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97EA8" w:rsidR="00184134" w:rsidP="00426A1D" w:rsidRDefault="00797EA8" w14:paraId="0EFD2941" w14:textId="173134CE">
      <w:pPr>
        <w:spacing w:after="0" w:line="276" w:lineRule="auto"/>
        <w:jc w:val="both"/>
        <w:rPr>
          <w:rFonts w:ascii="Open Sans" w:hAnsi="Open Sans" w:cs="Open Sans"/>
          <w:b/>
          <w:bCs/>
          <w:sz w:val="36"/>
          <w:szCs w:val="36"/>
        </w:rPr>
      </w:pPr>
      <w:r w:rsidRPr="00797EA8">
        <w:rPr>
          <w:rFonts w:ascii="Open Sans" w:hAnsi="Open Sans" w:cs="Open Sans"/>
          <w:b/>
          <w:bCs/>
          <w:sz w:val="36"/>
          <w:szCs w:val="36"/>
        </w:rPr>
        <w:t>Community size structure varies with predator-prey size relationships and temperature across Australian reefs</w:t>
      </w:r>
    </w:p>
    <w:p w:rsidR="00797EA8" w:rsidP="00426A1D" w:rsidRDefault="00797EA8" w14:paraId="3D1E40A9" w14:textId="77777777">
      <w:pPr>
        <w:spacing w:after="0" w:line="276" w:lineRule="auto"/>
        <w:jc w:val="both"/>
        <w:rPr>
          <w:rFonts w:ascii="Open Sans" w:hAnsi="Open Sans" w:cs="Open Sans"/>
          <w:sz w:val="36"/>
          <w:szCs w:val="36"/>
        </w:rPr>
      </w:pPr>
    </w:p>
    <w:p w:rsidRPr="00B46508" w:rsidR="00797EA8" w:rsidP="00426A1D" w:rsidRDefault="00797EA8" w14:paraId="49810D41" w14:textId="77777777">
      <w:pPr>
        <w:spacing w:after="0" w:line="276" w:lineRule="auto"/>
        <w:jc w:val="both"/>
        <w:rPr>
          <w:rFonts w:eastAsiaTheme="minorEastAsia"/>
          <w:sz w:val="24"/>
          <w:szCs w:val="24"/>
        </w:rPr>
      </w:pPr>
    </w:p>
    <w:p w:rsidRPr="006504C8" w:rsidR="007D24B1" w:rsidP="00264D3C" w:rsidRDefault="007E034F" w14:paraId="18FAC14A" w14:textId="2CD75C68">
      <w:pPr>
        <w:spacing w:after="0" w:line="360" w:lineRule="auto"/>
        <w:jc w:val="both"/>
        <w:rPr>
          <w:rFonts w:ascii="Open Sans" w:hAnsi="Open Sans" w:cs="Open Sans"/>
          <w:b/>
          <w:bCs/>
          <w:sz w:val="28"/>
          <w:szCs w:val="28"/>
        </w:rPr>
      </w:pPr>
      <w:r w:rsidRPr="006504C8">
        <w:rPr>
          <w:rFonts w:ascii="Open Sans" w:hAnsi="Open Sans" w:cs="Open Sans"/>
          <w:b/>
          <w:bCs/>
          <w:sz w:val="28"/>
          <w:szCs w:val="28"/>
        </w:rPr>
        <w:t>ABSTRACT</w:t>
      </w:r>
    </w:p>
    <w:p w:rsidR="00E9560F" w:rsidP="49E47D48" w:rsidRDefault="63245856" w14:paraId="2C6C8356" w14:textId="385DE723">
      <w:pPr>
        <w:pStyle w:val="NormalWeb"/>
        <w:shd w:val="clear" w:color="auto" w:fill="FFFFFF" w:themeFill="background1"/>
        <w:spacing w:before="75" w:beforeAutospacing="0" w:after="0" w:afterAutospacing="0" w:line="360" w:lineRule="auto"/>
        <w:jc w:val="both"/>
        <w:rPr>
          <w:rFonts w:ascii="Open Sans" w:hAnsi="Open Sans" w:cs="Open Sans"/>
          <w:b/>
          <w:bCs/>
        </w:rPr>
      </w:pPr>
      <w:r w:rsidRPr="49E47D48">
        <w:rPr>
          <w:rFonts w:ascii="Open Sans" w:hAnsi="Open Sans" w:cs="Open Sans"/>
          <w:color w:val="1C1D1E"/>
        </w:rPr>
        <w:t>Climate change and fisheries exploitation are dramatically changing</w:t>
      </w:r>
      <w:r w:rsidR="00713BBB">
        <w:rPr>
          <w:rFonts w:ascii="Open Sans" w:hAnsi="Open Sans" w:cs="Open Sans"/>
          <w:color w:val="1C1D1E"/>
        </w:rPr>
        <w:t xml:space="preserve"> the</w:t>
      </w:r>
      <w:r w:rsidRPr="49E47D48">
        <w:rPr>
          <w:rFonts w:ascii="Open Sans" w:hAnsi="Open Sans" w:cs="Open Sans"/>
          <w:color w:val="1C1D1E"/>
        </w:rPr>
        <w:t xml:space="preserve"> species composition</w:t>
      </w:r>
      <w:r w:rsidR="00827553">
        <w:rPr>
          <w:rFonts w:ascii="Open Sans" w:hAnsi="Open Sans" w:cs="Open Sans"/>
          <w:color w:val="1C1D1E"/>
        </w:rPr>
        <w:t>, abundance</w:t>
      </w:r>
      <w:r w:rsidR="00713BBB">
        <w:rPr>
          <w:rFonts w:ascii="Open Sans" w:hAnsi="Open Sans" w:cs="Open Sans"/>
          <w:color w:val="1C1D1E"/>
        </w:rPr>
        <w:t>s,</w:t>
      </w:r>
      <w:r w:rsidRPr="49E47D48">
        <w:rPr>
          <w:rFonts w:ascii="Open Sans" w:hAnsi="Open Sans" w:cs="Open Sans"/>
          <w:color w:val="1C1D1E"/>
        </w:rPr>
        <w:t xml:space="preserve"> and </w:t>
      </w:r>
      <w:r w:rsidR="00F551B9">
        <w:rPr>
          <w:rFonts w:ascii="Open Sans" w:hAnsi="Open Sans" w:cs="Open Sans"/>
          <w:color w:val="1C1D1E"/>
        </w:rPr>
        <w:t>size spectra</w:t>
      </w:r>
      <w:r w:rsidRPr="49E47D48">
        <w:rPr>
          <w:rFonts w:ascii="Open Sans" w:hAnsi="Open Sans" w:cs="Open Sans"/>
          <w:color w:val="1C1D1E"/>
        </w:rPr>
        <w:t xml:space="preserve"> of fish communities.</w:t>
      </w:r>
      <w:r w:rsidR="001B08E6">
        <w:rPr>
          <w:rFonts w:ascii="Open Sans" w:hAnsi="Open Sans" w:cs="Open Sans"/>
          <w:color w:val="1C1D1E"/>
        </w:rPr>
        <w:t xml:space="preserve"> </w:t>
      </w:r>
      <w:r w:rsidRPr="49E47D48">
        <w:rPr>
          <w:rFonts w:ascii="Open Sans" w:hAnsi="Open Sans" w:cs="Open Sans"/>
        </w:rPr>
        <w:t>We explore whether variation in abundance-size spectra, a widely studied ecosystem feature, is influenced by a critical parameter thought to govern the shape of size-structured ecosystems—the relationship between the sizes of predators and their prey</w:t>
      </w:r>
      <w:r w:rsidR="00A6273C">
        <w:rPr>
          <w:rFonts w:ascii="Open Sans" w:hAnsi="Open Sans" w:cs="Open Sans"/>
        </w:rPr>
        <w:t xml:space="preserve"> (predator-prey mass ratios, or PPMRs)</w:t>
      </w:r>
      <w:r w:rsidR="001B08E6">
        <w:rPr>
          <w:rFonts w:ascii="Open Sans" w:hAnsi="Open Sans" w:cs="Open Sans"/>
        </w:rPr>
        <w:t>.</w:t>
      </w:r>
      <w:r w:rsidR="00CE1C6C">
        <w:rPr>
          <w:rFonts w:ascii="Open Sans" w:hAnsi="Open Sans" w:cs="Open Sans"/>
        </w:rPr>
        <w:t xml:space="preserve"> PPMR </w:t>
      </w:r>
      <w:r w:rsidR="006570F6">
        <w:rPr>
          <w:rFonts w:ascii="Open Sans" w:hAnsi="Open Sans" w:cs="Open Sans"/>
        </w:rPr>
        <w:t>estimates are</w:t>
      </w:r>
      <w:r w:rsidR="00CE1C6C">
        <w:rPr>
          <w:rFonts w:ascii="Open Sans" w:hAnsi="Open Sans" w:cs="Open Sans"/>
        </w:rPr>
        <w:t xml:space="preserve"> lacking for vast number</w:t>
      </w:r>
      <w:r w:rsidR="0078708D">
        <w:rPr>
          <w:rFonts w:ascii="Open Sans" w:hAnsi="Open Sans" w:cs="Open Sans"/>
        </w:rPr>
        <w:t>s</w:t>
      </w:r>
      <w:r w:rsidR="00CE1C6C">
        <w:rPr>
          <w:rFonts w:ascii="Open Sans" w:hAnsi="Open Sans" w:cs="Open Sans"/>
        </w:rPr>
        <w:t xml:space="preserve"> of fish species, including at the</w:t>
      </w:r>
      <w:r w:rsidR="00C32EBE">
        <w:rPr>
          <w:rFonts w:ascii="Open Sans" w:hAnsi="Open Sans" w:cs="Open Sans"/>
        </w:rPr>
        <w:t xml:space="preserve"> broader</w:t>
      </w:r>
      <w:r w:rsidR="00CE1C6C">
        <w:rPr>
          <w:rFonts w:ascii="Open Sans" w:hAnsi="Open Sans" w:cs="Open Sans"/>
        </w:rPr>
        <w:t xml:space="preserve"> trophic guild scale.</w:t>
      </w:r>
      <w:r w:rsidR="00A6273C">
        <w:rPr>
          <w:rFonts w:ascii="Open Sans" w:hAnsi="Open Sans" w:cs="Open Sans"/>
        </w:rPr>
        <w:t xml:space="preserve"> </w:t>
      </w:r>
      <w:r w:rsidRPr="49E47D48">
        <w:rPr>
          <w:rFonts w:ascii="Open Sans" w:hAnsi="Open Sans" w:cs="Open Sans"/>
        </w:rPr>
        <w:t xml:space="preserve">Using measurements of 8,128 prey items in gut contents of </w:t>
      </w:r>
      <w:r w:rsidRPr="49E47D48" w:rsidR="3D4888EC">
        <w:rPr>
          <w:rFonts w:ascii="Open Sans" w:hAnsi="Open Sans" w:cs="Open Sans"/>
        </w:rPr>
        <w:t>9</w:t>
      </w:r>
      <w:r w:rsidRPr="49E47D48">
        <w:rPr>
          <w:rFonts w:ascii="Open Sans" w:hAnsi="Open Sans" w:cs="Open Sans"/>
        </w:rPr>
        <w:t xml:space="preserve">7 reef fish species, we established predator-prey mass ratios (PPMRs) for four major trophic guilds (piscivores, invertivores, planktivores and herbivores) using linear mixed effects models. To assess theoretical predictions that higher mean community-level PPMR leads to shallower size spectrum slopes, we compared observations of mean community-level PPMR with size spectrum slopes for coastal reef sites distributed around Australia. </w:t>
      </w:r>
      <w:r w:rsidRPr="49E47D48">
        <w:rPr>
          <w:rFonts w:ascii="Open Sans" w:hAnsi="Open Sans" w:cs="Open Sans"/>
          <w:b/>
          <w:bCs/>
        </w:rPr>
        <w:t xml:space="preserve"> </w:t>
      </w:r>
      <w:r w:rsidRPr="49E47D48">
        <w:rPr>
          <w:rFonts w:ascii="Open Sans" w:hAnsi="Open Sans" w:cs="Open Sans"/>
        </w:rPr>
        <w:t>PPMRs of individual fishes were remarkably high (median ~71,000), with significant variation between different trophic guilds (~890 for piscivores; ~83,000 for planktivores), and ~8,700 for whole communities. Community-level PPMRs were positively related to size spectrum slopes, broadly consistent with theory</w:t>
      </w:r>
      <w:r w:rsidR="00FC7899">
        <w:rPr>
          <w:rFonts w:ascii="Open Sans" w:hAnsi="Open Sans" w:cs="Open Sans"/>
        </w:rPr>
        <w:t>, however, th</w:t>
      </w:r>
      <w:r w:rsidRPr="49E47D48">
        <w:rPr>
          <w:rFonts w:ascii="Open Sans" w:hAnsi="Open Sans" w:cs="Open Sans"/>
        </w:rPr>
        <w:t xml:space="preserve">is pattern </w:t>
      </w:r>
      <w:r w:rsidR="00FC7899">
        <w:rPr>
          <w:rFonts w:ascii="Open Sans" w:hAnsi="Open Sans" w:cs="Open Sans"/>
        </w:rPr>
        <w:t>was</w:t>
      </w:r>
      <w:r w:rsidRPr="49E47D48">
        <w:rPr>
          <w:rFonts w:ascii="Open Sans" w:hAnsi="Open Sans" w:cs="Open Sans"/>
        </w:rPr>
        <w:t xml:space="preserve"> also </w:t>
      </w:r>
      <w:r w:rsidR="00FC7899">
        <w:rPr>
          <w:rFonts w:ascii="Open Sans" w:hAnsi="Open Sans" w:cs="Open Sans"/>
        </w:rPr>
        <w:t>influenced</w:t>
      </w:r>
      <w:r w:rsidRPr="49E47D48" w:rsidR="00FC7899">
        <w:rPr>
          <w:rFonts w:ascii="Open Sans" w:hAnsi="Open Sans" w:cs="Open Sans"/>
        </w:rPr>
        <w:t xml:space="preserve"> </w:t>
      </w:r>
      <w:r w:rsidRPr="49E47D48">
        <w:rPr>
          <w:rFonts w:ascii="Open Sans" w:hAnsi="Open Sans" w:cs="Open Sans"/>
        </w:rPr>
        <w:t xml:space="preserve">by </w:t>
      </w:r>
      <w:r w:rsidR="00FC7899">
        <w:rPr>
          <w:rFonts w:ascii="Open Sans" w:hAnsi="Open Sans" w:cs="Open Sans"/>
        </w:rPr>
        <w:t>the latitudinal</w:t>
      </w:r>
      <w:r w:rsidRPr="49E47D48">
        <w:rPr>
          <w:rFonts w:ascii="Open Sans" w:hAnsi="Open Sans" w:cs="Open Sans"/>
        </w:rPr>
        <w:t xml:space="preserve"> temperature gradient. </w:t>
      </w:r>
      <w:r w:rsidRPr="49E47D48" w:rsidR="69BCC927">
        <w:rPr>
          <w:rFonts w:ascii="Open Sans" w:hAnsi="Open Sans" w:cs="Open Sans"/>
        </w:rPr>
        <w:t>T</w:t>
      </w:r>
      <w:r w:rsidRPr="49E47D48">
        <w:rPr>
          <w:rFonts w:ascii="Open Sans" w:hAnsi="Open Sans" w:cs="Open Sans"/>
        </w:rPr>
        <w:t xml:space="preserve">ropical reefs </w:t>
      </w:r>
      <w:r w:rsidR="00FC7899">
        <w:rPr>
          <w:rFonts w:ascii="Open Sans" w:hAnsi="Open Sans" w:cs="Open Sans"/>
        </w:rPr>
        <w:t>showed</w:t>
      </w:r>
      <w:r w:rsidRPr="49E47D48" w:rsidR="00FC7899">
        <w:rPr>
          <w:rFonts w:ascii="Open Sans" w:hAnsi="Open Sans" w:cs="Open Sans"/>
        </w:rPr>
        <w:t xml:space="preserve"> </w:t>
      </w:r>
      <w:r w:rsidRPr="49E47D48">
        <w:rPr>
          <w:rFonts w:ascii="Open Sans" w:hAnsi="Open Sans" w:cs="Open Sans"/>
        </w:rPr>
        <w:t xml:space="preserve">a stronger relationship between community-level PPMRs and community size spectrum slopes than temperate reefs. The extent that these patterns apply outside Australia, and consequences for community structure and dynamics, </w:t>
      </w:r>
      <w:r w:rsidRPr="49E47D48" w:rsidR="69BCC927">
        <w:rPr>
          <w:rFonts w:ascii="Open Sans" w:hAnsi="Open Sans" w:cs="Open Sans"/>
        </w:rPr>
        <w:t>are key areas for future</w:t>
      </w:r>
      <w:r w:rsidRPr="49E47D48">
        <w:rPr>
          <w:rFonts w:ascii="Open Sans" w:hAnsi="Open Sans" w:cs="Open Sans"/>
        </w:rPr>
        <w:t xml:space="preserve"> investigation.</w:t>
      </w:r>
    </w:p>
    <w:p w:rsidR="00932E90" w:rsidP="00B46508" w:rsidRDefault="00932E90" w14:paraId="53211B8D" w14:textId="77777777">
      <w:pPr>
        <w:pStyle w:val="NormalWeb"/>
        <w:shd w:val="clear" w:color="auto" w:fill="FFFFFF"/>
        <w:spacing w:before="75" w:beforeAutospacing="0" w:after="0" w:afterAutospacing="0" w:line="360" w:lineRule="auto"/>
        <w:jc w:val="both"/>
        <w:rPr>
          <w:rFonts w:ascii="Open Sans" w:hAnsi="Open Sans" w:cs="Open Sans"/>
          <w:b/>
          <w:bCs/>
        </w:rPr>
      </w:pPr>
    </w:p>
    <w:p w:rsidR="004A007E" w:rsidP="001E0887" w:rsidRDefault="004A007E" w14:paraId="43E5BB70" w14:textId="2CD6AACE">
      <w:pPr>
        <w:spacing w:after="0" w:line="360" w:lineRule="auto"/>
        <w:jc w:val="both"/>
        <w:rPr>
          <w:rFonts w:ascii="Open Sans" w:hAnsi="Open Sans" w:cs="Open Sans"/>
          <w:b/>
          <w:bCs/>
          <w:sz w:val="24"/>
          <w:szCs w:val="24"/>
        </w:rPr>
      </w:pPr>
      <w:r>
        <w:rPr>
          <w:rFonts w:ascii="Open Sans" w:hAnsi="Open Sans" w:cs="Open Sans"/>
          <w:b/>
          <w:bCs/>
          <w:sz w:val="24"/>
          <w:szCs w:val="24"/>
        </w:rPr>
        <w:t>KEY WORDS</w:t>
      </w:r>
    </w:p>
    <w:p w:rsidR="004A007E" w:rsidP="001E0887" w:rsidRDefault="006A31F3" w14:paraId="3C418359" w14:textId="76F4A8F2">
      <w:pPr>
        <w:spacing w:after="0" w:line="360" w:lineRule="auto"/>
        <w:jc w:val="both"/>
        <w:rPr>
          <w:rFonts w:ascii="Open Sans" w:hAnsi="Open Sans" w:cs="Open Sans"/>
          <w:sz w:val="24"/>
          <w:szCs w:val="24"/>
        </w:rPr>
      </w:pPr>
      <w:r>
        <w:rPr>
          <w:rFonts w:ascii="Open Sans" w:hAnsi="Open Sans" w:cs="Open Sans"/>
          <w:sz w:val="24"/>
          <w:szCs w:val="24"/>
        </w:rPr>
        <w:t xml:space="preserve">Size </w:t>
      </w:r>
      <w:r w:rsidR="000035BA">
        <w:rPr>
          <w:rFonts w:ascii="Open Sans" w:hAnsi="Open Sans" w:cs="Open Sans"/>
          <w:sz w:val="24"/>
          <w:szCs w:val="24"/>
        </w:rPr>
        <w:t>S</w:t>
      </w:r>
      <w:r>
        <w:rPr>
          <w:rFonts w:ascii="Open Sans" w:hAnsi="Open Sans" w:cs="Open Sans"/>
          <w:sz w:val="24"/>
          <w:szCs w:val="24"/>
        </w:rPr>
        <w:t>pectrum</w:t>
      </w:r>
      <w:r w:rsidR="006074A2">
        <w:rPr>
          <w:rFonts w:ascii="Open Sans" w:hAnsi="Open Sans" w:cs="Open Sans"/>
          <w:sz w:val="24"/>
          <w:szCs w:val="24"/>
        </w:rPr>
        <w:t>,</w:t>
      </w:r>
      <w:r w:rsidR="00A24279">
        <w:rPr>
          <w:rFonts w:ascii="Open Sans" w:hAnsi="Open Sans" w:cs="Open Sans"/>
          <w:sz w:val="24"/>
          <w:szCs w:val="24"/>
        </w:rPr>
        <w:t xml:space="preserve"> </w:t>
      </w:r>
      <w:r w:rsidR="009B3838">
        <w:rPr>
          <w:rFonts w:ascii="Open Sans" w:hAnsi="Open Sans" w:cs="Open Sans"/>
          <w:sz w:val="24"/>
          <w:szCs w:val="24"/>
        </w:rPr>
        <w:t>Predator Prey Mass Ratio,</w:t>
      </w:r>
      <w:r w:rsidRPr="009B3838" w:rsidR="009B3838">
        <w:rPr>
          <w:rFonts w:ascii="Open Sans" w:hAnsi="Open Sans" w:cs="Open Sans"/>
          <w:sz w:val="24"/>
          <w:szCs w:val="24"/>
        </w:rPr>
        <w:t xml:space="preserve"> </w:t>
      </w:r>
      <w:r w:rsidR="009B3838">
        <w:rPr>
          <w:rFonts w:ascii="Open Sans" w:hAnsi="Open Sans" w:cs="Open Sans"/>
          <w:sz w:val="24"/>
          <w:szCs w:val="24"/>
        </w:rPr>
        <w:t>Predation, Habitat Complexity,  Coastal Ecosystems</w:t>
      </w:r>
      <w:r w:rsidR="005A558A">
        <w:rPr>
          <w:rFonts w:ascii="Open Sans" w:hAnsi="Open Sans" w:cs="Open Sans"/>
          <w:sz w:val="24"/>
          <w:szCs w:val="24"/>
        </w:rPr>
        <w:t>, Community Composition</w:t>
      </w:r>
    </w:p>
    <w:p w:rsidRPr="006504C8" w:rsidR="009B3838" w:rsidP="001E0887" w:rsidRDefault="009B3838" w14:paraId="19B910C0" w14:textId="77777777">
      <w:pPr>
        <w:spacing w:after="0" w:line="360" w:lineRule="auto"/>
        <w:jc w:val="both"/>
        <w:rPr>
          <w:rFonts w:ascii="Open Sans" w:hAnsi="Open Sans" w:cs="Open Sans"/>
          <w:b/>
          <w:bCs/>
          <w:sz w:val="24"/>
          <w:szCs w:val="24"/>
        </w:rPr>
      </w:pPr>
    </w:p>
    <w:p w:rsidRPr="006504C8" w:rsidR="00F80FC9" w:rsidP="00264D3C" w:rsidRDefault="00CD3B3F" w14:paraId="41096470" w14:textId="38E5228A">
      <w:pPr>
        <w:spacing w:after="0" w:line="360" w:lineRule="auto"/>
        <w:jc w:val="both"/>
        <w:rPr>
          <w:rFonts w:ascii="Open Sans" w:hAnsi="Open Sans" w:cs="Open Sans"/>
          <w:b/>
          <w:bCs/>
          <w:sz w:val="28"/>
          <w:szCs w:val="28"/>
        </w:rPr>
      </w:pPr>
      <w:r>
        <w:rPr>
          <w:rFonts w:ascii="Open Sans" w:hAnsi="Open Sans" w:cs="Open Sans"/>
          <w:b/>
          <w:bCs/>
          <w:sz w:val="28"/>
          <w:szCs w:val="28"/>
        </w:rPr>
        <w:t>INTRODUCTION</w:t>
      </w:r>
    </w:p>
    <w:p w:rsidR="000F57D0" w:rsidP="000F57D0" w:rsidRDefault="3E0EDE44" w14:paraId="4BAC86D2" w14:textId="2722082C">
      <w:pPr>
        <w:spacing w:line="360" w:lineRule="auto"/>
        <w:jc w:val="both"/>
        <w:rPr>
          <w:rFonts w:ascii="Open Sans" w:hAnsi="Open Sans" w:cs="Open Sans"/>
          <w:sz w:val="24"/>
          <w:szCs w:val="24"/>
        </w:rPr>
      </w:pPr>
      <w:r w:rsidRPr="49E47D48">
        <w:rPr>
          <w:rFonts w:ascii="Open Sans" w:hAnsi="Open Sans" w:cs="Open Sans"/>
          <w:sz w:val="24"/>
          <w:szCs w:val="24"/>
        </w:rPr>
        <w:t xml:space="preserve">Despite accounting for only ~6% of the global surface, coastal seas contribute ~40% of estimated global ecosystem services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{"citationItems":[{"id":"ITEM-1","itemData":{"DOI":"10.1016/s0921-8009(98)00020-2","ISSN":"09218009","abstract":"We estimated the current economic value of 17 ecosystem services for 16 biomes, based on a synthesis of published studies and a few original calculations. For the entire biosphere, the value (most of which is outside the market) is estimated to be in the range of $16 - 54 trillion/yr., with an average of $33 trillion/yr. Because of the nature of the uncertainties, this must be considered a minimum estimate. Global GNP is around $18 trillion/yr.","author":[{"dropping-particle":"","family":"Costanza","given":"Robert","non-dropping-particle":"","parse-names":false,"suffix":""},{"dropping-particle":"","family":"D'Arge","given":"Ralph","non-dropping-particle":"","parse-names":false,"suffix":""},{"dropping-particle":"","family":"Groot","given":"Rudolf","non-dropping-particle":"de","parse-names":false,"suffix":""},{"dropping-particle":"","family":"Farber","given":"Stephen","non-dropping-particle":"","parse-names":false,"suffix":""},{"dropping-particle":"","family":"Grasso","given":"Monica","non-dropping-particle":"","parse-names":false,"suffix":""},{"dropping-particle":"","family":"Hannon","given":"Bruce","non-dropping-particle":"","parse-names":false,"suffix":""},{"dropping-particle":"","family":"Limburg","given":"Karin","non-dropping-particle":"","parse-names":false,"suffix":""},{"dropping-particle":"","family":"Naeem","given":"Shahid","non-dropping-particle":"","parse-names":false,"suffix":""},{"dropping-particle":"V.","family":"O'Neill","given":"Robert","non-dropping-particle":"","parse-names":false,"suffix":""},{"dropping-particle":"","family":"Paruelo","given":"Jose","non-dropping-particle":"","parse-names":false,"suffix":""},{"dropping-particle":"","family":"Raskin","given":"Robert G.","non-dropping-particle":"","parse-names":false,"suffix":""},{"dropping-particle":"","family":"Sutton","given":"Paul","non-dropping-particle":"","parse-names":false,"suffix":""},{"dropping-particle":"","family":"Belt","given":"Marjan","non-dropping-particle":"van den","parse-names":false,"suffix":""}],"container-title":"Ecological Economics","id":"ITEM-1","issue":"1","issued":{"date-parts":[["1998"]]},"page":"3-15","title":"The value of the world's ecosystem services and natural capital","type":"article-journal","volume":"25"},"uris":["http://www.mendeley.com/documents/?uuid=7eff7c57-2e81-4e85-80ad-8e556680ceee"]}],"mendeley":{"formattedCitation":"(Costanza &lt;i&gt;et al.&lt;/i&gt;, 1998)","plainTextFormattedCitation":"(Costanza et al., 1998)","previouslyFormattedCitation":"(Costanza &lt;i&gt;et al.&lt;/i&gt;, 1998)"},"properties":{"noteIndex":0},"schema":"https://github.com/citation-style-language/schema/raw/master/csl-citation.json"}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(Costanza </w:t>
      </w:r>
      <w:r w:rsidRPr="49E47D48">
        <w:rPr>
          <w:rFonts w:ascii="Open Sans" w:hAnsi="Open Sans" w:cs="Open Sans"/>
          <w:i/>
          <w:iCs/>
          <w:noProof/>
          <w:sz w:val="24"/>
          <w:szCs w:val="24"/>
        </w:rPr>
        <w:t>et al.</w:t>
      </w:r>
      <w:r w:rsidRPr="49E47D48">
        <w:rPr>
          <w:rFonts w:ascii="Open Sans" w:hAnsi="Open Sans" w:cs="Open Sans"/>
          <w:noProof/>
          <w:sz w:val="24"/>
          <w:szCs w:val="24"/>
        </w:rPr>
        <w:t>, 1998)</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and support commercial, recreational, and artisanal fisheries worldwide. Currently, fisheries and climate change are causing dramatic changes in </w:t>
      </w:r>
      <w:r w:rsidRPr="49E47D48" w:rsidR="69BCC927">
        <w:rPr>
          <w:rFonts w:ascii="Open Sans" w:hAnsi="Open Sans" w:cs="Open Sans"/>
          <w:sz w:val="24"/>
          <w:szCs w:val="24"/>
        </w:rPr>
        <w:t>both</w:t>
      </w:r>
      <w:r w:rsidRPr="49E47D48">
        <w:rPr>
          <w:rFonts w:ascii="Open Sans" w:hAnsi="Open Sans" w:cs="Open Sans"/>
          <w:sz w:val="24"/>
          <w:szCs w:val="24"/>
        </w:rPr>
        <w:t xml:space="preserve"> the species composition</w:t>
      </w:r>
      <w:r w:rsidRPr="49E47D48" w:rsidR="69BCC927">
        <w:rPr>
          <w:rFonts w:ascii="Open Sans" w:hAnsi="Open Sans" w:cs="Open Sans"/>
          <w:sz w:val="24"/>
          <w:szCs w:val="24"/>
        </w:rPr>
        <w:t xml:space="preserve"> and </w:t>
      </w:r>
      <w:r w:rsidRPr="49E47D48">
        <w:rPr>
          <w:rFonts w:ascii="Open Sans" w:hAnsi="Open Sans" w:cs="Open Sans"/>
          <w:sz w:val="24"/>
          <w:szCs w:val="24"/>
        </w:rPr>
        <w:t xml:space="preserve">body size structure of </w:t>
      </w:r>
      <w:r w:rsidRPr="49E47D48" w:rsidR="69BCC927">
        <w:rPr>
          <w:rFonts w:ascii="Open Sans" w:hAnsi="Open Sans" w:cs="Open Sans"/>
          <w:sz w:val="24"/>
          <w:szCs w:val="24"/>
        </w:rPr>
        <w:t xml:space="preserve">coastal </w:t>
      </w:r>
      <w:r w:rsidRPr="49E47D48">
        <w:rPr>
          <w:rFonts w:ascii="Open Sans" w:hAnsi="Open Sans" w:cs="Open Sans"/>
          <w:sz w:val="24"/>
          <w:szCs w:val="24"/>
        </w:rPr>
        <w:t xml:space="preserve">fish communities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{"citationItems":[{"id":"ITEM-1","itemData":{"DOI":"10.1038/s41559-020-1171-0","ISSN":"2397334X","PMID":"32251381","abstract":"Ectotherms generally shrink under experimental warming, but whether this pattern extends to wild populations is uncertain. We analysed ten million visual survey records, spanning the Australian continent and multiple decades and comprising the most common coastal reef fishes (335 species). We found that temperature indeed drives spatial and temporal changes in fish body size, but not consistently in the negative fashion expected. Around 55% of species were smaller in warmer waters (especially among small-bodied species), while 45% were bigger. The direction of a species’ response to temperature through space was generally consistent with its response to temperature increase through time at any given location, suggesting that spatial trends could help forecast fish responses to long-term warming. However, temporal changes were about ten times faster than spatial trends (~4% versus ~40% body size change per 1 °C change through space and time, respectively). The rapid and variable responses of fish size to warming may herald unexpected impacts on ecosystem restructuring, with potentially greater consequences than if all species were shrinking.","author":[{"dropping-particle":"","family":"Audzijonyte","given":"Asta","non-dropping-particle":"","parse-names":false,"suffix":""},{"dropping-particle":"","family":"Richards","given":"Shane A.","non-dropping-particle":"","parse-names":false,"suffix":""},{"dropping-particle":"","family":"Stuart-Smith","given":"Rick D.","non-dropping-particle":"","parse-names":false,"suffix":""},{"dropping-particle":"","family":"Pecl","given":"Gretta","non-dropping-particle":"","parse-names":false,"suffix":""},{"dropping-particle":"","family":"Edgar","given":"Graham J.","non-dropping-particle":"","parse-names":false,"suffix":""},{"dropping-particle":"","family":"Barrett","given":"Neville S.","non-dropping-particle":"","parse-names":false,"suffix":""},{"dropping-particle":"","family":"Payne","given":"Nicholas","non-dropping-particle":"","parse-names":false,"suffix":""},{"dropping-particle":"","family":"Blanchard","given":"Julia L.","non-dropping-particle":"","parse-names":false,"suffix":""}],"container-title":"Nature Ecology and Evolution","id":"ITEM-1","issue":"6","issued":{"date-parts":[["2020"]]},"page":"809-814","publisher":"Springer US","title":"Fish body sizes change with temperature but not all species shrink with warming","type":"article-journal","volume":"4"},"uris":["http://www.mendeley.com/documents/?uuid=63f1cc4e-26a4-43b6-96e1-7461ce810582"]},{"id":"ITEM-2","itemData":{"DOI":"https://doi.org/10.1111/faf.12156","abstract":"Evidence is accumulating that many marine ectotherms are undergoing rapid changes in their life-history characteristics. These changes have been variously attributed to fisheries-induced evolution, inhibited adult growth rate due to oxygen limitation at higher temperatures, and plastic responses to density dependence or changes in ocean productivity. Here, we review the diverse underlying mechanisms by which plastic and evolutionary responses to climate change and fisheries are likely to produce similar life-history trends in harvested marine ectotherms, leading to faster life-histories with earlier maturation and smaller adult size-at-age. While mechanistically understanding these growth and maturation changes may be difficult, it is becoming clear that changing life-histories will lead to modified population dynamics, productivity and natural mortality of the affected species. We discuss how the observed and expected life-history changes could affect the assumptions and uncertainty within single and multispecies models currently used in marine ecosystem management, highlighting that models which allow for dynamic life-history traits often report significantly different estimates of stock biomass. Given that both climate- and harvest-induced life-history changes are likely to intensify and possibly amplify each other, there is an urgent need to adequately assess the implications of faster life-histories for marine ecosystem management. This is especially true for data-poor stocks, where growth and maturation are not regularly assessed. Targeted monitoring can be used to inform responsive management, but for improved sustainability outcomes, a precautionary approach to management that is robust to life-history trends is advised.","author":[{"dropping-particle":"","family":"Audzijonyte","given":"A.","non-dropping-particle":"","parse-names":false,"suffix":""},{"dropping-particle":"","family":"Fulton","given":"E.","non-dropping-particle":"","parse-names":false,"suffix":""},{"dropping-particle":"","family":"Haddon","given":"M.","non-dropping-particle":"","parse-names":false,"suffix":""},{"dropping-particle":"","family":"Helidoniotis","given":"F.","non-dropping-particle":"","parse-names":false,"suffix":""},{"dropping-particle":"","family":"Hobday, A.J., Kuparinen","given":"A.","non-dropping-particle":"","parse-names":false,"suffix":""},{"dropping-particle":"","family":"Morrongiello","given":"J.","non-dropping-particle":"","parse-names":false,"suffix":""},{"dropping-particle":"","family":"Smith","given":"A.D.","non-dropping-particle":"","parse-names":false,"suffix":""},{"dropping-particle":"","family":"Upston","given":"J.","non-dropping-particle":"","parse-names":false,"suffix":""},{"dropping-particle":"","family":"Waples","given":"R.S.","non-dropping-particle":"","parse-names":false,"suffix":""}],"container-title":"Fish and Fisheries","id":"ITEM-2","issue":"4","issued":{"date-parts":[["2016"]]},"page":"1005-1028","title":"Trends and management implications of human</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influenced life</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history changes in marine ectotherms","type":"article-journal","volume":"17"},"uris":["http://www.mendeley.com/documents/?uuid=101bf1c3-6228-436d-afbe-28d144c284c3"]},{"id":"ITEM-3","itemData":{"DOI":"https://doi.org/10.1002/fee.1264","abstract":"Climate change challenges marine species with seawater that is warmer, with less oxygen and lower pH. To date, most climate-change studies have focused on organisms' acclimation or shifts in distribution; relatively little is known about the capacity of marine species to respond through evolution. We propose that important insights can be gained from recent studies of fishery-induced evolution (FIE), which show that increased adult mortality from fishing leads to rapid changes in growth and reproduction schedules. These changes consistently involve evolution of “faster” life histories: earlier maturation at smaller sizes and shorter life spans. In the ocean, coupled effects of higher temperatures and reduced oxygen also differentially affect larger or older individuals, so expected evolutionary consequences of climate change are qualitatively similar to those of FIE. This general pattern will apply to large numbers of marine species and has important implications for conservation and management.","author":[{"dropping-particle":"","family":"Waples","given":"R. S.","non-dropping-particle":"","parse-names":false,"suffix":""},{"dropping-particle":"","family":"Audzijonyte","given":"A.","non-dropping-particle":"","parse-names":false,"suffix":""}],"container-title":"Frontiers in Ecology and the Environment","id":"ITEM-3","issue":"4","issued":{"date-parts":[["2016"]]},"page":"217-224","title":"Fishery-induced evolution provides insights into adaptive responses of marine species to climate change","type":"article-journal","volume":"14"},"uris":["http://www.mendeley.com/documents/?uuid=2a88010e-5cb3-4331-ae5f-acb2ba371092"]}],"mendeley":{"formattedCitation":"(Audzijonyte &lt;i&gt;et al.&lt;/i&gt;, 2016, 2020; Waples &amp; Audzijonyte, 2016)","plainTextFormattedCitation":"(Audzijonyte et al., 2016, 2020; Waples &amp; Audzijonyte, 2016)","previouslyFormattedCitation":"(Audzijonyte &lt;i&gt;et al.&lt;/i&gt;, 2016, 2020; Waples &amp; Audzijonyte, 2016)"},"properties":{"noteIndex":0},"schema":"https://github.com/citation-style-language/schema/raw/master/csl-citation.json"}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(Audzijonyte </w:t>
      </w:r>
      <w:r w:rsidRPr="49E47D48">
        <w:rPr>
          <w:rFonts w:ascii="Open Sans" w:hAnsi="Open Sans" w:cs="Open Sans"/>
          <w:i/>
          <w:iCs/>
          <w:noProof/>
          <w:sz w:val="24"/>
          <w:szCs w:val="24"/>
        </w:rPr>
        <w:t>et al.</w:t>
      </w:r>
      <w:r w:rsidRPr="49E47D48">
        <w:rPr>
          <w:rFonts w:ascii="Open Sans" w:hAnsi="Open Sans" w:cs="Open Sans"/>
          <w:noProof/>
          <w:sz w:val="24"/>
          <w:szCs w:val="24"/>
        </w:rPr>
        <w:t>, 2016, 2020; Waples &amp; Audzijonyte, 2016)</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w:t>
      </w:r>
      <w:r w:rsidRPr="49E47D48" w:rsidR="7D669685">
        <w:rPr>
          <w:rFonts w:ascii="Open Sans" w:hAnsi="Open Sans" w:cs="Open Sans"/>
          <w:sz w:val="24"/>
          <w:szCs w:val="24"/>
        </w:rPr>
        <w:t>This has important implications for food webs because b</w:t>
      </w:r>
      <w:r w:rsidRPr="49E47D48">
        <w:rPr>
          <w:rFonts w:ascii="Open Sans" w:hAnsi="Open Sans" w:cs="Open Sans"/>
          <w:sz w:val="24"/>
          <w:szCs w:val="24"/>
        </w:rPr>
        <w:t xml:space="preserve">ody size is the single-most important biological trait determining an organism’s vital rates (metabolism, respiration, and development) and ecological interactions (movement capacity, predation risk, and trophic position)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{"citationItems":[{"id":"ITEM-1","itemData":{"author":[{"dropping-particle":"","family":"Peters","given":"RH","non-dropping-particle":"","parse-names":false,"suffix":""}],"id":"ITEM-1","issued":{"date-parts":[["1983"]]},"publisher":"Cambridge university press","publisher-place":"Cambridge","title":"The ecological implications of body size","type":"book"},"uris":["http://www.mendeley.com/documents/?uuid=3e66d7f4-0606-4069-9d15-0b82ffc89599"]}],"mendeley":{"formattedCitation":"(Peters, 1983)","plainTextFormattedCitation":"(Peters, 1983)","previouslyFormattedCitation":"(Peters, 1983)"},"properties":{"noteIndex":0},"schema":"https://github.com/citation-style-language/schema/raw/master/csl-citation.json"}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(Peters, 1983)</w:t>
      </w:r>
      <w:r w:rsidRPr="49E47D48" w:rsidR="000F57D0">
        <w:rPr>
          <w:rFonts w:ascii="Open Sans" w:hAnsi="Open Sans" w:cs="Open Sans"/>
          <w:sz w:val="24"/>
          <w:szCs w:val="24"/>
        </w:rPr>
        <w:fldChar w:fldCharType="end"/>
      </w:r>
      <w:r w:rsidRPr="49E47D48">
        <w:rPr>
          <w:rFonts w:ascii="Open Sans" w:hAnsi="Open Sans" w:cs="Open Sans"/>
          <w:sz w:val="24"/>
          <w:szCs w:val="24"/>
        </w:rPr>
        <w:t>. As many marine animals increase in body size by several orders of magnitude from larva to adult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{"citationItems":[{"id":"ITEM-1","itemData":{"DOI":"10.1073/pnas.1518823112","ISSN":"10916490","PMID":"26508641","abstract":"The fundamental features of growth may be universal, because growth trajectories of most animals are very similar, but a unified mechanistic theory of growth remains elusive. Still needed is a synthetic explanation for how and why growth rates vary as body size changes, both within individuals over their ontogeny and between populations and species over their evolution. Here, we use Bertalanffy growth equations to characterize growth of rayfinned fishes in terms of two parameters, the growth rate coefficient, K, and final body mass, m∞. We derive two alternative empirically testable hypotheses and test them by analyzing data from FishBase. Across 576 species, which vary in size at maturity by almost nine orders of magnitude, K scaled as m-0.23 ∞ . This supports our first hypothesis that growth rate scales as m-0.25 ∞ as predicted by metabolic scaling theory; it implies that species that grow to larger mature sizes grow faster as juveniles. Within fish species, however, K scaled as m-0.35 ∞ . This supports our second hypothesis, which predicts that growth rate scales as m-0.33 ∞ when all juveniles grow at the same rate. The unexpected disparity between across- and within-species scaling challenges existing theoretical interpretations. We suggest that the similar ontogenetic programs of closely related populations constrain growth to m-0.33 ∞ scaling, but as species diverge over evolutionary time they evolve the near-optimal m-0.25 ∞ scaling predicted by metabolic scaling theory. Our findings have important practical implications because fish supply essential protein in human diets, and sustainable yields from wild harvests and aquaculture depend on growth rates.","author":[{"dropping-particle":"","family":"Sibly","given":"Richard M","non-dropping-particle":"","parse-names":false,"suffix":""},{"dropping-particle":"","family":"Baker","given":"Joanna","non-dropping-particle":"","parse-names":false,"suffix":""},{"dropping-particle":"","family":"Grady","given":"John M","non-dropping-particle":"","parse-names":false,"suffix":""},{"dropping-particle":"","family":"Luna","given":"Susan M","non-dropping-particle":"","parse-names":false,"suffix":""},{"dropping-particle":"","family":"Kodric-Brown","given":"Astrid","non-dropping-particle":"","parse-names":false,"suffix":""},{"dropping-particle":"","family":"Venditti","given":"Chris","non-dropping-particle":"","parse-names":false,"suffix":""},{"dropping-particle":"","family":"Brown","given":"James H","non-dropping-particle":"","parse-names":false,"suffix":""}],"container-title":"Proceedings of the National Academy of Sciences of the United States of America","id":"ITEM-1","issue":"45","issued":{"date-parts":[["2015"]]},"page":"13934-13939","title":"Fundamental insights into ontogenetic growth from theory and fish","type":"article-journal","volume":"112"},"uris":["http://www.mendeley.com/documents/?uuid=56cc6dbc-d4a9-45a8-8647-6ae6d8ac8270"]}],"mendeley":{"formattedCitation":"(Sibly &lt;i&gt;et al.&lt;/i&gt;, 2015b)","manualFormatting":"Sibly et al., 2015)","plainTextFormattedCitation":"(Sibly et al., 2015b)","previouslyFormattedCitation":"(Sibly &lt;i&gt;et al.&lt;/i&gt;, 2015b)"},"properties":{"noteIndex":0},"schema":"https://github.com/citation-style-language/schema/raw/master/csl-citation.json"}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Sibly </w:t>
      </w:r>
      <w:r w:rsidRPr="49E47D48">
        <w:rPr>
          <w:rFonts w:ascii="Open Sans" w:hAnsi="Open Sans" w:cs="Open Sans"/>
          <w:i/>
          <w:iCs/>
          <w:noProof/>
          <w:sz w:val="24"/>
          <w:szCs w:val="24"/>
        </w:rPr>
        <w:t>et al.</w:t>
      </w:r>
      <w:r w:rsidRPr="49E47D48">
        <w:rPr>
          <w:rFonts w:ascii="Open Sans" w:hAnsi="Open Sans" w:cs="Open Sans"/>
          <w:noProof/>
          <w:sz w:val="24"/>
          <w:szCs w:val="24"/>
        </w:rPr>
        <w:t>, 2015)</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the ecological </w:t>
      </w:r>
      <w:r w:rsidRPr="49E47D48" w:rsidR="3F16CE00">
        <w:rPr>
          <w:rFonts w:ascii="Open Sans" w:hAnsi="Open Sans" w:cs="Open Sans"/>
          <w:sz w:val="24"/>
          <w:szCs w:val="24"/>
        </w:rPr>
        <w:t>interactions</w:t>
      </w:r>
      <w:r w:rsidRPr="49E47D48">
        <w:rPr>
          <w:rFonts w:ascii="Open Sans" w:hAnsi="Open Sans" w:cs="Open Sans"/>
          <w:sz w:val="24"/>
          <w:szCs w:val="24"/>
        </w:rPr>
        <w:t xml:space="preserve"> and dietary niches of these </w:t>
      </w:r>
      <w:r w:rsidRPr="49E47D48" w:rsidR="3F16CE00">
        <w:rPr>
          <w:rFonts w:ascii="Open Sans" w:hAnsi="Open Sans" w:cs="Open Sans"/>
          <w:sz w:val="24"/>
          <w:szCs w:val="24"/>
        </w:rPr>
        <w:t>individuals</w:t>
      </w:r>
      <w:r w:rsidRPr="49E47D48">
        <w:rPr>
          <w:rFonts w:ascii="Open Sans" w:hAnsi="Open Sans" w:cs="Open Sans"/>
          <w:sz w:val="24"/>
          <w:szCs w:val="24"/>
        </w:rPr>
        <w:t xml:space="preserve"> </w:t>
      </w:r>
      <w:r w:rsidRPr="49E47D48" w:rsidR="188F87DD">
        <w:rPr>
          <w:rFonts w:ascii="Open Sans" w:hAnsi="Open Sans" w:cs="Open Sans"/>
          <w:sz w:val="24"/>
          <w:szCs w:val="24"/>
        </w:rPr>
        <w:t>are particularly</w:t>
      </w:r>
      <w:r w:rsidRPr="49E47D48">
        <w:rPr>
          <w:rFonts w:ascii="Open Sans" w:hAnsi="Open Sans" w:cs="Open Sans"/>
          <w:sz w:val="24"/>
          <w:szCs w:val="24"/>
        </w:rPr>
        <w:t xml:space="preserve"> subject to changes in size-structure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{"citationItems":[{"id":"ITEM-1","itemData":{"DOI":"10.1111/brv.12468","abstract":"Ontogenetic dietary shifts (ODSs), the changes in diet utilisation occurring over the life span of an individual consumer,are widespread in the animal kingdom. Understanding ODSs provides fundamental insights into the biological andecological processes that function at the individual, population and community levels, and is critical for the developmentand testing of hypotheses around key concepts in trophic theory on model organisms. Here, we synthesise historic andcontemporary research on ODSs in fishes, and identify where further research is required. Numerous biotic and abioticfactors can directly or indirectly influence ODSs, but the most influential of these may vary spatially, temporally andinterspecifically. Within the constraints imposed by prey availability, we identified competition and predation risk asthe major drivers of ODSs in fishes. These drivers do not directly affect the trophic ontogeny of fishes, but may havean indirect effect on diet trajectories through ontogenetic changes in habitat use and concomitant changes in preyavailability. The synthesis provides compelling evidence that ODSs can have profound ecological consequences for fishby, for example, enhancing individual growth and lifetime reproductive output or reducing the risk of mortality. ODSsmay also influence food-web dynamics and facilitate the coexistence of sympatric species through resource partitioning,but we currently lack a holistic understanding of the consequences of ODSs for population, community and ecosystemprocesses and functioning. Studies attempting to address these knowledge gaps have largely focused on theoreticalapproaches, but empirical research under natural conditions, including phylogenetic and evolutionary considerations,is required to test the concepts. Research focusing on inter-individual variation in ontogenetic trajectories has also beenlimited, with the complex relationships between individual behaviour and environmental heterogeneity representing aparticularly promising area for future research.","author":[{"dropping-particle":"","family":"Sánchez</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Hernández","given":"J.","non-dropping-particle":"","parse-names":false,"suffix":""},{"dropping-particle":"","family":"Nunn","given":"A.D.","non-dropping-particle":"","parse-names":false,"suffix":""},{"dropping-particle":"","family":"Adams","given":"C.E.","non-dropping-particle":"","parse-names":false,"suffix":""},{"dropping-particle":"","family":"Amundsen","given":"P.A.","non-dropping-particle":"","parse-names":false,"suffix":""}],"container-title":"Biological Reviews","id":"ITEM-1","issue":"2","issued":{"date-parts":[["2019"]]},"page":"539-554","title":"Causes and consequences of ontogenetic dietary shifts : a global synthesis using fish models","type":"article-journal","volume":"94"},"uris":["http://www.mendeley.com/documents/?uuid=b15e41e6-7162-447c-8a05-66536fbc5a97"]}],"mendeley":{"formattedCitation":"(Sánchez</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Hernández &lt;i&gt;et al.&lt;/i&gt;, 2019)","manualFormatting":"(Sánchez</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Hernández et al., 2019, and references therein)","plainTextFormattedCitation":"(Sánchez</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Hernández et al., 2019)","previouslyFormattedCitation":"(Sánchez</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Hernández &lt;i&gt;et al.&lt;/i&gt;, 2019)"},"properties":{"noteIndex":0},"schema":"https://github.com/citation-style-language/schema/raw/master/csl-citation.json"}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(Sánchez</w:t>
      </w:r>
      <w:r w:rsidRPr="49E47D48">
        <w:rPr>
          <w:rFonts w:ascii="Cambria Math" w:hAnsi="Cambria Math" w:cs="Cambria Math"/>
          <w:noProof/>
          <w:sz w:val="24"/>
          <w:szCs w:val="24"/>
        </w:rPr>
        <w:t>‐</w:t>
      </w:r>
      <w:r w:rsidRPr="49E47D48">
        <w:rPr>
          <w:rFonts w:ascii="Open Sans" w:hAnsi="Open Sans" w:cs="Open Sans"/>
          <w:noProof/>
          <w:sz w:val="24"/>
          <w:szCs w:val="24"/>
        </w:rPr>
        <w:t xml:space="preserve">Hernández </w:t>
      </w:r>
      <w:r w:rsidRPr="49E47D48">
        <w:rPr>
          <w:rFonts w:ascii="Open Sans" w:hAnsi="Open Sans" w:cs="Open Sans"/>
          <w:i/>
          <w:iCs/>
          <w:noProof/>
          <w:sz w:val="24"/>
          <w:szCs w:val="24"/>
        </w:rPr>
        <w:t>et al.</w:t>
      </w:r>
      <w:r w:rsidRPr="49E47D48">
        <w:rPr>
          <w:rFonts w:ascii="Open Sans" w:hAnsi="Open Sans" w:cs="Open Sans"/>
          <w:noProof/>
          <w:sz w:val="24"/>
          <w:szCs w:val="24"/>
        </w:rPr>
        <w:t>, 2019, and references therein)</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w:t>
      </w:r>
    </w:p>
    <w:p w:rsidR="000F57D0" w:rsidP="000F57D0" w:rsidRDefault="3E0EDE44" w14:paraId="5355D12A" w14:textId="27B7DDA6">
      <w:pPr>
        <w:spacing w:line="360" w:lineRule="auto"/>
        <w:jc w:val="both"/>
        <w:rPr>
          <w:rFonts w:ascii="Open Sans" w:hAnsi="Open Sans" w:cs="Open Sans"/>
          <w:sz w:val="24"/>
          <w:szCs w:val="24"/>
        </w:rPr>
      </w:pPr>
      <w:r w:rsidRPr="49E47D48">
        <w:rPr>
          <w:rFonts w:ascii="Open Sans" w:hAnsi="Open Sans" w:cs="Open Sans"/>
          <w:sz w:val="24"/>
          <w:szCs w:val="24"/>
        </w:rPr>
        <w:t xml:space="preserve">Ecological community size-structure is often described through ‘size spectra’, where the number of individuals (or their summed biomass) are shown in relation to body size classes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{"citationItems":[{"id":"ITEM-1","itemData":{"DOI":"10.1515/9780691189260","ISBN":"9780192956","author":[{"dropping-particle":"","family":"Andersen","given":"Ken H.","non-dropping-particle":"","parse-names":false,"suffix":""}],"container-title":"Fish Ecology, Evolution, and Exploitation","id":"ITEM-1","issued":{"date-parts":[["2019"]]},"title":"Fish Ecology, Evolution, and Exploitation","type":"book"},"uris":["http://www.mendeley.com/documents/?uuid=0a7ee9ed-184d-4430-b0e1-9b336a443fca"]},{"id":"ITEM-2","itemData":{"DOI":"10.1139/cjfas-2015-0230","ISSN":"12057533","abstract":"Size spectrum models have emerged from 40 years of basic research on how body size determines individual physiology and structures marine communities. They are based on commonly accepted assumptions and have a low parameter set, making them easy to deploy for strategic ecosystem-oriented impact assessment of fisheries. We describe the fundamental concepts in size-based models about food encounter and the bioenergetics budget of individuals. Within the general framework, three model types have emerged that differ in their degree of complexity: the food-web, the trait-based, and the community models. We demonstrate the differences between the models through examples of their response to fishing and their dynamic behavior. We review implementations of size spectrum models and describe important variations concerning the functional response, whether growth is food-dependent or fixed, and the density dependence imposed on the system. Finally, we discuss challenges and promising directions.","author":[{"dropping-particle":"","family":"Andersen","given":"Ken H.","non-dropping-particle":"","parse-names":false,"suffix":""},{"dropping-particle":"","family":"Jacobsen","given":"Nis S.","non-dropping-particle":"","parse-names":false,"suffix":""},{"dropping-particle":"","family":"Farnsworth","given":"K. D.","non-dropping-particle":"","parse-names":false,"suffix":""}],"container-title":"Canadian Journal of Fisheries and Aquatic Sciences","id":"ITEM-2","issue":"4","issued":{"date-parts":[["2016"]]},"page":"575-588","title":"The theoretical foundations for size spectrum models of fish communities","type":"article-journal","volume":"73"},"uris":["http://www.mendeley.com/documents/?uuid=ee3b810e-2198-4647-80b3-0c2326866a63"]},{"id":"ITEM-3","itemData":{"DOI":"10.1146/annurev-marine-122414-034144","ISSN":"1941-1405","abstract":"The size of an individual organism is a key trait to characterize its physiology and feeding ecology. Size-based scaling laws may have a limited size range of validity or undergo a transition from one scaling exponent to another at some characteristic size. We collate and review data on size-based scaling laws for resource acquisition, mobility, sensory range, and progeny size for all pelagic marine life, from bacteria to whales. Further, we review and develop simple theoretical arguments for observed scaling laws and the characteristic sizes of a change or breakdown of power laws. We divide life in the ocean into seven major realms based on trophic strategy, physiology, and life history strategy. Such a categorization represents a move away from a taxonomically oriented description toward a trait-based description of life in the oceans. Finally, we discuss life forms that transgress the simple size-based rules and identify unanswered questions.","author":[{"dropping-particle":"","family":"Andersen","given":"K.H.","non-dropping-particle":"","parse-names":false,"suffix":""},{"dropping-particle":"","family":"Berge","given":"T.","non-dropping-particle":"","parse-names":false,"suffix":""},{"dropping-particle":"","family":"Gonçalves","given":"R.J.","non-dropping-particle":"","parse-names":false,"suffix":""},{"dropping-particle":"","family":"Hartvig","given":"M.","non-dropping-particle":"","parse-names":false,"suffix":""},{"dropping-particle":"","family":"Heuschele","given":"J.","non-dropping-particle":"","parse-names":false,"suffix":""},{"dropping-particle":"","family":"Hylander","given":"S.","non-dropping-particle":"","parse-names":false,"suffix":""},{"dropping-particle":"","family":"Jacobsen","given":"N.S. S","non-dropping-particle":"","parse-names":false,"suffix":""},{"dropping-particle":"","family":"Lindemann","given":"C.","non-dropping-particle":"","parse-names":false,"suffix":""},{"dropping-particle":"","family":"Martens","given":"E.A. A","non-dropping-particle":"","parse-names":false,"suffix":""},{"dropping-particle":"","family":"Neuheimer","given":"A.B. B","non-dropping-particle":"","parse-names":false,"suffix":""},{"dropping-particle":"","family":"Olsson","given":"K.","non-dropping-particle":"","parse-names":false,"suffix":""},{"dropping-particle":"","family":"Palacz","given":"A.","non-dropping-particle":"","parse-names":false,"suffix":""},{"dropping-particle":"","family":"Prowe","given":"A.E.F. E F","non-dropping-particle":"","parse-names":false,"suffix":""},{"dropping-particle":"","family":"Sainmont","given":"J.","non-dropping-particle":"","parse-names":false,"suffix":""},{"dropping-particle":"","family":"Traving","given":"S.J. J","non-dropping-particle":"","parse-names":false,"suffix":""},{"dropping-particle":"","family":"Visser","given":"A.W. W","non-dropping-particle":"","parse-names":false,"suffix":""},{"dropping-particle":"","family":"Wadhwa","given":"N.","non-dropping-particle":"","parse-names":false,"suffix":""},{"dropping-particle":"","family":"Kiørboe","given":"T.","non-dropping-particle":"","parse-names":false,"suffix":""},{"dropping-particle":"","family":"Gonc","given":"R J","non-dropping-particle":"","parse-names":false,"suffix":""},{"dropping-particle":"","family":"Hartvig","given":"M.","non-dropping-particle":"","parse-names":false,"suffix":""},{"dropping-particle":"","family":"Heuschele","given":"J.","non-dropping-particle":"","parse-names":false,"suffix":""},{"dropping-particle":"","family":"Hylander","given":"S.","non-dropping-particle":"","parse-names":false,"suffix":""},{"dropping-particle":"","family":"Jacobsen","given":"N.S. S","non-dropping-particle":"","parse-names":false,"suffix":""},{"dropping-particle":"","family":"Lindemann","given":"C.","non-dropping-particle":"","parse-names":false,"suffix":""},{"dropping-particle":"","family":"Martens","given":"E.A. A","non-dropping-particle":"","parse-names":false,"suffix":""},{"dropping-particle":"","family":"Neuheimer","given":"A.B. B","non-dropping-particle":"","parse-names":false,"suffix":""},{"dropping-particle":"","family":"Olsson","given":"K.","non-dropping-particle":"","parse-names":false,"suffix":""},{"dropping-particle":"","family":"Palacz","given":"A.","non-dropping-particle":"","parse-names":false,"suffix":""},{"dropping-particle":"","family":"Prowe","given":"A.E.F. E F","non-dropping-particle":"","parse-names":false,"suffix":""},{"dropping-particle":"","family":"Sainmont","given":"J.","non-dropping-particle":"","parse-names":false,"suffix":""},{"dropping-particle":"","family":"Traving","given":"S.J. J","non-dropping-particle":"","parse-names":false,"suffix":""},{"dropping-particle":"","family":"Visser","given":"A.W. W","non-dropping-particle":"","parse-names":false,"suffix":""},{"dropping-particle":"","family":"Wadhwa","given":"N.","non-dropping-particle":"","parse-names":false,"suffix":""},{"dropping-particle":"","family":"Kiørboe","given":"T.","non-dropping-particle":"","parse-names":false,"suffix":""}],"container-title":"Annual Review of Marine Science","id":"ITEM-3","issue":"1","issued":{"date-parts":[["2016"]]},"page":"217-241","title":"Characteristic Sizes of Life in the Oceans, from Bacteria to Whales","type":"article-journal","volume":"8"},"uris":["http://www.mendeley.com/documents/?uuid=8a97f0cf-eff8-4dab-9be1-6ba4be0b6545"]},{"id":"ITEM-4","itemData":{"DOI":"10.3354/meps226077","ISSN":"01718630","abstract":"Models of biomass size spectra assume that organisms with higher body mass feed at higher trophic levels, but explicit empirical tests of this pattern are rare. We used nitrogen stable isotopes (δ15N) as an index of the trophic level in a benthic fish and invertebrate size-spectrum, and demonstrated that body mass was positively and significantly related to trophic level. This pattern was consistent with the expectation that predator-prey relationships led to powerful size-based trophic structuring in marine communities and ecosystems. Further analysis of intra- and interspecific relationships between body mass and trophic level in the community showed that increases in trophic level across the size spectrum were predominantly a consequence of intra-specific increases in trophic level with body mass and not a consequence of larger species (species with greater maximum body mass) feeding at higher trophic levels. We confirmed the absence of strong inter-specific relationships between maximum body mass and trophic level with cross-species and phylogenetic comparative approaches. Size-based models are easier and cheaper to parameterise than most food-web models. Subject to the persistence of relationships between body mass and trophic level in space and time, our results suggest that size spectra could be parameterised with body mass-trophic level relationships and used to describe the trophic structure of some marine communities and ecosystems.","author":[{"dropping-particle":"","family":"Jennings","given":"Simon","non-dropping-particle":"","parse-names":false,"suffix":""},{"dropping-particle":"","family":"Pinnegar","given":"John K","non-dropping-particle":"","parse-names":false,"suffix":""},{"dropping-particle":"","family":"Polunin","given":"Nicholas V.C.","non-dropping-particle":"","parse-names":false,"suffix":""},{"dropping-particle":"","family":"Warr","given":"Karema J","non-dropping-particle":"","parse-names":false,"suffix":""}],"container-title":"Marine Ecology Progress Series","id":"ITEM-4","issued":{"date-parts":[["2002"]]},"page":"77-85","title":"Linking size-based and trophic analyses of benthic community structure","type":"article-journal","volume":"226"},"uris":["http://www.mendeley.com/documents/?uuid=2a2fba48-3cab-42b4-aba6-2c09750e9c52"]}],"mendeley":{"formattedCitation":"(Jennings &lt;i&gt;et al.&lt;/i&gt;, 2002; Andersen &lt;i&gt;et al.&lt;/i&gt;, 2016b,a; Andersen, 2019)","manualFormatting":"(Sheldon et al. 1972, Sprules and Barth 2016)","plainTextFormattedCitation":"(Jennings et al., 2002; Andersen et al., 2016b,a; Andersen, 2019)","previouslyFormattedCitation":"(Jennings &lt;i&gt;et al.&lt;/i&gt;, 2002; Andersen &lt;i&gt;et al.&lt;/i&gt;, 2016b,a; Andersen, 2019)"},"properties":{"noteIndex":0},"schema":"https://github.com/citation-style-language/schema/raw/master/csl-citation.json"}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(Sheldon et al. 1972, Sprules and Barth 2016)</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In the absence of fishing, both empirical and theoretical studies have shown that abundance declines with body size with a slope close to -1, corresponding to roughly equal biomass in size class bins, on a logarithmic scale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{"citationItems":[{"id":"ITEM-1","itemData":{"author":[{"dropping-particle":"","family":"Sprules","given":"William Gary","non-dropping-particle":"","parse-names":false,"suffix":""},{"dropping-particle":"","family":"Barth","given":"Lauren Emily","non-dropping-particle":"","parse-names":false,"suffix":""}],"container-title":"Canadian Journal of Fisheries and Aquatic Sciences","id":"ITEM-1","issued":{"date-parts":[["2016"]]},"page":"477-495","title":"Surfing the biomass size spectrum: some remarks on history, theory, and application","type":"article-journal","volume":"73"},"uris":["http://www.mendeley.com/documents/?uuid=aaff7541-3b14-4a19-9d83-337ab0e184cf"]},{"id":"ITEM-2","itemData":{"DOI":"10.1016/j.tree.2016.12.003","ISSN":"01695347","abstract":"Size-based ecosystem modeling is emerging as a powerful way to assess ecosystem-level impacts of human- and environment-driven changes from individual-level processes. These models have evolved as mechanistic explanations for observed regular patterns of abundance across the marine size spectrum hypothesized to hold from bacteria to whales. Fifty years since the first size spectrum measurements, we ask how far have we come? Although recent modeling studies capture an impressive range of sizes, complexity, and real-world applications, ecosystem coverage is still only partial. We describe how this can be overcome by unifying functional traits with size spectra (which we call functional size spectra) and highlight the key knowledge gaps that need to be filled to model ecosystems from bacteria to whales.","author":[{"dropping-particle":"","family":"Blanchard","given":"Julia L.","non-dropping-particle":"","parse-names":false,"suffix":""},{"dropping-particle":"","family":"Heneghan","given":"Ryan F.","non-dropping-particle":"","parse-names":false,"suffix":""},{"dropping-particle":"","family":"Everett","given":"Jason D.","non-dropping-particle":"","parse-names":false,"suffix":""},{"dropping-particle":"","family":"Trebilco","given":"Rowan","non-dropping-particle":"","parse-names":false,"suffix":""},{"dropping-particle":"","family":"Richardson","given":"Anthony J.","non-dropping-particle":"","parse-names":false,"suffix":""}],"container-title":"Trends in Ecology &amp; Evolution","id":"ITEM-2","issue":"3","issued":{"date-parts":[["2017"]]},"page":"174-186","publisher":"Elsevier Ltd","title":"From Bacteria to Whales: Using Functional Size Spectra to Model Marine Ecosystems","type":"article-journal","volume":"32"},"uris":["http://www.mendeley.com/documents/?uuid=0a890a93-cbd9-4bd7-b78f-462937d2ead9"]}],"mendeley":{"formattedCitation":"(Sprules &amp; Barth, 2016; Blanchard &lt;i&gt;et al.&lt;/i&gt;, 2017a)","plainTextFormattedCitation":"(Sprules &amp; Barth, 2016; Blanchard et al., 2017a)","previouslyFormattedCitation":"(Sprules &amp; Barth, 2016; Blanchard &lt;i&gt;et al.&lt;/i&gt;, 2017a)"},"properties":{"noteIndex":0},"schema":"https://github.com/citation-style-language/schema/raw/master/csl-citation.json"}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sidR="7C019798">
        <w:rPr>
          <w:rFonts w:ascii="Open Sans" w:hAnsi="Open Sans" w:cs="Open Sans"/>
          <w:noProof/>
          <w:sz w:val="24"/>
          <w:szCs w:val="24"/>
        </w:rPr>
        <w:t xml:space="preserve">(Sprules &amp; Barth, 2016; Blanchard </w:t>
      </w:r>
      <w:r w:rsidRPr="49E47D48" w:rsidR="7C019798">
        <w:rPr>
          <w:rFonts w:ascii="Open Sans" w:hAnsi="Open Sans" w:cs="Open Sans"/>
          <w:i/>
          <w:iCs/>
          <w:noProof/>
          <w:sz w:val="24"/>
          <w:szCs w:val="24"/>
        </w:rPr>
        <w:t>et al.</w:t>
      </w:r>
      <w:r w:rsidRPr="49E47D48" w:rsidR="7C019798">
        <w:rPr>
          <w:rFonts w:ascii="Open Sans" w:hAnsi="Open Sans" w:cs="Open Sans"/>
          <w:noProof/>
          <w:sz w:val="24"/>
          <w:szCs w:val="24"/>
        </w:rPr>
        <w:t>, 2017a)</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w:t>
      </w:r>
      <w:r w:rsidRPr="49E47D48">
        <w:rPr>
          <w:rFonts w:ascii="Open Sans" w:hAnsi="Open Sans" w:cs="Open Sans" w:eastAsiaTheme="minorEastAsia"/>
          <w:sz w:val="24"/>
          <w:szCs w:val="24"/>
        </w:rPr>
        <w:t>However, despite its conservative nature, several factors can affect size spectra, most notably the selective removal of larger-bodied individuals (</w:t>
      </w:r>
      <w:r w:rsidRPr="49E47D48">
        <w:rPr>
          <w:rFonts w:ascii="Open Sans" w:hAnsi="Open Sans" w:cs="Open Sans" w:eastAsiaTheme="minorEastAsia"/>
          <w:i/>
          <w:iCs/>
          <w:sz w:val="24"/>
          <w:szCs w:val="24"/>
        </w:rPr>
        <w:t>e.g.,</w:t>
      </w:r>
      <w:r w:rsidRPr="49E47D48">
        <w:rPr>
          <w:rFonts w:ascii="Open Sans" w:hAnsi="Open Sans" w:cs="Open Sans" w:eastAsiaTheme="minorEastAsia"/>
          <w:sz w:val="24"/>
          <w:szCs w:val="24"/>
        </w:rPr>
        <w:t xml:space="preserve"> via fishing), which results in fewer larger-bodied individuals relative to smaller-</w:t>
      </w:r>
      <w:r w:rsidRPr="49E47D48">
        <w:rPr>
          <w:rFonts w:ascii="Open Sans" w:hAnsi="Open Sans" w:cs="Open Sans" w:eastAsiaTheme="minorEastAsia"/>
          <w:sz w:val="24"/>
          <w:szCs w:val="24"/>
        </w:rPr>
        <w:lastRenderedPageBreak/>
        <w:t>bodied individuals, thus steeper size spectrum slopes</w:t>
      </w:r>
      <w:r>
        <w:t xml:space="preserve"> </w:t>
      </w:r>
      <w:r w:rsidRPr="49E47D48" w:rsidR="000F57D0">
        <w:rPr>
          <w:rFonts w:ascii="Open Sans" w:hAnsi="Open Sans" w:cs="Open Sans" w:eastAsiaTheme="minorEastAsia"/>
          <w:sz w:val="24"/>
          <w:szCs w:val="24"/>
        </w:rPr>
        <w:fldChar w:fldCharType="begin" w:fldLock="1"/>
      </w:r>
      <w:r w:rsidRPr="49E47D48" w:rsidR="000F57D0">
        <w:rPr>
          <w:rFonts w:ascii="Open Sans" w:hAnsi="Open Sans" w:cs="Open Sans" w:eastAsiaTheme="minorEastAsia"/>
          <w:sz w:val="24"/>
          <w:szCs w:val="24"/>
        </w:rPr>
        <w:instrText>ADDIN CSL_CITATION {"citationItems":[{"id":"ITEM-1","itemData":{"DOI":"10.1139/F03-169","author":[{"dropping-particle":"","family":"Dulvy","given":"N K","non-dropping-particle":"","parse-names":false,"suffix":""},{"dropping-particle":"","family":"Polunin","given":"N V C","non-dropping-particle":"","parse-names":false,"suffix":""},{"dropping-particle":"","family":"Mill","given":"A C","non-dropping-particle":"","parse-names":false,"suffix":""},{"dropping-particle":"","family":"Graham","given":"N A J","non-dropping-particle":"","parse-names":false,"suffix":""}],"container-title":"Canadian Journal of Fisheries and Aquatic Sciences","id":"ITEM-1","issued":{"date-parts":[["2004"]]},"page":"466-475","title":"Size structural change in lightly exploited coral reef fish communities: evidence for weak indirect effects","type":"article-journal","volume":"61"},"uris":["http://www.mendeley.com/documents/?uuid=456fe5bc-bb39-4750-a9bf-9323d2f8b6f9"]},{"id":"ITEM-2","itemData":{"DOI":"10.1007/s00338-004-0466-y","author":[{"dropping-particle":"","family":"Graham","given":"R T N A J","non-dropping-particle":"","parse-names":false,"suffix":""},{"dropping-particle":"","family":"Dulvy","given":"N K","non-dropping-particle":"","parse-names":false,"suffix":""},{"dropping-particle":"","family":"Polunin","given":"N V C","non-dropping-particle":"","parse-names":false,"suffix":""}],"container-title":"Coral Reefs","id":"ITEM-2","issued":{"date-parts":[["2005"]]},"page":"118-124","title":"Size-spectra as indicators of the effects of fishing on coral reef fish assemblages","type":"article-journal","volume":"24"},"uris":["http://www.mendeley.com/documents/?uuid=0e5a3ad7-f598-45cd-9999-f39fc717fbc3"]},{"id":"ITEM-3","itemData":{"DOI":"10.1111/gcb.13482","author":[{"dropping-particle":"","family":"Robinson","given":"James P W","non-dropping-particle":"","parse-names":false,"suffix":""},{"dropping-particle":"","family":"Williams","given":"Ivor D","non-dropping-particle":"","parse-names":false,"suffix":""},{"dropping-particle":"","family":"Edwards","given":"Andrew M","non-dropping-particle":"","parse-names":false,"suffix":""}],"container-title":"Global Change Biology","id":"ITEM-3","issued":{"date-parts":[["2017"]]},"page":"1009-1022","title":"Fishing degrades size structure of coral reef fish communities","type":"article-journal","volume":"23"},"uris":["http://www.mendeley.com/documents/?uuid=dfc43e25-1705-4d55-8b69-2728b807a160"]}],"mendeley":{"formattedCitation":"(Dulvy &lt;i&gt;et al.&lt;/i&gt;, 2004; Graham &lt;i&gt;et al.&lt;/i&gt;, 2005; Robinson &lt;i&gt;et al.&lt;/i&gt;, 2017)","plainTextFormattedCitation":"(Dulvy et al., 2004; Graham et al., 2005; Robinson et al., 2017)","previouslyFormattedCitation":"(Dulvy &lt;i&gt;et al.&lt;/i&gt;, 2004; Graham &lt;i&gt;et al.&lt;/i&gt;, 2005; Robinson &lt;i&gt;et al.&lt;/i&gt;, 2017)"},"properties":{"noteIndex":0},"schema":"https://github.com/citation-style-language/schema/raw/master/csl-citation.json"}</w:instrText>
      </w:r>
      <w:r w:rsidRPr="49E47D48" w:rsidR="000F57D0">
        <w:rPr>
          <w:rFonts w:ascii="Open Sans" w:hAnsi="Open Sans" w:cs="Open Sans" w:eastAsiaTheme="minorEastAsia"/>
          <w:sz w:val="24"/>
          <w:szCs w:val="24"/>
        </w:rPr>
        <w:fldChar w:fldCharType="separate"/>
      </w:r>
      <w:r w:rsidRPr="49E47D48">
        <w:rPr>
          <w:rFonts w:ascii="Open Sans" w:hAnsi="Open Sans" w:cs="Open Sans" w:eastAsiaTheme="minorEastAsia"/>
          <w:noProof/>
          <w:sz w:val="24"/>
          <w:szCs w:val="24"/>
        </w:rPr>
        <w:t xml:space="preserve">(Dulvy </w:t>
      </w:r>
      <w:r w:rsidRPr="49E47D48">
        <w:rPr>
          <w:rFonts w:ascii="Open Sans" w:hAnsi="Open Sans" w:cs="Open Sans" w:eastAsiaTheme="minorEastAsia"/>
          <w:i/>
          <w:iCs/>
          <w:noProof/>
          <w:sz w:val="24"/>
          <w:szCs w:val="24"/>
        </w:rPr>
        <w:t>et al.</w:t>
      </w:r>
      <w:r w:rsidRPr="49E47D48">
        <w:rPr>
          <w:rFonts w:ascii="Open Sans" w:hAnsi="Open Sans" w:cs="Open Sans" w:eastAsiaTheme="minorEastAsia"/>
          <w:noProof/>
          <w:sz w:val="24"/>
          <w:szCs w:val="24"/>
        </w:rPr>
        <w:t xml:space="preserve">, 2004; Graham </w:t>
      </w:r>
      <w:r w:rsidRPr="49E47D48">
        <w:rPr>
          <w:rFonts w:ascii="Open Sans" w:hAnsi="Open Sans" w:cs="Open Sans" w:eastAsiaTheme="minorEastAsia"/>
          <w:i/>
          <w:iCs/>
          <w:noProof/>
          <w:sz w:val="24"/>
          <w:szCs w:val="24"/>
        </w:rPr>
        <w:t>et al.</w:t>
      </w:r>
      <w:r w:rsidRPr="49E47D48">
        <w:rPr>
          <w:rFonts w:ascii="Open Sans" w:hAnsi="Open Sans" w:cs="Open Sans" w:eastAsiaTheme="minorEastAsia"/>
          <w:noProof/>
          <w:sz w:val="24"/>
          <w:szCs w:val="24"/>
        </w:rPr>
        <w:t xml:space="preserve">, 2005; Robinson </w:t>
      </w:r>
      <w:r w:rsidRPr="49E47D48">
        <w:rPr>
          <w:rFonts w:ascii="Open Sans" w:hAnsi="Open Sans" w:cs="Open Sans" w:eastAsiaTheme="minorEastAsia"/>
          <w:i/>
          <w:iCs/>
          <w:noProof/>
          <w:sz w:val="24"/>
          <w:szCs w:val="24"/>
        </w:rPr>
        <w:t>et al.</w:t>
      </w:r>
      <w:r w:rsidRPr="49E47D48">
        <w:rPr>
          <w:rFonts w:ascii="Open Sans" w:hAnsi="Open Sans" w:cs="Open Sans" w:eastAsiaTheme="minorEastAsia"/>
          <w:noProof/>
          <w:sz w:val="24"/>
          <w:szCs w:val="24"/>
        </w:rPr>
        <w:t>, 2017)</w:t>
      </w:r>
      <w:r w:rsidRPr="49E47D48" w:rsidR="000F57D0">
        <w:rPr>
          <w:rFonts w:ascii="Open Sans" w:hAnsi="Open Sans" w:cs="Open Sans" w:eastAsiaTheme="minorEastAsia"/>
          <w:sz w:val="24"/>
          <w:szCs w:val="24"/>
        </w:rPr>
        <w:fldChar w:fldCharType="end"/>
      </w:r>
      <w:r w:rsidRPr="49E47D48">
        <w:rPr>
          <w:rFonts w:ascii="Open Sans" w:hAnsi="Open Sans" w:cs="Open Sans" w:eastAsiaTheme="minorEastAsia"/>
          <w:sz w:val="24"/>
          <w:szCs w:val="24"/>
        </w:rPr>
        <w:t xml:space="preserve">;  </w:t>
      </w:r>
      <w:r w:rsidRPr="49E47D48" w:rsidR="7769FB59">
        <w:rPr>
          <w:rFonts w:ascii="Open Sans" w:hAnsi="Open Sans" w:cs="Open Sans" w:eastAsiaTheme="minorEastAsia"/>
          <w:sz w:val="24"/>
          <w:szCs w:val="24"/>
        </w:rPr>
        <w:t>along with</w:t>
      </w:r>
      <w:r w:rsidRPr="49E47D48">
        <w:rPr>
          <w:rFonts w:ascii="Open Sans" w:hAnsi="Open Sans" w:cs="Open Sans" w:eastAsiaTheme="minorEastAsia"/>
          <w:sz w:val="24"/>
          <w:szCs w:val="24"/>
        </w:rPr>
        <w:t xml:space="preserve"> increasing temperature </w:t>
      </w:r>
      <w:r w:rsidRPr="49E47D48" w:rsidR="000F57D0">
        <w:rPr>
          <w:rFonts w:ascii="Open Sans" w:hAnsi="Open Sans" w:cs="Open Sans" w:eastAsiaTheme="minorEastAsia"/>
          <w:sz w:val="24"/>
          <w:szCs w:val="24"/>
        </w:rPr>
        <w:fldChar w:fldCharType="begin" w:fldLock="1"/>
      </w:r>
      <w:r w:rsidRPr="49E47D48" w:rsidR="000F57D0">
        <w:rPr>
          <w:rFonts w:ascii="Open Sans" w:hAnsi="Open Sans" w:cs="Open Sans" w:eastAsiaTheme="minorEastAsia"/>
          <w:sz w:val="24"/>
          <w:szCs w:val="24"/>
        </w:rPr>
        <w:instrText>ADDIN CSL_CITATION {"citationItems":[{"id":"ITEM-1","itemData":{"DOI":"10.1111/gcb.15862","abstract":"Parameters describing the negative relationship between abundance and body size within ecological communities provide a summary of many important biological pro- cesses. While it is considered to be one of the few consistent patterns in ecology, spatiotemporal variation of this relationship across continental scale temperature gra- dients is unknown. Using a database of stream communities collected across North America (18– 68°N latitude, −4 to 25°C mean annual air temperature) over 3 years, we constructed 160 individual size distribution (ISD) relationships (i.e. abundance size spectra). The exponent parameter describing ISD’s decreased (became steeper) with increasing mean annual temperature, with median slopes varying by ~0.2 units across the 29°C temperature gradient. In addition, total community biomass increased with increasing temperatures, contrary with theoretical predictions. Our study suggests conservation of ISD relationships in streams across broad natural environmental gra- dients. This supports the emerging use of size- spectra deviations as indicators of fun- damental changes to the structure and function of ecological communities. K","author":[{"dropping-particle":"","family":"Pomeranz","given":"Justin P F","non-dropping-particle":"","parse-names":false,"suffix":""},{"dropping-particle":"","family":"Junker","given":"James R","non-dropping-particle":"","parse-names":false,"suffix":""},{"dropping-particle":"","family":"Wesner","given":"Jeff S","non-dropping-particle":"","parse-names":false,"suffix":""}],"container-title":"Global Change Biology","id":"ITEM-1","issue":"3","issued":{"date-parts":[["2022"]]},"page":"848-858","title":"Individual size distributions across North American streams vary with local temperature","type":"article-journal","volume":"28"},"uris":["http://www.mendeley.com/documents/?uuid=f84adbd1-d5e9-4104-bdbd-7e9eb87c393a"]},{"id":"ITEM-2","itemData":{"DOI":"10.1016/j.icesjms.2005.01.006","author":[{"dropping-particle":"","family":"Blanchard","given":"Julia L","non-dropping-particle":"","parse-names":false,"suffix":""},{"dropping-particle":"","family":"Dulvy","given":"Nicholas K","non-dropping-particle":"","parse-names":false,"suffix":""},{"dropping-particle":"","family":"Jennings","given":"Simon","non-dropping-particle":"","parse-names":false,"suffix":""},{"dropping-particle":"","family":"Ellis","given":"James R","non-dropping-particle":"","parse-names":false,"suffix":""},{"dropping-particle":"","family":"Pinnegar","given":"John K","non-dropping-particle":"","parse-names":false,"suffix":""},{"dropping-particle":"","family":"Tidd","given":"Alex","non-dropping-particle":"","parse-names":false,"suffix":""},{"dropping-particle":"","family":"Kell","given":"Laurence T","non-dropping-particle":"","parse-names":false,"suffix":""}],"id":"ITEM-2","issued":{"date-parts":[["2005"]]},"title":"Do climate and fishing influence size-based indicators of Celtic Sea fish community structure ?","type":"article-journal","volume":"411"},"uris":["http://www.mendeley.com/documents/?uuid=bbfb2b2a-70df-4820-918b-2ebc47192e5d"]}],"mendeley":{"formattedCitation":"(Blanchard &lt;i&gt;et al.&lt;/i&gt;, 2005; Pomeranz &lt;i&gt;et al.&lt;/i&gt;, 2022)","plainTextFormattedCitation":"(Blanchard et al., 2005; Pomeranz et al., 2022)","previouslyFormattedCitation":"(Blanchard &lt;i&gt;et al.&lt;/i&gt;, 2005; Pomeranz &lt;i&gt;et al.&lt;/i&gt;, 2022)"},"properties":{"noteIndex":0},"schema":"https://github.com/citation-style-language/schema/raw/master/csl-citation.json"}</w:instrText>
      </w:r>
      <w:r w:rsidRPr="49E47D48" w:rsidR="000F57D0">
        <w:rPr>
          <w:rFonts w:ascii="Open Sans" w:hAnsi="Open Sans" w:cs="Open Sans" w:eastAsiaTheme="minorEastAsia"/>
          <w:sz w:val="24"/>
          <w:szCs w:val="24"/>
        </w:rPr>
        <w:fldChar w:fldCharType="separate"/>
      </w:r>
      <w:r w:rsidRPr="49E47D48" w:rsidR="29E81803">
        <w:rPr>
          <w:rFonts w:ascii="Open Sans" w:hAnsi="Open Sans" w:cs="Open Sans" w:eastAsiaTheme="minorEastAsia"/>
          <w:noProof/>
          <w:sz w:val="24"/>
          <w:szCs w:val="24"/>
        </w:rPr>
        <w:t xml:space="preserve">(Blanchard </w:t>
      </w:r>
      <w:r w:rsidRPr="49E47D48" w:rsidR="29E81803">
        <w:rPr>
          <w:rFonts w:ascii="Open Sans" w:hAnsi="Open Sans" w:cs="Open Sans" w:eastAsiaTheme="minorEastAsia"/>
          <w:i/>
          <w:iCs/>
          <w:noProof/>
          <w:sz w:val="24"/>
          <w:szCs w:val="24"/>
        </w:rPr>
        <w:t>et al.</w:t>
      </w:r>
      <w:r w:rsidRPr="49E47D48" w:rsidR="29E81803">
        <w:rPr>
          <w:rFonts w:ascii="Open Sans" w:hAnsi="Open Sans" w:cs="Open Sans" w:eastAsiaTheme="minorEastAsia"/>
          <w:noProof/>
          <w:sz w:val="24"/>
          <w:szCs w:val="24"/>
        </w:rPr>
        <w:t xml:space="preserve">, 2005; Pomeranz </w:t>
      </w:r>
      <w:r w:rsidRPr="49E47D48" w:rsidR="29E81803">
        <w:rPr>
          <w:rFonts w:ascii="Open Sans" w:hAnsi="Open Sans" w:cs="Open Sans" w:eastAsiaTheme="minorEastAsia"/>
          <w:i/>
          <w:iCs/>
          <w:noProof/>
          <w:sz w:val="24"/>
          <w:szCs w:val="24"/>
        </w:rPr>
        <w:t>et al.</w:t>
      </w:r>
      <w:r w:rsidRPr="49E47D48" w:rsidR="29E81803">
        <w:rPr>
          <w:rFonts w:ascii="Open Sans" w:hAnsi="Open Sans" w:cs="Open Sans" w:eastAsiaTheme="minorEastAsia"/>
          <w:noProof/>
          <w:sz w:val="24"/>
          <w:szCs w:val="24"/>
        </w:rPr>
        <w:t>, 2022)</w:t>
      </w:r>
      <w:r w:rsidRPr="49E47D48" w:rsidR="000F57D0">
        <w:rPr>
          <w:rFonts w:ascii="Open Sans" w:hAnsi="Open Sans" w:cs="Open Sans" w:eastAsiaTheme="minorEastAsia"/>
          <w:sz w:val="24"/>
          <w:szCs w:val="24"/>
        </w:rPr>
        <w:fldChar w:fldCharType="end"/>
      </w:r>
      <w:r w:rsidRPr="49E47D48" w:rsidR="4FF4B5E0">
        <w:rPr>
          <w:rFonts w:ascii="Open Sans" w:hAnsi="Open Sans" w:cs="Open Sans" w:eastAsiaTheme="minorEastAsia"/>
          <w:sz w:val="24"/>
          <w:szCs w:val="24"/>
        </w:rPr>
        <w:t xml:space="preserve">, </w:t>
      </w:r>
      <w:r w:rsidRPr="49E47D48">
        <w:rPr>
          <w:rFonts w:ascii="Open Sans" w:hAnsi="Open Sans" w:cs="Open Sans" w:eastAsiaTheme="minorEastAsia"/>
          <w:sz w:val="24"/>
          <w:szCs w:val="24"/>
        </w:rPr>
        <w:t>and pollution</w:t>
      </w:r>
      <w:r w:rsidRPr="49E47D48" w:rsidR="52E2FCA3">
        <w:rPr>
          <w:rFonts w:ascii="Open Sans" w:hAnsi="Open Sans" w:cs="Open Sans" w:eastAsiaTheme="minorEastAsia"/>
          <w:sz w:val="24"/>
          <w:szCs w:val="24"/>
        </w:rPr>
        <w:t xml:space="preserve"> </w:t>
      </w:r>
      <w:r w:rsidRPr="49E47D48" w:rsidR="000F57D0">
        <w:rPr>
          <w:rFonts w:ascii="Open Sans" w:hAnsi="Open Sans" w:cs="Open Sans" w:eastAsiaTheme="minorEastAsia"/>
          <w:sz w:val="24"/>
          <w:szCs w:val="24"/>
        </w:rPr>
        <w:fldChar w:fldCharType="begin" w:fldLock="1"/>
      </w:r>
      <w:r w:rsidRPr="49E47D48" w:rsidR="000F57D0">
        <w:rPr>
          <w:rFonts w:ascii="Open Sans" w:hAnsi="Open Sans" w:cs="Open Sans" w:eastAsiaTheme="minorEastAsia"/>
          <w:sz w:val="24"/>
          <w:szCs w:val="24"/>
        </w:rPr>
        <w:instrText>ADDIN CSL_CITATION {"citationItems":[{"id":"ITEM-1","itemData":{"DOI":"10.1016/j.scitotenv.2021.148792","author":[{"dropping-particle":"","family":"Arranz","given":"I","non-dropping-particle":"","parse-names":false,"suffix":""},{"dropping-particle":"","family":"Brucet","given":"S","non-dropping-particle":"","parse-names":false,"suffix":""},{"dropping-particle":"","family":"Bartrons","given":"M","non-dropping-particle":"","parse-names":false,"suffix":""},{"dropping-particle":"","family":"García-comas","given":"C","non-dropping-particle":"","parse-names":false,"suffix":""},{"dropping-particle":"","family":"Benejam","given":"L","non-dropping-particle":"","parse-names":false,"suffix":""}],"container-title":"Science of the Total Environment journal","id":"ITEM-1","issued":{"date-parts":[["2021"]]},"page":"148792","title":"Fish size spectra are affected by nutrient concentration and relative abundance of non-native species across streams of the NE Iberian Peninsula","type":"article-journal","volume":"795"},"uris":["http://www.mendeley.com/documents/?uuid=681673cf-a5ed-4578-9bda-c084f051d6cf"]}],"mendeley":{"formattedCitation":"(Arranz &lt;i&gt;et al.&lt;/i&gt;, 2021)","plainTextFormattedCitation":"(Arranz et al., 2021)","previouslyFormattedCitation":"(Arranz &lt;i&gt;et al.&lt;/i&gt;, 2021)"},"properties":{"noteIndex":0},"schema":"https://github.com/citation-style-language/schema/raw/master/csl-citation.json"}</w:instrText>
      </w:r>
      <w:r w:rsidRPr="49E47D48" w:rsidR="000F57D0">
        <w:rPr>
          <w:rFonts w:ascii="Open Sans" w:hAnsi="Open Sans" w:cs="Open Sans" w:eastAsiaTheme="minorEastAsia"/>
          <w:sz w:val="24"/>
          <w:szCs w:val="24"/>
        </w:rPr>
        <w:fldChar w:fldCharType="separate"/>
      </w:r>
      <w:r w:rsidRPr="49E47D48" w:rsidR="52E2FCA3">
        <w:rPr>
          <w:rFonts w:ascii="Open Sans" w:hAnsi="Open Sans" w:cs="Open Sans" w:eastAsiaTheme="minorEastAsia"/>
          <w:noProof/>
          <w:sz w:val="24"/>
          <w:szCs w:val="24"/>
        </w:rPr>
        <w:t xml:space="preserve">(Arranz </w:t>
      </w:r>
      <w:r w:rsidRPr="49E47D48" w:rsidR="52E2FCA3">
        <w:rPr>
          <w:rFonts w:ascii="Open Sans" w:hAnsi="Open Sans" w:cs="Open Sans" w:eastAsiaTheme="minorEastAsia"/>
          <w:i/>
          <w:iCs/>
          <w:noProof/>
          <w:sz w:val="24"/>
          <w:szCs w:val="24"/>
        </w:rPr>
        <w:t>et al.</w:t>
      </w:r>
      <w:r w:rsidRPr="49E47D48" w:rsidR="52E2FCA3">
        <w:rPr>
          <w:rFonts w:ascii="Open Sans" w:hAnsi="Open Sans" w:cs="Open Sans" w:eastAsiaTheme="minorEastAsia"/>
          <w:noProof/>
          <w:sz w:val="24"/>
          <w:szCs w:val="24"/>
        </w:rPr>
        <w:t>, 2021)</w:t>
      </w:r>
      <w:r w:rsidRPr="49E47D48" w:rsidR="000F57D0">
        <w:rPr>
          <w:rFonts w:ascii="Open Sans" w:hAnsi="Open Sans" w:cs="Open Sans" w:eastAsiaTheme="minorEastAsia"/>
          <w:sz w:val="24"/>
          <w:szCs w:val="24"/>
        </w:rPr>
        <w:fldChar w:fldCharType="end"/>
      </w:r>
      <w:r w:rsidRPr="49E47D48">
        <w:rPr>
          <w:rFonts w:ascii="Open Sans" w:hAnsi="Open Sans" w:cs="Open Sans" w:eastAsiaTheme="minorEastAsia"/>
          <w:sz w:val="24"/>
          <w:szCs w:val="24"/>
        </w:rPr>
        <w:t xml:space="preserve">. </w:t>
      </w:r>
      <w:r w:rsidRPr="49E47D48" w:rsidR="7769FB59">
        <w:rPr>
          <w:rFonts w:ascii="Open Sans" w:hAnsi="Open Sans" w:cs="Open Sans" w:eastAsiaTheme="minorEastAsia"/>
          <w:sz w:val="24"/>
          <w:szCs w:val="24"/>
        </w:rPr>
        <w:t>Consequently,</w:t>
      </w:r>
      <w:r w:rsidRPr="49E47D48">
        <w:rPr>
          <w:rFonts w:ascii="Open Sans" w:hAnsi="Open Sans" w:cs="Open Sans" w:eastAsiaTheme="minorEastAsia"/>
          <w:sz w:val="24"/>
          <w:szCs w:val="24"/>
        </w:rPr>
        <w:t xml:space="preserve"> the slope of size spectra provide</w:t>
      </w:r>
      <w:r w:rsidRPr="49E47D48" w:rsidR="69BCC927">
        <w:rPr>
          <w:rFonts w:ascii="Open Sans" w:hAnsi="Open Sans" w:cs="Open Sans" w:eastAsiaTheme="minorEastAsia"/>
          <w:sz w:val="24"/>
          <w:szCs w:val="24"/>
        </w:rPr>
        <w:t>s a</w:t>
      </w:r>
      <w:r w:rsidRPr="49E47D48">
        <w:rPr>
          <w:rFonts w:ascii="Open Sans" w:hAnsi="Open Sans" w:cs="Open Sans" w:eastAsiaTheme="minorEastAsia"/>
          <w:sz w:val="24"/>
          <w:szCs w:val="24"/>
        </w:rPr>
        <w:t xml:space="preserve"> useful indicator of reef ecosystem health</w:t>
      </w:r>
      <w:r w:rsidRPr="49E47D48" w:rsidR="3342007E">
        <w:rPr>
          <w:rFonts w:ascii="Open Sans" w:hAnsi="Open Sans" w:cs="Open Sans" w:eastAsiaTheme="minorEastAsia"/>
          <w:sz w:val="24"/>
          <w:szCs w:val="24"/>
        </w:rPr>
        <w:t>,</w:t>
      </w:r>
      <w:r w:rsidRPr="49E47D48" w:rsidR="69BCC927">
        <w:rPr>
          <w:rFonts w:ascii="Open Sans" w:hAnsi="Open Sans" w:cs="Open Sans" w:eastAsiaTheme="minorEastAsia"/>
          <w:sz w:val="24"/>
          <w:szCs w:val="24"/>
        </w:rPr>
        <w:t xml:space="preserve"> </w:t>
      </w:r>
      <w:r w:rsidRPr="49E47D48" w:rsidR="3342007E">
        <w:rPr>
          <w:rFonts w:ascii="Open Sans" w:hAnsi="Open Sans" w:cs="Open Sans" w:eastAsiaTheme="minorEastAsia"/>
          <w:sz w:val="24"/>
          <w:szCs w:val="24"/>
        </w:rPr>
        <w:t xml:space="preserve">and </w:t>
      </w:r>
      <w:r w:rsidRPr="49E47D48">
        <w:rPr>
          <w:rFonts w:ascii="Open Sans" w:hAnsi="Open Sans" w:cs="Open Sans" w:eastAsiaTheme="minorEastAsia"/>
          <w:sz w:val="24"/>
          <w:szCs w:val="24"/>
        </w:rPr>
        <w:t>improved understanding</w:t>
      </w:r>
      <w:r w:rsidRPr="49E47D48" w:rsidR="7769FB59">
        <w:rPr>
          <w:rFonts w:ascii="Open Sans" w:hAnsi="Open Sans" w:cs="Open Sans" w:eastAsiaTheme="minorEastAsia"/>
          <w:sz w:val="24"/>
          <w:szCs w:val="24"/>
        </w:rPr>
        <w:t xml:space="preserve"> </w:t>
      </w:r>
      <w:r w:rsidRPr="49E47D48">
        <w:rPr>
          <w:rFonts w:ascii="Open Sans" w:hAnsi="Open Sans" w:cs="Open Sans" w:eastAsiaTheme="minorEastAsia"/>
          <w:sz w:val="24"/>
          <w:szCs w:val="24"/>
        </w:rPr>
        <w:t xml:space="preserve">of ecological baselines and responses to different pressures is needed  </w:t>
      </w:r>
      <w:r w:rsidRPr="49E47D48" w:rsidR="000F57D0">
        <w:rPr>
          <w:rFonts w:ascii="Open Sans" w:hAnsi="Open Sans" w:cs="Open Sans" w:eastAsiaTheme="minorEastAsia"/>
          <w:sz w:val="24"/>
          <w:szCs w:val="24"/>
        </w:rPr>
        <w:fldChar w:fldCharType="begin" w:fldLock="1"/>
      </w:r>
      <w:r w:rsidRPr="49E47D48" w:rsidR="000F57D0">
        <w:rPr>
          <w:rFonts w:ascii="Open Sans" w:hAnsi="Open Sans" w:cs="Open Sans" w:eastAsiaTheme="minorEastAsia"/>
          <w:sz w:val="24"/>
          <w:szCs w:val="24"/>
        </w:rPr>
        <w:instrText>ADDIN CSL_CITATION {"citationItems":[{"id":"ITEM-1","itemData":{"DOI":"10.1111/faf.12157","author":[{"dropping-particle":"","family":"Nash","given":"Kirsty L","non-dropping-particle":"","parse-names":false,"suffix":""},{"dropping-particle":"","family":"Graham","given":"Nicholas A J","non-dropping-particle":"","parse-names":false,"suffix":""}],"container-title":"Fish and Fisheries","id":"ITEM-1","issued":{"date-parts":[["2016"]]},"page":"1029-1054","title":"Ecological indicators for coral reef fisheries management","type":"article-journal","volume":"17"},"uris":["http://www.mendeley.com/documents/?uuid=3402bd24-7c18-4c86-a7bd-3ba93889baa0"]}],"mendeley":{"formattedCitation":"(Nash &amp; Graham, 2016)","plainTextFormattedCitation":"(Nash &amp; Graham, 2016)","previouslyFormattedCitation":"(Nash &amp; Graham, 2016)"},"properties":{"noteIndex":0},"schema":"https://github.com/citation-style-language/schema/raw/master/csl-citation.json"}</w:instrText>
      </w:r>
      <w:r w:rsidRPr="49E47D48" w:rsidR="000F57D0">
        <w:rPr>
          <w:rFonts w:ascii="Open Sans" w:hAnsi="Open Sans" w:cs="Open Sans" w:eastAsiaTheme="minorEastAsia"/>
          <w:sz w:val="24"/>
          <w:szCs w:val="24"/>
        </w:rPr>
        <w:fldChar w:fldCharType="separate"/>
      </w:r>
      <w:r w:rsidRPr="49E47D48">
        <w:rPr>
          <w:rFonts w:ascii="Open Sans" w:hAnsi="Open Sans" w:cs="Open Sans" w:eastAsiaTheme="minorEastAsia"/>
          <w:noProof/>
          <w:sz w:val="24"/>
          <w:szCs w:val="24"/>
        </w:rPr>
        <w:t>(Nash &amp; Graham, 2016)</w:t>
      </w:r>
      <w:r w:rsidRPr="49E47D48" w:rsidR="000F57D0">
        <w:rPr>
          <w:rFonts w:ascii="Open Sans" w:hAnsi="Open Sans" w:cs="Open Sans" w:eastAsiaTheme="minorEastAsia"/>
          <w:sz w:val="24"/>
          <w:szCs w:val="24"/>
        </w:rPr>
        <w:fldChar w:fldCharType="end"/>
      </w:r>
      <w:r w:rsidRPr="49E47D48">
        <w:rPr>
          <w:rFonts w:ascii="Open Sans" w:hAnsi="Open Sans" w:cs="Open Sans" w:eastAsiaTheme="minorEastAsia"/>
          <w:sz w:val="24"/>
          <w:szCs w:val="24"/>
        </w:rPr>
        <w:t xml:space="preserve">. </w:t>
      </w:r>
      <w:r w:rsidRPr="49E47D48">
        <w:rPr>
          <w:rFonts w:ascii="Open Sans" w:hAnsi="Open Sans" w:cs="Open Sans"/>
          <w:sz w:val="24"/>
          <w:szCs w:val="24"/>
        </w:rPr>
        <w:t xml:space="preserve"> </w:t>
      </w:r>
    </w:p>
    <w:p w:rsidR="000F57D0" w:rsidP="49E47D48" w:rsidRDefault="4714E653" w14:paraId="1E462A27" w14:textId="268D943E">
      <w:pPr>
        <w:spacing w:line="360" w:lineRule="auto"/>
        <w:jc w:val="both"/>
        <w:rPr>
          <w:rFonts w:ascii="Open Sans" w:hAnsi="Open Sans" w:cs="Open Sans"/>
          <w:sz w:val="24"/>
          <w:szCs w:val="24"/>
        </w:rPr>
      </w:pPr>
      <w:r w:rsidRPr="49E47D48">
        <w:rPr>
          <w:rFonts w:ascii="Open Sans" w:hAnsi="Open Sans" w:cs="Open Sans"/>
          <w:sz w:val="24"/>
          <w:szCs w:val="24"/>
        </w:rPr>
        <w:t>A</w:t>
      </w:r>
      <w:r w:rsidRPr="49E47D48" w:rsidR="3E0EDE44">
        <w:rPr>
          <w:rFonts w:ascii="Open Sans" w:hAnsi="Open Sans" w:cs="Open Sans"/>
          <w:sz w:val="24"/>
          <w:szCs w:val="24"/>
        </w:rPr>
        <w:t xml:space="preserve"> critical parameter governing theoretical community size spectra</w:t>
      </w:r>
      <w:r w:rsidRPr="49E47D48">
        <w:rPr>
          <w:rFonts w:ascii="Open Sans" w:hAnsi="Open Sans" w:cs="Open Sans"/>
          <w:sz w:val="24"/>
          <w:szCs w:val="24"/>
        </w:rPr>
        <w:t xml:space="preserve"> is the ratio between a predator’s body size or mass and that of its prey (‘Predator Prey Mass Ratio’, PPMR)</w:t>
      </w:r>
      <w:r w:rsidRPr="49E47D48" w:rsidR="3E0EDE44">
        <w:rPr>
          <w:rFonts w:ascii="Open Sans" w:hAnsi="Open Sans" w:cs="Open Sans"/>
          <w:sz w:val="24"/>
          <w:szCs w:val="24"/>
        </w:rPr>
        <w:t xml:space="preserve"> </w:t>
      </w:r>
      <w:r w:rsidRPr="49E47D48" w:rsidR="00CB7C07">
        <w:rPr>
          <w:rFonts w:ascii="Open Sans" w:hAnsi="Open Sans" w:cs="Open Sans"/>
          <w:sz w:val="24"/>
          <w:szCs w:val="24"/>
        </w:rPr>
        <w:fldChar w:fldCharType="begin" w:fldLock="1"/>
      </w:r>
      <w:r w:rsidRPr="49E47D48" w:rsidR="00CB7C07">
        <w:rPr>
          <w:rFonts w:ascii="Open Sans" w:hAnsi="Open Sans" w:cs="Open Sans"/>
          <w:sz w:val="24"/>
          <w:szCs w:val="24"/>
        </w:rPr>
        <w:instrText>ADDIN CSL_CITATION {"citationItems":[{"id":"ITEM-1","itemData":{"DOI":"10.1038/s41559-019-0899-x","ISSN":"2397334X","PMID":"31110252","abstract":"Predator–prey interactions in natural ecosystems generate complex food webs that have a simple universal body-size architecture where predators are systematically larger than their prey. Food-web theory shows that the highest predator–prey body-mass ratios found in natural food webs may be especially important because they create weak interactions with slow dynamics that stabilize communities against perturbations and maintain ecosystem functioning. Identifying these vital interactions in real communities typically requires arduous identification of interactions in complex food webs. Here, we overcome this obstacle by developing predator-trait models to predict average body-mass ratios based on a database comprising 290 food webs from freshwater, marine and terrestrial ecosystems across all continents. We analysed how species traits constrain body-size architecture by changing the slope of the predator–prey body-mass scaling. Across ecosystems, we found high body-mass ratios for predator groups with specific trait combinations including (1) small vertebrates and (2) large swimming or flying predators. Including the metabolic and movement types of predators increased the accuracy of predicting which species are engaged in high body-mass ratio interactions. We demonstrate that species traits explain striking patterns in the body-size architecture of natural food webs that underpin the stability and functioning of ecosystems, paving the way for community-level management of the most complex natural ecosystems.","author":[{"dropping-particle":"","family":"Brose","given":"Ulrich","non-dropping-particle":"","parse-names":false,"suffix":""},{"dropping-particle":"","family":"Archambault","given":"Phillippe","non-dropping-particle":"","parse-names":false,"suffix":""},{"dropping-particle":"","family":"Barnes","given":"Andrew D.","non-dropping-particle":"","parse-names":false,"suffix":""},{"dropping-particle":"","family":"Bersier","given":"Louis Felix","non-dropping-particle":"","parse-names":false,"suffix":""},{"dropping-particle":"","family":"Boy","given":"Thomas","non-dropping-particle":"","parse-names":false,"suffix":""},{"dropping-particle":"","family":"Canning-Clode","given":"João","non-dropping-particle":"","parse-names":false,"suffix":""},{"dropping-particle":"","family":"Conti","given":"Erminia","non-dropping-particle":"","parse-names":false,"suffix":""},{"dropping-particle":"","family":"Dias","given":"Marta","non-dropping-particle":"","parse-names":false,"suffix":""},{"dropping-particle":"","family":"Digel","given":"Christoph","non-dropping-particle":"","parse-names":false,"suffix":""},{"dropping-particle":"","family":"Dissanayake","given":"Awantha","non-dropping-particle":"","parse-names":false,"suffix":""},{"dropping-particle":"","family":"Flores","given":"Augusto A.V.","non-dropping-particle":"","parse-names":false,"suffix":""},{"dropping-particle":"","family":"Fussmann","given":"Katarina","non-dropping-particle":"","parse-names":false,"suffix":""},{"dropping-particle":"","family":"Gauzens","given":"Benoit","non-dropping-particle":"","parse-names":false,"suffix":""},{"dropping-particle":"","family":"Gray","given":"Clare","non-dropping-particle":"","parse-names":false,"suffix":""},{"dropping-particle":"","family":"Häussler","given":"Johanna","non-dropping-particle":"","parse-names":false,"suffix":""},{"dropping-particle":"","family":"Hirt","given":"Myriam R.","non-dropping-particle":"","parse-names":false,"suffix":""},{"dropping-particle":"","family":"Jacob","given":"Ute","non-dropping-particle":"","parse-names":false,"suffix":""},{"dropping-particle":"","family":"Jochum","given":"Malte","non-dropping-particle":"","parse-names":false,"suffix":""},{"dropping-particle":"","family":"Kéfi","given":"Sonia","non-dropping-particle":"","parse-names":false,"suffix":""},{"dropping-particle":"","family":"McLaughlin","given":"Orla","non-dropping-particle":"","parse-names":false,"suffix":""},{"dropping-particle":"","family":"MacPherson","given":"Muriel M.","non-dropping-particle":"","parse-names":false,"suffix":""},{"dropping-particle":"","family":"Latz","given":"Ellen","non-dropping-particle":"","parse-names":false,"suffix":""},{"dropping-particle":"","family":"Layer-Dobra","given":"Katrin","non-dropping-particle":"","parse-names":false,"suffix":""},{"dropping-particle":"","family":"Legagneux","given":"Pierre","non-dropping-particle":"","parse-names":false,"suffix":""},{"dropping-particle":"","family":"Li","given":"Yuanheng","non-dropping-particle":"","parse-names":false,"suffix":""},{"dropping-particle":"","family":"Madeira","given":"Carolina","non-dropping-particle":"","parse-names":false,"suffix":""},{"dropping-particle":"","family":"Martinez","given":"Neo D.","non-dropping-particle":"","parse-names":false,"suffix":""},{"dropping-particle":"","family":"Mendonça","given":"Vanessa","non-dropping-particle":"","parse-names":false,"suffix":""},{"dropping-particle":"","family":"Mulder","given":"Christian","non-dropping-particle":"","parse-names":false,"suffix":""},{"dropping-particle":"","family":"Navarrete","given":"Sergio A.","non-dropping-particle":"","parse-names":false,"suffix":""},{"dropping-particle":"","family":"O’Gorman","given":"Eoin J.","non-dropping-particle":"","parse-names":false,"suffix":""},{"dropping-particle":"","family":"Ott","given":"David","non-dropping-particle":"","parse-names":false,"suffix":""},{"dropping-particle":"","family":"Paula","given":"José","non-dropping-particle":"","parse-names":false,"suffix":""},{"dropping-particle":"","family":"Perkins","given":"Daniel","non-dropping-particle":"","parse-names":false,"suffix":""},{"dropping-particle":"","family":"Piechnik","given":"Denise","non-dropping-particle":"","parse-names":false,"suffix":""},{"dropping-particle":"","family":"Pokrovsky","given":"Ivan","non-dropping-particle":"","parse-names":false,"suffix":""},{"dropping-particle":"","family":"Raffaelli","given":"David","non-dropping-particle":"","parse-names":false,"suffix":""},{"dropping-particle":"","family":"Rall","given":"Björn C.","non-dropping-particle":"","parse-names":false,"suffix":""},{"dropping-particle":"","family":"Rosenbaum","given":"Benjamin","non-dropping-particle":"","parse-names":false,"suffix":""},{"dropping-particle":"","family":"Ryser","given":"Remo","non-dropping-particle":"","parse-names":false,"suffix":""},{"dropping-particle":"","family":"Silva","given":"Ana","non-dropping-particle":"","parse-names":false,"suffix":""},{"dropping-particle":"","family":"Sohlström","given":"Esra H.","non-dropping-particle":"","parse-names":false,"suffix":""},{"dropping-particle":"","family":"Sokolova","given":"Natalia","non-dropping-particle":"","parse-names":false,"suffix":""},{"dropping-particle":"","family":"Thompson","given":"Murray S.A.","non-dropping-particle":"","parse-names":false,"suffix":""},{"dropping-particle":"","family":"Thompson","given":"Ross M.","non-dropping-particle":"","parse-names":false,"suffix":""},{"dropping-particle":"","family":"Vermandele","given":"Fanny","non-dropping-particle":"","parse-names":false,"suffix":""},{"dropping-particle":"","family":"Vinagre","given":"Catarina","non-dropping-particle":"","parse-names":false,"suffix":""},{"dropping-particle":"","family":"Wang","given":"Shaopeng","non-dropping-particle":"","parse-names":false,"suffix":""},{"dropping-particle":"","family":"Wefer","given":"Jori M.","non-dropping-particle":"","parse-names":false,"suffix":""},{"dropping-particle":"","family":"Williams","given":"Richard J.","non-dropping-particle":"","parse-names":false,"suffix":""},{"dropping-particle":"","family":"Wieters","given":"Evie","non-dropping-particle":"","parse-names":false,"suffix":""},{"dropping-particle":"","family":"Woodward","given":"Guy","non-dropping-particle":"","parse-names":false,"suffix":""},{"dropping-particle":"","family":"Iles","given":"Alison C.","non-dropping-particle":"","parse-names":false,"suffix":""}],"container-title":"Nature Ecology and Evolution","id":"ITEM-1","issue":"6","issued":{"date-parts":[["2019"]]},"page":"919-927","title":"Predator traits determine food-web architecture across ecosystems","type":"article-journal","volume":"3"},"uris":["http://www.mendeley.com/documents/?uuid=aa6a5bbb-0a45-4bba-b649-5434ac7dd5f2"]},{"id":"ITEM-2","itemData":{"DOI":"10.1007/s12080-010-0078-9","ISBN":"1208001000","ISSN":"18741738","abstract":"Size-based food-web models, which focus on body size rather than species identity, capture the generalist and transient feeding interactions in most marine ecosystems and are well-supported by data. Here, we develop a size-based model that incorporates dynamic interactions between marine benthic (detritus-based) and pelagic (primary producer based) pathways to investigate how the coupling of these pathways affects food web stability and resilience. All model configurations produced stable steady-state size spectra. Resilience was measured by the return speed obtained from local stability analysis. Return times following large perturbations away from steady-state were also measured. Resilience varied nonlinearly with both predator and detrital coupling, and high resilience came from predators (1) feeding entirely in the slow benthic zone or (2) feeding across the two energy pathways, with most food coming from the fast pelagic pathway. When most of the energy flowed through the pelagic pathway, resilience was positively related to turnover rate. When most of the energy flowed through the benthic pathway, resilience was negatively related to turnover rate. Analysis of the effects of large perturbations revealed that resilience for pelagic ecosystems depended on the nature of the perturbation and the degree of benthic-pelagic coupling. Areas with very little or no benthic-pelagic coupling (e. g. deep seas or highly stratified water columns) may return more quickly following pulses of detrital fallout or primary production but could be much less resilient to the effects of human-induced mortality (harvesting). © 2010 Springer Science+Business Media B.V.","author":[{"dropping-particle":"","family":"Blanchard","given":"Julia L","non-dropping-particle":"","parse-names":false,"suffix":""},{"dropping-particle":"","family":"Law","given":"Richard","non-dropping-particle":"","parse-names":false,"suffix":""},{"dropping-particle":"","family":"Castle","given":"Matthew D","non-dropping-particle":"","parse-names":false,"suffix":""},{"dropping-particle":"","family":"Jennings","given":"Simon","non-dropping-particle":"","parse-names":false,"suffix":""}],"container-title":"Theoretical Ecology","id":"ITEM-2","issue":"3","issued":{"date-parts":[["2011"]]},"page":"289-300","title":"Coupled energy pathways and the resilience of size-structured food webs","type":"article-journal","volume":"4"},"uris":["http://www.mendeley.com/documents/?uuid=041b5b38-4fed-4ab0-9209-105bd621be98"]}],"mendeley":{"formattedCitation":"(Blanchard &lt;i&gt;et al.&lt;/i&gt;, 2011; Brose &lt;i&gt;et al.&lt;/i&gt;, 2019)","manualFormatting":"(Jennings et al., 2002; Andersen et al., 2016b,a; Andersen, 2019)","plainTextFormattedCitation":"(Blanchard et al., 2011; Brose et al., 2019)","previouslyFormattedCitation":"(Blanchard &lt;i&gt;et al.&lt;/i&gt;, 2011; Brose &lt;i&gt;et al.&lt;/i&gt;, 2019)"},"properties":{"noteIndex":0},"schema":"https://github.com/citation-style-language/schema/raw/master/csl-citation.json"}</w:instrText>
      </w:r>
      <w:r w:rsidRPr="49E47D48" w:rsidR="00CB7C07">
        <w:rPr>
          <w:rFonts w:ascii="Open Sans" w:hAnsi="Open Sans" w:cs="Open Sans"/>
          <w:sz w:val="24"/>
          <w:szCs w:val="24"/>
        </w:rPr>
        <w:fldChar w:fldCharType="separate"/>
      </w:r>
      <w:r w:rsidRPr="49E47D48" w:rsidR="3E0EDE44">
        <w:rPr>
          <w:rFonts w:ascii="Open Sans" w:hAnsi="Open Sans" w:cs="Open Sans"/>
          <w:noProof/>
          <w:sz w:val="24"/>
          <w:szCs w:val="24"/>
        </w:rPr>
        <w:t xml:space="preserve">(Jennings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xml:space="preserve">, 2002; Andersen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2016b,a; Andersen, 2019)</w:t>
      </w:r>
      <w:r w:rsidRPr="49E47D48" w:rsidR="00CB7C07">
        <w:rPr>
          <w:rFonts w:ascii="Open Sans" w:hAnsi="Open Sans" w:cs="Open Sans"/>
          <w:sz w:val="24"/>
          <w:szCs w:val="24"/>
        </w:rPr>
        <w:fldChar w:fldCharType="end"/>
      </w:r>
      <w:r w:rsidRPr="49E47D48" w:rsidR="3E0EDE44">
        <w:rPr>
          <w:rFonts w:ascii="Open Sans" w:hAnsi="Open Sans" w:cs="Open Sans"/>
          <w:sz w:val="24"/>
          <w:szCs w:val="24"/>
        </w:rPr>
        <w:t xml:space="preserve">.  Higher PPMR values (&gt; 1) indicate that a predator is consuming prey relatively smaller than itself, whereas lower PPMRs (closer to 1) indicate that a predator consumes prey closer to its own body size (and often, trophic level) </w:t>
      </w:r>
      <w:r w:rsidRPr="49E47D48" w:rsidR="00CB7C07">
        <w:rPr>
          <w:rFonts w:ascii="Open Sans" w:hAnsi="Open Sans" w:cs="Open Sans"/>
          <w:sz w:val="24"/>
          <w:szCs w:val="24"/>
        </w:rPr>
        <w:fldChar w:fldCharType="begin" w:fldLock="1"/>
      </w:r>
      <w:r w:rsidRPr="49E47D48" w:rsidR="00CB7C07">
        <w:rPr>
          <w:rFonts w:ascii="Open Sans" w:hAnsi="Open Sans" w:cs="Open Sans"/>
          <w:sz w:val="24"/>
          <w:szCs w:val="24"/>
        </w:rPr>
        <w:instrText>ADDIN CSL_CITATION {"citationItems":[{"id":"ITEM-1","itemData":{"DOI":"10.1098/rspb.2003.2392","ISSN":"14712970","abstract":"Maximum food-chain length has been correlated with resource availability, ecosystem size, environmental stability and colonization history. Some of these correlations may result from environmental effects on predator-prey body size ratios. We investigate relationships between maximum food-chain length, predator-prey mass ratios, primary production and environmental stability in marine food webs with a natural history of community assembly. Our analyses provide empirical evidence that smaller mean predator-prey body size ratios are characteristic of more stable environments and that food chains are longer when mean predator-prey body size ratios are small. We conclude that environmental effects on predator-prey body size ratios contribute to observed differences in maximum food-chain length.","author":[{"dropping-particle":"","family":"Jennings","given":"Simon","non-dropping-particle":"","parse-names":false,"suffix":""},{"dropping-particle":"","family":"Warr","given":"Karema J.","non-dropping-particle":"","parse-names":false,"suffix":""}],"container-title":"Proceedings of the Royal Society B: Biological Sciences","id":"ITEM-1","issue":"1522","issued":{"date-parts":[["2003"]]},"page":"1413-1417","title":"Smaller predator-prey body size ratios in longer food chains","type":"article-journal","volume":"270"},"uris":["http://www.mendeley.com/documents/?uuid=98bfa30b-5881-4a02-b7c5-762db1a8505e"]},{"id":"ITEM-2","itemData":{"DOI":"10.1046/j.1461-0248.2003.00529.x","abstract":"In communities sharing a common energy source, the energetic equivalence hypothesis predicts that numerical abundance (N) scales with body mass (M) as M−0.75. However, in size</w:instrText>
      </w:r>
      <w:r w:rsidRPr="49E47D48" w:rsidR="00CB7C07">
        <w:rPr>
          <w:rFonts w:ascii="Cambria Math" w:hAnsi="Cambria Math" w:cs="Cambria Math"/>
          <w:sz w:val="24"/>
          <w:szCs w:val="24"/>
        </w:rPr>
        <w:instrText>‐</w:instrText>
      </w:r>
      <w:r w:rsidRPr="49E47D48" w:rsidR="00CB7C07">
        <w:rPr>
          <w:rFonts w:ascii="Open Sans" w:hAnsi="Open Sans" w:cs="Open Sans"/>
          <w:sz w:val="24"/>
          <w:szCs w:val="24"/>
        </w:rPr>
        <w:instrText>structured food webs all individuals do not share a common energy source, and the energy available (E) to larger individuals is constrained by inefficient energy transfer through the food chains that support them. This is expected to lead to steeper scalings of N with M. Here, we formalize and test an existing model for predicting abundance–body mass scaling, where the decline in E with M is calculated from the mean predator–prey body mass ratio (from size</w:instrText>
      </w:r>
      <w:r w:rsidRPr="49E47D48" w:rsidR="00CB7C07">
        <w:rPr>
          <w:rFonts w:ascii="Cambria Math" w:hAnsi="Cambria Math" w:cs="Cambria Math"/>
          <w:sz w:val="24"/>
          <w:szCs w:val="24"/>
        </w:rPr>
        <w:instrText>‐</w:instrText>
      </w:r>
      <w:r w:rsidRPr="49E47D48" w:rsidR="00CB7C07">
        <w:rPr>
          <w:rFonts w:ascii="Open Sans" w:hAnsi="Open Sans" w:cs="Open Sans"/>
          <w:sz w:val="24"/>
          <w:szCs w:val="24"/>
        </w:rPr>
        <w:instrText>based nitrogen stable isotope analysis) and trophic transfer efficiency. We show that the steep predicted scalings of abundance and body mass (N scales as M−1.2, B scales as M−0.2) in a marine food web are consistent with empirical estimates and can be attributed to the small predator–prey body mass ratio (106 : 1). As a previous study has shown that environmental stability may favour low predator–prey mass ratios and long food chains, we predict that steeper abundance–body mass relationships will be found in more stable environments.","author":[{"dropping-particle":"","family":"Jennings","given":"Simon","non-dropping-particle":"","parse-names":false,"suffix":""},{"dropping-particle":"","family":"Mackinson","given":"Steve","non-dropping-particle":"","parse-names":false,"suffix":""}],"container-title":"Ecology letters","id":"ITEM-2","issue":"11","issued":{"date-parts":[["2003"]]},"page":"971-974","title":"Abundance–body mass relationships in size</w:instrText>
      </w:r>
      <w:r w:rsidRPr="49E47D48" w:rsidR="00CB7C07">
        <w:rPr>
          <w:rFonts w:ascii="Cambria Math" w:hAnsi="Cambria Math" w:cs="Cambria Math"/>
          <w:sz w:val="24"/>
          <w:szCs w:val="24"/>
        </w:rPr>
        <w:instrText>‐</w:instrText>
      </w:r>
      <w:r w:rsidRPr="49E47D48" w:rsidR="00CB7C07">
        <w:rPr>
          <w:rFonts w:ascii="Open Sans" w:hAnsi="Open Sans" w:cs="Open Sans"/>
          <w:sz w:val="24"/>
          <w:szCs w:val="24"/>
        </w:rPr>
        <w:instrText>structured food webs","type":"article-journal","volume":"6"},"uris":["http://www.mendeley.com/documents/?uuid=fc360aa9-4c83-4e72-89bf-76508174326d"]},{"id":"ITEM-3","itemData":{"DOI":"10.1111/j.1365-2656.2006.01180.x","ISSN":"00218790","PMID":"17184355","abstract":"1. Mean body mass (W) and mean numerical (N) or biomass (B) abundance are frequently used as variables to describe populations and species in macroecological and food web studies. 2. We investigate how the use of mean W and mean N or B, rather than other measures of W and/or accounting for the properties of all individuals, can affect the outcome of tests of macroecological and food web theory. 3. Theoretical and empirical analyses demonstrate that mean W, W at maximum biomass (Wmb), W when energy requirements are greatest (Wme) and the W when a species uses the greatest proportion of the energy available to all species in a W class (W mpe) are not consistently related. 4. For a population at equilibrium, relationships between mean W and Wme depend on the slope b of the relationship between trophic level and W. For marine fishes, data show that b varies widely among species and thus mean W is an unreliable indicator of the role of a species in the food web. 5. Two different approaches, 'cross-species' and 'all individuals' have been used to estimate slopes of abundance-body mass relationships and to test the energetic equivalence hypothesis and related theory. The approaches, based on relationships between (1) log10 mean W and log10 mean N or B, and (2) log 10W and log10N or B of all individuals binned into log10 W classes (size spectra), give different slopes and confidence intervals with the same data. 6. Our results show that the 'all individuals' approach has the potential to provide more powerful tests of the energetic equivalence hypothesis and role of energy availability in determining slopes, but new theory and empirical analysis are needed to explain distributions of species relative abundance at W. 7. Biases introduced when working with mean W in macroecological and food web studies are greatest when species have indeterminate growth, when relationships between W and trophic level are strong and when the range of species' W is narrow. © 2006 The Authors.","author":[{"dropping-particle":"","family":"Jennings","given":"Simon","non-dropping-particle":"","parse-names":false,"suffix":""},{"dropping-particle":"","family":"Oliveira","given":"José A.A.De","non-dropping-particle":"","parse-names":false,"suffix":""},{"dropping-particle":"","family":"Warr","given":"Karema J","non-dropping-particle":"","parse-names":false,"suffix":""}],"container-title":"Journal of Animal Ecology","id":"ITEM-3","issue":"1","issued":{"date-parts":[["2007"]]},"page":"72-82","title":"Measurement of body size and abundance in tests of macroecological and food web theory","type":"article-journal","volume":"76"},"uris":["http://www.mendeley.com/documents/?uuid=b45b754b-b115-4ad0-9687-f60f3fd0251e"]}],"mendeley":{"formattedCitation":"(Jennings &amp; Mackinson, 2003; Jennings &amp; Warr, 2003; Jennings &lt;i&gt;et al.&lt;/i&gt;, 2007)","plainTextFormattedCitation":"(Jennings &amp; Mackinson, 2003; Jennings &amp; Warr, 2003; Jennings et al., 2007)","previouslyFormattedCitation":"(Jennings &amp; Mackinson, 2003; Jennings &amp; Warr, 2003; Jennings &lt;i&gt;et al.&lt;/i&gt;, 2007)"},"properties":{"noteIndex":0},"schema":"https://github.com/citation-style-language/schema/raw/master/csl-citation.json"}</w:instrText>
      </w:r>
      <w:r w:rsidRPr="49E47D48" w:rsidR="00CB7C07">
        <w:rPr>
          <w:rFonts w:ascii="Open Sans" w:hAnsi="Open Sans" w:cs="Open Sans"/>
          <w:sz w:val="24"/>
          <w:szCs w:val="24"/>
        </w:rPr>
        <w:fldChar w:fldCharType="separate"/>
      </w:r>
      <w:r w:rsidRPr="49E47D48" w:rsidR="3E0EDE44">
        <w:rPr>
          <w:rFonts w:ascii="Open Sans" w:hAnsi="Open Sans" w:cs="Open Sans"/>
          <w:noProof/>
          <w:sz w:val="24"/>
          <w:szCs w:val="24"/>
        </w:rPr>
        <w:t xml:space="preserve">(Jennings &amp; Mackinson, 2003; Jennings &amp; Warr, 2003; Jennings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2007)</w:t>
      </w:r>
      <w:r w:rsidRPr="49E47D48" w:rsidR="00CB7C07">
        <w:rPr>
          <w:rFonts w:ascii="Open Sans" w:hAnsi="Open Sans" w:cs="Open Sans"/>
          <w:sz w:val="24"/>
          <w:szCs w:val="24"/>
        </w:rPr>
        <w:fldChar w:fldCharType="end"/>
      </w:r>
      <w:r w:rsidRPr="49E47D48" w:rsidR="3E0EDE44">
        <w:rPr>
          <w:rFonts w:ascii="Open Sans" w:hAnsi="Open Sans" w:cs="Open Sans"/>
          <w:sz w:val="24"/>
          <w:szCs w:val="24"/>
        </w:rPr>
        <w:t>. Meanwhile, PPMRs &lt;1 suggest</w:t>
      </w:r>
      <w:r w:rsidRPr="49E47D48" w:rsidR="33698E4E">
        <w:rPr>
          <w:rFonts w:ascii="Open Sans" w:hAnsi="Open Sans" w:cs="Open Sans"/>
          <w:sz w:val="24"/>
          <w:szCs w:val="24"/>
        </w:rPr>
        <w:t xml:space="preserve"> a</w:t>
      </w:r>
      <w:r w:rsidRPr="49E47D48" w:rsidR="3E0EDE44">
        <w:rPr>
          <w:rFonts w:ascii="Open Sans" w:hAnsi="Open Sans" w:cs="Open Sans"/>
          <w:sz w:val="24"/>
          <w:szCs w:val="24"/>
        </w:rPr>
        <w:t xml:space="preserve"> predator</w:t>
      </w:r>
      <w:r w:rsidRPr="49E47D48" w:rsidR="33698E4E">
        <w:rPr>
          <w:rFonts w:ascii="Open Sans" w:hAnsi="Open Sans" w:cs="Open Sans"/>
          <w:sz w:val="24"/>
          <w:szCs w:val="24"/>
        </w:rPr>
        <w:t xml:space="preserve"> is</w:t>
      </w:r>
      <w:r w:rsidRPr="49E47D48" w:rsidR="3E0EDE44">
        <w:rPr>
          <w:rFonts w:ascii="Open Sans" w:hAnsi="Open Sans" w:cs="Open Sans"/>
          <w:sz w:val="24"/>
          <w:szCs w:val="24"/>
        </w:rPr>
        <w:t xml:space="preserve"> consum</w:t>
      </w:r>
      <w:r w:rsidRPr="49E47D48" w:rsidR="33698E4E">
        <w:rPr>
          <w:rFonts w:ascii="Open Sans" w:hAnsi="Open Sans" w:cs="Open Sans"/>
          <w:sz w:val="24"/>
          <w:szCs w:val="24"/>
        </w:rPr>
        <w:t>ing</w:t>
      </w:r>
      <w:r w:rsidRPr="49E47D48" w:rsidR="3E0EDE44">
        <w:rPr>
          <w:rFonts w:ascii="Open Sans" w:hAnsi="Open Sans" w:cs="Open Sans"/>
          <w:sz w:val="24"/>
          <w:szCs w:val="24"/>
        </w:rPr>
        <w:t xml:space="preserve"> prey larger than </w:t>
      </w:r>
      <w:r w:rsidRPr="49E47D48" w:rsidR="33698E4E">
        <w:rPr>
          <w:rFonts w:ascii="Open Sans" w:hAnsi="Open Sans" w:cs="Open Sans"/>
          <w:sz w:val="24"/>
          <w:szCs w:val="24"/>
        </w:rPr>
        <w:t>it</w:t>
      </w:r>
      <w:r w:rsidRPr="49E47D48" w:rsidR="3E0EDE44">
        <w:rPr>
          <w:rFonts w:ascii="Open Sans" w:hAnsi="Open Sans" w:cs="Open Sans"/>
          <w:sz w:val="24"/>
          <w:szCs w:val="24"/>
        </w:rPr>
        <w:t>s</w:t>
      </w:r>
      <w:r w:rsidRPr="49E47D48" w:rsidR="4AFB137B">
        <w:rPr>
          <w:rFonts w:ascii="Open Sans" w:hAnsi="Open Sans" w:cs="Open Sans"/>
          <w:sz w:val="24"/>
          <w:szCs w:val="24"/>
        </w:rPr>
        <w:t>e</w:t>
      </w:r>
      <w:r w:rsidRPr="49E47D48" w:rsidR="33698E4E">
        <w:rPr>
          <w:rFonts w:ascii="Open Sans" w:hAnsi="Open Sans" w:cs="Open Sans"/>
          <w:sz w:val="24"/>
          <w:szCs w:val="24"/>
        </w:rPr>
        <w:t>lf</w:t>
      </w:r>
      <w:r w:rsidRPr="49E47D48" w:rsidR="3E0EDE44">
        <w:rPr>
          <w:rFonts w:ascii="Open Sans" w:hAnsi="Open Sans" w:cs="Open Sans"/>
          <w:sz w:val="24"/>
          <w:szCs w:val="24"/>
        </w:rPr>
        <w:t xml:space="preserve">, a predation strategy (including work-arounds such as ‘pack hunting’ to take down larger prey) </w:t>
      </w:r>
      <w:r w:rsidR="002F665F">
        <w:rPr>
          <w:rFonts w:ascii="Open Sans" w:hAnsi="Open Sans" w:cs="Open Sans"/>
          <w:sz w:val="24"/>
          <w:szCs w:val="24"/>
        </w:rPr>
        <w:t>which</w:t>
      </w:r>
      <w:r w:rsidRPr="49E47D48" w:rsidR="3E0EDE44">
        <w:rPr>
          <w:rFonts w:ascii="Open Sans" w:hAnsi="Open Sans" w:cs="Open Sans"/>
          <w:sz w:val="24"/>
          <w:szCs w:val="24"/>
        </w:rPr>
        <w:t xml:space="preserve"> is </w:t>
      </w:r>
      <w:r w:rsidR="002F665F">
        <w:rPr>
          <w:rFonts w:ascii="Open Sans" w:hAnsi="Open Sans" w:cs="Open Sans"/>
          <w:sz w:val="24"/>
          <w:szCs w:val="24"/>
        </w:rPr>
        <w:t>remarkably</w:t>
      </w:r>
      <w:r w:rsidR="00FC7899">
        <w:rPr>
          <w:rFonts w:ascii="Open Sans" w:hAnsi="Open Sans" w:cs="Open Sans"/>
          <w:sz w:val="24"/>
          <w:szCs w:val="24"/>
        </w:rPr>
        <w:t xml:space="preserve"> </w:t>
      </w:r>
      <w:r w:rsidR="00806660">
        <w:rPr>
          <w:rFonts w:ascii="Open Sans" w:hAnsi="Open Sans" w:cs="Open Sans"/>
          <w:sz w:val="24"/>
          <w:szCs w:val="24"/>
        </w:rPr>
        <w:t>uncommon</w:t>
      </w:r>
      <w:r w:rsidRPr="49E47D48" w:rsidR="3E0EDE44">
        <w:rPr>
          <w:rFonts w:ascii="Open Sans" w:hAnsi="Open Sans" w:cs="Open Sans"/>
          <w:sz w:val="24"/>
          <w:szCs w:val="24"/>
        </w:rPr>
        <w:t xml:space="preserve"> </w:t>
      </w:r>
      <w:r w:rsidRPr="49E47D48" w:rsidR="00FC7899">
        <w:rPr>
          <w:rFonts w:ascii="Open Sans" w:hAnsi="Open Sans" w:cs="Open Sans"/>
          <w:sz w:val="24"/>
          <w:szCs w:val="24"/>
        </w:rPr>
        <w:t xml:space="preserve">in marine systems </w:t>
      </w:r>
      <w:r w:rsidR="00FC7899">
        <w:rPr>
          <w:rFonts w:ascii="Open Sans" w:hAnsi="Open Sans" w:cs="Open Sans"/>
          <w:sz w:val="24"/>
          <w:szCs w:val="24"/>
        </w:rPr>
        <w:t xml:space="preserve">in comparison to </w:t>
      </w:r>
      <w:r w:rsidRPr="49E47D48" w:rsidR="3E0EDE44">
        <w:rPr>
          <w:rFonts w:ascii="Open Sans" w:hAnsi="Open Sans" w:cs="Open Sans"/>
          <w:sz w:val="24"/>
          <w:szCs w:val="24"/>
        </w:rPr>
        <w:t xml:space="preserve">size-constrained predation </w:t>
      </w:r>
      <w:r w:rsidRPr="49E47D48" w:rsidR="00CB7C07">
        <w:rPr>
          <w:rFonts w:ascii="Open Sans" w:hAnsi="Open Sans" w:cs="Open Sans"/>
          <w:sz w:val="24"/>
          <w:szCs w:val="24"/>
        </w:rPr>
        <w:fldChar w:fldCharType="begin" w:fldLock="1"/>
      </w:r>
      <w:r w:rsidRPr="49E47D48" w:rsidR="00CB7C07">
        <w:rPr>
          <w:rFonts w:ascii="Open Sans" w:hAnsi="Open Sans" w:cs="Open Sans"/>
          <w:sz w:val="24"/>
          <w:szCs w:val="24"/>
        </w:rPr>
        <w:instrText>ADDIN CSL_CITATION {"citationItems":[{"id":"ITEM-1","itemData":{"DOI":"10.1016/j.tree.2013.03.008","ISSN":"01695347","PMID":"23623003","abstract":"Biomass distribution and energy flow in ecosystems are traditionally described with trophic pyramids, and increasingly with size spectra, particularly in aquatic ecosystems. Here, we show that these methods are equivalent and interchangeable representations of the same information. Although pyramids are visually intuitive, explicitly linking them to size spectra connects pyramids to metabolic and size-based theory, and illuminates size-based constraints on pyramid shape. We show that bottom-heavy pyramids should predominate in the real world, whereas top-heavy pyramids indicate overestimation of predator abundance or energy subsidies. Making the link to ecological pyramids establishes size spectra as a central concept in ecosystem ecology, and provides a powerful framework both for understanding baseline expectations of community structure and for evaluating future scenarios under climate change and exploitation. © 2013 Elsevier Ltd.","author":[{"dropping-particle":"","family":"Trebilco","given":"Rowan","non-dropping-particle":"","parse-names":false,"suffix":""},{"dropping-particle":"","family":"Baum","given":"Julia K.","non-dropping-particle":"","parse-names":false,"suffix":""},{"dropping-particle":"","family":"Salomon","given":"Anne K.","non-dropping-particle":"","parse-names":false,"suffix":""},{"dropping-particle":"","family":"Dulvy","given":"Nicholas K.","non-dropping-particle":"","parse-names":false,"suffix":""}],"container-title":"Trends in Ecology and Evolution","id":"ITEM-1","issue":"7","issued":{"date-parts":[["2013"]]},"note":"MPred size ecology paper?\nRole of BP Coupling","page":"423-431","publisher":"Elsevier Ltd","title":"Ecosystem ecology: Size-based constraints on the pyramids of life","type":"article-journal","volume":"28"},"uris":["http://www.mendeley.com/documents/?uuid=b9fa112b-3aae-4386-86c5-e5755fb5cb3d"]},{"id":"ITEM-2","itemData":{"DOI":"10.1038/s41467-017-02450-y","ISSN":"20411723","PMID":"29295998","abstract":"Size generally dictates metabolic requirements, trophic level, and consequently, ecosystem structure, where inefficient energy transfer leads to bottom-heavy ecosystem structure and biomass decreases as individual size (or trophic level) increases. However, many animals deviate from simple size-based predictions by either adopting generalist predatory behavior, or feeding lower in the trophic web than predicted from their size. Here we show that generalist predatory behavior and lower trophic feeding at large body size increase overall biomass and shift ecosystems from a bottom-heavy pyramid to a top-heavy hourglass shape, with the most biomass accounted for by the largest animals. These effects could be especially dramatic in the ocean, where primary producers are the smallest components of the ecosystem. This approach makes it possible to explore and predict, in the past and in the future, the structure of ocean ecosystems without biomass extraction and other impacts.","author":[{"dropping-particle":"","family":"Woodson","given":"C Brock","non-dropping-particle":"","parse-names":false,"suffix":""},{"dropping-particle":"","family":"Schramski","given":"John R","non-dropping-particle":"","parse-names":false,"suffix":""},{"dropping-particle":"","family":"Joye","given":"Samantha B","non-dropping-particle":"","parse-names":false,"suffix":""}],"container-title":"Nature Communications","id":"ITEM-2","issue":"1","issued":{"date-parts":[["2018"]]},"page":"1-8","publisher":"Springer US","title":"A unifying theory for top-heavy ecosystem structure in the ocean","type":"article-journal","volume":"9"},"uris":["http://www.mendeley.com/documents/?uuid=983abe45-ff8e-41e1-82f1-bf20c88d6b8f"]}],"mendeley":{"formattedCitation":"(Trebilco &lt;i&gt;et al.&lt;/i&gt;, 2013; Woodson &lt;i&gt;et al.&lt;/i&gt;, 2018)","plainTextFormattedCitation":"(Trebilco et al., 2013; Woodson et al., 2018)","previouslyFormattedCitation":"(Trebilco &lt;i&gt;et al.&lt;/i&gt;, 2013; Woodson &lt;i&gt;et al.&lt;/i&gt;, 2018)"},"properties":{"noteIndex":0},"schema":"https://github.com/citation-style-language/schema/raw/master/csl-citation.json"}</w:instrText>
      </w:r>
      <w:r w:rsidRPr="49E47D48" w:rsidR="00CB7C07">
        <w:rPr>
          <w:rFonts w:ascii="Open Sans" w:hAnsi="Open Sans" w:cs="Open Sans"/>
          <w:sz w:val="24"/>
          <w:szCs w:val="24"/>
        </w:rPr>
        <w:fldChar w:fldCharType="separate"/>
      </w:r>
      <w:r w:rsidRPr="49E47D48" w:rsidR="3E0EDE44">
        <w:rPr>
          <w:rFonts w:ascii="Open Sans" w:hAnsi="Open Sans" w:cs="Open Sans"/>
          <w:noProof/>
          <w:sz w:val="24"/>
          <w:szCs w:val="24"/>
        </w:rPr>
        <w:t xml:space="preserve">(Trebilco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xml:space="preserve">, 2013; Woodson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2018)</w:t>
      </w:r>
      <w:r w:rsidRPr="49E47D48" w:rsidR="00CB7C07">
        <w:rPr>
          <w:rFonts w:ascii="Open Sans" w:hAnsi="Open Sans" w:cs="Open Sans"/>
          <w:sz w:val="24"/>
          <w:szCs w:val="24"/>
        </w:rPr>
        <w:fldChar w:fldCharType="end"/>
      </w:r>
      <w:r w:rsidRPr="49E47D48" w:rsidR="3E0EDE44">
        <w:rPr>
          <w:rFonts w:ascii="Open Sans" w:hAnsi="Open Sans" w:cs="Open Sans"/>
          <w:sz w:val="24"/>
          <w:szCs w:val="24"/>
        </w:rPr>
        <w:t>. A common constraint on</w:t>
      </w:r>
      <w:r w:rsidRPr="49E47D48" w:rsidR="0F14360D">
        <w:rPr>
          <w:rFonts w:ascii="Open Sans" w:hAnsi="Open Sans" w:cs="Open Sans"/>
          <w:sz w:val="24"/>
          <w:szCs w:val="24"/>
        </w:rPr>
        <w:t xml:space="preserve"> the upper limit of prey size in many marine predators is </w:t>
      </w:r>
      <w:r w:rsidRPr="49E47D48" w:rsidR="79C64EAF">
        <w:rPr>
          <w:rFonts w:ascii="Open Sans" w:hAnsi="Open Sans" w:cs="Open Sans"/>
          <w:sz w:val="24"/>
          <w:szCs w:val="24"/>
        </w:rPr>
        <w:t xml:space="preserve">‘gape-limitation’, where predators are </w:t>
      </w:r>
      <w:r w:rsidRPr="49E47D48" w:rsidR="3E0EDE44">
        <w:rPr>
          <w:rFonts w:ascii="Open Sans" w:hAnsi="Open Sans" w:cs="Open Sans"/>
          <w:sz w:val="24"/>
          <w:szCs w:val="24"/>
        </w:rPr>
        <w:t xml:space="preserve">restricted to only consuming </w:t>
      </w:r>
      <w:r w:rsidRPr="49E47D48" w:rsidR="00FF4E77">
        <w:rPr>
          <w:rFonts w:ascii="Open Sans" w:hAnsi="Open Sans" w:cs="Open Sans"/>
          <w:sz w:val="24"/>
          <w:szCs w:val="24"/>
        </w:rPr>
        <w:t xml:space="preserve">whole </w:t>
      </w:r>
      <w:r w:rsidRPr="49E47D48" w:rsidR="3E0EDE44">
        <w:rPr>
          <w:rFonts w:ascii="Open Sans" w:hAnsi="Open Sans" w:cs="Open Sans"/>
          <w:sz w:val="24"/>
          <w:szCs w:val="24"/>
        </w:rPr>
        <w:t xml:space="preserve">prey </w:t>
      </w:r>
      <w:r w:rsidR="00FF4E77">
        <w:rPr>
          <w:rFonts w:ascii="Open Sans" w:hAnsi="Open Sans" w:cs="Open Sans"/>
          <w:sz w:val="24"/>
          <w:szCs w:val="24"/>
        </w:rPr>
        <w:t>that</w:t>
      </w:r>
      <w:r w:rsidRPr="49E47D48" w:rsidR="00FF4E77">
        <w:rPr>
          <w:rFonts w:ascii="Open Sans" w:hAnsi="Open Sans" w:cs="Open Sans"/>
          <w:sz w:val="24"/>
          <w:szCs w:val="24"/>
        </w:rPr>
        <w:t xml:space="preserve"> </w:t>
      </w:r>
      <w:r w:rsidRPr="49E47D48" w:rsidR="69BCC927">
        <w:rPr>
          <w:rFonts w:ascii="Open Sans" w:hAnsi="Open Sans" w:cs="Open Sans"/>
          <w:sz w:val="24"/>
          <w:szCs w:val="24"/>
        </w:rPr>
        <w:t xml:space="preserve">can </w:t>
      </w:r>
      <w:r w:rsidRPr="49E47D48" w:rsidR="3E0EDE44">
        <w:rPr>
          <w:rFonts w:ascii="Open Sans" w:hAnsi="Open Sans" w:cs="Open Sans"/>
          <w:sz w:val="24"/>
          <w:szCs w:val="24"/>
        </w:rPr>
        <w:t xml:space="preserve">fit through </w:t>
      </w:r>
      <w:r w:rsidRPr="49E47D48" w:rsidR="65C97168">
        <w:rPr>
          <w:rFonts w:ascii="Open Sans" w:hAnsi="Open Sans" w:cs="Open Sans"/>
          <w:sz w:val="24"/>
          <w:szCs w:val="24"/>
        </w:rPr>
        <w:t>their</w:t>
      </w:r>
      <w:r w:rsidRPr="49E47D48" w:rsidR="3E0EDE44">
        <w:rPr>
          <w:rFonts w:ascii="Open Sans" w:hAnsi="Open Sans" w:cs="Open Sans"/>
          <w:sz w:val="24"/>
          <w:szCs w:val="24"/>
        </w:rPr>
        <w:t xml:space="preserve"> jaws’ </w:t>
      </w:r>
      <w:r w:rsidRPr="49E47D48" w:rsidR="00CB7C07">
        <w:rPr>
          <w:rFonts w:ascii="Open Sans" w:hAnsi="Open Sans" w:cs="Open Sans"/>
          <w:sz w:val="24"/>
          <w:szCs w:val="24"/>
        </w:rPr>
        <w:fldChar w:fldCharType="begin" w:fldLock="1"/>
      </w:r>
      <w:r w:rsidRPr="49E47D48" w:rsidR="00CB7C07">
        <w:rPr>
          <w:rFonts w:ascii="Open Sans" w:hAnsi="Open Sans" w:cs="Open Sans"/>
          <w:sz w:val="24"/>
          <w:szCs w:val="24"/>
        </w:rPr>
        <w:instrText>ADDIN CSL_CITATION {"citationItems":[{"id":"ITEM-1","itemData":{"DOI":"10.1371/journal.pone.0184679","ISSN":"1932-6203","author":[{"dropping-particle":"","family":"Mihalitsis","given":"Michalis","non-dropping-particle":"","parse-names":false,"suffix":""},{"dropping-particle":"","family":"Bellwood","given":"David R.","non-dropping-particle":"","parse-names":false,"suffix":""}],"container-title":"PLOS ONE","editor":[{"dropping-particle":"","family":"Patterson","given":"Heather M.","non-dropping-particle":"","parse-names":false,"suffix":""}],"id":"ITEM-1","issue":"9","issued":{"date-parts":[["2017","9","8"]]},"page":"e0184679","title":"A morphological and functional basis for maximum prey size in piscivorous fishes","type":"article-journal","volume":"12"},"uris":["http://www.mendeley.com/documents/?uuid=78847246-6b54-4756-b937-2953bd406d07"]}],"mendeley":{"formattedCitation":"(Mihalitsis &amp; Bellwood, 2017)","plainTextFormattedCitation":"(Mihalitsis &amp; Bellwood, 2017)","previouslyFormattedCitation":"(Mihalitsis &amp; Bellwood, 2017)"},"properties":{"noteIndex":0},"schema":"https://github.com/citation-style-language/schema/raw/master/csl-citation.json"}</w:instrText>
      </w:r>
      <w:r w:rsidRPr="49E47D48" w:rsidR="00CB7C07">
        <w:rPr>
          <w:rFonts w:ascii="Open Sans" w:hAnsi="Open Sans" w:cs="Open Sans"/>
          <w:sz w:val="24"/>
          <w:szCs w:val="24"/>
        </w:rPr>
        <w:fldChar w:fldCharType="separate"/>
      </w:r>
      <w:r w:rsidRPr="49E47D48" w:rsidR="3E0EDE44">
        <w:rPr>
          <w:rFonts w:ascii="Open Sans" w:hAnsi="Open Sans" w:cs="Open Sans"/>
          <w:noProof/>
          <w:sz w:val="24"/>
          <w:szCs w:val="24"/>
        </w:rPr>
        <w:t>(Mihalitsis &amp; Bellwood, 2017)</w:t>
      </w:r>
      <w:r w:rsidRPr="49E47D48" w:rsidR="00CB7C07">
        <w:rPr>
          <w:rFonts w:ascii="Open Sans" w:hAnsi="Open Sans" w:cs="Open Sans"/>
          <w:sz w:val="24"/>
          <w:szCs w:val="24"/>
        </w:rPr>
        <w:fldChar w:fldCharType="end"/>
      </w:r>
      <w:r w:rsidRPr="49E47D48" w:rsidR="3E0EDE44">
        <w:rPr>
          <w:rFonts w:ascii="Open Sans" w:hAnsi="Open Sans" w:cs="Open Sans"/>
          <w:sz w:val="24"/>
          <w:szCs w:val="24"/>
        </w:rPr>
        <w:t>. Below this upper size limit, many gape-limited predators</w:t>
      </w:r>
      <w:r w:rsidRPr="49E47D48" w:rsidR="33EBC3BC">
        <w:rPr>
          <w:rFonts w:ascii="Open Sans" w:hAnsi="Open Sans" w:cs="Open Sans"/>
          <w:sz w:val="24"/>
          <w:szCs w:val="24"/>
        </w:rPr>
        <w:t xml:space="preserve"> </w:t>
      </w:r>
      <w:r w:rsidRPr="49E47D48" w:rsidR="3E0EDE44">
        <w:rPr>
          <w:rFonts w:ascii="Open Sans" w:hAnsi="Open Sans" w:cs="Open Sans"/>
          <w:sz w:val="24"/>
          <w:szCs w:val="24"/>
        </w:rPr>
        <w:t>feed on a wide range of prey sizes</w:t>
      </w:r>
      <w:r w:rsidRPr="49E47D48" w:rsidR="33EBC3BC">
        <w:rPr>
          <w:rFonts w:ascii="Open Sans" w:hAnsi="Open Sans" w:cs="Open Sans"/>
          <w:sz w:val="24"/>
          <w:szCs w:val="24"/>
        </w:rPr>
        <w:t>,</w:t>
      </w:r>
      <w:r w:rsidRPr="49E47D48" w:rsidR="3E0EDE44">
        <w:rPr>
          <w:rFonts w:ascii="Open Sans" w:hAnsi="Open Sans" w:cs="Open Sans"/>
          <w:sz w:val="24"/>
          <w:szCs w:val="24"/>
        </w:rPr>
        <w:t xml:space="preserve"> depending on</w:t>
      </w:r>
      <w:r w:rsidRPr="49E47D48" w:rsidR="33EBC3BC">
        <w:rPr>
          <w:rFonts w:ascii="Open Sans" w:hAnsi="Open Sans" w:cs="Open Sans"/>
          <w:sz w:val="24"/>
          <w:szCs w:val="24"/>
        </w:rPr>
        <w:t xml:space="preserve"> predator traits such as</w:t>
      </w:r>
      <w:r w:rsidRPr="49E47D48" w:rsidR="3E0EDE44">
        <w:rPr>
          <w:rFonts w:ascii="Open Sans" w:hAnsi="Open Sans" w:cs="Open Sans"/>
          <w:sz w:val="24"/>
          <w:szCs w:val="24"/>
        </w:rPr>
        <w:t xml:space="preserve"> morphology, behaviour, and body size </w:t>
      </w:r>
      <w:r w:rsidRPr="49E47D48" w:rsidR="00CB7C07">
        <w:rPr>
          <w:rFonts w:ascii="Open Sans" w:hAnsi="Open Sans" w:cs="Open Sans"/>
          <w:sz w:val="24"/>
          <w:szCs w:val="24"/>
        </w:rPr>
        <w:fldChar w:fldCharType="begin" w:fldLock="1"/>
      </w:r>
      <w:r w:rsidRPr="49E47D48" w:rsidR="00CB7C07">
        <w:rPr>
          <w:rFonts w:ascii="Open Sans" w:hAnsi="Open Sans" w:cs="Open Sans"/>
          <w:sz w:val="24"/>
          <w:szCs w:val="24"/>
        </w:rPr>
        <w:instrText>ADDIN CSL_CITATION {"citationItems":[{"id":"ITEM-1","itemData":{"DOI":"10.3354/meps208229","ISSN":"01718630","abstract":"We utilized a long-term data base collected over a broad geographic range to examine predator size-prey size relationships for 18 species of marine fish predators from continental shelf waters off the northeast US coast. Regression analysis was used to illustrate interspecific variation in ontogenetic patterns of prey size use, gape allometries, and ratio-based trophic niche breadths. Size-based feeding strategies were assessed through comparison of frequency distributions of relative prey sizes eaten and were related to general predator feeding tactics and gape morphology. The results demonstrated that the range of prey sizes eaten expanded with increasing predator body size for each of the marine predators examined, leading to asymmetric predator size -prey size distributions. Absolute maximum prey size and slopes of maximum prey size versus predator size varied widely among predator taxa. Distinct size-based feeding strategies were evident, as diets of some predators were dominated by prey that were 10 to 20% of predator size, whereas other predators frequently consumed prey &gt;50% of predator size. Gape sizes and allometric relationships with body size were also diverse among predators and often were closely associated with maximum prey sizes. Ratio-based trophic-niche breadths generally did not expand with predator ontogeny and tended to narrow for the largest predators, which may be common for animal taxa.","author":[{"dropping-particle":"","family":"Scharf","given":"Frederick S","non-dropping-particle":"","parse-names":false,"suffix":""},{"dropping-particle":"","family":"Juanes","given":"Francis","non-dropping-particle":"","parse-names":false,"suffix":""},{"dropping-particle":"","family":"Rountree","given":"Rodney A","non-dropping-particle":"","parse-names":false,"suffix":""}],"container-title":"Marine Ecology Progress Series","id":"ITEM-1","issued":{"date-parts":[["2000"]]},"page":"229-248","title":"Predator size - Prey size relationships of marine fish predators: Interspecific variation and effects of ontogeny and body size on trophic-niche breadth","type":"article-journal","volume":"208"},"uris":["http://www.mendeley.com/documents/?uuid=7e8d6c5d-cc9c-48a3-8c22-59fccc6e9d60"]},{"id":"ITEM-2","itemData":{"DOI":"10.1890/08-2061.1","ISSN":"00129658","PMID":"20380211","abstract":"Predator-prey body size relationships influence food chain length, trophic structure, transfer efficiency, interaction strength, and the bioaccumulation of contaminants. Improved quantification of these relationships and their response to the environment is needed to parameterize food web models and describe food web structure and function. A compiled data set comprising 29 582 records of individual prey eaten at 21 locations by individual predators that spanned 10 orders of magnitude in mass and lived in marine environments ranging from the poles to the tropics was used to investigate the influence of predator size and environment on predator and prey size relationships. Linear mixed effects models demonstrated that predator-prey mass ratios (PPMR) increased with predator mass. The amount of the increase varied among locations and predator species and individuals but was not significantly influenced by temperature, latitude, depth, or primary production. Increases in PPMR with predator mass implied nonlinear relationships between log body mass and trophic level and reductions in transfer efficiency with increasing body size. The results suggest that very general rules determine dominant trends in PPMR in diverse marine ecosystems, leading to the ubiquity of size-based trophic structuring and the consistency of observed relationships between the relative abundance of individuals and their body size. © 2010 by the Ecological Society of America.","author":[{"dropping-particle":"","family":"Barnes","given":"Carolyn","non-dropping-particle":"","parse-names":false,"suffix":""},{"dropping-particle":"","family":"Maxwell","given":"David","non-dropping-particle":"","parse-names":false,"suffix":""},{"dropping-particle":"","family":"Reuman","given":"Daniel C.","non-dropping-particle":"","parse-names":false,"suffix":""},{"dropping-particle":"","family":"Jennings","given":"Simon","non-dropping-particle":"","parse-names":false,"suffix":""}],"container-title":"Ecology","id":"ITEM-2","issue":"1","issued":{"date-parts":[["2010"]]},"note":"Trebelico Et Al. 2013:\n&amp;quot;However, recent work suggests that individual-level PPMR in fact increases with body size.\n\nThe authors point out that, because linear size spectra are empirically supported, this implies that TE must have a compensatory relation with PPMR, such that it decreases with increasing body size.\n\nThis recent empirical finding is supported by a review of TE in marine foodwebs [38], which indicated that TE generally declines with increasing trophic level, with a mean of 0.13 from phytoplankton to zooplankton or benthic inverte-brates, and 0.10 from zooplankton or benthic invertebrates to fish.\n\nBarnes et al. [44] calculated the corresponding TE values that would result, across the range of observed PPMRs, if a linear abundance spectrum with a ‘typical’ slope (b) of –1.05 was assumed (as TE = PPMRb+0.75). This ap-PPMRs, if a linear abundance spectrum with a ‘typical’ slope (b) of –1.05 was assumed (as TE = PPMRb+0.75).&amp;quot;","page":"222-232","title":"Global patterns in predator-prey size relationships reveal size dependency of trophic transfer efficiency","type":"article-journal","volume":"91"},"uris":["http://www.mendeley.com/documents/?uuid=819fd9c9-386e-4877-9a31-38ea4f8a28d2"]}],"mendeley":{"formattedCitation":"(Scharf &lt;i&gt;et al.&lt;/i&gt;, 2000; Barnes &lt;i&gt;et al.&lt;/i&gt;, 2010)","plainTextFormattedCitation":"(Scharf et al., 2000; Barnes et al., 2010)","previouslyFormattedCitation":"(Scharf &lt;i&gt;et al.&lt;/i&gt;, 2000; Barnes &lt;i&gt;et al.&lt;/i&gt;, 2010)"},"properties":{"noteIndex":0},"schema":"https://github.com/citation-style-language/schema/raw/master/csl-citation.json"}</w:instrText>
      </w:r>
      <w:r w:rsidRPr="49E47D48" w:rsidR="00CB7C07">
        <w:rPr>
          <w:rFonts w:ascii="Open Sans" w:hAnsi="Open Sans" w:cs="Open Sans"/>
          <w:sz w:val="24"/>
          <w:szCs w:val="24"/>
        </w:rPr>
        <w:fldChar w:fldCharType="separate"/>
      </w:r>
      <w:r w:rsidRPr="49E47D48" w:rsidR="3E0EDE44">
        <w:rPr>
          <w:rFonts w:ascii="Open Sans" w:hAnsi="Open Sans" w:cs="Open Sans"/>
          <w:noProof/>
          <w:sz w:val="24"/>
          <w:szCs w:val="24"/>
        </w:rPr>
        <w:t xml:space="preserve">(Scharf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xml:space="preserve">, 2000; Barnes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2010)</w:t>
      </w:r>
      <w:r w:rsidRPr="49E47D48" w:rsidR="00CB7C07">
        <w:rPr>
          <w:rFonts w:ascii="Open Sans" w:hAnsi="Open Sans" w:cs="Open Sans"/>
          <w:sz w:val="24"/>
          <w:szCs w:val="24"/>
        </w:rPr>
        <w:fldChar w:fldCharType="end"/>
      </w:r>
      <w:r w:rsidRPr="49E47D48" w:rsidR="69BCC927">
        <w:rPr>
          <w:rFonts w:ascii="Open Sans" w:hAnsi="Open Sans" w:cs="Open Sans"/>
          <w:sz w:val="24"/>
          <w:szCs w:val="24"/>
        </w:rPr>
        <w:t>,</w:t>
      </w:r>
      <w:r w:rsidRPr="49E47D48" w:rsidR="7EF8FD46">
        <w:rPr>
          <w:rFonts w:ascii="Open Sans" w:hAnsi="Open Sans" w:cs="Open Sans"/>
          <w:sz w:val="24"/>
          <w:szCs w:val="24"/>
        </w:rPr>
        <w:t xml:space="preserve"> leading </w:t>
      </w:r>
      <w:r w:rsidRPr="49E47D48" w:rsidR="3E0EDE44">
        <w:rPr>
          <w:rFonts w:ascii="Open Sans" w:hAnsi="Open Sans" w:cs="Open Sans"/>
          <w:sz w:val="24"/>
          <w:szCs w:val="24"/>
        </w:rPr>
        <w:t xml:space="preserve">to considerable individual-level variation in PPMRs. </w:t>
      </w:r>
      <w:r w:rsidRPr="49E47D48" w:rsidR="7EF8FD46">
        <w:rPr>
          <w:rFonts w:ascii="Open Sans" w:hAnsi="Open Sans" w:cs="Open Sans"/>
          <w:sz w:val="24"/>
          <w:szCs w:val="24"/>
        </w:rPr>
        <w:t>Subsequentl</w:t>
      </w:r>
      <w:r w:rsidRPr="49E47D48" w:rsidR="3E0EDE44">
        <w:rPr>
          <w:rFonts w:ascii="Open Sans" w:hAnsi="Open Sans" w:cs="Open Sans"/>
          <w:sz w:val="24"/>
          <w:szCs w:val="24"/>
        </w:rPr>
        <w:t>y</w:t>
      </w:r>
      <w:r w:rsidRPr="49E47D48" w:rsidR="7EF8FD46">
        <w:rPr>
          <w:rFonts w:ascii="Open Sans" w:hAnsi="Open Sans" w:cs="Open Sans"/>
          <w:sz w:val="24"/>
          <w:szCs w:val="24"/>
        </w:rPr>
        <w:t>, by</w:t>
      </w:r>
      <w:r w:rsidRPr="49E47D48" w:rsidR="3E0EDE44">
        <w:rPr>
          <w:rFonts w:ascii="Open Sans" w:hAnsi="Open Sans" w:cs="Open Sans"/>
          <w:sz w:val="24"/>
          <w:szCs w:val="24"/>
        </w:rPr>
        <w:t xml:space="preserve"> averaging PPMR</w:t>
      </w:r>
      <w:r w:rsidRPr="49E47D48" w:rsidR="7EF8FD46">
        <w:rPr>
          <w:rFonts w:ascii="Open Sans" w:hAnsi="Open Sans" w:cs="Open Sans"/>
          <w:sz w:val="24"/>
          <w:szCs w:val="24"/>
        </w:rPr>
        <w:t xml:space="preserve"> value</w:t>
      </w:r>
      <w:r w:rsidRPr="49E47D48" w:rsidR="3E0EDE44">
        <w:rPr>
          <w:rFonts w:ascii="Open Sans" w:hAnsi="Open Sans" w:cs="Open Sans"/>
          <w:sz w:val="24"/>
          <w:szCs w:val="24"/>
        </w:rPr>
        <w:t xml:space="preserve">s across the range of individuals (and traits) that compose a community (deriving community-level or cPPMR), insights can be gained into the energetics and functioning of the </w:t>
      </w:r>
      <w:r w:rsidRPr="49E47D48" w:rsidR="7EF8FD46">
        <w:rPr>
          <w:rFonts w:ascii="Open Sans" w:hAnsi="Open Sans" w:cs="Open Sans"/>
          <w:sz w:val="24"/>
          <w:szCs w:val="24"/>
        </w:rPr>
        <w:t xml:space="preserve">broader system </w:t>
      </w:r>
      <w:r w:rsidRPr="49E47D48" w:rsidR="00CB7C07">
        <w:rPr>
          <w:rFonts w:ascii="Open Sans" w:hAnsi="Open Sans" w:cs="Open Sans"/>
          <w:sz w:val="24"/>
          <w:szCs w:val="24"/>
        </w:rPr>
        <w:fldChar w:fldCharType="begin" w:fldLock="1"/>
      </w:r>
      <w:r w:rsidRPr="49E47D48" w:rsidR="00CB7C07">
        <w:rPr>
          <w:rFonts w:ascii="Open Sans" w:hAnsi="Open Sans" w:cs="Open Sans"/>
          <w:sz w:val="24"/>
          <w:szCs w:val="24"/>
        </w:rPr>
        <w:instrText>ADDIN CSL_CITATION {"citationItems":[{"id":"ITEM-1","itemData":{"DOI":"10.1093/biosci/biaa062","ISSN":"0006-3568","author":[{"dropping-particle":"","family":"Bellwood","given":"David R","non-dropping-particle":"","parse-names":false,"suffix":""},{"dropping-particle":"","family":"Hemingson","given":"Christopher R","non-dropping-particle":"","parse-names":false,"suffix":""},{"dropping-particle":"","family":"Tebbett","given":"Sterling B","non-dropping-particle":"","parse-names":false,"suffix":""}],"container-title":"BioScience","id":"ITEM-1","issue":"7","issued":{"date-parts":[["2020"]]},"page":"621-627","title":"Subconscious Biases in Coral Reef Fish Studies","type":"article-journal","volume":"70"},"uris":["http://www.mendeley.com/documents/?uuid=f32f6f97-3e0b-4b58-9912-4211609fe921"]},{"id":"ITEM-2","itemData":{"DOI":"10.1038/s41598-017-09084-6","ISSN":"20452322","PMID":"28831097","abstract":"Studying and protecting each and every living species on Earth is a major challenge of the 21st century. Yet, most species remain unknown or unstudied, while others attract most of the public, scientific and government attention. Although known to be detrimental, this taxonomic bias continues to be pervasive in the scientific literature, but is still poorly studied and understood. Here, we used 626 million occurrences from the Global Biodiversity Information Facility (GBIF), the biggest biodiversity data portal, to characterize the taxonomic bias in biodiversity data. We also investigated how societal preferences and taxonomic research relate to biodiversity data gathering. For each species belonging to 24 taxonomic classes, we used the number of publications from Web of Science and the number of web pages from Bing searches to approximate research activity and societal preferences. Our results show that societal preferences, rather than research activity, strongly correlate with taxonomic bias, which lead us to assert that scientists should advertise less charismatic species and develop societal initiatives (e.g. citizen science) that specifically target neglected organisms. Ensuring that biodiversity is representatively sampled while this is still possible is an urgent prerequisite for achieving efficient conservation plans and a global understanding of our surrounding environment.","author":[{"dropping-particle":"","family":"Troudet","given":"Julien","non-dropping-particle":"","parse-names":false,"suffix":""},{"dropping-particle":"","family":"Grandcolas","given":"Philippe","non-dropping-particle":"","parse-names":false,"suffix":""},{"dropping-particle":"","family":"Blin","given":"Amandine","non-dropping-particle":"","parse-names":false,"suffix":""},{"dropping-particle":"","family":"Vignes-Lebbe","given":"Régine","non-dropping-particle":"","parse-names":false,"suffix":""},{"dropping-particle":"","family":"Legendre","given":"Frédéric","non-dropping-particle":"","parse-names":false,"suffix":""}],"container-title":"Scientific Reports","id":"ITEM-2","issue":"1","issued":{"date-parts":[["2017"]]},"page":"1-14","title":"Taxonomic bias in biodiversity data and societal preferences","type":"article-journal","volume":"7"},"uris":["http://www.mendeley.com/documents/?uuid=c7d3d768-c3a1-4c47-98d7-eadd2a6913a4"]},{"id":"ITEM-3","itemData":{"DOI":"10.5343/bms.2016.1016","ISSN":"15536955","abstract":"Understanding the promotion and regulation of circadian rhythms in marine fshes is important for studies spanning conservation, evolutionary biology, and physiology. Given numerous challenges inherent to quantifying behavioral activity across the full spectrum of marine environments and fsh biodiversity, case studies offer a tractable means of gaining insights or forecasting broad patterns of diel activity. As these studies continue to accumulate, assessing whether, and to what extent, the cumulatively collected data are biased in terms of geography, habitat, or taxa represents a fundamentally important step in the development of a broad overview of circadian rhythms in marine fsh. As such investigations require a phylogenetic framework, general trends in the phylogenetic sampling of marine fshes should be simultaneously assessed for biases in the sampling of taxa and trait data. Here, we compile diel activity data for more than 800 marine species from more than fve decades of scientifc studies to assess general patterns of bias. We found signifcant geographic biases that largely refect a preference toward sampling warm tropical waters. Additionally, taxonomic biases likewise refect a tendency toward conspicuous reef associated clades. Placing these data into a phylogenetic framework that includes all known marine fshes revealed signifcant under-dispersion of behavioral data and taxon sampling across the whole tree, with a few subclades exhibiting signifcant overdispersion. In total, our study illuminates substantial gaps in our understanding of diel activity patterns and highlights signifcant sampling biases that have the potential to mislead evolutionary or ecological analyses.","author":[{"dropping-particle":"","family":"Dornburg","given":"Alex","non-dropping-particle":"","parse-names":false,"suffix":""},{"dropping-particle":"","family":"Forrestel","given":"Elisabeth J.","non-dropping-particle":"","parse-names":false,"suffix":""},{"dropping-particle":"","family":"Moore","given":"Jon A.","non-dropping-particle":"","parse-names":false,"suffix":""},{"dropping-particle":"","family":"Iglesias","given":"Teresa L.","non-dropping-particle":"","parse-names":false,"suffix":""},{"dropping-particle":"","family":"Jones","given":"Andrew","non-dropping-particle":"","parse-names":false,"suffix":""},{"dropping-particle":"","family":"Rao","given":"Leela","non-dropping-particle":"","parse-names":false,"suffix":""},{"dropping-particle":"","family":"Warren","given":"Dan L.","non-dropping-particle":"","parse-names":false,"suffix":""}],"container-title":"Bulletin of Marine Science","id":"ITEM-3","issue":"2","issued":{"date-parts":[["2017"]]},"page":"611-639","title":"An assessment of sampling biases across studies of diel activity patterns in marine ray-fnned fshes (Actinopterygii)","type":"article-journal","volume":"93"},"uris":["http://www.mendeley.com/documents/?uuid=5c632513-9a56-405e-becd-74f783e97c24"]}],"mendeley":{"formattedCitation":"(Dornburg &lt;i&gt;et al.&lt;/i&gt;, 2017; Troudet &lt;i&gt;et al.&lt;/i&gt;, 2017; Bellwood &lt;i&gt;et al.&lt;/i&gt;, 2020)","plainTextFormattedCitation":"(Dornburg et al., 2017; Troudet et al., 2017; Bellwood et al., 2020)","previouslyFormattedCitation":"(Dornburg &lt;i&gt;et al.&lt;/i&gt;, 2017; Troudet &lt;i&gt;et al.&lt;/i&gt;, 2017; Bellwood &lt;i&gt;et al.&lt;/i&gt;, 2020)"},"properties":{"noteIndex":0},"schema":"https://github.com/citation-style-language/schema/raw/master/csl-citation.json"}</w:instrText>
      </w:r>
      <w:r w:rsidRPr="49E47D48" w:rsidR="00CB7C07">
        <w:rPr>
          <w:rFonts w:ascii="Open Sans" w:hAnsi="Open Sans" w:cs="Open Sans"/>
          <w:sz w:val="24"/>
          <w:szCs w:val="24"/>
        </w:rPr>
        <w:fldChar w:fldCharType="separate"/>
      </w:r>
      <w:r w:rsidRPr="49E47D48" w:rsidR="3E0EDE44">
        <w:rPr>
          <w:rFonts w:ascii="Open Sans" w:hAnsi="Open Sans" w:cs="Open Sans"/>
          <w:noProof/>
          <w:sz w:val="24"/>
          <w:szCs w:val="24"/>
        </w:rPr>
        <w:t xml:space="preserve">(Dornburg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xml:space="preserve">, 2017; Troudet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xml:space="preserve">, 2017; Bellwood </w:t>
      </w:r>
      <w:r w:rsidRPr="49E47D48" w:rsidR="3E0EDE44">
        <w:rPr>
          <w:rFonts w:ascii="Open Sans" w:hAnsi="Open Sans" w:cs="Open Sans"/>
          <w:i/>
          <w:iCs/>
          <w:noProof/>
          <w:sz w:val="24"/>
          <w:szCs w:val="24"/>
        </w:rPr>
        <w:t>et al.</w:t>
      </w:r>
      <w:r w:rsidRPr="49E47D48" w:rsidR="3E0EDE44">
        <w:rPr>
          <w:rFonts w:ascii="Open Sans" w:hAnsi="Open Sans" w:cs="Open Sans"/>
          <w:noProof/>
          <w:sz w:val="24"/>
          <w:szCs w:val="24"/>
        </w:rPr>
        <w:t>, 2020)</w:t>
      </w:r>
      <w:r w:rsidRPr="49E47D48" w:rsidR="00CB7C07">
        <w:rPr>
          <w:rFonts w:ascii="Open Sans" w:hAnsi="Open Sans" w:cs="Open Sans"/>
          <w:sz w:val="24"/>
          <w:szCs w:val="24"/>
        </w:rPr>
        <w:fldChar w:fldCharType="end"/>
      </w:r>
      <w:r w:rsidRPr="49E47D48" w:rsidR="7EF8FD46">
        <w:rPr>
          <w:rFonts w:ascii="Open Sans" w:hAnsi="Open Sans" w:cs="Open Sans"/>
          <w:sz w:val="24"/>
          <w:szCs w:val="24"/>
        </w:rPr>
        <w:t xml:space="preserve">, including the </w:t>
      </w:r>
      <w:r w:rsidRPr="49E47D48" w:rsidR="69BCC927">
        <w:rPr>
          <w:rFonts w:ascii="Open Sans" w:hAnsi="Open Sans" w:cs="Open Sans"/>
          <w:sz w:val="24"/>
          <w:szCs w:val="24"/>
        </w:rPr>
        <w:t xml:space="preserve">number of trophic levels possible in the food web, and the steepness of </w:t>
      </w:r>
      <w:r w:rsidRPr="49E47D48" w:rsidR="7EF8FD46">
        <w:rPr>
          <w:rFonts w:ascii="Open Sans" w:hAnsi="Open Sans" w:cs="Open Sans"/>
          <w:sz w:val="24"/>
          <w:szCs w:val="24"/>
        </w:rPr>
        <w:t>size spectr</w:t>
      </w:r>
      <w:r w:rsidRPr="49E47D48" w:rsidR="07730C10">
        <w:rPr>
          <w:rFonts w:ascii="Open Sans" w:hAnsi="Open Sans" w:cs="Open Sans"/>
          <w:sz w:val="24"/>
          <w:szCs w:val="24"/>
        </w:rPr>
        <w:t>um slopes</w:t>
      </w:r>
      <w:r w:rsidRPr="49E47D48" w:rsidR="3E0EDE44">
        <w:rPr>
          <w:rFonts w:ascii="Open Sans" w:hAnsi="Open Sans" w:cs="Open Sans"/>
          <w:sz w:val="24"/>
          <w:szCs w:val="24"/>
        </w:rPr>
        <w:t xml:space="preserve">. </w:t>
      </w:r>
    </w:p>
    <w:p w:rsidR="000F57D0" w:rsidP="000F57D0" w:rsidRDefault="000F57D0" w14:paraId="04CBD13F" w14:textId="77777777">
      <w:pPr>
        <w:spacing w:line="360" w:lineRule="auto"/>
        <w:jc w:val="both"/>
        <w:rPr>
          <w:rFonts w:ascii="Open Sans" w:hAnsi="Open Sans" w:cs="Open Sans"/>
          <w:sz w:val="24"/>
          <w:szCs w:val="24"/>
        </w:rPr>
      </w:pPr>
    </w:p>
    <w:p w:rsidR="000F57D0" w:rsidP="000F57D0" w:rsidRDefault="3E0EDE44" w14:paraId="1A26FE69" w14:textId="5BC96396">
      <w:pPr>
        <w:spacing w:line="360" w:lineRule="auto"/>
        <w:jc w:val="both"/>
        <w:rPr>
          <w:rFonts w:ascii="Open Sans" w:hAnsi="Open Sans" w:cs="Open Sans"/>
          <w:sz w:val="24"/>
          <w:szCs w:val="24"/>
        </w:rPr>
      </w:pPr>
      <w:r w:rsidRPr="49E47D48">
        <w:rPr>
          <w:rFonts w:ascii="Open Sans" w:hAnsi="Open Sans" w:cs="Open Sans"/>
          <w:sz w:val="24"/>
          <w:szCs w:val="24"/>
        </w:rPr>
        <w:t xml:space="preserve">According to the ‘Energetic Equivalence Hypothesis with Trophic Transfer Correction’, the unexploited biomass size spectrum slope </w:t>
      </w:r>
      <w:r w:rsidRPr="49E47D48" w:rsidR="0C90053A">
        <w:rPr>
          <w:rFonts w:ascii="Open Sans" w:hAnsi="Open Sans" w:cs="Open Sans"/>
          <w:sz w:val="24"/>
          <w:szCs w:val="24"/>
        </w:rPr>
        <w:t>(</w:t>
      </w:r>
      <w:r w:rsidRPr="49E47D48">
        <w:rPr>
          <w:rFonts w:ascii="Open Sans" w:hAnsi="Open Sans" w:cs="Open Sans"/>
          <w:i/>
          <w:iCs/>
          <w:sz w:val="24"/>
          <w:szCs w:val="24"/>
        </w:rPr>
        <w:t>b</w:t>
      </w:r>
      <w:r w:rsidRPr="49E47D48" w:rsidR="0C90053A">
        <w:rPr>
          <w:rFonts w:ascii="Open Sans" w:hAnsi="Open Sans" w:cs="Open Sans"/>
          <w:sz w:val="24"/>
          <w:szCs w:val="24"/>
        </w:rPr>
        <w:t>)</w:t>
      </w:r>
      <w:r w:rsidRPr="49E47D48">
        <w:rPr>
          <w:rFonts w:ascii="Open Sans" w:hAnsi="Open Sans" w:cs="Open Sans"/>
          <w:sz w:val="24"/>
          <w:szCs w:val="24"/>
        </w:rPr>
        <w:t xml:space="preserve"> and abundance size spectrum slope (</w:t>
      </w:r>
      <w:r w:rsidRPr="49E47D48">
        <w:rPr>
          <w:rFonts w:ascii="Open Sans" w:hAnsi="Open Sans" w:cs="Open Sans"/>
          <w:i/>
          <w:iCs/>
          <w:sz w:val="24"/>
          <w:szCs w:val="24"/>
        </w:rPr>
        <w:t>b-1</w:t>
      </w:r>
      <w:r w:rsidRPr="49E47D48">
        <w:rPr>
          <w:rFonts w:ascii="Open Sans" w:hAnsi="Open Sans" w:cs="Open Sans"/>
          <w:sz w:val="24"/>
          <w:szCs w:val="24"/>
        </w:rPr>
        <w:t>), can be estimated with just two key community parameters - the cPPMR and trophic efficiency (</w:t>
      </w:r>
      <w:r w:rsidRPr="49E47D48">
        <w:rPr>
          <w:rFonts w:ascii="Open Sans" w:hAnsi="Open Sans" w:cs="Open Sans"/>
          <w:i/>
          <w:iCs/>
          <w:sz w:val="24"/>
          <w:szCs w:val="24"/>
        </w:rPr>
        <w:t>TE)</w:t>
      </w:r>
      <w:r w:rsidRPr="49E47D48">
        <w:rPr>
          <w:rFonts w:ascii="Open Sans" w:hAnsi="Open Sans" w:cs="Open Sans"/>
          <w:sz w:val="24"/>
          <w:szCs w:val="24"/>
        </w:rPr>
        <w:t xml:space="preserve">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{"citationItems":[{"id":"ITEM-1","itemData":{"DOI":"10.1016/S0065-2504(09)00401-2","ISBN":"9780123749253","ISSN":"00652504","abstract":"The relationship between average body masses (M) of individuals within species and densities (N) of populations of different species and the mechanisms and consequences of this relationship have been extensively studied. Most published work has focused on collections of data for populations of species from a single broad taxon or trophic level (such as birds or herbivorous mammals), rather than on the populations of all species occurring together in a local food web, a very different ecological context. We here provide a systematic analysis of relationships between M and N in community food webs (hereafter simply webs), using newly collected, taxonomically detailed data from 166 European and North American pelagic, soil, riparian, benthic, inquiline, and estuarine webs. We investigated three topics. First, we compared log(N)-versus-log(M) scatter plots for webs and the slope b1 of the ordinary-least-squares (OLS) regression line log(N) = b1 log(M) + a1 to the predictions of two theories (Section V.A). The energetic equivalence hypothesis (EEH) was not originally intended for populations within webs and is used here as a null-model. The second theory, which extends the EEH to webs by recognizing the inefficiency of the transfer of energy from resources to consumers (a trophic transfer correction, or TTC), was originally proposed for webs aggregated to trophic levels. The EEH predicts approximate linearity of the log(N)-versus-log(M) relationship, with slope -3/4 for all webs. The relationship was approximately linear for most but not all webs studied here. However, for webs that were approximately linear, the slope was not typically -3/4, as slopes varied widely from web to web. Predictions of the EEH with TTC were also largely falsified by our data. The EEH with TTC again predicts linearity with b1 &lt;-3/4 always, meaning that populations of larger taxa in a web absorb less energy from the environment than populations of smaller taxa. In the majority of the linear webs of this study, on the contrary, b1&gt;-3/4, indicating that populations of larger taxa absorb more energy than populations of smaller ones. Slopes b1&gt; -3/4 can occur without violating the conservation of energy, even in webs that are energetically isolated above trophic level 0 (discussed later). Second, for each web, we compared log-log scatter plots of the M and N values of the populations of each taxon with three alternate linear statistical models (Section V.B). Trophic relationships deter…","author":[{"dropping-particle":"","family":"Reuman","given":"Daniel C.","non-dropping-particle":"","parse-names":false,"suffix":""},{"dropping-particle":"","family":"Mulder","given":"Christian","non-dropping-particle":"","parse-names":false,"suffix":""},{"dropping-particle":"","family":"Banašek-Richter","given":"Carolin","non-dropping-particle":"","parse-names":false,"suffix":""},{"dropping-particle":"","family":"Cattin Blandenier","given":"Marie France","non-dropping-particle":"","parse-names":false,"suffix":""},{"dropping-particle":"","family":"Breure","given":"Anton M.","non-dropping-particle":"","parse-names":false,"suffix":""},{"dropping-particle":"Den","family":"Hollander","given":"Henri","non-dropping-particle":"","parse-names":false,"suffix":""},{"dropping-particle":"","family":"Kneitel","given":"Jamie M.","non-dropping-particle":"","parse-names":false,"suffix":""},{"dropping-particle":"","family":"Raffaelli","given":"Dave","non-dropping-particle":"","parse-names":false,"suffix":""},{"dropping-particle":"","family":"Woodward","given":"Guy","non-dropping-particle":"","parse-names":false,"suffix":""},{"dropping-particle":"","family":"Cohen","given":"Joel E.","non-dropping-particle":"","parse-names":false,"suffix":""}],"container-title":"Advances in Ecological Research","id":"ITEM-1","issue":"09","issued":{"date-parts":[["2009"]]},"page":"1-44","title":"Chapter 1 Allometry of Body Size and Abundance in 166 Food Webs","type":"article-journal","volume":"41"},"uris":["http://www.mendeley.com/documents/?uuid=715c1ab2-5323-45c2-b5b3-fb6dc89a1968"]},{"id":"ITEM-2","itemData":{"DOI":"10.1046/j.1461-0248.2003.00529.x","abstract":"In communities sharing a common energy source, the energetic equivalence hypothesis predicts that numerical abundance (N) scales with body mass (M) as M−0.75. However, in size</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structured food webs all individuals do not share a common energy source, and the energy available (E) to larger individuals is constrained by inefficient energy transfer through the food chains that support them. This is expected to lead to steeper scalings of N with M. Here, we formalize and test an existing model for predicting abundance–body mass scaling, where the decline in E with M is calculated from the mean predator–prey body mass ratio (from size</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based nitrogen stable isotope analysis) and trophic transfer efficiency. We show that the steep predicted scalings of abundance and body mass (N scales as M−1.2, B scales as M−0.2) in a marine food web are consistent with empirical estimates and can be attributed to the small predator–prey body mass ratio (106 : 1). As a previous study has shown that environmental stability may favour low predator–prey mass ratios and long food chains, we predict that steeper abundance–body mass relationships will be found in more stable environments.","author":[{"dropping-particle":"","family":"Jennings","given":"Simon","non-dropping-particle":"","parse-names":false,"suffix":""},{"dropping-particle":"","family":"Mackinson","given":"Steve","non-dropping-particle":"","parse-names":false,"suffix":""}],"container-title":"Ecology letters","id":"ITEM-2","issue":"11","issued":{"date-parts":[["2003"]]},"page":"971-974","title":"Abundance–body mass relationships in size</w:instrText>
      </w:r>
      <w:r w:rsidRPr="49E47D48" w:rsidR="000F57D0">
        <w:rPr>
          <w:rFonts w:ascii="Cambria Math" w:hAnsi="Cambria Math" w:cs="Cambria Math"/>
          <w:sz w:val="24"/>
          <w:szCs w:val="24"/>
        </w:rPr>
        <w:instrText>‐</w:instrText>
      </w:r>
      <w:r w:rsidRPr="49E47D48" w:rsidR="000F57D0">
        <w:rPr>
          <w:rFonts w:ascii="Open Sans" w:hAnsi="Open Sans" w:cs="Open Sans"/>
          <w:sz w:val="24"/>
          <w:szCs w:val="24"/>
        </w:rPr>
        <w:instrText>structured food webs","type":"article-journal","volume":"6"},"uris":["http://www.mendeley.com/documents/?uuid=fc360aa9-4c83-4e72-89bf-76508174326d"]}],"mendeley":{"formattedCitation":"(Jennings &amp; Mackinson, 2003; Reuman &lt;i&gt;et al.&lt;/i&gt;, 2009)","plainTextFormattedCitation":"(Jennings &amp; Mackinson, 2003; Reuman et al., 2009)","previouslyFormattedCitation":"(Jennings &amp; Mackinson, 2003; Reuman &lt;i&gt;et al.&lt;/i&gt;, 2009)"},"properties":{"noteIndex":0},"schema":"https://github.com/citation-style-language/schema/raw/master/csl-citation.json"}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(Jennings &amp; Mackinson, 2003; Reuman </w:t>
      </w:r>
      <w:r w:rsidRPr="49E47D48">
        <w:rPr>
          <w:rFonts w:ascii="Open Sans" w:hAnsi="Open Sans" w:cs="Open Sans"/>
          <w:i/>
          <w:iCs/>
          <w:noProof/>
          <w:sz w:val="24"/>
          <w:szCs w:val="24"/>
        </w:rPr>
        <w:t>et al.</w:t>
      </w:r>
      <w:r w:rsidRPr="49E47D48">
        <w:rPr>
          <w:rFonts w:ascii="Open Sans" w:hAnsi="Open Sans" w:cs="Open Sans"/>
          <w:noProof/>
          <w:sz w:val="24"/>
          <w:szCs w:val="24"/>
        </w:rPr>
        <w:t>, 2009)</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w:t>
      </w:r>
    </w:p>
    <w:p w:rsidRPr="006A50BF" w:rsidR="000F57D0" w:rsidP="000F57D0" w:rsidRDefault="000F57D0" w14:paraId="64FAAF2D" w14:textId="77777777">
      <w:pPr>
        <w:keepNext/>
        <w:spacing w:line="360" w:lineRule="auto"/>
        <w:jc w:val="both"/>
        <w:rPr>
          <w:rFonts w:ascii="Open Sans" w:hAnsi="Open Sans" w:cs="Open Sans" w:eastAsiaTheme="minorEastAsia"/>
          <w:b/>
          <w:bCs/>
          <w:sz w:val="20"/>
          <w:szCs w:val="20"/>
        </w:rPr>
      </w:pPr>
      <w:r>
        <w:rPr>
          <w:rFonts w:ascii="Open Sans" w:hAnsi="Open Sans" w:cs="Open Sans" w:eastAsiaTheme="minorEastAsia"/>
          <w:sz w:val="24"/>
          <w:szCs w:val="24"/>
        </w:rPr>
        <w:t xml:space="preserve">                                                    </w:t>
      </w:r>
      <m:oMath>
        <m:r>
          <w:rPr>
            <w:rFonts w:ascii="Cambria Math" w:hAnsi="Cambria Math" w:cs="Open Sans"/>
            <w:sz w:val="24"/>
            <w:szCs w:val="24"/>
          </w:rPr>
          <m:t xml:space="preserve">b=0.25+ </m:t>
        </m:r>
        <m:f>
          <m:fPr>
            <m:ctrlPr>
              <w:rPr>
                <w:rFonts w:ascii="Cambria Math" w:hAnsi="Cambria Math" w:cs="Open Sans"/>
                <w:i/>
                <w:sz w:val="24"/>
                <w:szCs w:val="24"/>
              </w:rPr>
            </m:ctrlPr>
          </m:fPr>
          <m:num>
            <m:r>
              <m:rPr>
                <m:sty m:val="p"/>
              </m:rPr>
              <w:rPr>
                <w:rFonts w:ascii="Cambria Math" w:hAnsi="Cambria Math" w:cs="Open Sans"/>
                <w:sz w:val="24"/>
                <w:szCs w:val="24"/>
              </w:rPr>
              <m:t>log⁡</m:t>
            </m:r>
            <m:r>
              <w:rPr>
                <w:rFonts w:ascii="Cambria Math" w:hAnsi="Cambria Math" w:cs="Open Sans"/>
                <w:sz w:val="24"/>
                <w:szCs w:val="24"/>
              </w:rPr>
              <m:t>(TE)</m:t>
            </m:r>
          </m:num>
          <m:den>
            <m:r>
              <m:rPr>
                <m:sty m:val="p"/>
              </m:rPr>
              <w:rPr>
                <w:rFonts w:ascii="Cambria Math" w:hAnsi="Cambria Math" w:cs="Open Sans"/>
                <w:sz w:val="24"/>
                <w:szCs w:val="24"/>
              </w:rPr>
              <m:t>log⁡</m:t>
            </m:r>
            <m:r>
              <w:rPr>
                <w:rFonts w:ascii="Cambria Math" w:hAnsi="Cambria Math" w:cs="Open Sans"/>
                <w:sz w:val="24"/>
                <w:szCs w:val="24"/>
              </w:rPr>
              <m:t>(cPPMR)</m:t>
            </m:r>
          </m:den>
        </m:f>
      </m:oMath>
      <w:r>
        <w:rPr>
          <w:rFonts w:ascii="Open Sans" w:hAnsi="Open Sans" w:cs="Open Sans" w:eastAsiaTheme="minorEastAsia"/>
          <w:sz w:val="24"/>
          <w:szCs w:val="24"/>
        </w:rPr>
        <w:t xml:space="preserve">                                        </w:t>
      </w:r>
      <w:r w:rsidRPr="006A50BF">
        <w:rPr>
          <w:rFonts w:ascii="Open Sans" w:hAnsi="Open Sans" w:cs="Open Sans" w:eastAsiaTheme="minorEastAsia"/>
          <w:b/>
          <w:bCs/>
          <w:sz w:val="20"/>
          <w:szCs w:val="20"/>
        </w:rPr>
        <w:t>(1)</w:t>
      </w:r>
    </w:p>
    <w:p w:rsidR="000F57D0" w:rsidP="000F57D0" w:rsidRDefault="3E0EDE44" w14:paraId="001F318F" w14:textId="18C49B91">
      <w:pPr>
        <w:spacing w:line="360" w:lineRule="auto"/>
        <w:jc w:val="both"/>
        <w:rPr>
          <w:rFonts w:ascii="Open Sans" w:hAnsi="Open Sans" w:cs="Open Sans"/>
          <w:sz w:val="24"/>
          <w:szCs w:val="24"/>
        </w:rPr>
      </w:pPr>
      <w:r w:rsidRPr="49E47D48">
        <w:rPr>
          <w:rFonts w:ascii="Open Sans" w:hAnsi="Open Sans" w:cs="Open Sans"/>
          <w:sz w:val="24"/>
          <w:szCs w:val="24"/>
        </w:rPr>
        <w:t xml:space="preserve">Here ‘0.25’ accounts for the average scaling of </w:t>
      </w:r>
      <w:r w:rsidRPr="49E47D48" w:rsidR="599EFCDF">
        <w:rPr>
          <w:rFonts w:ascii="Open Sans" w:hAnsi="Open Sans" w:cs="Open Sans"/>
          <w:sz w:val="24"/>
          <w:szCs w:val="24"/>
        </w:rPr>
        <w:t xml:space="preserve">an </w:t>
      </w:r>
      <w:r w:rsidRPr="49E47D48">
        <w:rPr>
          <w:rFonts w:ascii="Open Sans" w:hAnsi="Open Sans" w:cs="Open Sans"/>
          <w:sz w:val="24"/>
          <w:szCs w:val="24"/>
        </w:rPr>
        <w:t xml:space="preserve">animal’s metabolic rate as body mass increases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{"citationItems":[{"id":"ITEM-1","itemData":{"author":[{"dropping-particle":"","family":"Bertalanffy","given":"Ludwig","non-dropping-particle":"Von","parse-names":false,"suffix":""}],"container-title":"The quarterly review of biology","id":"ITEM-1","issued":{"date-parts":[["1957"]]},"page":"217-231","title":"Quantitative laws in metabolism and growth","type":"article-journal","volume":"3"},"uris":["http://www.mendeley.com/documents/?uuid=b6a596c0-07ce-4d00-b9fd-a0cbc4dafc2c"]},{"id":"ITEM-2","itemData":{"DOI":"10.1073/pnas.1518823112","abstract":"Understanding growth of fish is important, both for regulating harvests of wild populations for sustained yields, and for using artificial selection and genetic engineering to increase productivity of domesticated fish stocks. We developed theory to account for how growth rate varies with body size, within individuals as they grow to maturity and across species as they evolve. Data on fish growth in FishBase supported our theoretical predictions. We found that growth rates scaled differently in populations of the same species than they scaled across species. We suggest that similar developmental programs of close relatives constrain growth, but as species diverge over evolutionary time they evolve the near-optimal −1/4 power scaling predicted by metabolic scaling theory.","author":[{"dropping-particle":"","family":"Sibly","given":"Richard M","non-dropping-particle":"","parse-names":false,"suffix":""},{"dropping-particle":"","family":"Baker","given":"Joanna","non-dropping-particle":"","parse-names":false,"suffix":""},{"dropping-particle":"","family":"Grady","given":"John M","non-dropping-particle":"","parse-names":false,"suffix":""},{"dropping-particle":"","family":"Luna","given":"Susan M","non-dropping-particle":"","parse-names":false,"suffix":""},{"dropping-particle":"","family":"Kodric-brown","given":"Astrid","non-dropping-particle":"","parse-names":false,"suffix":""},{"dropping-particle":"","family":"Venditti","given":"Chris","non-dropping-particle":"","parse-names":false,"suffix":""},{"dropping-particle":"","family":"Brown","given":"James H","non-dropping-particle":"","parse-names":false,"suffix":""}],"container-title":"Proceedings of the National Academy of Sciences","id":"ITEM-2","issue":"45","issued":{"date-parts":[["2015"]]},"page":"13934-13939","title":"Fundamental insights into ontogenetic growth from theory and fish","type":"article-journal","volume":"112"},"uris":["http://www.mendeley.com/documents/?uuid=73b4354c-500d-458e-a117-79cbd028183d"]},{"id":"ITEM-3","itemData":{"DOI":"10.1890/03-9000","ISSN":"00129658","abstract":"Metabolism provides a basis for using first principles of physics, chemistry, and biology to link the biology of individual organisms to the ecology of populations, communities, and ecosystems. Metabolic rate, the rate at which organisms take up, transform, and expend energy and materials, is the most fundamental biological rate. We have developed a quantitative theory for how metabolic rate varies with body size and temperature. Metabolic theory predicts how metabolic rate, by setting the rates of resource uptake from the environment and resource allocation to survival, growth, and reproduction, controls ecological processes at all levels of organization from individuals to the biosphere. Examples include: (1) life history attributes, including development rate, mortality rate, age at maturity, life span, and population growth rate; (2) population interactions, including carrying capacity, rates of competition and predation, and patterns of species diversity; and (3) ecosystem processes, including rates of biomass production and respiration and patterns of trophic dynamics. Data compiled from the ecological literature strongly support the theoretical predictions. Eventually, metabolic theory may provide a conceptual foundation for much of ecology, just as genetic theory provides a foundation for much of evolutionary biology.","author":[{"dropping-particle":"","family":"Brown","given":"James H.","non-dropping-particle":"","parse-names":false,"suffix":""},{"dropping-particle":"","family":"Gillooly","given":"James F.","non-dropping-particle":"","parse-names":false,"suffix":""},{"dropping-particle":"","family":"Allen","given":"Andrew P.","non-dropping-particle":"","parse-names":false,"suffix":""},{"dropping-particle":"","family":"Savage","given":"Van M.","non-dropping-particle":"","parse-names":false,"suffix":""},{"dropping-particle":"","family":"West","given":"Geoffrey B.","non-dropping-particle":"","parse-names":false,"suffix":""}],"container-title":"Ecology","id":"ITEM-3","issue":"7","issued":{"date-parts":[["2004"]]},"page":"1771-1789","title":"Toward a metabolic theory of ecology","type":"paper-conference","volume":"85"},"uris":["http://www.mendeley.com/documents/?uuid=945157a2-d13c-4fb9-872e-c729027a3433"]}],"mendeley":{"formattedCitation":"(Von Bertalanffy, 1957; Brown &lt;i&gt;et al.&lt;/i&gt;, 2004; Sibly &lt;i&gt;et al.&lt;/i&gt;, 2015a)","plainTextFormattedCitation":"(Von Bertalanffy, 1957; Brown et al., 2004; Sibly et al., 2015a)","previouslyFormattedCitation":"(Von Bertalanffy, 1957; Brown &lt;i&gt;et al.&lt;/i&gt;, 2004; Sibly &lt;i&gt;et al.&lt;/i&gt;, 2015a)"},"properties":{"noteIndex":0},"schema":"https://github.com/citation-style-language/schema/raw/master/csl-citation.json"}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(Von Bertalanffy, 1957; Brown </w:t>
      </w:r>
      <w:r w:rsidRPr="49E47D48">
        <w:rPr>
          <w:rFonts w:ascii="Open Sans" w:hAnsi="Open Sans" w:cs="Open Sans"/>
          <w:i/>
          <w:iCs/>
          <w:noProof/>
          <w:sz w:val="24"/>
          <w:szCs w:val="24"/>
        </w:rPr>
        <w:t>et al.</w:t>
      </w:r>
      <w:r w:rsidRPr="49E47D48">
        <w:rPr>
          <w:rFonts w:ascii="Open Sans" w:hAnsi="Open Sans" w:cs="Open Sans"/>
          <w:noProof/>
          <w:sz w:val="24"/>
          <w:szCs w:val="24"/>
        </w:rPr>
        <w:t xml:space="preserve">, 2004; Sibly </w:t>
      </w:r>
      <w:r w:rsidRPr="49E47D48">
        <w:rPr>
          <w:rFonts w:ascii="Open Sans" w:hAnsi="Open Sans" w:cs="Open Sans"/>
          <w:i/>
          <w:iCs/>
          <w:noProof/>
          <w:sz w:val="24"/>
          <w:szCs w:val="24"/>
        </w:rPr>
        <w:t>et al.</w:t>
      </w:r>
      <w:r w:rsidRPr="49E47D48">
        <w:rPr>
          <w:rFonts w:ascii="Open Sans" w:hAnsi="Open Sans" w:cs="Open Sans"/>
          <w:noProof/>
          <w:sz w:val="24"/>
          <w:szCs w:val="24"/>
        </w:rPr>
        <w:t>, 2015a)</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w:t>
      </w:r>
      <w:r w:rsidRPr="49E47D48">
        <w:rPr>
          <w:rFonts w:ascii="Open Sans" w:hAnsi="Open Sans" w:cs="Open Sans"/>
          <w:i/>
          <w:iCs/>
          <w:sz w:val="24"/>
          <w:szCs w:val="24"/>
        </w:rPr>
        <w:t>TE</w:t>
      </w:r>
      <w:r w:rsidRPr="49E47D48">
        <w:rPr>
          <w:rFonts w:ascii="Open Sans" w:hAnsi="Open Sans" w:cs="Open Sans"/>
          <w:sz w:val="24"/>
          <w:szCs w:val="24"/>
        </w:rPr>
        <w:t xml:space="preserve"> describes the average proportion of biomass transferred between trophic levels, and </w:t>
      </w:r>
      <w:r w:rsidRPr="49E47D48">
        <w:rPr>
          <w:rFonts w:ascii="Open Sans" w:hAnsi="Open Sans" w:cs="Open Sans"/>
          <w:i/>
          <w:iCs/>
          <w:sz w:val="24"/>
          <w:szCs w:val="24"/>
        </w:rPr>
        <w:t xml:space="preserve">cPPMR </w:t>
      </w:r>
      <w:r w:rsidRPr="49E47D48">
        <w:rPr>
          <w:rFonts w:ascii="Open Sans" w:hAnsi="Open Sans" w:cs="Open Sans"/>
          <w:sz w:val="24"/>
          <w:szCs w:val="24"/>
        </w:rPr>
        <w:t>is the community averaged individual PPMR values (</w:t>
      </w:r>
      <w:r w:rsidRPr="49E47D48" w:rsidR="2C23665D">
        <w:rPr>
          <w:rFonts w:ascii="Open Sans" w:hAnsi="Open Sans" w:cs="Open Sans"/>
          <w:sz w:val="24"/>
          <w:szCs w:val="24"/>
        </w:rPr>
        <w:t xml:space="preserve">equation </w:t>
      </w:r>
      <w:r w:rsidRPr="49E47D48">
        <w:rPr>
          <w:rFonts w:ascii="Open Sans" w:hAnsi="Open Sans" w:cs="Open Sans"/>
          <w:sz w:val="24"/>
          <w:szCs w:val="24"/>
        </w:rPr>
        <w:t xml:space="preserve">1). </w:t>
      </w:r>
      <w:r w:rsidRPr="49E47D48" w:rsidR="67CC119C">
        <w:rPr>
          <w:rFonts w:ascii="Open Sans" w:hAnsi="Open Sans" w:cs="Open Sans"/>
          <w:sz w:val="24"/>
          <w:szCs w:val="24"/>
        </w:rPr>
        <w:t>In t</w:t>
      </w:r>
      <w:r w:rsidRPr="49E47D48">
        <w:rPr>
          <w:rFonts w:ascii="Open Sans" w:hAnsi="Open Sans" w:cs="Open Sans"/>
          <w:sz w:val="24"/>
          <w:szCs w:val="24"/>
        </w:rPr>
        <w:t xml:space="preserve">his equation TE and cPPMR </w:t>
      </w:r>
      <w:r w:rsidRPr="49E47D48" w:rsidR="67CC119C">
        <w:rPr>
          <w:rFonts w:ascii="Open Sans" w:hAnsi="Open Sans" w:cs="Open Sans"/>
          <w:sz w:val="24"/>
          <w:szCs w:val="24"/>
        </w:rPr>
        <w:t xml:space="preserve">are considered </w:t>
      </w:r>
      <w:r w:rsidRPr="49E47D48">
        <w:rPr>
          <w:rFonts w:ascii="Open Sans" w:hAnsi="Open Sans" w:cs="Open Sans"/>
          <w:sz w:val="24"/>
          <w:szCs w:val="24"/>
        </w:rPr>
        <w:t xml:space="preserve">independent, i.e. energy transfer efficiency is not influenced by cPPMR values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{"citationItems":[{"id":"ITEM-1","itemData":{"DOI":"10.1016/S0065-2504(09)00401-2","ISBN":"9780123749253","ISSN":"00652504","abstract":"The relationship between average body masses (M) of individuals within species and densities (N) of populations of different species and the mechanisms and consequences of this relationship have been extensively studied. Most published work has focused on collections of data for populations of species from a single broad taxon or trophic level (such as birds or herbivorous mammals), rather than on the populations of all species occurring together in a local food web, a very different ecological context. We here provide a systematic analysis of relationships between M and N in community food webs (hereafter simply webs), using newly collected, taxonomically detailed data from 166 European and North American pelagic, soil, riparian, benthic, inquiline, and estuarine webs. We investigated three topics. First, we compared log(N)-versus-log(M) scatter plots for webs and the slope b1 of the ordinary-least-squares (OLS) regression line log(N) = b1 log(M) + a1 to the predictions of two theories (Section V.A). The energetic equivalence hypothesis (EEH) was not originally intended for populations within webs and is used here as a null-model. The second theory, which extends the EEH to webs by recognizing the inefficiency of the transfer of energy from resources to consumers (a trophic transfer correction, or TTC), was originally proposed for webs aggregated to trophic levels. The EEH predicts approximate linearity of the log(N)-versus-log(M) relationship, with slope -3/4 for all webs. The relationship was approximately linear for most but not all webs studied here. However, for webs that were approximately linear, the slope was not typically -3/4, as slopes varied widely from web to web. Predictions of the EEH with TTC were also largely falsified by our data. The EEH with TTC again predicts linearity with b1 &lt;-3/4 always, meaning that populations of larger taxa in a web absorb less energy from the environment than populations of smaller taxa. In the majority of the linear webs of this study, on the contrary, b1&gt;-3/4, indicating that populations of larger taxa absorb more energy than populations of smaller ones. Slopes b1&gt; -3/4 can occur without violating the conservation of energy, even in webs that are energetically isolated above trophic level 0 (discussed later). Second, for each web, we compared log-log scatter plots of the M and N values of the populations of each taxon with three alternate linear statistical models (Section V.B). Trophic relationships deter…","author":[{"dropping-particle":"","family":"Reuman","given":"Daniel C.","non-dropping-particle":"","parse-names":false,"suffix":""},{"dropping-particle":"","family":"Mulder","given":"Christian","non-dropping-particle":"","parse-names":false,"suffix":""},{"dropping-particle":"","family":"Banašek-Richter","given":"Carolin","non-dropping-particle":"","parse-names":false,"suffix":""},{"dropping-particle":"","family":"Cattin Blandenier","given":"Marie France","non-dropping-particle":"","parse-names":false,"suffix":""},{"dropping-particle":"","family":"Breure","given":"Anton M.","non-dropping-particle":"","parse-names":false,"suffix":""},{"dropping-particle":"Den","family":"Hollander","given":"Henri","non-dropping-particle":"","parse-names":false,"suffix":""},{"dropping-particle":"","family":"Kneitel","given":"Jamie M.","non-dropping-particle":"","parse-names":false,"suffix":""},{"dropping-particle":"","family":"Raffaelli","given":"Dave","non-dropping-particle":"","parse-names":false,"suffix":""},{"dropping-particle":"","family":"Woodward","given":"Guy","non-dropping-particle":"","parse-names":false,"suffix":""},{"dropping-particle":"","family":"Cohen","given":"Joel E.","non-dropping-particle":"","parse-names":false,"suffix":""}],"container-title":"Advances in Ecological Research","id":"ITEM-1","issue":"09","issued":{"date-parts":[["2009"]]},"page":"1-44","title":"Chapter 1 Allometry of Body Size and Abundance in 166 Food Webs","type":"article-journal","volume":"41"},"uris":["http://www.mendeley.com/documents/?uuid=715c1ab2-5323-45c2-b5b3-fb6dc89a1968"]}],"mendeley":{"formattedCitation":"(Reuman &lt;i&gt;et al.&lt;/i&gt;, 2009)","plainTextFormattedCitation":"(Reuman et al., 2009)","previouslyFormattedCitation":"(Reuman &lt;i&gt;et al.&lt;/i&gt;, 2009)"},"properties":{"noteIndex":0},"schema":"https://github.com/citation-style-language/schema/raw/master/csl-citation.json"}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(Reuman </w:t>
      </w:r>
      <w:r w:rsidRPr="49E47D48">
        <w:rPr>
          <w:rFonts w:ascii="Open Sans" w:hAnsi="Open Sans" w:cs="Open Sans"/>
          <w:i/>
          <w:iCs/>
          <w:noProof/>
          <w:sz w:val="24"/>
          <w:szCs w:val="24"/>
        </w:rPr>
        <w:t>et al.</w:t>
      </w:r>
      <w:r w:rsidRPr="49E47D48">
        <w:rPr>
          <w:rFonts w:ascii="Open Sans" w:hAnsi="Open Sans" w:cs="Open Sans"/>
          <w:noProof/>
          <w:sz w:val="24"/>
          <w:szCs w:val="24"/>
        </w:rPr>
        <w:t>, 2009)</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Several constraints apply to the magnitude of the values in </w:t>
      </w:r>
      <w:r w:rsidRPr="49E47D48" w:rsidR="2C23665D">
        <w:rPr>
          <w:rFonts w:ascii="Open Sans" w:hAnsi="Open Sans" w:cs="Open Sans"/>
          <w:sz w:val="24"/>
          <w:szCs w:val="24"/>
        </w:rPr>
        <w:t xml:space="preserve">equation </w:t>
      </w:r>
      <w:r w:rsidRPr="49E47D48">
        <w:rPr>
          <w:rFonts w:ascii="Open Sans" w:hAnsi="Open Sans" w:cs="Open Sans"/>
          <w:sz w:val="24"/>
          <w:szCs w:val="24"/>
        </w:rPr>
        <w:t>(1) and consequently restrict the possible range of ‘</w:t>
      </w:r>
      <w:r w:rsidRPr="49E47D48">
        <w:rPr>
          <w:rFonts w:ascii="Open Sans" w:hAnsi="Open Sans" w:cs="Open Sans"/>
          <w:i/>
          <w:iCs/>
          <w:sz w:val="24"/>
          <w:szCs w:val="24"/>
        </w:rPr>
        <w:t>b</w:t>
      </w:r>
      <w:r w:rsidRPr="49E47D48">
        <w:rPr>
          <w:rFonts w:ascii="Open Sans" w:hAnsi="Open Sans" w:cs="Open Sans"/>
          <w:sz w:val="24"/>
          <w:szCs w:val="24"/>
        </w:rPr>
        <w:t xml:space="preserve">’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{"citationItems":[{"id":"ITEM-1","itemData":{"DOI":"10.1016/j.tree.2013.03.008","ISSN":"01695347","PMID":"23623003","abstract":"Biomass distribution and energy flow in ecosystems are traditionally described with trophic pyramids, and increasingly with size spectra, particularly in aquatic ecosystems. Here, we show that these methods are equivalent and interchangeable representations of the same information. Although pyramids are visually intuitive, explicitly linking them to size spectra connects pyramids to metabolic and size-based theory, and illuminates size-based constraints on pyramid shape. We show that bottom-heavy pyramids should predominate in the real world, whereas top-heavy pyramids indicate overestimation of predator abundance or energy subsidies. Making the link to ecological pyramids establishes size spectra as a central concept in ecosystem ecology, and provides a powerful framework both for understanding baseline expectations of community structure and for evaluating future scenarios under climate change and exploitation. © 2013 Elsevier Ltd.","author":[{"dropping-particle":"","family":"Trebilco","given":"Rowan","non-dropping-particle":"","parse-names":false,"suffix":""},{"dropping-particle":"","family":"Baum","given":"Julia K.","non-dropping-particle":"","parse-names":false,"suffix":""},{"dropping-particle":"","family":"Salomon","given":"Anne K.","non-dropping-particle":"","parse-names":false,"suffix":""},{"dropping-particle":"","family":"Dulvy","given":"Nicholas K.","non-dropping-particle":"","parse-names":false,"suffix":""}],"container-title":"Trends in Ecology and Evolution","id":"ITEM-1","issue":"7","issued":{"date-parts":[["2013"]]},"note":"MPred size ecology paper?\nRole of BP Coupling","page":"423-431","publisher":"Elsevier Ltd","title":"Ecosystem ecology: Size-based constraints on the pyramids of life","type":"article-journal","volume":"28"},"uris":["http://www.mendeley.com/documents/?uuid=b9fa112b-3aae-4386-86c5-e5755fb5cb3d"]},{"id":"ITEM-2","itemData":{"DOI":"10.1038/s41467-017-02450-y","ISSN":"20411723","PMID":"29295998","abstract":"Size generally dictates metabolic requirements, trophic level, and consequently, ecosystem structure, where inefficient energy transfer leads to bottom-heavy ecosystem structure and biomass decreases as individual size (or trophic level) increases. However, many animals deviate from simple size-based predictions by either adopting generalist predatory behavior, or feeding lower in the trophic web than predicted from their size. Here we show that generalist predatory behavior and lower trophic feeding at large body size increase overall biomass and shift ecosystems from a bottom-heavy pyramid to a top-heavy hourglass shape, with the most biomass accounted for by the largest animals. These effects could be especially dramatic in the ocean, where primary producers are the smallest components of the ecosystem. This approach makes it possible to explore and predict, in the past and in the future, the structure of ocean ecosystems without biomass extraction and other impacts.","author":[{"dropping-particle":"","family":"Woodson","given":"C Brock","non-dropping-particle":"","parse-names":false,"suffix":""},{"dropping-particle":"","family":"Schramski","given":"John R","non-dropping-particle":"","parse-names":false,"suffix":""},{"dropping-particle":"","family":"Joye","given":"Samantha B","non-dropping-particle":"","parse-names":false,"suffix":""}],"container-title":"Nature Communications","id":"ITEM-2","issue":"1","issued":{"date-parts":[["2018"]]},"page":"1-8","publisher":"Springer US","title":"A unifying theory for top-heavy ecosystem structure in the ocean","type":"article-journal","volume":"9"},"uris":["http://www.mendeley.com/documents/?uuid=983abe45-ff8e-41e1-82f1-bf20c88d6b8f"]}],"mendeley":{"formattedCitation":"(Trebilco &lt;i&gt;et al.&lt;/i&gt;, 2013; Woodson &lt;i&gt;et al.&lt;/i&gt;, 2018)","plainTextFormattedCitation":"(Trebilco et al., 2013; Woodson et al., 2018)","previouslyFormattedCitation":"(Trebilco &lt;i&gt;et al.&lt;/i&gt;, 2013; Woodson &lt;i&gt;et al.&lt;/i&gt;, 2018)"},"properties":{"noteIndex":0},"schema":"https://github.com/citation-style-language/schema/raw/master/csl-citation.json"}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(Trebilco </w:t>
      </w:r>
      <w:r w:rsidRPr="49E47D48">
        <w:rPr>
          <w:rFonts w:ascii="Open Sans" w:hAnsi="Open Sans" w:cs="Open Sans"/>
          <w:i/>
          <w:iCs/>
          <w:noProof/>
          <w:sz w:val="24"/>
          <w:szCs w:val="24"/>
        </w:rPr>
        <w:t>et al.</w:t>
      </w:r>
      <w:r w:rsidRPr="49E47D48">
        <w:rPr>
          <w:rFonts w:ascii="Open Sans" w:hAnsi="Open Sans" w:cs="Open Sans"/>
          <w:noProof/>
          <w:sz w:val="24"/>
          <w:szCs w:val="24"/>
        </w:rPr>
        <w:t xml:space="preserve">, 2013; Woodson </w:t>
      </w:r>
      <w:r w:rsidRPr="49E47D48">
        <w:rPr>
          <w:rFonts w:ascii="Open Sans" w:hAnsi="Open Sans" w:cs="Open Sans"/>
          <w:i/>
          <w:iCs/>
          <w:noProof/>
          <w:sz w:val="24"/>
          <w:szCs w:val="24"/>
        </w:rPr>
        <w:t>et al.</w:t>
      </w:r>
      <w:r w:rsidRPr="49E47D48">
        <w:rPr>
          <w:rFonts w:ascii="Open Sans" w:hAnsi="Open Sans" w:cs="Open Sans"/>
          <w:noProof/>
          <w:sz w:val="24"/>
          <w:szCs w:val="24"/>
        </w:rPr>
        <w:t>, 2018)</w:t>
      </w:r>
      <w:r w:rsidRPr="49E47D48" w:rsidR="000F57D0">
        <w:rPr>
          <w:rFonts w:ascii="Open Sans" w:hAnsi="Open Sans" w:cs="Open Sans"/>
          <w:sz w:val="24"/>
          <w:szCs w:val="24"/>
        </w:rPr>
        <w:fldChar w:fldCharType="end"/>
      </w:r>
      <w:r w:rsidRPr="49E47D48">
        <w:rPr>
          <w:rFonts w:ascii="Open Sans" w:hAnsi="Open Sans" w:cs="Open Sans"/>
          <w:sz w:val="24"/>
          <w:szCs w:val="24"/>
        </w:rPr>
        <w:t>. TE, for instance, cannot exceed 1 (</w:t>
      </w:r>
      <w:r w:rsidRPr="49E47D48">
        <w:rPr>
          <w:rFonts w:ascii="Open Sans" w:hAnsi="Open Sans" w:cs="Open Sans"/>
          <w:i/>
          <w:iCs/>
          <w:sz w:val="24"/>
          <w:szCs w:val="24"/>
        </w:rPr>
        <w:t>i.e.,</w:t>
      </w:r>
      <w:r w:rsidRPr="49E47D48">
        <w:rPr>
          <w:rFonts w:ascii="Open Sans" w:hAnsi="Open Sans" w:cs="Open Sans"/>
          <w:sz w:val="24"/>
          <w:szCs w:val="24"/>
        </w:rPr>
        <w:t xml:space="preserve"> due to the laws of thermodynamics, a predator cannot gain more energy than is present within the prey) and is often considered to be </w:t>
      </w:r>
      <w:r w:rsidRPr="49E47D48">
        <w:rPr>
          <w:rFonts w:ascii="Arial Nova Light" w:hAnsi="Arial Nova Light" w:cs="Open Sans"/>
          <w:sz w:val="24"/>
          <w:szCs w:val="24"/>
        </w:rPr>
        <w:t>~</w:t>
      </w:r>
      <w:r w:rsidRPr="49E47D48">
        <w:rPr>
          <w:rFonts w:ascii="Open Sans" w:hAnsi="Open Sans" w:cs="Open Sans"/>
          <w:sz w:val="24"/>
          <w:szCs w:val="24"/>
        </w:rPr>
        <w:t xml:space="preserve">0.1, due to energy losses in the capture, handling and digestion of prey, along with the metabolic costs of the predator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{"citationItems":[{"id":"ITEM-1","itemData":{"DOI":"10.2307/1930126","author":[{"dropping-particle":"","family":"Lindeman","given":"R. L.","non-dropping-particle":"","parse-names":false,"suffix":""}],"container-title":"Ecology","id":"ITEM-1","issued":{"date-parts":[["1942"]]},"page":"399-418","title":"The trophic aspect of ecology","type":"article-journal","volume":"23"},"uris":["http://www.mendeley.com/documents/?uuid=6cf7725e-cce8-4d4a-8255-f17096d92a93"]},{"id":"ITEM-2","itemData":{"DOI":"10.1098/rspb.2008.0951","ISSN":"14712970","PMID":"18782750","abstract":"Individual and trophic efficiencies of size-structured communities are derived from mechanistically based principles at the individual level. The derivations are relevant for communities with a size-based trophic structure, i.e. where trophic level is strongly correlated with individual size as in many aquatic systems. The derivations are used to link Lindeman's trophic theory and trophic theory based on average individuals with explicit individual-level size spectrum theory. The trophic efficiency based on the transfer of mass between trophic levels through predator-prey interactions is demonstrated to be valid only when somatic growth can be ignored. Taking somatic growth into account yields an average individual growth efficiency that is smaller than the trophic efficiency. © 2008 The Royal Society.","author":[{"dropping-particle":"","family":"Andersen","given":"K H","non-dropping-particle":"","parse-names":false,"suffix":""},{"dropping-particle":"","family":"Beyer","given":"J E","non-dropping-particle":"","parse-names":false,"suffix":""},{"dropping-particle":"","family":"Lundberg","given":"P","non-dropping-particle":"","parse-names":false,"suffix":""}],"container-title":"Proceedings of the Royal Society B: Biological Sciences","id":"ITEM-2","issue":"1654","issued":{"date-parts":[["2009"]]},"page":"109-114","title":"Trophic and individual efficiencies of size-structured communities","type":"article-journal","volume":"276"},"uris":["http://www.mendeley.com/documents/?uuid=cac6ec3f-a3f0-40ac-8638-e81c27ed323e"]}],"mendeley":{"formattedCitation":"(Lindeman, 1942; Andersen &lt;i&gt;et al.&lt;/i&gt;, 2009)","manualFormatting":"(Lindeman, 1942; Andersen et al., 2009","plainTextFormattedCitation":"(Lindeman, 1942; Andersen et al., 2009)","previouslyFormattedCitation":"(Lindeman, 1942; Andersen &lt;i&gt;et al.&lt;/i&gt;, 2009)"},"properties":{"noteIndex":0},"schema":"https://github.com/citation-style-language/schema/raw/master/csl-citation.json"}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(Lindeman, 1942; Andersen </w:t>
      </w:r>
      <w:r w:rsidRPr="49E47D48">
        <w:rPr>
          <w:rFonts w:ascii="Open Sans" w:hAnsi="Open Sans" w:cs="Open Sans"/>
          <w:i/>
          <w:iCs/>
          <w:noProof/>
          <w:sz w:val="24"/>
          <w:szCs w:val="24"/>
        </w:rPr>
        <w:t>et al.</w:t>
      </w:r>
      <w:r w:rsidRPr="49E47D48">
        <w:rPr>
          <w:rFonts w:ascii="Open Sans" w:hAnsi="Open Sans" w:cs="Open Sans"/>
          <w:noProof/>
          <w:sz w:val="24"/>
          <w:szCs w:val="24"/>
        </w:rPr>
        <w:t>, 2009</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although see Eddy </w:t>
      </w:r>
      <w:r w:rsidRPr="49E47D48">
        <w:rPr>
          <w:rFonts w:ascii="Open Sans" w:hAnsi="Open Sans" w:cs="Open Sans"/>
          <w:i/>
          <w:iCs/>
          <w:sz w:val="24"/>
          <w:szCs w:val="24"/>
        </w:rPr>
        <w:t>et al</w:t>
      </w:r>
      <w:r w:rsidRPr="49E47D48">
        <w:rPr>
          <w:rFonts w:ascii="Open Sans" w:hAnsi="Open Sans" w:cs="Open Sans"/>
          <w:sz w:val="24"/>
          <w:szCs w:val="24"/>
        </w:rPr>
        <w:t xml:space="preserve">., 2021). </w:t>
      </w:r>
    </w:p>
    <w:p w:rsidR="000F57D0" w:rsidP="49E47D48" w:rsidRDefault="3E0EDE44" w14:paraId="47BCF71E" w14:textId="45FF4597">
      <w:pPr>
        <w:spacing w:line="360" w:lineRule="auto"/>
        <w:jc w:val="both"/>
        <w:rPr>
          <w:rFonts w:ascii="Open Sans" w:hAnsi="Open Sans" w:cs="Open Sans"/>
          <w:sz w:val="24"/>
          <w:szCs w:val="24"/>
        </w:rPr>
      </w:pPr>
      <w:r w:rsidRPr="49E47D48">
        <w:rPr>
          <w:rFonts w:ascii="Open Sans" w:hAnsi="Open Sans" w:cs="Open Sans"/>
          <w:sz w:val="24"/>
          <w:szCs w:val="24"/>
        </w:rPr>
        <w:t xml:space="preserve">While cPPMR is generally </w:t>
      </w:r>
      <w:r w:rsidRPr="49E47D48" w:rsidR="66B8FA26">
        <w:rPr>
          <w:rFonts w:ascii="Open Sans" w:hAnsi="Open Sans" w:cs="Open Sans"/>
          <w:sz w:val="24"/>
          <w:szCs w:val="24"/>
        </w:rPr>
        <w:t>&gt; 1</w:t>
      </w:r>
      <w:r w:rsidRPr="49E47D48">
        <w:rPr>
          <w:rFonts w:ascii="Open Sans" w:hAnsi="Open Sans" w:cs="Open Sans"/>
          <w:sz w:val="24"/>
          <w:szCs w:val="24"/>
        </w:rPr>
        <w:t xml:space="preserve"> for marine fishes, empirical estimates of cPPMR rely on dietary or stable isotope data which are inherently difficult to attain for whole communities</w:t>
      </w:r>
      <w:r w:rsidRPr="49E47D48" w:rsidR="11DDCF18">
        <w:rPr>
          <w:rFonts w:ascii="Open Sans" w:hAnsi="Open Sans" w:cs="Open Sans"/>
          <w:sz w:val="24"/>
          <w:szCs w:val="24"/>
        </w:rPr>
        <w:t xml:space="preserve">, and consequently such </w:t>
      </w:r>
      <w:r w:rsidRPr="49E47D48" w:rsidR="331EB29D">
        <w:rPr>
          <w:rFonts w:ascii="Open Sans" w:hAnsi="Open Sans" w:cs="Open Sans"/>
          <w:sz w:val="24"/>
          <w:szCs w:val="24"/>
        </w:rPr>
        <w:t>information</w:t>
      </w:r>
      <w:r w:rsidRPr="49E47D48" w:rsidR="11DDCF18">
        <w:rPr>
          <w:rFonts w:ascii="Open Sans" w:hAnsi="Open Sans" w:cs="Open Sans"/>
          <w:sz w:val="24"/>
          <w:szCs w:val="24"/>
        </w:rPr>
        <w:t xml:space="preserve"> is widely</w:t>
      </w:r>
      <w:r w:rsidRPr="49E47D48" w:rsidR="331EB29D">
        <w:rPr>
          <w:rFonts w:ascii="Open Sans" w:hAnsi="Open Sans" w:cs="Open Sans"/>
          <w:sz w:val="24"/>
          <w:szCs w:val="24"/>
        </w:rPr>
        <w:t xml:space="preserve"> unavailable</w:t>
      </w:r>
      <w:r w:rsidRPr="49E47D48">
        <w:rPr>
          <w:rFonts w:ascii="Open Sans" w:hAnsi="Open Sans" w:cs="Open Sans"/>
          <w:sz w:val="24"/>
          <w:szCs w:val="24"/>
        </w:rPr>
        <w:t xml:space="preserve">. The few empirical cPPMR compilations that do exist for marine environments range from 390 for the North Sea shelf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{"citationItems":[{"id":"ITEM-1","itemData":{"DOI":"10.1111/j.0021-8790.2004.00839.x","ISSN":"00218790","abstract":"1. Fishing changes the structure of fish communities and the relative impacts of fishing are assessed usefully against a baseline. A comparable baseline in all regions is fish community structure in the absence of fishing. 2. The structure of unexploited communities cannot always be predicted from historical data because fisheries exploitation usually precedes scientific investigation and non-fisheries impacts, such as climate change, modify ecosystems over time. 3. We propose a method, based on macroecological theory, to predict the abundance and size-structure of an unexploited fish community from a theoretical abundance-body mass relationship (size spectrum). 4. We apply the method in the intensively fished North Sea and compare the predicted structure of the unexploited fish community with contemporary community data. 5. We suggest that the current biomass of large fishes weighing 4-16 kg and 16-66 kg, respectively, is 97.4% and 99.2% lower than in the absence of fisheries exploitation. The results suggest that depletion of large fishes due to fisheries exploitation exceeds that described in many short-term studies. 6. Biomass of the contemporary North Sea fish community (defined as all fishes with body mass 64 g-66 kg) is 38% lower than predicted in the absence of exploitation, while the mean turnover time is almost twice as fast (falls from 3.5 to 1.9 years) and 70% less primary production is required to sustain it. 7. The increased turnover time of the fish community will lead to greater interannual instability in biomass and production, complicating management action and increasing the sensitivity of populations to environmental change. 8. This size-based method based on macroecological theory may provide a powerful new tool for setting ecosystem indicator reference levels, comparing fishing impacts in different ecosystems and for assessing the relative impacts of fishing and climate change.","author":[{"dropping-particle":"","family":"Jennings","given":"Simon","non-dropping-particle":"","parse-names":false,"suffix":""},{"dropping-particle":"","family":"Blanchard","given":"Julia L","non-dropping-particle":"","parse-names":false,"suffix":""}],"container-title":"Journal of Animal Ecology","id":"ITEM-1","issue":"4","issued":{"date-parts":[["2004"]]},"page":"632-642","title":"Fish abundance with no fishing: Predictions based on macroecological theory","type":"article-journal","volume":"73"},"uris":["http://www.mendeley.com/documents/?uuid=c1f62858-c5e9-47a2-9f2a-7a887f3eed9d"]}],"mendeley":{"formattedCitation":"(Jennings &amp; Blanchard, 2004)","plainTextFormattedCitation":"(Jennings &amp; Blanchard, 2004)","previouslyFormattedCitation":"(Jennings &amp; Blanchard, 2004)"},"properties":{"noteIndex":0},"schema":"https://github.com/citation-style-language/schema/raw/master/csl-citation.json"}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(Jennings &amp; Blanchard, 2004)</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1,047 for a Bahamian tropical reef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{"citationItems":[{"id":"ITEM-1","itemData":{"DOI":"10.1007/s00227-019-3599-9","ISBN":"0123456789","ISSN":"14321793","abstract":"Stable isotopes have provided important insight into the trophic structure and interaction in many ecosystems, but to date have scarcely been applied to the complex food webs of coral reefs. We sampled white muscle tissues from the fish species composing 80% of the biomass in the 4–512 g body mass range at Cape Eleuthera (the Bahamas) in order to examine isotopic niches characterised by δ13C and δ15N data and explore whether fish body size is a driver of trophic position based on δ15N. We found the planktivore isotopic niche was distinct from those of the other trophic guilds suggesting the unique isotopic baseline of pelagic production sources. Other trophic guilds showed some level of overlap among them especially in the δ13C value which is attributable to source omnivory. Surprising features of the isotopic niches included the benthivore Halichoeres pictus, herbivores Acanthurus coeruleus and Coryphopterus personatus and omnivore Thalassoma bifasciatum being close to the planktivore guild, while the piscivore Aulostomus maculatus came within the omnivore and herbivore ellipses. These characterisations contradicted the simple trophic categories normally assigned to these species. δ15N tended to increase with body mass in most species, and at community level, the linear δ15N–log2 body mass relationship pointing to a mean predator–prey mass ratio of 1047:1 and a relatively long food chain compared with studies in other aquatic systems. This first demonstration of a positive δ15N–body mass relationship in a coral reef fish community suggested that the Cape Eleuthera coral reef food web was likely supported by one main pathway and bigger reef fishes tended to feed at higher trophic position. Such finding is similar to other marine ecosystems (e.g. North Sea).","author":[{"dropping-particle":"","family":"Zhu","given":"Yiou","non-dropping-particle":"","parse-names":false,"suffix":""},{"dropping-particle":"","family":"Newman","given":"Steven P","non-dropping-particle":"","parse-names":false,"suffix":""},{"dropping-particle":"","family":"Reid","given":"William D.K.","non-dropping-particle":"","parse-names":false,"suffix":""},{"dropping-particle":"","family":"Polunin","given":"Nicholas V.C.","non-dropping-particle":"","parse-names":false,"suffix":""}],"container-title":"Marine Biology","id":"ITEM-1","issue":"12","issued":{"date-parts":[["2019"]]},"page":"1-14","publisher":"Springer Berlin Heidelberg","title":"Fish stable isotope community structure of a Bahamian coral reef","type":"article-journal","volume":"166"},"uris":["http://www.mendeley.com/documents/?uuid=e06b98bc-0f55-42ef-a448-bfc9f80c9155"]}],"mendeley":{"formattedCitation":"(Zhu &lt;i&gt;et al.&lt;/i&gt;, 2019)","plainTextFormattedCitation":"(Zhu et al., 2019)","previouslyFormattedCitation":"(Zhu &lt;i&gt;et al.&lt;/i&gt;, 2019)"},"properties":{"noteIndex":0},"schema":"https://github.com/citation-style-language/schema/raw/master/csl-citation.json"}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(Zhu </w:t>
      </w:r>
      <w:r w:rsidRPr="49E47D48">
        <w:rPr>
          <w:rFonts w:ascii="Open Sans" w:hAnsi="Open Sans" w:cs="Open Sans"/>
          <w:i/>
          <w:iCs/>
          <w:noProof/>
          <w:sz w:val="24"/>
          <w:szCs w:val="24"/>
        </w:rPr>
        <w:t>et al.</w:t>
      </w:r>
      <w:r w:rsidRPr="49E47D48">
        <w:rPr>
          <w:rFonts w:ascii="Open Sans" w:hAnsi="Open Sans" w:cs="Open Sans"/>
          <w:noProof/>
          <w:sz w:val="24"/>
          <w:szCs w:val="24"/>
        </w:rPr>
        <w:t>, 2019)</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1,650 for a kelp forest reef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{"citationItems":[{"id":"ITEM-1","itemData":{"DOI":"10.1098/rspb.2016.0816","ISSN":"14712954","PMID":"27335422","abstract":"Theory predicts that bottom-heavy biomass pyramids or ‘stacks’ should predominate in real-world communities if trophic-level increases with body size (mean predator-to-prey mass ratio (PPMR) more than 1). However, recent research suggests that inverted biomass pyramids (IBPs) characterize relatively pristine reef fish communities. Here, we estimated the slope of a kelp forest fish community biomass spectrum from underwater visual surveys. The observed biomass spectrum slope is strongly positive, reflecting an IBP. This is incongruous with theory because this steep positive slope would only be expected if trophic position decreased with increasing body size (consumer-to-resource mass ratio, less than 1). We then used δ15N signatures of fish muscle tissue to quantify the relationship between trophic position and body size and instead detected strong evidence for the opposite, with PPMR ≈ 1650 (50% credible interval 280–12 000). The natural history of kelp forest reef fishes suggests that this paradox could arise from energetic subsidies in the form of movement of mobile consumers across habitats, and from seasonally pulsed production inputs at small body sizes. There were four to five times more biomass at large body sizes (1–2 kg) than would be expected in a closed steady-state community providing a measure of the magnitude of subsidies.","author":[{"dropping-particle":"","family":"Trebilco","given":"Rowan","non-dropping-particle":"","parse-names":false,"suffix":""},{"dropping-particle":"","family":"Dulvy","given":"Nicholas K.","non-dropping-particle":"","parse-names":false,"suffix":""},{"dropping-particle":"","family":"Anderson","given":"Sean C.","non-dropping-particle":"","parse-names":false,"suffix":""},{"dropping-particle":"","family":"Salomon","given":"Anne K.","non-dropping-particle":"","parse-names":false,"suffix":""}],"container-title":"Proceedings of the Royal Society B: Biological Sciences","id":"ITEM-1","issue":"1833","issued":{"date-parts":[["2016"]]},"title":"The paradox of inverted biomass pyramids in kelp forest fish communities","type":"article-journal","volume":"283"},"uris":["http://www.mendeley.com/documents/?uuid=a790585f-09fa-43a8-bca8-df6ed7121a25"]}],"mendeley":{"formattedCitation":"(Trebilco &lt;i&gt;et al.&lt;/i&gt;, 2016)","plainTextFormattedCitation":"(Trebilco et al., 2016)","previouslyFormattedCitation":"(Trebilco &lt;i&gt;et al.&lt;/i&gt;, 2016)"},"properties":{"noteIndex":0},"schema":"https://github.com/citation-style-language/schema/raw/master/csl-citation.json"}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(Trebilco </w:t>
      </w:r>
      <w:r w:rsidRPr="49E47D48">
        <w:rPr>
          <w:rFonts w:ascii="Open Sans" w:hAnsi="Open Sans" w:cs="Open Sans"/>
          <w:i/>
          <w:iCs/>
          <w:noProof/>
          <w:sz w:val="24"/>
          <w:szCs w:val="24"/>
        </w:rPr>
        <w:t>et al.</w:t>
      </w:r>
      <w:r w:rsidRPr="49E47D48">
        <w:rPr>
          <w:rFonts w:ascii="Open Sans" w:hAnsi="Open Sans" w:cs="Open Sans"/>
          <w:noProof/>
          <w:sz w:val="24"/>
          <w:szCs w:val="24"/>
        </w:rPr>
        <w:t>, 2016)</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and 7,792 for a tropical reef in the Western Arabian Sea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{"citationItems":[{"id":"ITEM-1","itemData":{"DOI":"10.3354/meps07167","ISSN":"01718630","abstract":"In aquatic systems, predators are usually larger in body size than their prey, and within a species larger individuals tend to occupy higher trophic levels. This has led to the expectation that communities are strongly size-structured. In the present study, we tested whether size structuring was present in a demersal trawl assemblage from the Western Arabian Sea. Nitrogen and carbon stable isotopes were used to describe trophic level and basal resource utilisation and were assessed against body size (log2 size class) at both the community (species independent) and species levels. Nitrogen and bulk carbon isotopic values were significantly and positively related to body mass at the community level. Despite sampling over 15 log2 mass classes (0.001 to 32.8 kg), the trawl assemblage spanned approximately 1 trophic level. The community relationship between δ13C and log 2 body mass was associated with higher lipid content in smaller size classes. In contrast, comparisons of the δ15N and δ13C values of species at a similar stage of their life history (55 to 80 % of maximum length) were independent of body size, suggesting reduced niche overlap at different sizes. While some small species feed at high trophic levels and vice versa, they contributed comparatively little to the sampled community biomass, and overall, the community was size-structured in terms of trophic level. © Inter-Research 2008.","author":[{"dropping-particle":"","family":"Al-Habsi","given":"S. H.","non-dropping-particle":"","parse-names":false,"suffix":""},{"dropping-particle":"","family":"Sweeting","given":"C. J.","non-dropping-particle":"","parse-names":false,"suffix":""},{"dropping-particle":"","family":"Polunin","given":"N. V.C.","non-dropping-particle":"","parse-names":false,"suffix":""},{"dropping-particle":"","family":"Graham","given":"N. A.J.","non-dropping-particle":"","parse-names":false,"suffix":""}],"container-title":"Marine Ecology Progress Series","id":"ITEM-1","issued":{"date-parts":[["2008"]]},"page":"55-63","title":"δ15N and δ13C elucidation of size-structured food webs in a Western Arabian Sea demersal trawl assemblage","type":"article-journal","volume":"353"},"uris":["http://www.mendeley.com/documents/?uuid=61277687-3991-4aae-9ff9-97bdf12fa707"]}],"mendeley":{"formattedCitation":"(Al-Habsi &lt;i&gt;et al.&lt;/i&gt;, 2008)","plainTextFormattedCitation":"(Al-Habsi et al., 2008)","previouslyFormattedCitation":"(Al-Habsi &lt;i&gt;et al.&lt;/i&gt;, 2008)"},"properties":{"noteIndex":0},"schema":"https://github.com/citation-style-language/schema/raw/master/csl-citation.json"}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(Al-Habsi </w:t>
      </w:r>
      <w:r w:rsidRPr="49E47D48">
        <w:rPr>
          <w:rFonts w:ascii="Open Sans" w:hAnsi="Open Sans" w:cs="Open Sans"/>
          <w:i/>
          <w:iCs/>
          <w:noProof/>
          <w:sz w:val="24"/>
          <w:szCs w:val="24"/>
        </w:rPr>
        <w:t>et al.</w:t>
      </w:r>
      <w:r w:rsidRPr="49E47D48">
        <w:rPr>
          <w:rFonts w:ascii="Open Sans" w:hAnsi="Open Sans" w:cs="Open Sans"/>
          <w:noProof/>
          <w:sz w:val="24"/>
          <w:szCs w:val="24"/>
        </w:rPr>
        <w:t>, 2008)</w:t>
      </w:r>
      <w:r w:rsidRPr="49E47D48" w:rsidR="000F57D0">
        <w:rPr>
          <w:rFonts w:ascii="Open Sans" w:hAnsi="Open Sans" w:cs="Open Sans"/>
          <w:sz w:val="24"/>
          <w:szCs w:val="24"/>
        </w:rPr>
        <w:fldChar w:fldCharType="end"/>
      </w:r>
      <w:r w:rsidRPr="49E47D48">
        <w:rPr>
          <w:rFonts w:ascii="Open Sans" w:hAnsi="Open Sans" w:cs="Open Sans"/>
          <w:sz w:val="24"/>
          <w:szCs w:val="24"/>
        </w:rPr>
        <w:t xml:space="preserve">. </w:t>
      </w:r>
      <w:r w:rsidRPr="49E47D48">
        <w:rPr>
          <w:rFonts w:ascii="Open Sans" w:hAnsi="Open Sans" w:cs="Open Sans"/>
          <w:sz w:val="24"/>
          <w:szCs w:val="24"/>
        </w:rPr>
        <w:lastRenderedPageBreak/>
        <w:t>Importantly, across a cPPMR range of 100-10000</w:t>
      </w:r>
      <w:r w:rsidRPr="49E47D48" w:rsidR="13C6348D">
        <w:rPr>
          <w:rFonts w:ascii="Open Sans" w:hAnsi="Open Sans" w:cs="Open Sans"/>
          <w:sz w:val="24"/>
          <w:szCs w:val="24"/>
        </w:rPr>
        <w:t>,</w:t>
      </w:r>
      <w:r w:rsidRPr="49E47D48">
        <w:rPr>
          <w:rFonts w:ascii="Open Sans" w:hAnsi="Open Sans" w:cs="Open Sans"/>
          <w:sz w:val="24"/>
          <w:szCs w:val="24"/>
        </w:rPr>
        <w:t xml:space="preserve"> when TE is 0.1, equation (1) predicts biomass size spectrum slopes ‘</w:t>
      </w:r>
      <w:r w:rsidRPr="49E47D48">
        <w:rPr>
          <w:rFonts w:ascii="Open Sans" w:hAnsi="Open Sans" w:cs="Open Sans"/>
          <w:i/>
          <w:iCs/>
          <w:sz w:val="24"/>
          <w:szCs w:val="24"/>
        </w:rPr>
        <w:t>b</w:t>
      </w:r>
      <w:r w:rsidRPr="49E47D48">
        <w:rPr>
          <w:rFonts w:ascii="Open Sans" w:hAnsi="Open Sans" w:cs="Open Sans"/>
          <w:sz w:val="24"/>
          <w:szCs w:val="24"/>
        </w:rPr>
        <w:t xml:space="preserve">’ that span both negative and positive values (Trebilco et al., 2016), the latter resulting in </w:t>
      </w:r>
      <w:r w:rsidRPr="49E47D48" w:rsidR="2C23665D">
        <w:rPr>
          <w:rFonts w:ascii="Open Sans" w:hAnsi="Open Sans" w:cs="Open Sans"/>
          <w:sz w:val="24"/>
          <w:szCs w:val="24"/>
        </w:rPr>
        <w:t>‘</w:t>
      </w:r>
      <w:r w:rsidRPr="49E47D48">
        <w:rPr>
          <w:rFonts w:ascii="Open Sans" w:hAnsi="Open Sans" w:cs="Open Sans"/>
          <w:sz w:val="24"/>
          <w:szCs w:val="24"/>
        </w:rPr>
        <w:t>top-heavy</w:t>
      </w:r>
      <w:r w:rsidRPr="49E47D48" w:rsidR="2C23665D">
        <w:rPr>
          <w:rFonts w:ascii="Open Sans" w:hAnsi="Open Sans" w:cs="Open Sans"/>
          <w:sz w:val="24"/>
          <w:szCs w:val="24"/>
        </w:rPr>
        <w:t>’</w:t>
      </w:r>
      <w:r w:rsidRPr="49E47D48">
        <w:rPr>
          <w:rFonts w:ascii="Open Sans" w:hAnsi="Open Sans" w:cs="Open Sans"/>
          <w:sz w:val="24"/>
          <w:szCs w:val="24"/>
        </w:rPr>
        <w:t xml:space="preserve"> ecosystems and relatively higher abundance of larger</w:t>
      </w:r>
      <w:r w:rsidRPr="49E47D48" w:rsidR="0E7DEA17">
        <w:rPr>
          <w:rFonts w:ascii="Open Sans" w:hAnsi="Open Sans" w:cs="Open Sans"/>
          <w:sz w:val="24"/>
          <w:szCs w:val="24"/>
        </w:rPr>
        <w:t xml:space="preserve"> to</w:t>
      </w:r>
      <w:r w:rsidRPr="49E47D48">
        <w:rPr>
          <w:rFonts w:ascii="Open Sans" w:hAnsi="Open Sans" w:cs="Open Sans"/>
          <w:sz w:val="24"/>
          <w:szCs w:val="24"/>
        </w:rPr>
        <w:t xml:space="preserve"> smaller sized individuals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{"citationItems":[{"id":"ITEM-1","itemData":{"DOI":"10.1016/j.tree.2013.03.008","ISSN":"01695347","PMID":"23623003","abstract":"Biomass distribution and energy flow in ecosystems are traditionally described with trophic pyramids, and increasingly with size spectra, particularly in aquatic ecosystems. Here, we show that these methods are equivalent and interchangeable representations of the same information. Although pyramids are visually intuitive, explicitly linking them to size spectra connects pyramids to metabolic and size-based theory, and illuminates size-based constraints on pyramid shape. We show that bottom-heavy pyramids should predominate in the real world, whereas top-heavy pyramids indicate overestimation of predator abundance or energy subsidies. Making the link to ecological pyramids establishes size spectra as a central concept in ecosystem ecology, and provides a powerful framework both for understanding baseline expectations of community structure and for evaluating future scenarios under climate change and exploitation. © 2013 Elsevier Ltd.","author":[{"dropping-particle":"","family":"Trebilco","given":"Rowan","non-dropping-particle":"","parse-names":false,"suffix":""},{"dropping-particle":"","family":"Baum","given":"Julia K.","non-dropping-particle":"","parse-names":false,"suffix":""},{"dropping-particle":"","family":"Salomon","given":"Anne K.","non-dropping-particle":"","parse-names":false,"suffix":""},{"dropping-particle":"","family":"Dulvy","given":"Nicholas K.","non-dropping-particle":"","parse-names":false,"suffix":""}],"container-title":"Trends in Ecology and Evolution","id":"ITEM-1","issue":"7","issued":{"date-parts":[["2013"]]},"note":"MPred size ecology paper?\nRole of BP Coupling","page":"423-431","publisher":"Elsevier Ltd","title":"Ecosystem ecology: Size-based constraints on the pyramids of life","type":"article-journal","volume":"28"},"uris":["http://www.mendeley.com/documents/?uuid=b9fa112b-3aae-4386-86c5-e5755fb5cb3d"]},{"id":"ITEM-2","itemData":{"DOI":"10.1038/s41467-017-02450-y","ISSN":"20411723","PMID":"29295998","abstract":"Size generally dictates metabolic requirements, trophic level, and consequently, ecosystem structure, where inefficient energy transfer leads to bottom-heavy ecosystem structure and biomass decreases as individual size (or trophic level) increases. However, many animals deviate from simple size-based predictions by either adopting generalist predatory behavior, or feeding lower in the trophic web than predicted from their size. Here we show that generalist predatory behavior and lower trophic feeding at large body size increase overall biomass and shift ecosystems from a bottom-heavy pyramid to a top-heavy hourglass shape, with the most biomass accounted for by the largest animals. These effects could be especially dramatic in the ocean, where primary producers are the smallest components of the ecosystem. This approach makes it possible to explore and predict, in the past and in the future, the structure of ocean ecosystems without biomass extraction and other impacts.","author":[{"dropping-particle":"","family":"Woodson","given":"C Brock","non-dropping-particle":"","parse-names":false,"suffix":""},{"dropping-particle":"","family":"Schramski","given":"John R","non-dropping-particle":"","parse-names":false,"suffix":""},{"dropping-particle":"","family":"Joye","given":"Samantha B","non-dropping-particle":"","parse-names":false,"suffix":""}],"container-title":"Nature Communications","id":"ITEM-2","issue":"1","issued":{"date-parts":[["2018"]]},"page":"1-8","publisher":"Springer US","title":"A unifying theory for top-heavy ecosystem structure in the ocean","type":"article-journal","volume":"9"},"uris":["http://www.mendeley.com/documents/?uuid=983abe45-ff8e-41e1-82f1-bf20c88d6b8f"]}],"mendeley":{"formattedCitation":"(Trebilco &lt;i&gt;et al.&lt;/i&gt;, 2013; Woodson &lt;i&gt;et al.&lt;/i&gt;, 2018)","manualFormatting":"(Trebilco et al., 2013; Woodson et al., 2018, Jennings &amp; Mackinson 2003)","plainTextFormattedCitation":"(Trebilco et al., 2013; Woodson et al., 2018)","previouslyFormattedCitation":"(Trebilco &lt;i&gt;et al.&lt;/i&gt;, 2013; Woodson &lt;i&gt;et al.&lt;/i&gt;, 2018)"},"properties":{"noteIndex":0},"schema":"https://github.com/citation-style-language/schema/raw/master/csl-citation.json"}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(Trebilco </w:t>
      </w:r>
      <w:r w:rsidRPr="49E47D48">
        <w:rPr>
          <w:rFonts w:ascii="Open Sans" w:hAnsi="Open Sans" w:cs="Open Sans"/>
          <w:i/>
          <w:iCs/>
          <w:noProof/>
          <w:sz w:val="24"/>
          <w:szCs w:val="24"/>
        </w:rPr>
        <w:t>et al.</w:t>
      </w:r>
      <w:r w:rsidRPr="49E47D48">
        <w:rPr>
          <w:rFonts w:ascii="Open Sans" w:hAnsi="Open Sans" w:cs="Open Sans"/>
          <w:noProof/>
          <w:sz w:val="24"/>
          <w:szCs w:val="24"/>
        </w:rPr>
        <w:t xml:space="preserve">, 2013; Woodson </w:t>
      </w:r>
      <w:r w:rsidRPr="49E47D48">
        <w:rPr>
          <w:rFonts w:ascii="Open Sans" w:hAnsi="Open Sans" w:cs="Open Sans"/>
          <w:i/>
          <w:iCs/>
          <w:noProof/>
          <w:sz w:val="24"/>
          <w:szCs w:val="24"/>
        </w:rPr>
        <w:t>et al.</w:t>
      </w:r>
      <w:r w:rsidRPr="49E47D48">
        <w:rPr>
          <w:rFonts w:ascii="Open Sans" w:hAnsi="Open Sans" w:cs="Open Sans"/>
          <w:noProof/>
          <w:sz w:val="24"/>
          <w:szCs w:val="24"/>
        </w:rPr>
        <w:t>, 2018, Jennings &amp; Mackinson 2003)</w:t>
      </w:r>
      <w:r w:rsidRPr="49E47D48" w:rsidR="000F57D0">
        <w:rPr>
          <w:rFonts w:ascii="Open Sans" w:hAnsi="Open Sans" w:cs="Open Sans"/>
          <w:sz w:val="24"/>
          <w:szCs w:val="24"/>
        </w:rPr>
        <w:fldChar w:fldCharType="end"/>
      </w:r>
      <w:r w:rsidRPr="49E47D48">
        <w:rPr>
          <w:rFonts w:ascii="Open Sans" w:hAnsi="Open Sans" w:cs="Open Sans"/>
          <w:sz w:val="24"/>
          <w:szCs w:val="24"/>
        </w:rPr>
        <w:t>, often c</w:t>
      </w:r>
      <w:r w:rsidRPr="49E47D48" w:rsidR="49E47D48">
        <w:rPr>
          <w:rFonts w:ascii="Open Sans" w:hAnsi="Open Sans" w:cs="Open Sans"/>
          <w:sz w:val="24"/>
          <w:szCs w:val="24"/>
        </w:rPr>
        <w:t xml:space="preserve">ited for ‘pristine’ marine ecosystems </w:t>
      </w:r>
      <w:r w:rsidR="00262E10">
        <w:rPr>
          <w:rFonts w:ascii="Open Sans" w:hAnsi="Open Sans" w:eastAsia="Open Sans" w:cs="Open Sans"/>
          <w:color w:val="000000" w:themeColor="text1"/>
          <w:sz w:val="24"/>
          <w:szCs w:val="24"/>
        </w:rPr>
        <w:fldChar w:fldCharType="begin" w:fldLock="1"/>
      </w:r>
      <w:r w:rsidR="005A11A0">
        <w:rPr>
          <w:rFonts w:ascii="Open Sans" w:hAnsi="Open Sans" w:eastAsia="Open Sans" w:cs="Open Sans"/>
          <w:color w:val="000000" w:themeColor="text1"/>
          <w:sz w:val="24"/>
          <w:szCs w:val="24"/>
        </w:rPr>
        <w:instrText>ADDIN CSL_CITATION {"citationItems":[{"id":"ITEM-1","itemData":{"DOI":"10.1016/j.tree.2013.03.008","ISSN":"01695347","PMID":"23623003","abstract":"Biomass distribution and energy flow in ecosystems are traditionally described with trophic pyramids, and increasingly with size spectra, particularly in aquatic ecosystems. Here, we show that these methods are equivalent and interchangeable representations of the same information. Although pyramids are visually intuitive, explicitly linking them to size spectra connects pyramids to metabolic and size-based theory, and illuminates size-based constraints on pyramid shape. We show that bottom-heavy pyramids should predominate in the real world, whereas top-heavy pyramids indicate overestimation of predator abundance or energy subsidies. Making the link to ecological pyramids establishes size spectra as a central concept in ecosystem ecology, and provides a powerful framework both for understanding baseline expectations of community structure and for evaluating future scenarios under climate change and exploitation. © 2013 Elsevier Ltd.","author":[{"dropping-particle":"","family":"Trebilco","given":"Rowan","non-dropping-particle":"","parse-names":false,"suffix":""},{"dropping-particle":"","family":"Baum","given":"Julia K.","non-dropping-particle":"","parse-names":false,"suffix":""},{"dropping-particle":"","family":"Salomon","given":"Anne K.","non-dropping-particle":"","parse-names":false,"suffix":""},{"dropping-particle":"","family":"Dulvy","given":"Nicholas K.","non-dropping-particle":"","parse-names":false,"suffix":""}],"container-title":"Trends in Ecology and Evolution","id":"ITEM-1","issue":"7","issued":{"date-parts":[["2013"]]},"note":"MPred size ecology paper?\nRole of BP Coupling","page":"423-431","publisher":"Elsevier Ltd","title":"Ecosystem ecology: Size-based constraints on the pyramids of life","type":"article-journal","volume":"28"},"uris":["http://www.mendeley.com/documents/?uuid=b9fa112b-3aae-4386-86c5-e5755fb5cb3d"]},{"id":"ITEM-2","itemData":{"DOI":"10.1098/rspb.2016.0816","ISSN":"14712954","PMID":"27335422","abstract":"Theory predicts that bottom-heavy biomass pyramids or ‘stacks’ should predominate in real-world communities if trophic-level increases with body size (mean predator-to-prey mass ratio (PPMR) more than 1). However, recent research suggests that inverted biomass pyramids (IBPs) characterize relatively pristine reef fish communities. Here, we estimated the slope of a kelp forest fish community biomass spectrum from underwater visual surveys. The observed biomass spectrum slope is strongly positive, reflecting an IBP. This is incongruous with theory because this steep positive slope would only be expected if trophic position decreased with increasing body size (consumer-to-resource mass ratio, less than 1). We then used δ15N signatures of fish muscle tissue to quantify the relationship between trophic position and body size and instead detected strong evidence for the opposite, with PPMR ≈ 1650 (50% credible interval 280–12 000). The natural history of kelp forest reef fishes suggests that this paradox could arise from energetic subsidies in the form of movement of mobile consumers across habitats, and from seasonally pulsed production inputs at small body sizes. There were four to five times more biomass at large body sizes (1–2 kg) than would be expected in a closed steady-state community providing a measure of the magnitude of subsidies.","author":[{"dropping-particle":"","family":"Trebilco","given":"Rowan","non-dropping-particle":"","parse-names":false,"suffix":""},{"dropping-particle":"","family":"Dulvy","given":"Nicholas K.","non-dropping-particle":"","parse-names":false,"suffix":""},{"dropping-particle":"","family":"Anderson","given":"Sean C.","non-dropping-particle":"","parse-names":false,"suffix":""},{"dropping-particle":"","family":"Salomon","given":"Anne K.","non-dropping-particle":"","parse-names":false,"suffix":""}],"container-title":"Proceedings of the Royal Society B: Biological Sciences","id":"ITEM-2","issue":"1833","issued":{"date-parts":[["2016"]]},"title":"The paradox of inverted biomass pyramids in kelp forest fish communities","type":"article-journal","volume":"283"},"uris":["http://www.mendeley.com/documents/?uuid=a790585f-09fa-43a8-bca8-df6ed7121a25"]},{"id":"ITEM-3","itemData":{"DOI":"10.1111/ele.12900","ISSN":"14610248","PMID":"29316114","abstract":"Classically, biomass partitioning across trophic levels was thought to add up to a pyramidal distribution. Numerous exceptions have, however, been noted including complete pyramidal inversions. Elevated levels of biomass top-heaviness (i.e. high consumer/resource biomass ratios) have been reported from Arctic tundra communities to Brazilian phytotelmata, and in species assemblages as diverse as those dominated by sharks and ants. We highlight two major pathways for creating top-heaviness, via: (1) endogenous channels that enhance energy transfer across trophic boundaries within a community and (2) exogenous pathways that transfer energy into communities from across spatial and temporal boundaries. Consumer–resource models and allometric trophic network models combined with niche models reveal the nature of core mechanisms for promoting top-heaviness. Outputs from these models suggest that top-heavy communities can be stable, but they also reveal sources of instability. Humans are both increasing and decreasing top-heaviness in nature with ecological consequences. Current and future research on the drivers of top-heaviness can help elucidate fundamental mechanisms that shape the architecture of ecological communities and govern energy flux within and between communities. Questions emerging from the study of top-heaviness also usefully draw attention to the incompleteness and inconsistency by which ecologists often establish definitional boundaries for communities.","author":[{"dropping-particle":"","family":"McCauley","given":"Douglas J.","non-dropping-particle":"","parse-names":false,"suffix":""},{"dropping-particle":"","family":"Gellner","given":"Gabriel","non-dropping-particle":"","parse-names":false,"suffix":""},{"dropping-particle":"","family":"Martinez","given":"Neo D.","non-dropping-particle":"","parse-names":false,"suffix":""},{"dropping-particle":"","family":"Williams","given":"Richard J.","non-dropping-particle":"","parse-names":false,"suffix":""},{"dropping-particle":"","family":"Sandin","given":"Stuart A.","non-dropping-particle":"","parse-names":false,"suffix":""},{"dropping-particle":"","family":"Micheli","given":"Fiorenza","non-dropping-particle":"","parse-names":false,"suffix":""},{"dropping-particle":"","family":"Mumby","given":"Peter J.","non-dropping-particle":"","parse-names":false,"suffix":""},{"dropping-particle":"","family":"McCann","given":"Kevin S.","non-dropping-particle":"","parse-names":false,"suffix":""}],"container-title":"Ecology Letters","id":"ITEM-3","issue":"3","issued":{"date-parts":[["2018"]]},"page":"439-454","title":"On the prevalence and dynamics of inverted trophic pyramids and otherwise top-heavy communities","type":"article-journal","volume":"21"},"uris":["http://www.mendeley.com/documents/?uuid=90687497-23b1-4fdb-9b73-a1b33999cb80"]},{"id":"ITEM-4","itemData":{"DOI":"10.1038/s41467-017-02450-y","ISSN":"20411723","PMID":"29295998","abstract":"Size generally dictates metabolic requirements, trophic level, and consequently, ecosystem structure, where inefficient energy transfer leads to bottom-heavy ecosystem structure and biomass decreases as individual size (or trophic level) increases. However, many animals deviate from simple size-based predictions by either adopting generalist predatory behavior, or feeding lower in the trophic web than predicted from their size. Here we show that generalist predatory behavior and lower trophic feeding at large body size increase overall biomass and shift ecosystems from a bottom-heavy pyramid to a top-heavy hourglass shape, with the most biomass accounted for by the largest animals. These effects could be especially dramatic in the ocean, where primary producers are the smallest components of the ecosystem. This approach makes it possible to explore and predict, in the past and in the future, the structure of ocean ecosystems without biomass extraction and other impacts.","author":[{"dropping-particle":"","family":"Woodson","given":"C Brock","non-dropping-particle":"","parse-names":false,"suffix":""},{"dropping-particle":"","family":"Schramski","given":"John R","non-dropping-particle":"","parse-names":false,"suffix":""},{"dropping-particle":"","family":"Joye","given":"Samantha B","non-dropping-particle":"","parse-names":false,"suffix":""}],"container-title":"Nature Communications","id":"ITEM-4","issue":"1","issued":{"date-parts":[["2018"]]},"page":"1-8","publisher":"Springer US","title":"A unifying theory for top-heavy ecosystem structure in the ocean","type":"article-journal","volume":"9"},"uris":["http://www.mendeley.com/documents/?uuid=983abe45-ff8e-41e1-82f1-bf20c88d6b8f"]}],"mendeley":{"formattedCitation":"(Trebilco &lt;i&gt;et al.&lt;/i&gt;, 2013, 2016; McCauley &lt;i&gt;et al.&lt;/i&gt;, 2018; Woodson &lt;i&gt;et al.&lt;/i&gt;, 2018)","plainTextFormattedCitation":"(Trebilco et al., 2013, 2016; McCauley et al., 2018; Woodson et al., 2018)","previouslyFormattedCitation":"(Trebilco &lt;i&gt;et al.&lt;/i&gt;, 2013, 2016; McCauley &lt;i&gt;et al.&lt;/i&gt;, 2018; Woodson &lt;i&gt;et al.&lt;/i&gt;, 2018)"},"properties":{"noteIndex":0},"schema":"https://github.com/citation-style-language/schema/raw/master/csl-citation.json"}</w:instrText>
      </w:r>
      <w:r w:rsidR="00262E10">
        <w:rPr>
          <w:rFonts w:ascii="Open Sans" w:hAnsi="Open Sans" w:eastAsia="Open Sans" w:cs="Open Sans"/>
          <w:color w:val="000000" w:themeColor="text1"/>
          <w:sz w:val="24"/>
          <w:szCs w:val="24"/>
        </w:rPr>
        <w:fldChar w:fldCharType="separate"/>
      </w:r>
      <w:r w:rsidRPr="00262E10" w:rsidR="00262E10">
        <w:rPr>
          <w:rFonts w:ascii="Open Sans" w:hAnsi="Open Sans" w:eastAsia="Open Sans" w:cs="Open Sans"/>
          <w:noProof/>
          <w:color w:val="000000" w:themeColor="text1"/>
          <w:sz w:val="24"/>
          <w:szCs w:val="24"/>
        </w:rPr>
        <w:t xml:space="preserve">(Trebilco </w:t>
      </w:r>
      <w:r w:rsidRPr="00262E10" w:rsidR="00262E10">
        <w:rPr>
          <w:rFonts w:ascii="Open Sans" w:hAnsi="Open Sans" w:eastAsia="Open Sans" w:cs="Open Sans"/>
          <w:i/>
          <w:noProof/>
          <w:color w:val="000000" w:themeColor="text1"/>
          <w:sz w:val="24"/>
          <w:szCs w:val="24"/>
        </w:rPr>
        <w:t>et al.</w:t>
      </w:r>
      <w:r w:rsidRPr="00262E10" w:rsidR="00262E10">
        <w:rPr>
          <w:rFonts w:ascii="Open Sans" w:hAnsi="Open Sans" w:eastAsia="Open Sans" w:cs="Open Sans"/>
          <w:noProof/>
          <w:color w:val="000000" w:themeColor="text1"/>
          <w:sz w:val="24"/>
          <w:szCs w:val="24"/>
        </w:rPr>
        <w:t xml:space="preserve">, 2013, 2016; McCauley </w:t>
      </w:r>
      <w:r w:rsidRPr="00262E10" w:rsidR="00262E10">
        <w:rPr>
          <w:rFonts w:ascii="Open Sans" w:hAnsi="Open Sans" w:eastAsia="Open Sans" w:cs="Open Sans"/>
          <w:i/>
          <w:noProof/>
          <w:color w:val="000000" w:themeColor="text1"/>
          <w:sz w:val="24"/>
          <w:szCs w:val="24"/>
        </w:rPr>
        <w:t>et al.</w:t>
      </w:r>
      <w:r w:rsidRPr="00262E10" w:rsidR="00262E10">
        <w:rPr>
          <w:rFonts w:ascii="Open Sans" w:hAnsi="Open Sans" w:eastAsia="Open Sans" w:cs="Open Sans"/>
          <w:noProof/>
          <w:color w:val="000000" w:themeColor="text1"/>
          <w:sz w:val="24"/>
          <w:szCs w:val="24"/>
        </w:rPr>
        <w:t xml:space="preserve">, 2018; Woodson </w:t>
      </w:r>
      <w:r w:rsidRPr="00262E10" w:rsidR="00262E10">
        <w:rPr>
          <w:rFonts w:ascii="Open Sans" w:hAnsi="Open Sans" w:eastAsia="Open Sans" w:cs="Open Sans"/>
          <w:i/>
          <w:noProof/>
          <w:color w:val="000000" w:themeColor="text1"/>
          <w:sz w:val="24"/>
          <w:szCs w:val="24"/>
        </w:rPr>
        <w:t>et al.</w:t>
      </w:r>
      <w:r w:rsidRPr="00262E10" w:rsidR="00262E10">
        <w:rPr>
          <w:rFonts w:ascii="Open Sans" w:hAnsi="Open Sans" w:eastAsia="Open Sans" w:cs="Open Sans"/>
          <w:noProof/>
          <w:color w:val="000000" w:themeColor="text1"/>
          <w:sz w:val="24"/>
          <w:szCs w:val="24"/>
        </w:rPr>
        <w:t>, 2018)</w:t>
      </w:r>
      <w:r w:rsidR="00262E10">
        <w:rPr>
          <w:rFonts w:ascii="Open Sans" w:hAnsi="Open Sans" w:eastAsia="Open Sans" w:cs="Open Sans"/>
          <w:color w:val="000000" w:themeColor="text1"/>
          <w:sz w:val="24"/>
          <w:szCs w:val="24"/>
        </w:rPr>
        <w:fldChar w:fldCharType="end"/>
      </w:r>
      <w:r w:rsidRPr="49E47D48">
        <w:rPr>
          <w:rFonts w:ascii="Open Sans" w:hAnsi="Open Sans" w:cs="Open Sans"/>
          <w:sz w:val="24"/>
          <w:szCs w:val="24"/>
        </w:rPr>
        <w:t>. Many reefs are dominated by herbivores</w:t>
      </w:r>
      <w:r w:rsidRPr="49E47D48" w:rsidR="0E7DEA17">
        <w:rPr>
          <w:rFonts w:ascii="Open Sans" w:hAnsi="Open Sans" w:cs="Open Sans"/>
          <w:sz w:val="24"/>
          <w:szCs w:val="24"/>
        </w:rPr>
        <w:t xml:space="preserve">, </w:t>
      </w:r>
      <w:r w:rsidRPr="49E47D48" w:rsidR="57A96B75">
        <w:rPr>
          <w:rFonts w:ascii="Open Sans" w:hAnsi="Open Sans" w:cs="Open Sans"/>
          <w:sz w:val="24"/>
          <w:szCs w:val="24"/>
        </w:rPr>
        <w:t xml:space="preserve">invertivores, planktivores, </w:t>
      </w:r>
      <w:r w:rsidRPr="49E47D48">
        <w:rPr>
          <w:rFonts w:ascii="Open Sans" w:hAnsi="Open Sans" w:cs="Open Sans"/>
          <w:sz w:val="24"/>
          <w:szCs w:val="24"/>
        </w:rPr>
        <w:t xml:space="preserve">and </w:t>
      </w:r>
      <w:r w:rsidRPr="49E47D48" w:rsidR="57A96B75">
        <w:rPr>
          <w:rFonts w:ascii="Open Sans" w:hAnsi="Open Sans" w:cs="Open Sans"/>
          <w:sz w:val="24"/>
          <w:szCs w:val="24"/>
        </w:rPr>
        <w:t>detritivores</w:t>
      </w:r>
      <w:r w:rsidR="003B1929">
        <w:rPr>
          <w:rFonts w:ascii="Open Sans" w:hAnsi="Open Sans" w:cs="Open Sans"/>
          <w:sz w:val="24"/>
          <w:szCs w:val="24"/>
        </w:rPr>
        <w:t xml:space="preserve"> </w:t>
      </w:r>
      <w:r w:rsidRPr="49E47D48">
        <w:rPr>
          <w:rFonts w:ascii="Open Sans" w:hAnsi="Open Sans" w:cs="Open Sans"/>
          <w:sz w:val="24"/>
          <w:szCs w:val="24"/>
        </w:rPr>
        <w:t xml:space="preserve">that </w:t>
      </w:r>
      <w:r w:rsidRPr="49E47D48" w:rsidR="453E51F5">
        <w:rPr>
          <w:rFonts w:ascii="Open Sans" w:hAnsi="Open Sans" w:cs="Open Sans"/>
          <w:sz w:val="24"/>
          <w:szCs w:val="24"/>
        </w:rPr>
        <w:t>may consume</w:t>
      </w:r>
      <w:r w:rsidRPr="49E47D48">
        <w:rPr>
          <w:rFonts w:ascii="Open Sans" w:hAnsi="Open Sans" w:cs="Open Sans"/>
          <w:sz w:val="24"/>
          <w:szCs w:val="24"/>
        </w:rPr>
        <w:t xml:space="preserve"> small</w:t>
      </w:r>
      <w:r w:rsidRPr="49E47D48" w:rsidR="453E51F5">
        <w:rPr>
          <w:rFonts w:ascii="Open Sans" w:hAnsi="Open Sans" w:cs="Open Sans"/>
          <w:sz w:val="24"/>
          <w:szCs w:val="24"/>
        </w:rPr>
        <w:t>-bodied</w:t>
      </w:r>
      <w:r w:rsidRPr="49E47D48">
        <w:rPr>
          <w:rFonts w:ascii="Open Sans" w:hAnsi="Open Sans" w:cs="Open Sans"/>
          <w:sz w:val="24"/>
          <w:szCs w:val="24"/>
        </w:rPr>
        <w:t xml:space="preserve"> prey throughout their lifetime (resulting in higher PPMRs when they become larger)</w:t>
      </w:r>
      <w:r w:rsidRPr="49E47D48" w:rsidR="167CAB93">
        <w:rPr>
          <w:rFonts w:ascii="Open Sans" w:hAnsi="Open Sans" w:cs="Open Sans"/>
          <w:sz w:val="24"/>
          <w:szCs w:val="24"/>
        </w:rPr>
        <w:t>. The consumption of relative</w:t>
      </w:r>
      <w:r w:rsidRPr="49E47D48" w:rsidR="37285379">
        <w:rPr>
          <w:rFonts w:ascii="Open Sans" w:hAnsi="Open Sans" w:cs="Open Sans"/>
          <w:sz w:val="24"/>
          <w:szCs w:val="24"/>
        </w:rPr>
        <w:t>ly small</w:t>
      </w:r>
      <w:r w:rsidRPr="49E47D48" w:rsidR="167CAB93">
        <w:rPr>
          <w:rFonts w:ascii="Open Sans" w:hAnsi="Open Sans" w:cs="Open Sans"/>
          <w:sz w:val="24"/>
          <w:szCs w:val="24"/>
        </w:rPr>
        <w:t xml:space="preserve"> prey</w:t>
      </w:r>
      <w:r w:rsidRPr="49E47D48">
        <w:rPr>
          <w:rFonts w:ascii="Open Sans" w:hAnsi="Open Sans" w:cs="Open Sans"/>
          <w:sz w:val="24"/>
          <w:szCs w:val="24"/>
        </w:rPr>
        <w:t xml:space="preserve"> may energetically permit these trophic guilds to become more abundant at large sizes (Woodson et al. 2018), leading to shallower size spectrum slopes (</w:t>
      </w:r>
      <w:r w:rsidR="00B269F7">
        <w:rPr>
          <w:rFonts w:ascii="Open Sans" w:hAnsi="Open Sans" w:cs="Open Sans"/>
          <w:sz w:val="24"/>
          <w:szCs w:val="24"/>
        </w:rPr>
        <w:t>F</w:t>
      </w:r>
      <w:r w:rsidRPr="49E47D48">
        <w:rPr>
          <w:rFonts w:ascii="Open Sans" w:hAnsi="Open Sans" w:cs="Open Sans"/>
          <w:sz w:val="24"/>
          <w:szCs w:val="24"/>
        </w:rPr>
        <w:t>ig. 1).</w:t>
      </w:r>
    </w:p>
    <w:p w:rsidR="000F57D0" w:rsidP="000F57D0" w:rsidRDefault="3E0EDE44" w14:paraId="37610E45" w14:textId="542B142A">
      <w:pPr>
        <w:spacing w:line="360" w:lineRule="auto"/>
        <w:jc w:val="both"/>
        <w:rPr>
          <w:rFonts w:ascii="Open Sans" w:hAnsi="Open Sans" w:cs="Open Sans"/>
          <w:sz w:val="24"/>
          <w:szCs w:val="24"/>
        </w:rPr>
      </w:pPr>
      <w:r w:rsidRPr="49E47D48">
        <w:rPr>
          <w:rFonts w:ascii="Open Sans" w:hAnsi="Open Sans" w:cs="Open Sans"/>
          <w:sz w:val="24"/>
          <w:szCs w:val="24"/>
        </w:rPr>
        <w:t>The contribution of differences in cPPMR to variation in abundance size-spectrum slopes has not been empirically assessed across large scales.  Globally, empirical abundance size spectra have generally been found to approach the expected slopes (</w:t>
      </w:r>
      <w:r w:rsidRPr="49E47D48">
        <w:rPr>
          <w:rFonts w:ascii="Open Sans" w:hAnsi="Open Sans" w:cs="Open Sans"/>
          <w:i/>
          <w:iCs/>
          <w:sz w:val="24"/>
          <w:szCs w:val="24"/>
        </w:rPr>
        <w:t>b-1</w:t>
      </w:r>
      <w:r w:rsidRPr="49E47D48">
        <w:rPr>
          <w:rFonts w:ascii="Open Sans" w:hAnsi="Open Sans" w:cs="Open Sans"/>
          <w:sz w:val="24"/>
          <w:szCs w:val="24"/>
        </w:rPr>
        <w:t xml:space="preserve">) of approximately -1 </w:t>
      </w:r>
      <w:r w:rsidRPr="49E47D48" w:rsidR="000F57D0">
        <w:rPr>
          <w:rFonts w:ascii="Open Sans" w:hAnsi="Open Sans" w:cs="Open Sans"/>
          <w:sz w:val="24"/>
          <w:szCs w:val="24"/>
        </w:rPr>
        <w:fldChar w:fldCharType="begin" w:fldLock="1"/>
      </w:r>
      <w:r w:rsidRPr="49E47D48" w:rsidR="000F57D0">
        <w:rPr>
          <w:rFonts w:ascii="Open Sans" w:hAnsi="Open Sans" w:cs="Open Sans"/>
          <w:sz w:val="24"/>
          <w:szCs w:val="24"/>
        </w:rPr>
        <w:instrText>ADDIN CSL_CITATION {"citationItems":[{"id":"ITEM-1","itemData":{"DOI":"10.1111/ele.13661","ISSN":"14610248","PMID":"33331673","abstract":"The frequency distribution of individual body sizes in animal communities (i.e. the size spectrum) provides powerful insights for understanding the energy flux through food webs. However, studies of size spectra in rocky and coral reef communities typically focus only on fishes or invertebrates due to taxonomic and data constraints, and consequently ignore energy pathways involving the full range of macroscopic consumer taxa. We analyse size spectra with co-located fish and mobile macroinvertebrate data from 3369 reef sites worldwide, specifically focusing on how the addition of invertebrate data alters patterns. The inclusion of invertebrates steepens the size spectrum, more so in temperate regions, resulting in a consistent size spectrum slope across latitudes, and bringing slopes closer to theoretical expectations based on energy flow through the system. These results highlight the importance of understanding contributions of both invertebrates and fishes to reef food webs worldwide.","author":[{"dropping-particle":"","family":"Heather","given":"Freddie J.","non-dropping-particle":"","parse-names":false,"suffix":""},{"dropping-particle":"","family":"Blanchard","given":"Julia L.","non-dropping-particle":"","parse-names":false,"suffix":""},{"dropping-particle":"","family":"Edgar","given":"Graham J.","non-dropping-particle":"","parse-names":false,"suffix":""},{"dropping-particle":"","family":"Trebilco","given":"Rowan","non-dropping-particle":"","parse-names":false,"suffix":""},{"dropping-particle":"","family":"Stuart-Smith","given":"Rick D.","non-dropping-particle":"","parse-names":false,"suffix":""}],"container-title":"Ecology Letters","id":"ITEM-1","issue":"3","issued":{"date-parts":[["2021"]]},"page":"572-579","title":"Globally consistent reef size spectra integrating fishes and invertebrates","type":"article-journal","volume":"24"},"uris":["http://www.mendeley.com/documents/?uuid=7c251bcf-6b78-407e-a1d5-d251cd30bab3"]}],"mendeley":{"formattedCitation":"(Heather &lt;i&gt;et al.&lt;/i&gt;, 2021a)","plainTextFormattedCitation":"(Heather et al., 2021a)","previouslyFormattedCitation":"(Heather &lt;i&gt;et al.&lt;/i&gt;, 2021a)"},"properties":{"noteIndex":0},"schema":"https://github.com/citation-style-language/schema/raw/master/csl-citation.json"}</w:instrText>
      </w:r>
      <w:r w:rsidRPr="49E47D48" w:rsidR="000F57D0">
        <w:rPr>
          <w:rFonts w:ascii="Open Sans" w:hAnsi="Open Sans" w:cs="Open Sans"/>
          <w:sz w:val="24"/>
          <w:szCs w:val="24"/>
        </w:rPr>
        <w:fldChar w:fldCharType="separate"/>
      </w:r>
      <w:r w:rsidRPr="49E47D48">
        <w:rPr>
          <w:rFonts w:ascii="Open Sans" w:hAnsi="Open Sans" w:cs="Open Sans"/>
          <w:noProof/>
          <w:sz w:val="24"/>
          <w:szCs w:val="24"/>
        </w:rPr>
        <w:t xml:space="preserve">(Heather </w:t>
      </w:r>
      <w:r w:rsidRPr="49E47D48">
        <w:rPr>
          <w:rFonts w:ascii="Open Sans" w:hAnsi="Open Sans" w:cs="Open Sans"/>
          <w:i/>
          <w:iCs/>
          <w:noProof/>
          <w:sz w:val="24"/>
          <w:szCs w:val="24"/>
        </w:rPr>
        <w:t>et al.</w:t>
      </w:r>
      <w:r w:rsidRPr="49E47D48">
        <w:rPr>
          <w:rFonts w:ascii="Open Sans" w:hAnsi="Open Sans" w:cs="Open Sans"/>
          <w:noProof/>
          <w:sz w:val="24"/>
          <w:szCs w:val="24"/>
        </w:rPr>
        <w:t>, 2021a)</w:t>
      </w:r>
      <w:r w:rsidRPr="49E47D48" w:rsidR="000F57D0">
        <w:rPr>
          <w:rFonts w:ascii="Open Sans" w:hAnsi="Open Sans" w:cs="Open Sans"/>
          <w:sz w:val="24"/>
          <w:szCs w:val="24"/>
        </w:rPr>
        <w:fldChar w:fldCharType="end"/>
      </w:r>
      <w:r w:rsidRPr="49E47D48" w:rsidR="58D2FF5B">
        <w:rPr>
          <w:rFonts w:ascii="Open Sans" w:hAnsi="Open Sans" w:cs="Open Sans"/>
          <w:sz w:val="24"/>
          <w:szCs w:val="24"/>
        </w:rPr>
        <w:t>. This applies to</w:t>
      </w:r>
      <w:r w:rsidRPr="49E47D48">
        <w:rPr>
          <w:rFonts w:ascii="Open Sans" w:hAnsi="Open Sans" w:cs="Open Sans"/>
          <w:sz w:val="24"/>
          <w:szCs w:val="24"/>
        </w:rPr>
        <w:t xml:space="preserve"> lightly exploited reef communities</w:t>
      </w:r>
      <w:r w:rsidRPr="49E47D48" w:rsidR="58FCBB1B">
        <w:rPr>
          <w:rFonts w:ascii="Open Sans" w:hAnsi="Open Sans" w:cs="Open Sans"/>
          <w:sz w:val="24"/>
          <w:szCs w:val="24"/>
        </w:rPr>
        <w:t xml:space="preserve"> when including both fishes and invertebrates</w:t>
      </w:r>
      <w:r w:rsidRPr="49E47D48" w:rsidR="0E33AA80">
        <w:rPr>
          <w:rFonts w:ascii="Open Sans" w:hAnsi="Open Sans" w:cs="Open Sans"/>
          <w:sz w:val="24"/>
          <w:szCs w:val="24"/>
        </w:rPr>
        <w:t xml:space="preserve">. Yet, there was also </w:t>
      </w:r>
      <w:r w:rsidRPr="49E47D48" w:rsidR="0C969FA1">
        <w:rPr>
          <w:rFonts w:ascii="Open Sans" w:hAnsi="Open Sans" w:cs="Open Sans"/>
          <w:sz w:val="24"/>
          <w:szCs w:val="24"/>
        </w:rPr>
        <w:t xml:space="preserve">reasonable </w:t>
      </w:r>
      <w:r w:rsidRPr="49E47D48">
        <w:rPr>
          <w:rFonts w:ascii="Open Sans" w:hAnsi="Open Sans" w:cs="Open Sans"/>
          <w:sz w:val="24"/>
          <w:szCs w:val="24"/>
        </w:rPr>
        <w:t>variation in slope</w:t>
      </w:r>
      <w:r w:rsidRPr="49E47D48" w:rsidR="58FCBB1B">
        <w:rPr>
          <w:rFonts w:ascii="Open Sans" w:hAnsi="Open Sans" w:cs="Open Sans"/>
          <w:sz w:val="24"/>
          <w:szCs w:val="24"/>
        </w:rPr>
        <w:t xml:space="preserve"> estimates</w:t>
      </w:r>
      <w:r w:rsidRPr="49E47D48" w:rsidR="0C969FA1">
        <w:rPr>
          <w:rFonts w:ascii="Open Sans" w:hAnsi="Open Sans" w:cs="Open Sans"/>
          <w:sz w:val="24"/>
          <w:szCs w:val="24"/>
        </w:rPr>
        <w:t xml:space="preserve"> across </w:t>
      </w:r>
      <w:r w:rsidR="007E77ED">
        <w:rPr>
          <w:rFonts w:ascii="Open Sans" w:hAnsi="Open Sans" w:cs="Open Sans"/>
          <w:sz w:val="24"/>
          <w:szCs w:val="24"/>
        </w:rPr>
        <w:t xml:space="preserve">reef </w:t>
      </w:r>
      <w:r w:rsidRPr="49E47D48" w:rsidR="0C969FA1">
        <w:rPr>
          <w:rFonts w:ascii="Open Sans" w:hAnsi="Open Sans" w:cs="Open Sans"/>
          <w:sz w:val="24"/>
          <w:szCs w:val="24"/>
        </w:rPr>
        <w:t>sites</w:t>
      </w:r>
      <w:r w:rsidRPr="49E47D48">
        <w:rPr>
          <w:rFonts w:ascii="Open Sans" w:hAnsi="Open Sans" w:cs="Open Sans"/>
          <w:sz w:val="24"/>
          <w:szCs w:val="24"/>
        </w:rPr>
        <w:t xml:space="preserve"> </w:t>
      </w:r>
      <w:r w:rsidR="007E77ED">
        <w:rPr>
          <w:rFonts w:ascii="Open Sans" w:hAnsi="Open Sans" w:cs="Open Sans"/>
          <w:sz w:val="24"/>
          <w:szCs w:val="24"/>
        </w:rPr>
        <w:t xml:space="preserve">and locations </w:t>
      </w:r>
      <w:r w:rsidRPr="49E47D48" w:rsidR="65700F94">
        <w:rPr>
          <w:rFonts w:ascii="Open Sans" w:hAnsi="Open Sans" w:cs="Open Sans"/>
          <w:sz w:val="24"/>
          <w:szCs w:val="24"/>
        </w:rPr>
        <w:t>(</w:t>
      </w:r>
      <w:r w:rsidRPr="49E47D48" w:rsidR="1862B8E5">
        <w:rPr>
          <w:rFonts w:ascii="Open Sans" w:hAnsi="Open Sans" w:cs="Open Sans"/>
          <w:sz w:val="24"/>
          <w:szCs w:val="24"/>
        </w:rPr>
        <w:t xml:space="preserve">min: </w:t>
      </w:r>
      <w:r w:rsidRPr="49E47D48" w:rsidR="613B1196">
        <w:rPr>
          <w:rFonts w:ascii="Open Sans" w:hAnsi="Open Sans" w:cs="Open Sans"/>
          <w:sz w:val="24"/>
          <w:szCs w:val="24"/>
        </w:rPr>
        <w:t>-</w:t>
      </w:r>
      <w:r w:rsidRPr="49E47D48" w:rsidR="2007A125">
        <w:rPr>
          <w:rFonts w:ascii="Open Sans" w:hAnsi="Open Sans" w:cs="Open Sans"/>
          <w:sz w:val="24"/>
          <w:szCs w:val="24"/>
        </w:rPr>
        <w:t>2</w:t>
      </w:r>
      <w:r w:rsidRPr="49E47D48" w:rsidR="613B1196">
        <w:rPr>
          <w:rFonts w:ascii="Open Sans" w:hAnsi="Open Sans" w:cs="Open Sans"/>
          <w:sz w:val="24"/>
          <w:szCs w:val="24"/>
        </w:rPr>
        <w:t>.5</w:t>
      </w:r>
      <w:r w:rsidRPr="49E47D48" w:rsidR="2A8D9316">
        <w:rPr>
          <w:rFonts w:ascii="Open Sans" w:hAnsi="Open Sans" w:cs="Open Sans"/>
          <w:sz w:val="24"/>
          <w:szCs w:val="24"/>
        </w:rPr>
        <w:t>;</w:t>
      </w:r>
      <w:r w:rsidRPr="49E47D48" w:rsidR="613B1196">
        <w:rPr>
          <w:rFonts w:ascii="Open Sans" w:hAnsi="Open Sans" w:cs="Open Sans"/>
          <w:sz w:val="24"/>
          <w:szCs w:val="24"/>
        </w:rPr>
        <w:t xml:space="preserve"> </w:t>
      </w:r>
      <w:r w:rsidRPr="49E47D48" w:rsidR="6CA02D8C">
        <w:rPr>
          <w:rFonts w:ascii="Open Sans" w:hAnsi="Open Sans" w:cs="Open Sans"/>
          <w:sz w:val="24"/>
          <w:szCs w:val="24"/>
        </w:rPr>
        <w:t xml:space="preserve">max: </w:t>
      </w:r>
      <w:r w:rsidRPr="49E47D48" w:rsidR="06A43CEE">
        <w:rPr>
          <w:rFonts w:ascii="Open Sans" w:hAnsi="Open Sans" w:cs="Open Sans"/>
          <w:sz w:val="24"/>
          <w:szCs w:val="24"/>
        </w:rPr>
        <w:t>2</w:t>
      </w:r>
      <w:r w:rsidRPr="49E47D48" w:rsidR="6CA02D8C">
        <w:rPr>
          <w:rFonts w:ascii="Open Sans" w:hAnsi="Open Sans" w:cs="Open Sans"/>
          <w:sz w:val="24"/>
          <w:szCs w:val="24"/>
        </w:rPr>
        <w:t xml:space="preserve">.1 </w:t>
      </w:r>
      <w:r w:rsidRPr="49E47D48">
        <w:rPr>
          <w:rFonts w:ascii="Open Sans" w:hAnsi="Open Sans" w:cs="Open Sans"/>
          <w:noProof/>
          <w:sz w:val="24"/>
          <w:szCs w:val="24"/>
        </w:rPr>
        <w:t xml:space="preserve">Heather </w:t>
      </w:r>
      <w:r w:rsidRPr="49E47D48">
        <w:rPr>
          <w:rFonts w:ascii="Open Sans" w:hAnsi="Open Sans" w:cs="Open Sans"/>
          <w:i/>
          <w:iCs/>
          <w:noProof/>
          <w:sz w:val="24"/>
          <w:szCs w:val="24"/>
        </w:rPr>
        <w:t>et al.</w:t>
      </w:r>
      <w:r w:rsidRPr="49E47D48">
        <w:rPr>
          <w:rFonts w:ascii="Open Sans" w:hAnsi="Open Sans" w:cs="Open Sans"/>
          <w:noProof/>
          <w:sz w:val="24"/>
          <w:szCs w:val="24"/>
        </w:rPr>
        <w:t>, 2021a)</w:t>
      </w:r>
      <w:r w:rsidRPr="49E47D48">
        <w:rPr>
          <w:rFonts w:ascii="Open Sans" w:hAnsi="Open Sans" w:cs="Open Sans"/>
          <w:sz w:val="24"/>
          <w:szCs w:val="24"/>
        </w:rPr>
        <w:t xml:space="preserve">. Such variation may result from large differences in the community composition </w:t>
      </w:r>
      <w:r w:rsidR="007E77ED">
        <w:rPr>
          <w:rFonts w:ascii="Open Sans" w:hAnsi="Open Sans" w:cs="Open Sans"/>
          <w:sz w:val="24"/>
          <w:szCs w:val="24"/>
        </w:rPr>
        <w:t>at</w:t>
      </w:r>
      <w:r w:rsidRPr="49E47D48" w:rsidR="007E77ED">
        <w:rPr>
          <w:rFonts w:ascii="Open Sans" w:hAnsi="Open Sans" w:cs="Open Sans"/>
          <w:sz w:val="24"/>
          <w:szCs w:val="24"/>
        </w:rPr>
        <w:t xml:space="preserve"> </w:t>
      </w:r>
      <w:r w:rsidRPr="49E47D48">
        <w:rPr>
          <w:rFonts w:ascii="Open Sans" w:hAnsi="Open Sans" w:cs="Open Sans"/>
          <w:sz w:val="24"/>
          <w:szCs w:val="24"/>
        </w:rPr>
        <w:t xml:space="preserve">sites, </w:t>
      </w:r>
      <w:r w:rsidR="007E77ED">
        <w:rPr>
          <w:rFonts w:ascii="Open Sans" w:hAnsi="Open Sans" w:cs="Open Sans"/>
          <w:sz w:val="24"/>
          <w:szCs w:val="24"/>
        </w:rPr>
        <w:t>such that</w:t>
      </w:r>
      <w:r w:rsidRPr="49E47D48" w:rsidR="007E77ED">
        <w:rPr>
          <w:rFonts w:ascii="Open Sans" w:hAnsi="Open Sans" w:cs="Open Sans"/>
          <w:sz w:val="24"/>
          <w:szCs w:val="24"/>
        </w:rPr>
        <w:t xml:space="preserve"> </w:t>
      </w:r>
      <w:r w:rsidRPr="49E47D48">
        <w:rPr>
          <w:rFonts w:ascii="Open Sans" w:hAnsi="Open Sans" w:cs="Open Sans"/>
          <w:sz w:val="24"/>
          <w:szCs w:val="24"/>
        </w:rPr>
        <w:t>the relative contribution of fish groups with low (</w:t>
      </w:r>
      <w:r w:rsidRPr="49E47D48">
        <w:rPr>
          <w:rFonts w:ascii="Open Sans" w:hAnsi="Open Sans" w:cs="Open Sans"/>
          <w:i/>
          <w:iCs/>
          <w:sz w:val="24"/>
          <w:szCs w:val="24"/>
        </w:rPr>
        <w:t xml:space="preserve">e.g., </w:t>
      </w:r>
      <w:r w:rsidRPr="49E47D48">
        <w:rPr>
          <w:rFonts w:ascii="Open Sans" w:hAnsi="Open Sans" w:cs="Open Sans"/>
          <w:sz w:val="24"/>
          <w:szCs w:val="24"/>
        </w:rPr>
        <w:t>herbivore, invertivore) or high (</w:t>
      </w:r>
      <w:r w:rsidRPr="49E47D48">
        <w:rPr>
          <w:rFonts w:ascii="Open Sans" w:hAnsi="Open Sans" w:cs="Open Sans"/>
          <w:i/>
          <w:iCs/>
          <w:sz w:val="24"/>
          <w:szCs w:val="24"/>
        </w:rPr>
        <w:t>e.g.,</w:t>
      </w:r>
      <w:r w:rsidRPr="49E47D48">
        <w:rPr>
          <w:rFonts w:ascii="Open Sans" w:hAnsi="Open Sans" w:cs="Open Sans"/>
          <w:sz w:val="24"/>
          <w:szCs w:val="24"/>
        </w:rPr>
        <w:t xml:space="preserve"> piscivore) PPMRs</w:t>
      </w:r>
      <w:r w:rsidR="00525973">
        <w:rPr>
          <w:rFonts w:ascii="Open Sans" w:hAnsi="Open Sans" w:cs="Open Sans"/>
          <w:sz w:val="24"/>
          <w:szCs w:val="24"/>
        </w:rPr>
        <w:t xml:space="preserve"> </w:t>
      </w:r>
      <w:r w:rsidR="007E77ED">
        <w:rPr>
          <w:rFonts w:ascii="Open Sans" w:hAnsi="Open Sans" w:cs="Open Sans"/>
          <w:sz w:val="24"/>
          <w:szCs w:val="24"/>
        </w:rPr>
        <w:t>leads to</w:t>
      </w:r>
      <w:r w:rsidRPr="49E47D48">
        <w:rPr>
          <w:rFonts w:ascii="Open Sans" w:hAnsi="Open Sans" w:cs="Open Sans"/>
          <w:sz w:val="24"/>
          <w:szCs w:val="24"/>
        </w:rPr>
        <w:t xml:space="preserve"> higher or lower cPPMRs</w:t>
      </w:r>
      <w:r w:rsidR="007E77ED">
        <w:rPr>
          <w:rFonts w:ascii="Open Sans" w:hAnsi="Open Sans" w:cs="Open Sans"/>
          <w:sz w:val="24"/>
          <w:szCs w:val="24"/>
        </w:rPr>
        <w:t>,</w:t>
      </w:r>
      <w:r w:rsidRPr="49E47D48">
        <w:rPr>
          <w:rFonts w:ascii="Open Sans" w:hAnsi="Open Sans" w:cs="Open Sans"/>
          <w:sz w:val="24"/>
          <w:szCs w:val="24"/>
        </w:rPr>
        <w:t xml:space="preserve"> respectively. Here, we test whether higher cPPMRs lead to shallower size spectrum slopes for reef communities (as predicted by equation (1)). </w:t>
      </w:r>
      <w:r w:rsidR="007E77ED">
        <w:rPr>
          <w:rFonts w:ascii="Open Sans" w:hAnsi="Open Sans" w:cs="Open Sans"/>
          <w:sz w:val="24"/>
          <w:szCs w:val="24"/>
        </w:rPr>
        <w:t>We consider reefs from warm tropical seas (coral reefs, including in the Great Barrier Reef) to cool temperate rocky reefs</w:t>
      </w:r>
      <w:r w:rsidR="0029461E">
        <w:rPr>
          <w:rFonts w:ascii="Open Sans" w:hAnsi="Open Sans" w:cs="Open Sans"/>
          <w:sz w:val="24"/>
          <w:szCs w:val="24"/>
        </w:rPr>
        <w:t xml:space="preserve"> around the entire Australian continent</w:t>
      </w:r>
      <w:r w:rsidR="007E77ED">
        <w:rPr>
          <w:rFonts w:ascii="Open Sans" w:hAnsi="Open Sans" w:cs="Open Sans"/>
          <w:sz w:val="24"/>
          <w:szCs w:val="24"/>
        </w:rPr>
        <w:t>, so we also consider variation associated with the</w:t>
      </w:r>
      <w:r w:rsidRPr="49E47D48" w:rsidR="007E77ED">
        <w:rPr>
          <w:rFonts w:ascii="Open Sans" w:hAnsi="Open Sans" w:cs="Open Sans"/>
          <w:sz w:val="24"/>
          <w:szCs w:val="24"/>
        </w:rPr>
        <w:t xml:space="preserve"> large temperature gradient</w:t>
      </w:r>
      <w:r w:rsidR="0029461E">
        <w:rPr>
          <w:rFonts w:ascii="Open Sans" w:hAnsi="Open Sans" w:cs="Open Sans"/>
          <w:sz w:val="24"/>
          <w:szCs w:val="24"/>
        </w:rPr>
        <w:t xml:space="preserve"> observed across sites.</w:t>
      </w:r>
      <w:r w:rsidRPr="49E47D48" w:rsidR="007E77ED">
        <w:rPr>
          <w:rFonts w:ascii="Open Sans" w:hAnsi="Open Sans" w:cs="Open Sans"/>
          <w:sz w:val="24"/>
          <w:szCs w:val="24"/>
        </w:rPr>
        <w:t xml:space="preserve"> </w:t>
      </w:r>
      <w:r w:rsidRPr="49E47D48">
        <w:rPr>
          <w:rFonts w:ascii="Open Sans" w:hAnsi="Open Sans" w:cs="Open Sans"/>
          <w:sz w:val="24"/>
          <w:szCs w:val="24"/>
        </w:rPr>
        <w:t xml:space="preserve">First, we establish a trait-based model of individual-level PPMR using </w:t>
      </w:r>
      <w:r w:rsidRPr="49E47D48">
        <w:rPr>
          <w:rFonts w:ascii="Open Sans" w:hAnsi="Open Sans" w:cs="Open Sans"/>
        </w:rPr>
        <w:t>8,128</w:t>
      </w:r>
      <w:r w:rsidRPr="49E47D48">
        <w:rPr>
          <w:rFonts w:ascii="Open Sans" w:hAnsi="Open Sans" w:cs="Open Sans"/>
          <w:sz w:val="24"/>
          <w:szCs w:val="24"/>
        </w:rPr>
        <w:t xml:space="preserve"> individual prey size </w:t>
      </w:r>
      <w:r w:rsidRPr="49E47D48">
        <w:rPr>
          <w:rFonts w:ascii="Open Sans" w:hAnsi="Open Sans" w:cs="Open Sans"/>
          <w:sz w:val="24"/>
          <w:szCs w:val="24"/>
        </w:rPr>
        <w:lastRenderedPageBreak/>
        <w:t xml:space="preserve">measurements from </w:t>
      </w:r>
      <w:r w:rsidRPr="49E47D48" w:rsidR="3D4888EC">
        <w:rPr>
          <w:rFonts w:ascii="Open Sans" w:hAnsi="Open Sans" w:cs="Open Sans"/>
          <w:sz w:val="24"/>
          <w:szCs w:val="24"/>
        </w:rPr>
        <w:t>9</w:t>
      </w:r>
      <w:r w:rsidRPr="49E47D48">
        <w:rPr>
          <w:rFonts w:ascii="Open Sans" w:hAnsi="Open Sans" w:cs="Open Sans"/>
          <w:sz w:val="24"/>
          <w:szCs w:val="24"/>
        </w:rPr>
        <w:t xml:space="preserve">7 common fish species, representing four </w:t>
      </w:r>
      <w:r w:rsidR="0029461E">
        <w:rPr>
          <w:rFonts w:ascii="Open Sans" w:hAnsi="Open Sans" w:cs="Open Sans"/>
          <w:sz w:val="24"/>
          <w:szCs w:val="24"/>
        </w:rPr>
        <w:t>broad</w:t>
      </w:r>
      <w:r w:rsidRPr="49E47D48" w:rsidR="0029461E">
        <w:rPr>
          <w:rFonts w:ascii="Open Sans" w:hAnsi="Open Sans" w:cs="Open Sans"/>
          <w:sz w:val="24"/>
          <w:szCs w:val="24"/>
        </w:rPr>
        <w:t xml:space="preserve"> </w:t>
      </w:r>
      <w:r w:rsidRPr="49E47D48">
        <w:rPr>
          <w:rFonts w:ascii="Open Sans" w:hAnsi="Open Sans" w:cs="Open Sans"/>
          <w:sz w:val="24"/>
          <w:szCs w:val="24"/>
        </w:rPr>
        <w:t>trophic guilds (herbivores, invertivores, planktivores and piscivores) that dominate reefs. Second, we apply the model to estimate cPPMR using empirical data on trophic guild and size structure of reef fish communities from ~15,000 underwater visual surveys around Australia. Finally, we test whether abundance size spectrum slopes, from these same survey data, are positively related with cPPMR, such that shallower slopes are generally associated with higher cPPMR</w:t>
      </w:r>
      <w:r w:rsidR="0029461E">
        <w:rPr>
          <w:rFonts w:ascii="Open Sans" w:hAnsi="Open Sans" w:cs="Open Sans"/>
          <w:sz w:val="24"/>
          <w:szCs w:val="24"/>
        </w:rPr>
        <w:t>,</w:t>
      </w:r>
      <w:r w:rsidRPr="49E47D48">
        <w:rPr>
          <w:rFonts w:ascii="Open Sans" w:hAnsi="Open Sans" w:cs="Open Sans"/>
          <w:sz w:val="24"/>
          <w:szCs w:val="24"/>
        </w:rPr>
        <w:t xml:space="preserve"> as predicted by theory (Fig. 1). </w:t>
      </w:r>
    </w:p>
    <w:p w:rsidR="000F57D0" w:rsidP="000F57D0" w:rsidRDefault="00CB6069" w14:paraId="77B64A6B" w14:textId="4042C982">
      <w:pPr>
        <w:spacing w:line="360" w:lineRule="auto"/>
        <w:jc w:val="both"/>
        <w:rPr>
          <w:rFonts w:ascii="Open Sans" w:hAnsi="Open Sans" w:cs="Open Sans"/>
          <w:sz w:val="24"/>
          <w:szCs w:val="24"/>
        </w:rPr>
      </w:pPr>
      <w:r>
        <w:rPr>
          <w:noProof/>
        </w:rPr>
        <w:drawing>
          <wp:inline distT="0" distB="0" distL="0" distR="0" wp14:anchorId="3BD993F5" wp14:editId="1F5FFB92">
            <wp:extent cx="5118100" cy="3810000"/>
            <wp:effectExtent l="0" t="0" r="6350" b="0"/>
            <wp:docPr id="11" name="Picture 11" descr="Char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10;&#10;Description automatically generated with low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18100" cy="3810000"/>
                    </a:xfrm>
                    <a:prstGeom prst="rect">
                      <a:avLst/>
                    </a:prstGeom>
                    <a:noFill/>
                    <a:ln>
                      <a:noFill/>
                    </a:ln>
                  </pic:spPr>
                </pic:pic>
              </a:graphicData>
            </a:graphic>
          </wp:inline>
        </w:drawing>
      </w:r>
    </w:p>
    <w:p w:rsidRPr="00D541F0" w:rsidR="000F57D0" w:rsidP="000F57D0" w:rsidRDefault="000F57D0" w14:paraId="2751D280" w14:textId="02921615">
      <w:pPr>
        <w:spacing w:after="0" w:line="240" w:lineRule="auto"/>
        <w:jc w:val="both"/>
        <w:rPr>
          <w:rFonts w:ascii="Open Sans" w:hAnsi="Open Sans" w:cs="Open Sans"/>
          <w:sz w:val="20"/>
          <w:szCs w:val="20"/>
        </w:rPr>
      </w:pPr>
      <w:r w:rsidRPr="00E548C9">
        <w:rPr>
          <w:rFonts w:ascii="Open Sans" w:hAnsi="Open Sans" w:cs="Open Sans"/>
          <w:b/>
          <w:bCs/>
          <w:sz w:val="20"/>
          <w:szCs w:val="20"/>
        </w:rPr>
        <w:t>Fig</w:t>
      </w:r>
      <w:r w:rsidRPr="00847C49">
        <w:rPr>
          <w:rFonts w:ascii="Open Sans" w:hAnsi="Open Sans" w:cs="Open Sans"/>
          <w:b/>
          <w:bCs/>
          <w:sz w:val="20"/>
          <w:szCs w:val="20"/>
        </w:rPr>
        <w:t>ure</w:t>
      </w:r>
      <w:r w:rsidRPr="005F785B">
        <w:rPr>
          <w:rFonts w:ascii="Open Sans" w:hAnsi="Open Sans" w:cs="Open Sans"/>
          <w:b/>
          <w:bCs/>
          <w:sz w:val="20"/>
          <w:szCs w:val="20"/>
        </w:rPr>
        <w:t xml:space="preserve"> 1.</w:t>
      </w:r>
      <w:r w:rsidRPr="005F785B">
        <w:rPr>
          <w:rFonts w:ascii="Open Sans" w:hAnsi="Open Sans" w:cs="Open Sans"/>
          <w:sz w:val="20"/>
          <w:szCs w:val="20"/>
        </w:rPr>
        <w:t xml:space="preserve"> Conceptual diagram illustrating relationship between community size spectrum slope and cPPMR (assuming</w:t>
      </w:r>
      <w:r w:rsidR="003553AF">
        <w:rPr>
          <w:rFonts w:ascii="Open Sans" w:hAnsi="Open Sans" w:cs="Open Sans"/>
          <w:sz w:val="20"/>
          <w:szCs w:val="20"/>
        </w:rPr>
        <w:t xml:space="preserve"> the</w:t>
      </w:r>
      <w:r w:rsidRPr="005F785B">
        <w:rPr>
          <w:rFonts w:ascii="Open Sans" w:hAnsi="Open Sans" w:cs="Open Sans"/>
          <w:sz w:val="20"/>
          <w:szCs w:val="20"/>
        </w:rPr>
        <w:t xml:space="preserve"> same transfer efficiency </w:t>
      </w:r>
      <w:r w:rsidR="003553AF">
        <w:rPr>
          <w:rFonts w:ascii="Open Sans" w:hAnsi="Open Sans" w:cs="Open Sans"/>
          <w:sz w:val="20"/>
          <w:szCs w:val="20"/>
        </w:rPr>
        <w:t>(</w:t>
      </w:r>
      <w:r w:rsidRPr="005F785B">
        <w:rPr>
          <w:rFonts w:ascii="Open Sans" w:hAnsi="Open Sans" w:cs="Open Sans"/>
          <w:sz w:val="20"/>
          <w:szCs w:val="20"/>
        </w:rPr>
        <w:t>TE</w:t>
      </w:r>
      <w:r w:rsidR="003553AF">
        <w:rPr>
          <w:rFonts w:ascii="Open Sans" w:hAnsi="Open Sans" w:cs="Open Sans"/>
          <w:sz w:val="20"/>
          <w:szCs w:val="20"/>
        </w:rPr>
        <w:t>)</w:t>
      </w:r>
      <w:r w:rsidRPr="005F785B">
        <w:rPr>
          <w:rFonts w:ascii="Open Sans" w:hAnsi="Open Sans" w:cs="Open Sans"/>
          <w:sz w:val="20"/>
          <w:szCs w:val="20"/>
        </w:rPr>
        <w:t xml:space="preserve"> across trophic levels</w:t>
      </w:r>
      <w:r>
        <w:rPr>
          <w:rFonts w:ascii="Open Sans" w:hAnsi="Open Sans" w:cs="Open Sans"/>
          <w:sz w:val="20"/>
          <w:szCs w:val="20"/>
        </w:rPr>
        <w:t>, and similar abundances at the smallest size class</w:t>
      </w:r>
      <w:r w:rsidRPr="00847C49">
        <w:rPr>
          <w:rFonts w:ascii="Open Sans" w:hAnsi="Open Sans" w:cs="Open Sans"/>
          <w:sz w:val="20"/>
          <w:szCs w:val="20"/>
        </w:rPr>
        <w:t xml:space="preserve">). </w:t>
      </w:r>
      <w:r>
        <w:rPr>
          <w:rFonts w:ascii="Open Sans" w:hAnsi="Open Sans" w:cs="Open Sans"/>
          <w:sz w:val="20"/>
          <w:szCs w:val="20"/>
        </w:rPr>
        <w:t xml:space="preserve">The abundance of large-bodied fish is greater when </w:t>
      </w:r>
      <w:r w:rsidRPr="000B1A46">
        <w:rPr>
          <w:rFonts w:ascii="Open Sans" w:hAnsi="Open Sans" w:cs="Open Sans"/>
          <w:b/>
          <w:bCs/>
          <w:sz w:val="20"/>
          <w:szCs w:val="20"/>
        </w:rPr>
        <w:t>cPPMR</w:t>
      </w:r>
      <w:r>
        <w:rPr>
          <w:rFonts w:ascii="Open Sans" w:hAnsi="Open Sans" w:cs="Open Sans"/>
          <w:sz w:val="20"/>
          <w:szCs w:val="20"/>
        </w:rPr>
        <w:t xml:space="preserve"> is high (represented by the relatively small size of prey in the outlined fish), with large fish abundance decreasing with lower cPPMR, resulting in steep, or shallow</w:t>
      </w:r>
      <w:r w:rsidR="00FC7C01">
        <w:rPr>
          <w:rFonts w:ascii="Open Sans" w:hAnsi="Open Sans" w:cs="Open Sans"/>
          <w:sz w:val="20"/>
          <w:szCs w:val="20"/>
        </w:rPr>
        <w:t xml:space="preserve"> abundance</w:t>
      </w:r>
      <w:r>
        <w:rPr>
          <w:rFonts w:ascii="Open Sans" w:hAnsi="Open Sans" w:cs="Open Sans"/>
          <w:sz w:val="20"/>
          <w:szCs w:val="20"/>
        </w:rPr>
        <w:t xml:space="preserve"> </w:t>
      </w:r>
      <w:r w:rsidRPr="000B1A46">
        <w:rPr>
          <w:rFonts w:ascii="Open Sans" w:hAnsi="Open Sans" w:cs="Open Sans"/>
          <w:b/>
          <w:bCs/>
          <w:sz w:val="20"/>
          <w:szCs w:val="20"/>
        </w:rPr>
        <w:t>size spectrum slopes (</w:t>
      </w:r>
      <w:r w:rsidRPr="000B1A46">
        <w:rPr>
          <w:rFonts w:ascii="Open Sans" w:hAnsi="Open Sans" w:cs="Open Sans"/>
          <w:b/>
          <w:bCs/>
          <w:i/>
          <w:iCs/>
          <w:sz w:val="20"/>
          <w:szCs w:val="20"/>
        </w:rPr>
        <w:t>b</w:t>
      </w:r>
      <w:r>
        <w:rPr>
          <w:rFonts w:ascii="Open Sans" w:hAnsi="Open Sans" w:cs="Open Sans"/>
          <w:b/>
          <w:bCs/>
          <w:i/>
          <w:iCs/>
          <w:sz w:val="20"/>
          <w:szCs w:val="20"/>
        </w:rPr>
        <w:t>-1</w:t>
      </w:r>
      <w:r w:rsidRPr="000B1A46">
        <w:rPr>
          <w:rFonts w:ascii="Open Sans" w:hAnsi="Open Sans" w:cs="Open Sans"/>
          <w:b/>
          <w:bCs/>
          <w:sz w:val="20"/>
          <w:szCs w:val="20"/>
        </w:rPr>
        <w:t>)</w:t>
      </w:r>
      <w:r>
        <w:rPr>
          <w:rFonts w:ascii="Open Sans" w:hAnsi="Open Sans" w:cs="Open Sans"/>
          <w:sz w:val="20"/>
          <w:szCs w:val="20"/>
        </w:rPr>
        <w:t xml:space="preserve">). High cPPMR is further associated with fewer steps in the food chain as large-bodied fish consume relatively smaller prey, leaving fewer trophic steps in between, and fewer </w:t>
      </w:r>
      <w:r>
        <w:rPr>
          <w:rFonts w:ascii="Open Sans" w:hAnsi="Open Sans" w:cs="Open Sans"/>
          <w:b/>
          <w:bCs/>
          <w:sz w:val="20"/>
          <w:szCs w:val="20"/>
        </w:rPr>
        <w:t xml:space="preserve">trophic levels </w:t>
      </w:r>
      <w:r>
        <w:rPr>
          <w:rFonts w:ascii="Open Sans" w:hAnsi="Open Sans" w:cs="Open Sans"/>
          <w:sz w:val="20"/>
          <w:szCs w:val="20"/>
        </w:rPr>
        <w:t>overall.</w:t>
      </w:r>
    </w:p>
    <w:p w:rsidRPr="006504C8" w:rsidR="000522B1" w:rsidP="006124D1" w:rsidRDefault="000522B1" w14:paraId="3A4C1F84" w14:textId="77777777">
      <w:pPr>
        <w:spacing w:line="360" w:lineRule="auto"/>
        <w:jc w:val="both"/>
        <w:rPr>
          <w:rFonts w:ascii="Open Sans" w:hAnsi="Open Sans" w:cs="Open Sans"/>
          <w:sz w:val="24"/>
          <w:szCs w:val="24"/>
        </w:rPr>
      </w:pPr>
    </w:p>
    <w:p w:rsidR="00185FF0" w:rsidP="00185FF0" w:rsidRDefault="00185FF0" w14:paraId="6C0C139C" w14:textId="77777777">
      <w:pPr>
        <w:spacing w:after="0" w:line="360" w:lineRule="auto"/>
        <w:jc w:val="both"/>
        <w:rPr>
          <w:rFonts w:ascii="Open Sans" w:hAnsi="Open Sans" w:cs="Open Sans"/>
          <w:b/>
          <w:bCs/>
          <w:sz w:val="24"/>
          <w:szCs w:val="24"/>
        </w:rPr>
      </w:pPr>
      <w:r>
        <w:rPr>
          <w:rFonts w:ascii="Open Sans" w:hAnsi="Open Sans" w:cs="Open Sans"/>
          <w:b/>
          <w:bCs/>
          <w:sz w:val="24"/>
          <w:szCs w:val="24"/>
        </w:rPr>
        <w:t>METHODS</w:t>
      </w:r>
    </w:p>
    <w:p w:rsidR="00185FF0" w:rsidP="00185FF0" w:rsidRDefault="00185FF0" w14:paraId="26594268" w14:textId="77777777">
      <w:pPr>
        <w:spacing w:after="0" w:line="360" w:lineRule="auto"/>
        <w:jc w:val="both"/>
        <w:rPr>
          <w:rFonts w:ascii="Open Sans" w:hAnsi="Open Sans" w:cs="Open Sans"/>
          <w:b/>
          <w:bCs/>
          <w:sz w:val="24"/>
          <w:szCs w:val="24"/>
        </w:rPr>
      </w:pPr>
      <w:r w:rsidRPr="006504C8">
        <w:rPr>
          <w:rFonts w:ascii="Open Sans" w:hAnsi="Open Sans" w:cs="Open Sans"/>
          <w:b/>
          <w:bCs/>
          <w:sz w:val="24"/>
          <w:szCs w:val="24"/>
        </w:rPr>
        <w:lastRenderedPageBreak/>
        <w:t>Sample collections and trophic guild identification</w:t>
      </w:r>
    </w:p>
    <w:p w:rsidR="00185FF0" w:rsidP="00185FF0" w:rsidRDefault="6DC5DB5B" w14:paraId="495557A3" w14:textId="621FBBE3">
      <w:pPr>
        <w:spacing w:after="0" w:line="360" w:lineRule="auto"/>
        <w:jc w:val="both"/>
        <w:rPr>
          <w:rFonts w:ascii="Open Sans" w:hAnsi="Open Sans" w:cs="Open Sans"/>
          <w:sz w:val="24"/>
          <w:szCs w:val="24"/>
        </w:rPr>
      </w:pPr>
      <w:r w:rsidRPr="49E47D48">
        <w:rPr>
          <w:rFonts w:ascii="Open Sans" w:hAnsi="Open Sans" w:cs="Open Sans"/>
          <w:sz w:val="24"/>
          <w:szCs w:val="24"/>
        </w:rPr>
        <w:t xml:space="preserve">To assess coastal reef community </w:t>
      </w:r>
      <w:r w:rsidRPr="49E47D48" w:rsidR="4C1C332F">
        <w:rPr>
          <w:rFonts w:ascii="Open Sans" w:hAnsi="Open Sans" w:cs="Open Sans"/>
          <w:sz w:val="24"/>
          <w:szCs w:val="24"/>
        </w:rPr>
        <w:t>c</w:t>
      </w:r>
      <w:r w:rsidRPr="49E47D48">
        <w:rPr>
          <w:rFonts w:ascii="Open Sans" w:hAnsi="Open Sans" w:cs="Open Sans"/>
          <w:sz w:val="24"/>
          <w:szCs w:val="24"/>
        </w:rPr>
        <w:t>PPMR</w:t>
      </w:r>
      <w:r w:rsidRPr="49E47D48" w:rsidR="4C1C332F">
        <w:rPr>
          <w:rFonts w:ascii="Open Sans" w:hAnsi="Open Sans" w:cs="Open Sans"/>
          <w:sz w:val="24"/>
          <w:szCs w:val="24"/>
        </w:rPr>
        <w:t>, we first characterise</w:t>
      </w:r>
      <w:r w:rsidRPr="49E47D48" w:rsidR="51AE498D">
        <w:rPr>
          <w:rFonts w:ascii="Open Sans" w:hAnsi="Open Sans" w:cs="Open Sans"/>
          <w:sz w:val="24"/>
          <w:szCs w:val="24"/>
        </w:rPr>
        <w:t>d</w:t>
      </w:r>
      <w:r w:rsidRPr="49E47D48" w:rsidR="4C1C332F">
        <w:rPr>
          <w:rFonts w:ascii="Open Sans" w:hAnsi="Open Sans" w:cs="Open Sans"/>
          <w:sz w:val="24"/>
          <w:szCs w:val="24"/>
        </w:rPr>
        <w:t xml:space="preserve"> individual-level predator-prey size</w:t>
      </w:r>
      <w:r w:rsidRPr="49E47D48">
        <w:rPr>
          <w:rFonts w:ascii="Open Sans" w:hAnsi="Open Sans" w:cs="Open Sans"/>
          <w:sz w:val="24"/>
          <w:szCs w:val="24"/>
        </w:rPr>
        <w:t xml:space="preserve"> </w:t>
      </w:r>
      <w:r w:rsidRPr="49E47D48" w:rsidR="27D4633A">
        <w:rPr>
          <w:rFonts w:ascii="Open Sans" w:hAnsi="Open Sans" w:cs="Open Sans"/>
          <w:sz w:val="24"/>
          <w:szCs w:val="24"/>
        </w:rPr>
        <w:t>relationships</w:t>
      </w:r>
      <w:r w:rsidRPr="49E47D48" w:rsidR="74D35B3F">
        <w:rPr>
          <w:rFonts w:ascii="Open Sans" w:hAnsi="Open Sans" w:cs="Open Sans"/>
          <w:sz w:val="24"/>
          <w:szCs w:val="24"/>
        </w:rPr>
        <w:t xml:space="preserve"> </w:t>
      </w:r>
      <w:r w:rsidRPr="49E47D48" w:rsidR="695E09A6">
        <w:rPr>
          <w:rFonts w:ascii="Open Sans" w:hAnsi="Open Sans" w:cs="Open Sans"/>
          <w:sz w:val="24"/>
          <w:szCs w:val="24"/>
        </w:rPr>
        <w:t xml:space="preserve">for </w:t>
      </w:r>
      <w:r w:rsidRPr="49E47D48" w:rsidR="2D9BF19E">
        <w:rPr>
          <w:rFonts w:ascii="Open Sans" w:hAnsi="Open Sans" w:cs="Open Sans"/>
          <w:sz w:val="24"/>
          <w:szCs w:val="24"/>
        </w:rPr>
        <w:t xml:space="preserve">major </w:t>
      </w:r>
      <w:r w:rsidRPr="49E47D48" w:rsidR="695E09A6">
        <w:rPr>
          <w:rFonts w:ascii="Open Sans" w:hAnsi="Open Sans" w:cs="Open Sans"/>
          <w:sz w:val="24"/>
          <w:szCs w:val="24"/>
        </w:rPr>
        <w:t>trophic</w:t>
      </w:r>
      <w:r w:rsidRPr="49E47D48" w:rsidR="74D35B3F">
        <w:rPr>
          <w:rFonts w:ascii="Open Sans" w:hAnsi="Open Sans" w:cs="Open Sans"/>
          <w:sz w:val="24"/>
          <w:szCs w:val="24"/>
        </w:rPr>
        <w:t xml:space="preserve"> </w:t>
      </w:r>
      <w:r w:rsidRPr="49E47D48" w:rsidR="5BB8443A">
        <w:rPr>
          <w:rFonts w:ascii="Open Sans" w:hAnsi="Open Sans" w:cs="Open Sans"/>
          <w:sz w:val="24"/>
          <w:szCs w:val="24"/>
        </w:rPr>
        <w:t>guild</w:t>
      </w:r>
      <w:r w:rsidRPr="49E47D48" w:rsidR="2D9BF19E">
        <w:rPr>
          <w:rFonts w:ascii="Open Sans" w:hAnsi="Open Sans" w:cs="Open Sans"/>
          <w:sz w:val="24"/>
          <w:szCs w:val="24"/>
        </w:rPr>
        <w:t>s</w:t>
      </w:r>
      <w:r w:rsidRPr="49E47D48" w:rsidR="4C1C332F">
        <w:rPr>
          <w:rFonts w:ascii="Open Sans" w:hAnsi="Open Sans" w:cs="Open Sans"/>
          <w:sz w:val="24"/>
          <w:szCs w:val="24"/>
        </w:rPr>
        <w:t xml:space="preserve">. </w:t>
      </w:r>
      <w:r w:rsidRPr="49E47D48" w:rsidR="014C19D1">
        <w:rPr>
          <w:rFonts w:ascii="Open Sans" w:hAnsi="Open Sans" w:cs="Open Sans"/>
          <w:sz w:val="24"/>
          <w:szCs w:val="24"/>
        </w:rPr>
        <w:t>W</w:t>
      </w:r>
      <w:r w:rsidRPr="49E47D48">
        <w:rPr>
          <w:rFonts w:ascii="Open Sans" w:hAnsi="Open Sans" w:cs="Open Sans"/>
          <w:sz w:val="24"/>
          <w:szCs w:val="24"/>
        </w:rPr>
        <w:t>e collected</w:t>
      </w:r>
      <w:r w:rsidRPr="49E47D48" w:rsidR="35D57CDC">
        <w:rPr>
          <w:rFonts w:ascii="Open Sans" w:hAnsi="Open Sans" w:cs="Open Sans"/>
          <w:sz w:val="24"/>
          <w:szCs w:val="24"/>
        </w:rPr>
        <w:t xml:space="preserve"> 8</w:t>
      </w:r>
      <w:r w:rsidRPr="49E47D48" w:rsidR="5D2CC3ED">
        <w:rPr>
          <w:rFonts w:ascii="Open Sans" w:hAnsi="Open Sans" w:cs="Open Sans"/>
          <w:sz w:val="24"/>
          <w:szCs w:val="24"/>
        </w:rPr>
        <w:t>,</w:t>
      </w:r>
      <w:r w:rsidRPr="49E47D48" w:rsidR="35D57CDC">
        <w:rPr>
          <w:rFonts w:ascii="Open Sans" w:hAnsi="Open Sans" w:cs="Open Sans"/>
          <w:sz w:val="24"/>
          <w:szCs w:val="24"/>
        </w:rPr>
        <w:t>128</w:t>
      </w:r>
      <w:r w:rsidRPr="49E47D48" w:rsidR="70458068">
        <w:rPr>
          <w:rFonts w:ascii="Open Sans" w:hAnsi="Open Sans" w:cs="Open Sans"/>
          <w:sz w:val="24"/>
          <w:szCs w:val="24"/>
        </w:rPr>
        <w:t xml:space="preserve"> individual predator-prey measurements </w:t>
      </w:r>
      <w:r w:rsidRPr="49E47D48" w:rsidR="11EB77E7">
        <w:rPr>
          <w:rFonts w:ascii="Open Sans" w:hAnsi="Open Sans" w:cs="Open Sans"/>
          <w:sz w:val="24"/>
          <w:szCs w:val="24"/>
        </w:rPr>
        <w:t>from</w:t>
      </w:r>
      <w:r w:rsidRPr="49E47D48" w:rsidR="159A84E9">
        <w:rPr>
          <w:rFonts w:ascii="Open Sans" w:hAnsi="Open Sans" w:cs="Open Sans"/>
          <w:sz w:val="24"/>
          <w:szCs w:val="24"/>
        </w:rPr>
        <w:t xml:space="preserve"> the</w:t>
      </w:r>
      <w:r w:rsidRPr="49E47D48" w:rsidR="11EB77E7">
        <w:rPr>
          <w:rFonts w:ascii="Open Sans" w:hAnsi="Open Sans" w:cs="Open Sans"/>
          <w:sz w:val="24"/>
          <w:szCs w:val="24"/>
        </w:rPr>
        <w:t xml:space="preserve"> stomach contents </w:t>
      </w:r>
      <w:r w:rsidRPr="49E47D48" w:rsidR="159A84E9">
        <w:rPr>
          <w:rFonts w:ascii="Open Sans" w:hAnsi="Open Sans" w:cs="Open Sans"/>
          <w:sz w:val="24"/>
          <w:szCs w:val="24"/>
        </w:rPr>
        <w:t>of 3</w:t>
      </w:r>
      <w:r w:rsidRPr="49E47D48" w:rsidR="585DD3D9">
        <w:rPr>
          <w:rFonts w:ascii="Open Sans" w:hAnsi="Open Sans" w:cs="Open Sans"/>
          <w:sz w:val="24"/>
          <w:szCs w:val="24"/>
        </w:rPr>
        <w:t>25</w:t>
      </w:r>
      <w:r w:rsidRPr="49E47D48" w:rsidR="06B1B8C5">
        <w:rPr>
          <w:rFonts w:ascii="Open Sans" w:hAnsi="Open Sans" w:cs="Open Sans"/>
          <w:sz w:val="24"/>
          <w:szCs w:val="24"/>
        </w:rPr>
        <w:t xml:space="preserve"> individual</w:t>
      </w:r>
      <w:r w:rsidRPr="49E47D48">
        <w:rPr>
          <w:rFonts w:ascii="Open Sans" w:hAnsi="Open Sans" w:cs="Open Sans"/>
          <w:sz w:val="24"/>
          <w:szCs w:val="24"/>
        </w:rPr>
        <w:t xml:space="preserve"> fish</w:t>
      </w:r>
      <w:r w:rsidRPr="49E47D48" w:rsidR="06B1B8C5">
        <w:rPr>
          <w:rFonts w:ascii="Open Sans" w:hAnsi="Open Sans" w:cs="Open Sans"/>
          <w:sz w:val="24"/>
          <w:szCs w:val="24"/>
        </w:rPr>
        <w:t>es</w:t>
      </w:r>
      <w:r w:rsidRPr="49E47D48">
        <w:rPr>
          <w:rFonts w:ascii="Open Sans" w:hAnsi="Open Sans" w:cs="Open Sans"/>
          <w:sz w:val="24"/>
          <w:szCs w:val="24"/>
        </w:rPr>
        <w:t xml:space="preserve"> </w:t>
      </w:r>
      <w:r w:rsidRPr="49E47D48" w:rsidR="70458068">
        <w:rPr>
          <w:rFonts w:ascii="Open Sans" w:hAnsi="Open Sans" w:cs="Open Sans"/>
          <w:sz w:val="24"/>
          <w:szCs w:val="24"/>
        </w:rPr>
        <w:t xml:space="preserve">spanning </w:t>
      </w:r>
      <w:r w:rsidRPr="49E47D48" w:rsidR="3D4888EC">
        <w:rPr>
          <w:rFonts w:ascii="Open Sans" w:hAnsi="Open Sans" w:cs="Open Sans"/>
          <w:sz w:val="24"/>
          <w:szCs w:val="24"/>
        </w:rPr>
        <w:t>9</w:t>
      </w:r>
      <w:r w:rsidRPr="49E47D48">
        <w:rPr>
          <w:rFonts w:ascii="Open Sans" w:hAnsi="Open Sans" w:cs="Open Sans"/>
          <w:sz w:val="24"/>
          <w:szCs w:val="24"/>
        </w:rPr>
        <w:t>7 species</w:t>
      </w:r>
      <w:r w:rsidRPr="49E47D48" w:rsidR="48E2E4FB">
        <w:rPr>
          <w:rFonts w:ascii="Open Sans" w:hAnsi="Open Sans" w:cs="Open Sans"/>
          <w:sz w:val="24"/>
          <w:szCs w:val="24"/>
        </w:rPr>
        <w:t xml:space="preserve"> and </w:t>
      </w:r>
      <w:r w:rsidRPr="49E47D48" w:rsidR="63A3C6CC">
        <w:rPr>
          <w:rFonts w:ascii="Open Sans" w:hAnsi="Open Sans" w:cs="Open Sans"/>
          <w:sz w:val="24"/>
          <w:szCs w:val="24"/>
        </w:rPr>
        <w:t xml:space="preserve">1.97 g – 7,878 g in </w:t>
      </w:r>
      <w:r w:rsidRPr="49E47D48" w:rsidR="48E2E4FB">
        <w:rPr>
          <w:rFonts w:ascii="Open Sans" w:hAnsi="Open Sans" w:cs="Open Sans"/>
          <w:sz w:val="24"/>
          <w:szCs w:val="24"/>
        </w:rPr>
        <w:t xml:space="preserve">body </w:t>
      </w:r>
      <w:r w:rsidRPr="49E47D48" w:rsidR="1B6A2DEC">
        <w:rPr>
          <w:rFonts w:ascii="Open Sans" w:hAnsi="Open Sans" w:cs="Open Sans"/>
          <w:sz w:val="24"/>
          <w:szCs w:val="24"/>
        </w:rPr>
        <w:t>mass</w:t>
      </w:r>
      <w:r w:rsidRPr="49E47D48" w:rsidR="11EB77E7">
        <w:rPr>
          <w:rFonts w:ascii="Open Sans" w:hAnsi="Open Sans" w:cs="Open Sans"/>
          <w:sz w:val="24"/>
          <w:szCs w:val="24"/>
        </w:rPr>
        <w:t>,</w:t>
      </w:r>
      <w:r w:rsidRPr="49E47D48" w:rsidR="48E2E4FB">
        <w:rPr>
          <w:rFonts w:ascii="Open Sans" w:hAnsi="Open Sans" w:cs="Open Sans"/>
          <w:sz w:val="24"/>
          <w:szCs w:val="24"/>
        </w:rPr>
        <w:t xml:space="preserve"> </w:t>
      </w:r>
      <w:r w:rsidRPr="49E47D48">
        <w:rPr>
          <w:rFonts w:ascii="Open Sans" w:hAnsi="Open Sans" w:cs="Open Sans"/>
          <w:sz w:val="24"/>
          <w:szCs w:val="24"/>
        </w:rPr>
        <w:t xml:space="preserve">from coastal reef sites (&lt;15 m depth) </w:t>
      </w:r>
      <w:r w:rsidRPr="49E47D48" w:rsidR="784B4A6A">
        <w:rPr>
          <w:rFonts w:ascii="Open Sans" w:hAnsi="Open Sans" w:cs="Open Sans"/>
          <w:sz w:val="24"/>
          <w:szCs w:val="24"/>
        </w:rPr>
        <w:t>over</w:t>
      </w:r>
      <w:r w:rsidRPr="49E47D48">
        <w:rPr>
          <w:rFonts w:ascii="Open Sans" w:hAnsi="Open Sans" w:cs="Open Sans"/>
          <w:sz w:val="24"/>
          <w:szCs w:val="24"/>
        </w:rPr>
        <w:t xml:space="preserve"> ~30 degrees latitude </w:t>
      </w:r>
      <w:r w:rsidRPr="49E47D48" w:rsidR="784B4A6A">
        <w:rPr>
          <w:rFonts w:ascii="Open Sans" w:hAnsi="Open Sans" w:cs="Open Sans"/>
          <w:sz w:val="24"/>
          <w:szCs w:val="24"/>
        </w:rPr>
        <w:t>along</w:t>
      </w:r>
      <w:r w:rsidRPr="49E47D48">
        <w:rPr>
          <w:rFonts w:ascii="Open Sans" w:hAnsi="Open Sans" w:cs="Open Sans"/>
          <w:sz w:val="24"/>
          <w:szCs w:val="24"/>
        </w:rPr>
        <w:t xml:space="preserve"> Australia’s eastern seaboard (Fig. S1). Fish were collected by spearfishing and placed on ice or frozen until dissection.</w:t>
      </w:r>
      <w:r w:rsidRPr="49E47D48" w:rsidR="0DA4AAAE">
        <w:rPr>
          <w:rFonts w:ascii="Open Sans" w:hAnsi="Open Sans" w:cs="Open Sans"/>
          <w:sz w:val="24"/>
          <w:szCs w:val="24"/>
        </w:rPr>
        <w:t xml:space="preserve"> Prior to dissection, fishes were identified to species and weighed (grams) to provide predator mass.</w:t>
      </w:r>
      <w:r w:rsidRPr="49E47D48">
        <w:rPr>
          <w:rFonts w:ascii="Open Sans" w:hAnsi="Open Sans" w:cs="Open Sans"/>
          <w:sz w:val="24"/>
          <w:szCs w:val="24"/>
        </w:rPr>
        <w:t xml:space="preserve"> The predominant habitat substrata at sites transitioned from rocky algal dominated reefs in the south to coral dominated reefs in the North. </w:t>
      </w:r>
      <w:r w:rsidRPr="49E47D48" w:rsidR="1CC554EB">
        <w:rPr>
          <w:rFonts w:ascii="Open Sans" w:hAnsi="Open Sans" w:cs="Open Sans"/>
          <w:sz w:val="24"/>
          <w:szCs w:val="24"/>
        </w:rPr>
        <w:t>Whilst</w:t>
      </w:r>
      <w:r w:rsidRPr="49E47D48" w:rsidR="0FEC92DA">
        <w:rPr>
          <w:rFonts w:ascii="Open Sans" w:hAnsi="Open Sans" w:cs="Open Sans"/>
          <w:sz w:val="24"/>
          <w:szCs w:val="24"/>
        </w:rPr>
        <w:t xml:space="preserve"> the sampling scheme did not permit to sample full ontogenetic </w:t>
      </w:r>
      <w:r w:rsidRPr="49E47D48" w:rsidR="5A968EF2">
        <w:rPr>
          <w:rFonts w:ascii="Open Sans" w:hAnsi="Open Sans" w:cs="Open Sans"/>
          <w:sz w:val="24"/>
          <w:szCs w:val="24"/>
        </w:rPr>
        <w:t xml:space="preserve">range of body sizes in each species, </w:t>
      </w:r>
      <w:r w:rsidRPr="49E47D48" w:rsidR="71FE585F">
        <w:rPr>
          <w:rFonts w:ascii="Open Sans" w:hAnsi="Open Sans" w:cs="Open Sans"/>
          <w:sz w:val="24"/>
          <w:szCs w:val="24"/>
        </w:rPr>
        <w:t xml:space="preserve">considerable </w:t>
      </w:r>
      <w:r w:rsidRPr="49E47D48" w:rsidR="00E08B8D">
        <w:rPr>
          <w:rFonts w:ascii="Open Sans" w:hAnsi="Open Sans" w:cs="Open Sans"/>
          <w:sz w:val="24"/>
          <w:szCs w:val="24"/>
        </w:rPr>
        <w:t>fish</w:t>
      </w:r>
      <w:r w:rsidRPr="49E47D48" w:rsidR="6D2FAF0E">
        <w:rPr>
          <w:rFonts w:ascii="Open Sans" w:hAnsi="Open Sans" w:cs="Open Sans"/>
          <w:sz w:val="24"/>
          <w:szCs w:val="24"/>
        </w:rPr>
        <w:t xml:space="preserve"> size variation </w:t>
      </w:r>
      <w:r w:rsidRPr="49E47D48" w:rsidR="005961D4">
        <w:rPr>
          <w:rFonts w:ascii="Open Sans" w:hAnsi="Open Sans" w:cs="Open Sans"/>
          <w:sz w:val="24"/>
          <w:szCs w:val="24"/>
        </w:rPr>
        <w:t xml:space="preserve">was </w:t>
      </w:r>
      <w:r w:rsidRPr="49E47D48" w:rsidR="00E08B8D">
        <w:rPr>
          <w:rFonts w:ascii="Open Sans" w:hAnsi="Open Sans" w:cs="Open Sans"/>
          <w:sz w:val="24"/>
          <w:szCs w:val="24"/>
        </w:rPr>
        <w:t>sampled within each trophic g</w:t>
      </w:r>
      <w:r w:rsidRPr="49E47D48" w:rsidR="1B890AD7">
        <w:rPr>
          <w:rFonts w:ascii="Open Sans" w:hAnsi="Open Sans" w:cs="Open Sans"/>
          <w:sz w:val="24"/>
          <w:szCs w:val="24"/>
        </w:rPr>
        <w:t>uild</w:t>
      </w:r>
      <w:r w:rsidRPr="49E47D48" w:rsidR="1DBDEBB0">
        <w:rPr>
          <w:rFonts w:ascii="Open Sans" w:hAnsi="Open Sans" w:cs="Open Sans"/>
          <w:sz w:val="24"/>
          <w:szCs w:val="24"/>
        </w:rPr>
        <w:t xml:space="preserve"> (Table S1)</w:t>
      </w:r>
      <w:r w:rsidRPr="49E47D48" w:rsidR="00E08B8D">
        <w:rPr>
          <w:rFonts w:ascii="Open Sans" w:hAnsi="Open Sans" w:cs="Open Sans"/>
          <w:sz w:val="24"/>
          <w:szCs w:val="24"/>
        </w:rPr>
        <w:t>, which was the</w:t>
      </w:r>
      <w:r w:rsidRPr="49E47D48" w:rsidR="1DBDEBB0">
        <w:rPr>
          <w:rFonts w:ascii="Open Sans" w:hAnsi="Open Sans" w:cs="Open Sans"/>
          <w:sz w:val="24"/>
          <w:szCs w:val="24"/>
        </w:rPr>
        <w:t xml:space="preserve"> </w:t>
      </w:r>
      <w:r w:rsidRPr="49E47D48" w:rsidR="00E08B8D">
        <w:rPr>
          <w:rFonts w:ascii="Open Sans" w:hAnsi="Open Sans" w:cs="Open Sans"/>
          <w:sz w:val="24"/>
          <w:szCs w:val="24"/>
        </w:rPr>
        <w:t xml:space="preserve">focus of our analyses (see below). </w:t>
      </w:r>
    </w:p>
    <w:p w:rsidRPr="006504C8" w:rsidR="00BB1806" w:rsidP="00185FF0" w:rsidRDefault="00BB1806" w14:paraId="33FD7994" w14:textId="77777777">
      <w:pPr>
        <w:spacing w:after="0" w:line="360" w:lineRule="auto"/>
        <w:jc w:val="both"/>
        <w:rPr>
          <w:rFonts w:ascii="Open Sans" w:hAnsi="Open Sans" w:cs="Open Sans"/>
          <w:sz w:val="24"/>
          <w:szCs w:val="24"/>
        </w:rPr>
      </w:pPr>
    </w:p>
    <w:p w:rsidR="00090B88" w:rsidP="00185FF0" w:rsidRDefault="676B6AEA" w14:paraId="76AFC92F" w14:textId="123108F2">
      <w:pPr>
        <w:spacing w:line="360" w:lineRule="auto"/>
        <w:jc w:val="both"/>
        <w:rPr>
          <w:rFonts w:ascii="Open Sans" w:hAnsi="Open Sans" w:cs="Open Sans"/>
          <w:sz w:val="24"/>
          <w:szCs w:val="24"/>
        </w:rPr>
      </w:pPr>
      <w:r w:rsidRPr="49E47D48">
        <w:rPr>
          <w:rFonts w:ascii="Open Sans" w:hAnsi="Open Sans" w:cs="Open Sans"/>
          <w:sz w:val="24"/>
          <w:szCs w:val="24"/>
        </w:rPr>
        <w:t>In general, species assemblages across ecosystems (including complex coral reefs) are characterised by a few, abundant (</w:t>
      </w:r>
      <w:r w:rsidRPr="49E47D48" w:rsidR="62027223">
        <w:rPr>
          <w:rFonts w:ascii="Open Sans" w:hAnsi="Open Sans" w:cs="Open Sans"/>
          <w:sz w:val="24"/>
          <w:szCs w:val="24"/>
        </w:rPr>
        <w:t>‘</w:t>
      </w:r>
      <w:r w:rsidRPr="49E47D48">
        <w:rPr>
          <w:rFonts w:ascii="Open Sans" w:hAnsi="Open Sans" w:cs="Open Sans"/>
          <w:sz w:val="24"/>
          <w:szCs w:val="24"/>
        </w:rPr>
        <w:t>dominant</w:t>
      </w:r>
      <w:r w:rsidRPr="49E47D48" w:rsidR="62027223">
        <w:rPr>
          <w:rFonts w:ascii="Open Sans" w:hAnsi="Open Sans" w:cs="Open Sans"/>
          <w:sz w:val="24"/>
          <w:szCs w:val="24"/>
        </w:rPr>
        <w:t>’</w:t>
      </w:r>
      <w:r w:rsidRPr="49E47D48">
        <w:rPr>
          <w:rFonts w:ascii="Open Sans" w:hAnsi="Open Sans" w:cs="Open Sans"/>
          <w:sz w:val="24"/>
          <w:szCs w:val="24"/>
        </w:rPr>
        <w:t xml:space="preserve">) species and a large number of comparatively rare species </w:t>
      </w:r>
      <w:r w:rsidRPr="49E47D48" w:rsidR="00A677D5">
        <w:rPr>
          <w:rFonts w:ascii="Open Sans" w:hAnsi="Open Sans" w:cs="Open Sans"/>
          <w:sz w:val="24"/>
          <w:szCs w:val="24"/>
        </w:rPr>
        <w:fldChar w:fldCharType="begin" w:fldLock="1"/>
      </w:r>
      <w:r w:rsidRPr="49E47D48" w:rsidR="00A677D5">
        <w:rPr>
          <w:rFonts w:ascii="Open Sans" w:hAnsi="Open Sans" w:cs="Open Sans"/>
          <w:sz w:val="24"/>
          <w:szCs w:val="24"/>
        </w:rPr>
        <w:instrText>ADDIN CSL_CITATION {"citationItems":[{"id":"ITEM-1","itemData":{"DOI":"10.1111/nph.15789","author":[{"dropping-particle":"","family":"Avolio","given":"Meghan L","non-dropping-particle":"","parse-names":false,"suffix":""},{"dropping-particle":"","family":"Forrestel","given":"Elisabeth J","non-dropping-particle":"","parse-names":false,"suffix":""},{"dropping-particle":"","family":"Chang","given":"Cynthia C","non-dropping-particle":"","parse-names":false,"suffix":""},{"dropping-particle":"La","family":"Pierre","given":"Kimberly J","non-dropping-particle":"","parse-names":false,"suffix":""},{"dropping-particle":"","family":"Burghardt","given":"Karin T","non-dropping-particle":"","parse-names":false,"suffix":""},{"dropping-particle":"","family":"Smith","given":"Melinda D","non-dropping-particle":"","parse-names":false,"suffix":""}],"container-title":"New Phytologist","id":"ITEM-1","issued":{"date-parts":[["2019"]]},"page":"1106-1126","title":"Demystifying dominant species","type":"article-journal","volume":"223"},"uris":["http://www.mendeley.com/documents/?uuid=c1589c43-4175-4b46-b86a-8cc644d66dc6"]}],"mendeley":{"formattedCitation":"(Avolio &lt;i&gt;et al.&lt;/i&gt;, 2019)","plainTextFormattedCitation":"(Avolio et al., 2019)","previouslyFormattedCitation":"(Avolio &lt;i&gt;et al.&lt;/i&gt;, 2019)"},"properties":{"noteIndex":0},"schema":"https://github.com/citation-style-language/schema/raw/master/csl-citation.json"}</w:instrText>
      </w:r>
      <w:r w:rsidRPr="49E47D48" w:rsidR="00A677D5">
        <w:rPr>
          <w:rFonts w:ascii="Open Sans" w:hAnsi="Open Sans" w:cs="Open Sans"/>
          <w:sz w:val="24"/>
          <w:szCs w:val="24"/>
        </w:rPr>
        <w:fldChar w:fldCharType="separate"/>
      </w:r>
      <w:r w:rsidRPr="49E47D48" w:rsidR="6CFECF52">
        <w:rPr>
          <w:rFonts w:ascii="Open Sans" w:hAnsi="Open Sans" w:cs="Open Sans"/>
          <w:noProof/>
          <w:sz w:val="24"/>
          <w:szCs w:val="24"/>
        </w:rPr>
        <w:t xml:space="preserve">(Avolio </w:t>
      </w:r>
      <w:r w:rsidRPr="49E47D48" w:rsidR="6CFECF52">
        <w:rPr>
          <w:rFonts w:ascii="Open Sans" w:hAnsi="Open Sans" w:cs="Open Sans"/>
          <w:i/>
          <w:iCs/>
          <w:noProof/>
          <w:sz w:val="24"/>
          <w:szCs w:val="24"/>
        </w:rPr>
        <w:t>et al.</w:t>
      </w:r>
      <w:r w:rsidRPr="49E47D48" w:rsidR="6CFECF52">
        <w:rPr>
          <w:rFonts w:ascii="Open Sans" w:hAnsi="Open Sans" w:cs="Open Sans"/>
          <w:noProof/>
          <w:sz w:val="24"/>
          <w:szCs w:val="24"/>
        </w:rPr>
        <w:t>, 2019)</w:t>
      </w:r>
      <w:r w:rsidRPr="49E47D48" w:rsidR="00A677D5">
        <w:rPr>
          <w:rFonts w:ascii="Open Sans" w:hAnsi="Open Sans" w:cs="Open Sans"/>
          <w:sz w:val="24"/>
          <w:szCs w:val="24"/>
        </w:rPr>
        <w:fldChar w:fldCharType="end"/>
      </w:r>
      <w:r w:rsidRPr="49E47D48">
        <w:rPr>
          <w:rFonts w:ascii="Open Sans" w:hAnsi="Open Sans" w:cs="Open Sans"/>
          <w:sz w:val="24"/>
          <w:szCs w:val="24"/>
        </w:rPr>
        <w:t xml:space="preserve">. </w:t>
      </w:r>
      <w:r w:rsidRPr="49E47D48" w:rsidR="6DC5DB5B">
        <w:rPr>
          <w:rFonts w:ascii="Open Sans" w:hAnsi="Open Sans" w:cs="Open Sans"/>
          <w:sz w:val="24"/>
          <w:szCs w:val="24"/>
        </w:rPr>
        <w:t xml:space="preserve">As the </w:t>
      </w:r>
      <w:r w:rsidRPr="49E47D48" w:rsidR="257F296F">
        <w:rPr>
          <w:rFonts w:ascii="Open Sans" w:hAnsi="Open Sans" w:cs="Open Sans"/>
          <w:sz w:val="24"/>
          <w:szCs w:val="24"/>
        </w:rPr>
        <w:t>focus of th</w:t>
      </w:r>
      <w:r w:rsidRPr="49E47D48" w:rsidR="7A063640">
        <w:rPr>
          <w:rFonts w:ascii="Open Sans" w:hAnsi="Open Sans" w:cs="Open Sans"/>
          <w:sz w:val="24"/>
          <w:szCs w:val="24"/>
        </w:rPr>
        <w:t>is</w:t>
      </w:r>
      <w:r w:rsidRPr="49E47D48" w:rsidR="257F296F">
        <w:rPr>
          <w:rFonts w:ascii="Open Sans" w:hAnsi="Open Sans" w:cs="Open Sans"/>
          <w:sz w:val="24"/>
          <w:szCs w:val="24"/>
        </w:rPr>
        <w:t xml:space="preserve"> study was </w:t>
      </w:r>
      <w:r w:rsidRPr="49E47D48" w:rsidR="1A9CC6F7">
        <w:rPr>
          <w:rFonts w:ascii="Open Sans" w:hAnsi="Open Sans" w:cs="Open Sans"/>
          <w:sz w:val="24"/>
          <w:szCs w:val="24"/>
        </w:rPr>
        <w:t>to explore general</w:t>
      </w:r>
      <w:r w:rsidRPr="49E47D48" w:rsidR="402F858A">
        <w:rPr>
          <w:rFonts w:ascii="Open Sans" w:hAnsi="Open Sans" w:cs="Open Sans"/>
          <w:sz w:val="24"/>
          <w:szCs w:val="24"/>
        </w:rPr>
        <w:t>,</w:t>
      </w:r>
      <w:r w:rsidRPr="49E47D48" w:rsidR="1A9CC6F7">
        <w:rPr>
          <w:rFonts w:ascii="Open Sans" w:hAnsi="Open Sans" w:cs="Open Sans"/>
          <w:sz w:val="24"/>
          <w:szCs w:val="24"/>
        </w:rPr>
        <w:t xml:space="preserve"> </w:t>
      </w:r>
      <w:r w:rsidRPr="49E47D48" w:rsidR="402F858A">
        <w:rPr>
          <w:rFonts w:ascii="Open Sans" w:hAnsi="Open Sans" w:cs="Open Sans"/>
          <w:sz w:val="24"/>
          <w:szCs w:val="24"/>
        </w:rPr>
        <w:t xml:space="preserve">trophic guild level PPMR values </w:t>
      </w:r>
      <w:r w:rsidRPr="49E47D48" w:rsidR="1A9CC6F7">
        <w:rPr>
          <w:rFonts w:ascii="Open Sans" w:hAnsi="Open Sans" w:cs="Open Sans"/>
          <w:sz w:val="24"/>
          <w:szCs w:val="24"/>
        </w:rPr>
        <w:t xml:space="preserve">in coastal </w:t>
      </w:r>
      <w:r w:rsidRPr="49E47D48" w:rsidR="0B4A4F63">
        <w:rPr>
          <w:rFonts w:ascii="Open Sans" w:hAnsi="Open Sans" w:cs="Open Sans"/>
          <w:sz w:val="24"/>
          <w:szCs w:val="24"/>
        </w:rPr>
        <w:t xml:space="preserve">fish </w:t>
      </w:r>
      <w:r w:rsidRPr="49E47D48" w:rsidR="1A9CC6F7">
        <w:rPr>
          <w:rFonts w:ascii="Open Sans" w:hAnsi="Open Sans" w:cs="Open Sans"/>
          <w:sz w:val="24"/>
          <w:szCs w:val="24"/>
        </w:rPr>
        <w:t xml:space="preserve">communities, </w:t>
      </w:r>
      <w:r w:rsidRPr="49E47D48" w:rsidR="1EF2D94D">
        <w:rPr>
          <w:rFonts w:ascii="Open Sans" w:hAnsi="Open Sans" w:cs="Open Sans"/>
          <w:sz w:val="24"/>
          <w:szCs w:val="24"/>
        </w:rPr>
        <w:t xml:space="preserve">our sampling effort concentrated on collecting individuals of locally abundant species from </w:t>
      </w:r>
      <w:r w:rsidRPr="49E47D48" w:rsidR="251FE070">
        <w:rPr>
          <w:rFonts w:ascii="Open Sans" w:hAnsi="Open Sans" w:cs="Open Sans"/>
          <w:sz w:val="24"/>
          <w:szCs w:val="24"/>
        </w:rPr>
        <w:t>broad</w:t>
      </w:r>
      <w:r w:rsidRPr="49E47D48" w:rsidR="1EF2D94D">
        <w:rPr>
          <w:rFonts w:ascii="Open Sans" w:hAnsi="Open Sans" w:cs="Open Sans"/>
          <w:sz w:val="24"/>
          <w:szCs w:val="24"/>
        </w:rPr>
        <w:t xml:space="preserve"> trophic guilds </w:t>
      </w:r>
      <w:r w:rsidRPr="49E47D48">
        <w:rPr>
          <w:rFonts w:ascii="Open Sans" w:hAnsi="Open Sans" w:cs="Open Sans"/>
          <w:sz w:val="24"/>
          <w:szCs w:val="24"/>
        </w:rPr>
        <w:t xml:space="preserve">present at each </w:t>
      </w:r>
      <w:r w:rsidRPr="49E47D48" w:rsidR="2A0D79D7">
        <w:rPr>
          <w:rFonts w:ascii="Open Sans" w:hAnsi="Open Sans" w:cs="Open Sans"/>
          <w:sz w:val="24"/>
          <w:szCs w:val="24"/>
        </w:rPr>
        <w:t>site</w:t>
      </w:r>
      <w:r w:rsidRPr="49E47D48" w:rsidR="69860DBA">
        <w:rPr>
          <w:rFonts w:ascii="Open Sans" w:hAnsi="Open Sans" w:cs="Open Sans"/>
          <w:sz w:val="24"/>
          <w:szCs w:val="24"/>
        </w:rPr>
        <w:t xml:space="preserve"> (</w:t>
      </w:r>
      <w:r w:rsidRPr="49E47D48" w:rsidR="153091C2">
        <w:rPr>
          <w:rFonts w:ascii="Open Sans" w:hAnsi="Open Sans" w:cs="Open Sans"/>
          <w:sz w:val="24"/>
          <w:szCs w:val="24"/>
        </w:rPr>
        <w:t>Table S1</w:t>
      </w:r>
      <w:r w:rsidRPr="49E47D48" w:rsidR="69860DBA">
        <w:rPr>
          <w:rFonts w:ascii="Open Sans" w:hAnsi="Open Sans" w:cs="Open Sans"/>
          <w:sz w:val="24"/>
          <w:szCs w:val="24"/>
        </w:rPr>
        <w:t>)</w:t>
      </w:r>
      <w:r w:rsidRPr="49E47D48" w:rsidR="1A9CC6F7">
        <w:rPr>
          <w:rFonts w:ascii="Open Sans" w:hAnsi="Open Sans" w:cs="Open Sans"/>
          <w:sz w:val="24"/>
          <w:szCs w:val="24"/>
        </w:rPr>
        <w:t xml:space="preserve">. </w:t>
      </w:r>
      <w:r w:rsidRPr="49E47D48" w:rsidR="0152D69D">
        <w:rPr>
          <w:rFonts w:ascii="Open Sans" w:hAnsi="Open Sans" w:cs="Open Sans"/>
          <w:sz w:val="24"/>
          <w:szCs w:val="24"/>
        </w:rPr>
        <w:t xml:space="preserve">Although considerable variation in diet is known from within trophic guilds </w:t>
      </w:r>
      <w:r w:rsidRPr="49E47D48" w:rsidR="00A677D5">
        <w:rPr>
          <w:rFonts w:ascii="Open Sans" w:hAnsi="Open Sans" w:cs="Open Sans"/>
          <w:sz w:val="24"/>
          <w:szCs w:val="24"/>
        </w:rPr>
        <w:fldChar w:fldCharType="begin" w:fldLock="1"/>
      </w:r>
      <w:r w:rsidRPr="49E47D48" w:rsidR="00A677D5">
        <w:rPr>
          <w:rFonts w:ascii="Open Sans" w:hAnsi="Open Sans" w:cs="Open Sans"/>
          <w:sz w:val="24"/>
          <w:szCs w:val="24"/>
        </w:rPr>
        <w:instrText>ADDIN CSL_CITATION {"citationItems":[{"id":"ITEM-1","itemData":{"DOI":"10.1101/2020.03.04.977116","ISBN":"1111111111","abstract":"The diversity of life on our planet has produced a remarkable variety of biological traits that characterize different species. Such traits are widely employed instead of taxonomy to increase our understanding of biodiversity and ecosystem functioning. However, for species’ trophic niches, one of the most critical aspects of organismal ecology, a paucity of empirical information has led to inconsistent definitions of trophic guilds based on expert opinion. Using coral reef fishes as a model, we show that experts often disagree on the assignment of trophic guilds for the same species. Even when broad categories are assigned, 60% of the evaluated trait schemes disagree on the attribution of trophic categories for at least 20% of the species. This disagreement greatly hampers comparability across studies. Here, we introduce a quantitative, unbiased, and fully reproducible framework to define species’ trophic guilds based on empirical data. First, we synthesize data from community-wide visual gut content analysis of tropical coral reef fishes, resulting in trophic information from 13,961 individuals belonging to 615 reef fish species across all ocean basins. We then use network analysis to cluster the resulting global bipartite food web into distinct trophic guilds, resulting in eight trophic guilds, and employ a Bayesian phylogenetic model to predict trophic guilds based on phylogeny and maximum body size. Our model achieved a misclassification error of 5%, indicating that our approach results in a quantitative and reproducible trophic categorization scheme, which can be updated as new information becomes available. Although our case study is for reef fishes, the most diverse vertebrate consumer group, our approach can be applied to other organismal groups to advance reproducibility in trait-based ecology. As such, our work provides an empirical and conceptual advancement for trait-based ecology and a viable approach to monitor ecosystem functioning in our changing world.","author":[{"dropping-particle":"","family":"Parravicini","given":"Valeriano","non-dropping-particle":"","parse-names":false,"suffix":""},{"dropping-particle":"","family":"Casey","given":"Jordan","non-dropping-particle":"","parse-names":false,"suffix":""},{"dropping-particle":"","family":"Schiettekatte","given":"Nina MD","non-dropping-particle":"","parse-names":false,"suffix":""},{"dropping-particle":"","family":"Brandl","given":"Simon","non-dropping-particle":"","parse-names":false,"suffix":""},{"dropping-particle":"","family":"Pozas-Schacre","given":"Chloe","non-dropping-particle":"","parse-names":false,"suffix":""},{"dropping-particle":"","family":"Carlot","given":"Jeremy","non-dropping-particle":"","parse-names":false,"suffix":""},{"dropping-particle":"","family":"Edgar","given":"Graham","non-dropping-particle":"","parse-names":false,"suffix":""},{"dropping-particle":"","family":"Graham","given":"Nicholas AJ","non-dropping-particle":"","parse-names":false,"suffix":""},{"dropping-particle":"","family":"Harmelin-Vivien","given":"Mireille","non-dropping-particle":"","parse-names":false,"suffix":""},{"dropping-particle":"","family":"Kulbicki","given":"Michel","non-dropping-particle":"","parse-names":false,"suffix":""},{"dropping-particle":"","family":"Strona","given":"Giovanni","non-dropping-particle":"","parse-names":false,"suffix":""},{"dropping-particle":"","family":"Stuart-Smith","given":"Rick","non-dropping-particle":"","parse-names":false,"suffix":""},{"dropping-particle":"","family":"Vii","given":"Jason","non-dropping-particle":"","parse-names":false,"suffix":""}],"container-title":"PLoS Biology","id":"ITEM-1","issue":"12","issued":{"date-parts":[["2020"]]},"title":"Delineating reef fish trophic guilds with global gut content data synthesis and phylogeny","type":"article-journal","volume":"18"},"uris":["http://www.mendeley.com/documents/?uuid=b063b857-d414-4bfd-8729-ab0e02da6965"]}],"mendeley":{"formattedCitation":"(Parravicini &lt;i&gt;et al.&lt;/i&gt;, 2020a)","plainTextFormattedCitation":"(Parravicini et al., 2020a)","previouslyFormattedCitation":"(Parravicini &lt;i&gt;et al.&lt;/i&gt;, 2020a)"},"properties":{"noteIndex":0},"schema":"https://github.com/citation-style-language/schema/raw/master/csl-citation.json"}</w:instrText>
      </w:r>
      <w:r w:rsidRPr="49E47D48" w:rsidR="00A677D5">
        <w:rPr>
          <w:rFonts w:ascii="Open Sans" w:hAnsi="Open Sans" w:cs="Open Sans"/>
          <w:sz w:val="24"/>
          <w:szCs w:val="24"/>
        </w:rPr>
        <w:fldChar w:fldCharType="separate"/>
      </w:r>
      <w:r w:rsidRPr="49E47D48" w:rsidR="0152D69D">
        <w:rPr>
          <w:rFonts w:ascii="Open Sans" w:hAnsi="Open Sans" w:cs="Open Sans"/>
          <w:noProof/>
          <w:sz w:val="24"/>
          <w:szCs w:val="24"/>
        </w:rPr>
        <w:t xml:space="preserve">(Parravicini </w:t>
      </w:r>
      <w:r w:rsidRPr="49E47D48" w:rsidR="0152D69D">
        <w:rPr>
          <w:rFonts w:ascii="Open Sans" w:hAnsi="Open Sans" w:cs="Open Sans"/>
          <w:i/>
          <w:iCs/>
          <w:noProof/>
          <w:sz w:val="24"/>
          <w:szCs w:val="24"/>
        </w:rPr>
        <w:t>et al.</w:t>
      </w:r>
      <w:r w:rsidRPr="49E47D48" w:rsidR="0152D69D">
        <w:rPr>
          <w:rFonts w:ascii="Open Sans" w:hAnsi="Open Sans" w:cs="Open Sans"/>
          <w:noProof/>
          <w:sz w:val="24"/>
          <w:szCs w:val="24"/>
        </w:rPr>
        <w:t>, 2020a)</w:t>
      </w:r>
      <w:r w:rsidRPr="49E47D48" w:rsidR="00A677D5">
        <w:rPr>
          <w:rFonts w:ascii="Open Sans" w:hAnsi="Open Sans" w:cs="Open Sans"/>
          <w:sz w:val="24"/>
          <w:szCs w:val="24"/>
        </w:rPr>
        <w:fldChar w:fldCharType="end"/>
      </w:r>
      <w:r w:rsidRPr="49E47D48" w:rsidR="0152D69D">
        <w:rPr>
          <w:rFonts w:ascii="Open Sans" w:hAnsi="Open Sans" w:cs="Open Sans"/>
          <w:sz w:val="24"/>
          <w:szCs w:val="24"/>
        </w:rPr>
        <w:t>, generalist</w:t>
      </w:r>
      <w:r w:rsidRPr="49E47D48" w:rsidR="7BA63B6D">
        <w:rPr>
          <w:rFonts w:ascii="Open Sans" w:hAnsi="Open Sans" w:cs="Open Sans"/>
          <w:sz w:val="24"/>
          <w:szCs w:val="24"/>
        </w:rPr>
        <w:t xml:space="preserve"> </w:t>
      </w:r>
      <w:r w:rsidRPr="49E47D48" w:rsidR="0152D69D">
        <w:rPr>
          <w:rFonts w:ascii="Open Sans" w:hAnsi="Open Sans" w:cs="Open Sans"/>
          <w:sz w:val="24"/>
          <w:szCs w:val="24"/>
        </w:rPr>
        <w:t>diets are common within reef fish</w:t>
      </w:r>
      <w:r w:rsidRPr="49E47D48" w:rsidR="68B73AB2">
        <w:rPr>
          <w:rFonts w:ascii="Open Sans" w:hAnsi="Open Sans" w:cs="Open Sans"/>
          <w:sz w:val="24"/>
          <w:szCs w:val="24"/>
        </w:rPr>
        <w:t xml:space="preserve"> guilds</w:t>
      </w:r>
      <w:r w:rsidRPr="49E47D48" w:rsidR="0152D69D">
        <w:rPr>
          <w:rFonts w:ascii="Open Sans" w:hAnsi="Open Sans" w:cs="Open Sans"/>
          <w:sz w:val="24"/>
          <w:szCs w:val="24"/>
        </w:rPr>
        <w:t xml:space="preserve"> </w:t>
      </w:r>
      <w:r w:rsidRPr="49E47D48" w:rsidR="00A677D5">
        <w:rPr>
          <w:rFonts w:ascii="Open Sans" w:hAnsi="Open Sans" w:cs="Open Sans"/>
          <w:sz w:val="24"/>
          <w:szCs w:val="24"/>
        </w:rPr>
        <w:fldChar w:fldCharType="begin" w:fldLock="1"/>
      </w:r>
      <w:r w:rsidRPr="49E47D48" w:rsidR="00A677D5">
        <w:rPr>
          <w:rFonts w:ascii="Open Sans" w:hAnsi="Open Sans" w:cs="Open Sans"/>
          <w:sz w:val="24"/>
          <w:szCs w:val="24"/>
        </w:rPr>
        <w:instrText>ADDIN CSL_CITATION {"citationItems":[{"id":"ITEM-1","itemData":{"DOI":"10.1038/s41559-017-0388-z","ISSN":"2397334X","PMID":"29180711","abstract":"Large teleost (bony) fish are a dominant group of predators in the oceans and constitute a major source of food and livelihood for humans. These species differ markedly in morphology and feeding habits across oceanic regions; large pelagic species such as tunas and billfish typically occur in the tropics, whereas demersal species of gadoids and flatfish dominate boreal and temperate regions. Despite their importance for fisheries and the structuring of marine ecosystems, the underlying factors determining the global distribution and productivity of these two groups of teleost predators are poorly known. Here, we show how latitudinal differences in predatory fish can essentially be explained by the inflow of energy at the base of the pelagic and benthic food chain. A low productive benthic energy pathway favours large pelagic species, whereas equal productivities support large demersal generalists that outcompete the pelagic specialists. Our findings demonstrate the vulnerability of large teleost predators to ecosystem-wide changes in energy flows and hence provide key insight to predict the responses of these important marine resources under global change.","author":[{"dropping-particle":"","family":"Denderen","given":"P. Daniël","non-dropping-particle":"Van","parse-names":false,"suffix":""},{"dropping-particle":"","family":"Lindegren","given":"Martin","non-dropping-particle":"","parse-names":false,"suffix":""},{"dropping-particle":"","family":"MacKenzie","given":"Brian R.","non-dropping-particle":"","parse-names":false,"suffix":""},{"dropping-particle":"","family":"Watson","given":"Reg A","non-dropping-particle":"","parse-names":false,"suffix":""},{"dropping-particle":"","family":"Andersen","given":"Ken H","non-dropping-particle":"","parse-names":false,"suffix":""}],"container-title":"Nature Ecology and Evolution","id":"ITEM-1","issue":"1","issued":{"date-parts":[["2018"]]},"page":"65-70","publisher":"Springer US","title":"Global patterns in marine predatory fish","type":"article-journal","volume":"2"},"uris":["http://www.mendeley.com/documents/?uuid=6ee348fa-04a5-495c-a412-3d5bfda0df25"]}],"mendeley":{"formattedCitation":"(Van Denderen &lt;i&gt;et al.&lt;/i&gt;, 2018)","plainTextFormattedCitation":"(Van Denderen et al., 2018)","previouslyFormattedCitation":"(Van Denderen &lt;i&gt;et al.&lt;/i&gt;, 2018)"},"properties":{"noteIndex":0},"schema":"https://github.com/citation-style-language/schema/raw/master/csl-citation.json"}</w:instrText>
      </w:r>
      <w:r w:rsidRPr="49E47D48" w:rsidR="00A677D5">
        <w:rPr>
          <w:rFonts w:ascii="Open Sans" w:hAnsi="Open Sans" w:cs="Open Sans"/>
          <w:sz w:val="24"/>
          <w:szCs w:val="24"/>
        </w:rPr>
        <w:fldChar w:fldCharType="separate"/>
      </w:r>
      <w:r w:rsidRPr="49E47D48" w:rsidR="0152D69D">
        <w:rPr>
          <w:rFonts w:ascii="Open Sans" w:hAnsi="Open Sans" w:cs="Open Sans"/>
          <w:noProof/>
          <w:sz w:val="24"/>
          <w:szCs w:val="24"/>
        </w:rPr>
        <w:t xml:space="preserve">(Van Denderen </w:t>
      </w:r>
      <w:r w:rsidRPr="49E47D48" w:rsidR="0152D69D">
        <w:rPr>
          <w:rFonts w:ascii="Open Sans" w:hAnsi="Open Sans" w:cs="Open Sans"/>
          <w:i/>
          <w:iCs/>
          <w:noProof/>
          <w:sz w:val="24"/>
          <w:szCs w:val="24"/>
        </w:rPr>
        <w:t>et al.</w:t>
      </w:r>
      <w:r w:rsidRPr="49E47D48" w:rsidR="0152D69D">
        <w:rPr>
          <w:rFonts w:ascii="Open Sans" w:hAnsi="Open Sans" w:cs="Open Sans"/>
          <w:noProof/>
          <w:sz w:val="24"/>
          <w:szCs w:val="24"/>
        </w:rPr>
        <w:t>, 2018)</w:t>
      </w:r>
      <w:r w:rsidRPr="49E47D48" w:rsidR="00A677D5">
        <w:rPr>
          <w:rFonts w:ascii="Open Sans" w:hAnsi="Open Sans" w:cs="Open Sans"/>
          <w:sz w:val="24"/>
          <w:szCs w:val="24"/>
        </w:rPr>
        <w:fldChar w:fldCharType="end"/>
      </w:r>
      <w:r w:rsidRPr="49E47D48" w:rsidR="7C483298">
        <w:rPr>
          <w:rFonts w:ascii="Open Sans" w:hAnsi="Open Sans" w:cs="Open Sans"/>
          <w:sz w:val="24"/>
          <w:szCs w:val="24"/>
        </w:rPr>
        <w:t>.</w:t>
      </w:r>
      <w:r w:rsidRPr="49E47D48" w:rsidR="0152D69D">
        <w:rPr>
          <w:rFonts w:ascii="Open Sans" w:hAnsi="Open Sans" w:cs="Open Sans"/>
          <w:sz w:val="24"/>
          <w:szCs w:val="24"/>
        </w:rPr>
        <w:t xml:space="preserve"> </w:t>
      </w:r>
      <w:r w:rsidRPr="49E47D48" w:rsidR="68B73AB2">
        <w:rPr>
          <w:rFonts w:ascii="Open Sans" w:hAnsi="Open Sans" w:cs="Open Sans"/>
          <w:sz w:val="24"/>
          <w:szCs w:val="24"/>
        </w:rPr>
        <w:t>Furthermore, a</w:t>
      </w:r>
      <w:r w:rsidRPr="49E47D48" w:rsidR="76FC1AB7">
        <w:rPr>
          <w:rFonts w:ascii="Open Sans" w:hAnsi="Open Sans" w:cs="Open Sans"/>
          <w:sz w:val="24"/>
          <w:szCs w:val="24"/>
        </w:rPr>
        <w:t xml:space="preserve"> recent study of over 13,000 individuals from 615 fish species revealed trophic guilds were highly conserved within families, and that body size </w:t>
      </w:r>
      <w:r w:rsidRPr="49E47D48" w:rsidR="0D123BBB">
        <w:rPr>
          <w:rFonts w:ascii="Open Sans" w:hAnsi="Open Sans" w:cs="Open Sans"/>
          <w:sz w:val="24"/>
          <w:szCs w:val="24"/>
        </w:rPr>
        <w:t>and phylogeny alone</w:t>
      </w:r>
      <w:r w:rsidRPr="49E47D48" w:rsidR="76FC1AB7">
        <w:rPr>
          <w:rFonts w:ascii="Open Sans" w:hAnsi="Open Sans" w:cs="Open Sans"/>
          <w:sz w:val="24"/>
          <w:szCs w:val="24"/>
        </w:rPr>
        <w:t xml:space="preserve"> (both included as </w:t>
      </w:r>
      <w:r w:rsidRPr="49E47D48" w:rsidR="0D123BBB">
        <w:rPr>
          <w:rFonts w:ascii="Open Sans" w:hAnsi="Open Sans" w:cs="Open Sans"/>
          <w:sz w:val="24"/>
          <w:szCs w:val="24"/>
        </w:rPr>
        <w:t>fixed and random effects</w:t>
      </w:r>
      <w:r w:rsidRPr="49E47D48" w:rsidR="76FC1AB7">
        <w:rPr>
          <w:rFonts w:ascii="Open Sans" w:hAnsi="Open Sans" w:cs="Open Sans"/>
          <w:sz w:val="24"/>
          <w:szCs w:val="24"/>
        </w:rPr>
        <w:t xml:space="preserve"> in the present study) were sufficient for predicting the trophic guild for 97% of fish in the dataset </w:t>
      </w:r>
      <w:r w:rsidRPr="49E47D48" w:rsidR="00A677D5">
        <w:rPr>
          <w:rFonts w:ascii="Open Sans" w:hAnsi="Open Sans" w:cs="Open Sans"/>
          <w:sz w:val="24"/>
          <w:szCs w:val="24"/>
        </w:rPr>
        <w:fldChar w:fldCharType="begin" w:fldLock="1"/>
      </w:r>
      <w:r w:rsidRPr="49E47D48" w:rsidR="00A677D5">
        <w:rPr>
          <w:rFonts w:ascii="Open Sans" w:hAnsi="Open Sans" w:cs="Open Sans"/>
          <w:sz w:val="24"/>
          <w:szCs w:val="24"/>
        </w:rPr>
        <w:instrText>ADDIN CSL_CITATION {"citationItems":[{"id":"ITEM-1","itemData":{"DOI":"10.1101/2020.03.04.977116","ISBN":"1111111111","abstract":"The diversity of life on our planet has produced a remarkable variety of biological traits that characterize different species. Such traits are widely employed instead of taxonomy to increase our understanding of biodiversity and ecosystem functioning. However, for species’ trophic niches, one of the most critical aspects of organismal ecology, a paucity of empirical information has led to inconsistent definitions of trophic guilds based on expert opinion. Using coral reef fishes as a model, we show that experts often disagree on the assignment of trophic guilds for the same species. Even when broad categories are assigned, 60% of the evaluated trait schemes disagree on the attribution of trophic categories for at least 20% of the species. This disagreement greatly hampers comparability across studies. Here, we introduce a quantitative, unbiased, and fully reproducible framework to define species’ trophic guilds based on empirical data. First, we synthesize data from community-wide visual gut content analysis of tropical coral reef fishes, resulting in trophic information from 13,961 individuals belonging to 615 reef fish species across all ocean basins. We then use network analysis to cluster the resulting global bipartite food web into distinct trophic guilds, resulting in eight trophic guilds, and employ a Bayesian phylogenetic model to predict trophic guilds based on phylogeny and maximum body size. Our model achieved a misclassification error of 5%, indicating that our approach results in a quantitative and reproducible trophic categorization scheme, which can be updated as new information becomes available. Although our case study is for reef fishes, the most diverse vertebrate consumer group, our approach can be applied to other organismal groups to advance reproducibility in trait-based ecology. As such, our work provides an empirical and conceptual advancement for trait-based ecology and a viable approach to monitor ecosystem functioning in our changing world.","author":[{"dropping-particle":"","family":"Parravicini","given":"Valeriano","non-dropping-particle":"","parse-names":false,"suffix":""},{"dropping-particle":"","family":"Casey","given":"Jordan","non-dropping-particle":"","parse-names":false,"suffix":""},{"dropping-particle":"","family":"Schiettekatte","given":"Nina MD","non-dropping-particle":"","parse-names":false,"suffix":""},{"dropping-particle":"","family":"Brandl","given":"Simon","non-dropping-particle":"","parse-names":false,"suffix":""},{"dropping-particle":"","family":"Pozas-Schacre","given":"Chloe","non-dropping-particle":"","parse-names":false,"suffix":""},{"dropping-particle":"","family":"Carlot","given":"Jeremy","non-dropping-particle":"","parse-names":false,"suffix":""},{"dropping-particle":"","family":"Edgar","given":"Graham","non-dropping-particle":"","parse-names":false,"suffix":""},{"dropping-particle":"","family":"Graham","given":"Nicholas AJ","non-dropping-particle":"","parse-names":false,"suffix":""},{"dropping-particle":"","family":"Harmelin-Vivien","given":"Mireille","non-dropping-particle":"","parse-names":false,"suffix":""},{"dropping-particle":"","family":"Kulbicki","given":"Michel","non-dropping-particle":"","parse-names":false,"suffix":""},{"dropping-particle":"","family":"Strona","given":"Giovanni","non-dropping-particle":"","parse-names":false,"suffix":""},{"dropping-particle":"","family":"Stuart-Smith","given":"Rick","non-dropping-particle":"","parse-names":false,"suffix":""},{"dropping-particle":"","family":"Vii","given":"Jason","non-dropping-particle":"","parse-names":false,"suffix":""}],"container-title":"PLoS Biology","id":"ITEM-1","issue":"12","issued":{"date-parts":[["2020"]]},"title":"Delineating reef fish trophic guilds with global gut content data synthesis and phylogeny","type":"article-journal","volume":"18"},"uris":["http://www.mendeley.com/documents/?uuid=b063b857-d414-4bfd-8729-ab0e02da6965"]}],"mendeley":{"formattedCitation":"(Parravicini &lt;i&gt;et al.&lt;/i&gt;, 2020a)","plainTextFormattedCitation":"(Parravicini et al., 2020a)","previouslyFormattedCitation":"(Parravicini &lt;i&gt;et al.&lt;/i&gt;, 2020a)"},"properties":{"noteIndex":0},"schema":"https://github.com/citation-style-language/schema/raw/master/csl-citation.json"}</w:instrText>
      </w:r>
      <w:r w:rsidRPr="49E47D48" w:rsidR="00A677D5">
        <w:rPr>
          <w:rFonts w:ascii="Open Sans" w:hAnsi="Open Sans" w:cs="Open Sans"/>
          <w:sz w:val="24"/>
          <w:szCs w:val="24"/>
        </w:rPr>
        <w:fldChar w:fldCharType="separate"/>
      </w:r>
      <w:r w:rsidRPr="49E47D48" w:rsidR="76FC1AB7">
        <w:rPr>
          <w:rFonts w:ascii="Open Sans" w:hAnsi="Open Sans" w:cs="Open Sans"/>
          <w:noProof/>
          <w:sz w:val="24"/>
          <w:szCs w:val="24"/>
        </w:rPr>
        <w:t xml:space="preserve">(Parravicini </w:t>
      </w:r>
      <w:r w:rsidRPr="49E47D48" w:rsidR="76FC1AB7">
        <w:rPr>
          <w:rFonts w:ascii="Open Sans" w:hAnsi="Open Sans" w:cs="Open Sans"/>
          <w:i/>
          <w:iCs/>
          <w:noProof/>
          <w:sz w:val="24"/>
          <w:szCs w:val="24"/>
        </w:rPr>
        <w:t>et al.</w:t>
      </w:r>
      <w:r w:rsidRPr="49E47D48" w:rsidR="76FC1AB7">
        <w:rPr>
          <w:rFonts w:ascii="Open Sans" w:hAnsi="Open Sans" w:cs="Open Sans"/>
          <w:noProof/>
          <w:sz w:val="24"/>
          <w:szCs w:val="24"/>
        </w:rPr>
        <w:t>, 2020a)</w:t>
      </w:r>
      <w:r w:rsidRPr="49E47D48" w:rsidR="00A677D5">
        <w:rPr>
          <w:rFonts w:ascii="Open Sans" w:hAnsi="Open Sans" w:cs="Open Sans"/>
          <w:sz w:val="24"/>
          <w:szCs w:val="24"/>
        </w:rPr>
        <w:fldChar w:fldCharType="end"/>
      </w:r>
      <w:r w:rsidRPr="49E47D48" w:rsidR="76FC1AB7">
        <w:rPr>
          <w:rFonts w:ascii="Open Sans" w:hAnsi="Open Sans" w:cs="Open Sans"/>
          <w:sz w:val="24"/>
          <w:szCs w:val="24"/>
        </w:rPr>
        <w:t xml:space="preserve">. </w:t>
      </w:r>
      <w:r w:rsidRPr="49E47D48" w:rsidR="11B10020">
        <w:rPr>
          <w:rFonts w:ascii="Open Sans" w:hAnsi="Open Sans" w:cs="Open Sans"/>
          <w:sz w:val="24"/>
          <w:szCs w:val="24"/>
        </w:rPr>
        <w:t xml:space="preserve">Therefore research </w:t>
      </w:r>
      <w:r w:rsidRPr="49E47D48" w:rsidR="11B10020">
        <w:rPr>
          <w:rFonts w:ascii="Open Sans" w:hAnsi="Open Sans" w:cs="Open Sans"/>
          <w:sz w:val="24"/>
          <w:szCs w:val="24"/>
        </w:rPr>
        <w:lastRenderedPageBreak/>
        <w:t>suggests that, d</w:t>
      </w:r>
      <w:r w:rsidRPr="49E47D48" w:rsidR="7C483298">
        <w:rPr>
          <w:rFonts w:ascii="Open Sans" w:hAnsi="Open Sans" w:cs="Open Sans"/>
          <w:sz w:val="24"/>
          <w:szCs w:val="24"/>
        </w:rPr>
        <w:t>espite the extraordinary morphological specialisation of reef fish</w:t>
      </w:r>
      <w:r w:rsidRPr="49E47D48" w:rsidR="11B10020">
        <w:rPr>
          <w:rFonts w:ascii="Open Sans" w:hAnsi="Open Sans" w:cs="Open Sans"/>
          <w:sz w:val="24"/>
          <w:szCs w:val="24"/>
        </w:rPr>
        <w:t>,</w:t>
      </w:r>
      <w:r w:rsidRPr="49E47D48" w:rsidR="7C483298">
        <w:rPr>
          <w:rFonts w:ascii="Open Sans" w:hAnsi="Open Sans" w:cs="Open Sans"/>
          <w:sz w:val="24"/>
          <w:szCs w:val="24"/>
        </w:rPr>
        <w:t xml:space="preserve"> specialised morphologies may be more indicative of ‘how’ a species eats, rather than ‘what’ they eat </w:t>
      </w:r>
      <w:r w:rsidRPr="49E47D48" w:rsidR="00A677D5">
        <w:rPr>
          <w:rFonts w:ascii="Open Sans" w:hAnsi="Open Sans" w:cs="Open Sans"/>
          <w:sz w:val="24"/>
          <w:szCs w:val="24"/>
        </w:rPr>
        <w:fldChar w:fldCharType="begin" w:fldLock="1"/>
      </w:r>
      <w:r w:rsidRPr="49E47D48" w:rsidR="00A677D5">
        <w:rPr>
          <w:rFonts w:ascii="Open Sans" w:hAnsi="Open Sans" w:cs="Open Sans"/>
          <w:sz w:val="24"/>
          <w:szCs w:val="24"/>
        </w:rPr>
        <w:instrText>ADDIN CSL_CITATION {"citationItems":[{"id":"ITEM-1","itemData":{"DOI":"10.1098/rspb.2015.1147","ISSN":"14712954","PMID":"26354935","abstract":"Patterns of ecological specialization offer invaluable information about ecosystems. Yet, specialization is rarely quantified across several ecological niche axes and variables beyond the link between morphological and dietary specialization have received little attention. Here, we provide a quantitative evaluation of ecological specialization in a coral reef fish assemblage (f. Acanthuridae) along one fundamental and two realized niche axes. Specifically, we examined ecological specialization in 10 surgeonfish species with regards to morphology and two realized niche axes associated with diet and foraging microhabitat utilization using a recently developed multidimensional framework. We then investigated the potential relationships between morphological and behavioural specialization. These relationships differed markedly from the traditional ecomorphological paradigm. While morphological specialization showed no relationship with dietary specialization, it exhibited a strong relationship with foraging microhabitat specialization. However, this relationship was inverted: species with specialized morphologies were microhabitat generalists, whereas generalized morphotypes were microhabitat specialists. Interestingly, this mirrors relationships found in plant–pollinator communities and may also be applicable to other ecosystems, highlighting the potential importance of including niche axes beyond dietary specialization into ecomorphological frameworks. On coral reefs, it appears that morphotypes commonly perceived as most generalized may, in fact, be specialized in exploiting flat and easily accessible microhabitats.","author":[{"dropping-particle":"","family":"Brandl","given":"Simon J","non-dropping-particle":"","parse-names":false,"suffix":""},{"dropping-particle":"","family":"Robbins","given":"William D","non-dropping-particle":"","parse-names":false,"suffix":""},{"dropping-particle":"","family":"Bellwood","given":"David R","non-dropping-particle":"","parse-names":false,"suffix":""}],"container-title":"Proceedings of the Royal Society B: Biological Sciences","id":"ITEM-1","issue":"1815","issued":{"date-parts":[["2015"]]},"title":"Exploring the nature of ecological specialization in a coral reef fish community: Morphology, diet and foraging microhabitat use","type":"article-journal","volume":"282"},"uris":["http://www.mendeley.com/documents/?uuid=fe086fdc-5d6b-4cc0-9e2f-dcdcb20d92c1"]},{"id":"ITEM-2","itemData":{"DOI":"10.1007/s00442-016-3667-5","ISBN":"0044201636675","ISSN":"1432-1939","abstract":"generalism; generalist; diet; functional groups; trophic guilds; trophodynamics","author":[{"dropping-particle":"","family":"deVries, Maya","given":"S","non-dropping-particle":"","parse-names":false,"suffix":""},{"dropping-particle":"","family":"Stock","given":"Brian C","non-dropping-particle":"","parse-names":false,"suffix":""},{"dropping-particle":"","family":"Christy","given":"John H","non-dropping-particle":"","parse-names":false,"suffix":""},{"dropping-particle":"","family":"Goldsmith","given":"Gregory R","non-dropping-particle":"","parse-names":false,"suffix":""},{"dropping-particle":"","family":"Dawson","given":"Todd E","non-dropping-particle":"","parse-names":false,"suffix":""}],"container-title":"Oecologia","id":"ITEM-2","issue":"2","issued":{"date-parts":[["2016"]]},"page":"429-442","publisher":"Springer Berlin Heidelberg","title":"Specialized morphology corresponds to a generalist diet : linking form and function in smashing mantis shrimp crustaceans","type":"article-journal","volume":"182"},"uris":["http://www.mendeley.com/documents/?uuid=41a8c58c-68a4-4736-a3a4-d71767b1b065"]},{"id":"ITEM-3","itemData":{"DOI":"10.1098/rspb.2005.3276","author":[{"dropping-particle":"","family":"Bellwood","given":"D R","non-dropping-particle":"","parse-names":false,"suffix":""},{"dropping-particle":"","family":"Wainwright","given":"P C","non-dropping-particle":"","parse-names":false,"suffix":""},{"dropping-particle":"","family":"Fulton","given":"C J","non-dropping-particle":"","parse-names":false,"suffix":""},{"dropping-particle":"","family":"Hoey","given":"A S","non-dropping-particle":"","parse-names":false,"suffix":""}],"id":"ITEM-3","issue":"October 2005","issued":{"date-parts":[["2006"]]},"page":"101-107","title":"Functional versatility supports coral reef biodiversity","type":"article-journal"},"uris":["http://www.mendeley.com/documents/?uuid=5bd8ac00-052a-45e3-b592-21b2f53ce31f"]}],"mendeley":{"formattedCitation":"(Bellwood &lt;i&gt;et al.&lt;/i&gt;, 2006; Brandl &lt;i&gt;et al.&lt;/i&gt;, 2015; deVries, Maya &lt;i&gt;et al.&lt;/i&gt;, 2016)","plainTextFormattedCitation":"(Bellwood et al., 2006; Brandl et al., 2015; deVries, Maya et al., 2016)","previouslyFormattedCitation":"(Bellwood &lt;i&gt;et al.&lt;/i&gt;, 2006; Brandl &lt;i&gt;et al.&lt;/i&gt;, 2015; deVries, Maya &lt;i&gt;et al.&lt;/i&gt;, 2016)"},"properties":{"noteIndex":0},"schema":"https://github.com/citation-style-language/schema/raw/master/csl-citation.json"}</w:instrText>
      </w:r>
      <w:r w:rsidRPr="49E47D48" w:rsidR="00A677D5">
        <w:rPr>
          <w:rFonts w:ascii="Open Sans" w:hAnsi="Open Sans" w:cs="Open Sans"/>
          <w:sz w:val="24"/>
          <w:szCs w:val="24"/>
        </w:rPr>
        <w:fldChar w:fldCharType="separate"/>
      </w:r>
      <w:r w:rsidRPr="49E47D48" w:rsidR="7C483298">
        <w:rPr>
          <w:rFonts w:ascii="Open Sans" w:hAnsi="Open Sans" w:cs="Open Sans"/>
          <w:noProof/>
          <w:sz w:val="24"/>
          <w:szCs w:val="24"/>
        </w:rPr>
        <w:t xml:space="preserve">(Bellwood </w:t>
      </w:r>
      <w:r w:rsidRPr="49E47D48" w:rsidR="7C483298">
        <w:rPr>
          <w:rFonts w:ascii="Open Sans" w:hAnsi="Open Sans" w:cs="Open Sans"/>
          <w:i/>
          <w:iCs/>
          <w:noProof/>
          <w:sz w:val="24"/>
          <w:szCs w:val="24"/>
        </w:rPr>
        <w:t>et al.</w:t>
      </w:r>
      <w:r w:rsidRPr="49E47D48" w:rsidR="7C483298">
        <w:rPr>
          <w:rFonts w:ascii="Open Sans" w:hAnsi="Open Sans" w:cs="Open Sans"/>
          <w:noProof/>
          <w:sz w:val="24"/>
          <w:szCs w:val="24"/>
        </w:rPr>
        <w:t xml:space="preserve">, 2006; Brandl </w:t>
      </w:r>
      <w:r w:rsidRPr="49E47D48" w:rsidR="7C483298">
        <w:rPr>
          <w:rFonts w:ascii="Open Sans" w:hAnsi="Open Sans" w:cs="Open Sans"/>
          <w:i/>
          <w:iCs/>
          <w:noProof/>
          <w:sz w:val="24"/>
          <w:szCs w:val="24"/>
        </w:rPr>
        <w:t>et al.</w:t>
      </w:r>
      <w:r w:rsidRPr="49E47D48" w:rsidR="7C483298">
        <w:rPr>
          <w:rFonts w:ascii="Open Sans" w:hAnsi="Open Sans" w:cs="Open Sans"/>
          <w:noProof/>
          <w:sz w:val="24"/>
          <w:szCs w:val="24"/>
        </w:rPr>
        <w:t xml:space="preserve">, 2015; deVries, Maya </w:t>
      </w:r>
      <w:r w:rsidRPr="49E47D48" w:rsidR="7C483298">
        <w:rPr>
          <w:rFonts w:ascii="Open Sans" w:hAnsi="Open Sans" w:cs="Open Sans"/>
          <w:i/>
          <w:iCs/>
          <w:noProof/>
          <w:sz w:val="24"/>
          <w:szCs w:val="24"/>
        </w:rPr>
        <w:t>et al.</w:t>
      </w:r>
      <w:r w:rsidRPr="49E47D48" w:rsidR="7C483298">
        <w:rPr>
          <w:rFonts w:ascii="Open Sans" w:hAnsi="Open Sans" w:cs="Open Sans"/>
          <w:noProof/>
          <w:sz w:val="24"/>
          <w:szCs w:val="24"/>
        </w:rPr>
        <w:t>, 2016)</w:t>
      </w:r>
      <w:r w:rsidRPr="49E47D48" w:rsidR="00A677D5">
        <w:rPr>
          <w:rFonts w:ascii="Open Sans" w:hAnsi="Open Sans" w:cs="Open Sans"/>
          <w:sz w:val="24"/>
          <w:szCs w:val="24"/>
        </w:rPr>
        <w:fldChar w:fldCharType="end"/>
      </w:r>
      <w:r w:rsidRPr="49E47D48" w:rsidR="11B10020">
        <w:rPr>
          <w:rFonts w:ascii="Open Sans" w:hAnsi="Open Sans" w:cs="Open Sans"/>
          <w:sz w:val="24"/>
          <w:szCs w:val="24"/>
        </w:rPr>
        <w:t xml:space="preserve">. This means that </w:t>
      </w:r>
      <w:r w:rsidRPr="49E47D48" w:rsidR="18582C9B">
        <w:rPr>
          <w:rFonts w:ascii="Open Sans" w:hAnsi="Open Sans" w:cs="Open Sans"/>
          <w:sz w:val="24"/>
          <w:szCs w:val="24"/>
        </w:rPr>
        <w:t>the use of broad trophic guilds likely capture</w:t>
      </w:r>
      <w:r w:rsidRPr="49E47D48" w:rsidR="3C63DA58">
        <w:rPr>
          <w:rFonts w:ascii="Open Sans" w:hAnsi="Open Sans" w:cs="Open Sans"/>
          <w:sz w:val="24"/>
          <w:szCs w:val="24"/>
        </w:rPr>
        <w:t>s</w:t>
      </w:r>
      <w:r w:rsidRPr="49E47D48" w:rsidR="18582C9B">
        <w:rPr>
          <w:rFonts w:ascii="Open Sans" w:hAnsi="Open Sans" w:cs="Open Sans"/>
          <w:sz w:val="24"/>
          <w:szCs w:val="24"/>
        </w:rPr>
        <w:t xml:space="preserve"> general feeding patterns</w:t>
      </w:r>
      <w:r w:rsidRPr="49E47D48" w:rsidR="3C63DA58">
        <w:rPr>
          <w:rFonts w:ascii="Open Sans" w:hAnsi="Open Sans" w:cs="Open Sans"/>
          <w:sz w:val="24"/>
          <w:szCs w:val="24"/>
        </w:rPr>
        <w:t xml:space="preserve"> across a range of morphologies and taxonomic levels</w:t>
      </w:r>
      <w:r w:rsidRPr="49E47D48" w:rsidR="7C483298">
        <w:rPr>
          <w:rFonts w:ascii="Open Sans" w:hAnsi="Open Sans" w:cs="Open Sans"/>
          <w:sz w:val="24"/>
          <w:szCs w:val="24"/>
        </w:rPr>
        <w:t>.</w:t>
      </w:r>
    </w:p>
    <w:p w:rsidRPr="006504C8" w:rsidR="00185FF0" w:rsidP="00185FF0" w:rsidRDefault="0080261C" w14:paraId="6A0FE978" w14:textId="7D19C251">
      <w:pPr>
        <w:spacing w:line="360" w:lineRule="auto"/>
        <w:jc w:val="both"/>
        <w:rPr>
          <w:rFonts w:ascii="Open Sans" w:hAnsi="Open Sans" w:cs="Open Sans"/>
          <w:sz w:val="24"/>
          <w:szCs w:val="24"/>
        </w:rPr>
      </w:pPr>
      <w:r>
        <w:rPr>
          <w:rFonts w:ascii="Open Sans" w:hAnsi="Open Sans" w:cs="Open Sans"/>
          <w:sz w:val="24"/>
          <w:szCs w:val="24"/>
        </w:rPr>
        <w:t>A</w:t>
      </w:r>
      <w:r w:rsidR="00387B9F">
        <w:rPr>
          <w:rFonts w:ascii="Open Sans" w:hAnsi="Open Sans" w:cs="Open Sans"/>
          <w:sz w:val="24"/>
          <w:szCs w:val="24"/>
        </w:rPr>
        <w:t>ccordingly, f</w:t>
      </w:r>
      <w:r w:rsidRPr="006504C8" w:rsidR="00185FF0">
        <w:rPr>
          <w:rFonts w:ascii="Open Sans" w:hAnsi="Open Sans" w:cs="Open Sans"/>
          <w:sz w:val="24"/>
          <w:szCs w:val="24"/>
        </w:rPr>
        <w:t>ish</w:t>
      </w:r>
      <w:r w:rsidR="00C7401A">
        <w:rPr>
          <w:rFonts w:ascii="Open Sans" w:hAnsi="Open Sans" w:cs="Open Sans"/>
          <w:sz w:val="24"/>
          <w:szCs w:val="24"/>
        </w:rPr>
        <w:t xml:space="preserve"> </w:t>
      </w:r>
      <w:r w:rsidR="003B18A0">
        <w:rPr>
          <w:rFonts w:ascii="Open Sans" w:hAnsi="Open Sans" w:cs="Open Sans"/>
          <w:sz w:val="24"/>
          <w:szCs w:val="24"/>
        </w:rPr>
        <w:t>species</w:t>
      </w:r>
      <w:r w:rsidR="00C7401A">
        <w:rPr>
          <w:rFonts w:ascii="Open Sans" w:hAnsi="Open Sans" w:cs="Open Sans"/>
          <w:sz w:val="24"/>
          <w:szCs w:val="24"/>
        </w:rPr>
        <w:t xml:space="preserve"> in the present study</w:t>
      </w:r>
      <w:r w:rsidRPr="006504C8" w:rsidR="00185FF0">
        <w:rPr>
          <w:rFonts w:ascii="Open Sans" w:hAnsi="Open Sans" w:cs="Open Sans"/>
          <w:sz w:val="24"/>
          <w:szCs w:val="24"/>
        </w:rPr>
        <w:t xml:space="preserve"> were first classified into </w:t>
      </w:r>
      <w:r w:rsidR="002271DF">
        <w:rPr>
          <w:rFonts w:ascii="Open Sans" w:hAnsi="Open Sans" w:cs="Open Sans"/>
          <w:sz w:val="24"/>
          <w:szCs w:val="24"/>
        </w:rPr>
        <w:t>nine</w:t>
      </w:r>
      <w:r w:rsidR="0073445B">
        <w:rPr>
          <w:rFonts w:ascii="Open Sans" w:hAnsi="Open Sans" w:cs="Open Sans"/>
          <w:sz w:val="24"/>
          <w:szCs w:val="24"/>
        </w:rPr>
        <w:t xml:space="preserve"> </w:t>
      </w:r>
      <w:r w:rsidRPr="006504C8" w:rsidR="00185FF0">
        <w:rPr>
          <w:rFonts w:ascii="Open Sans" w:hAnsi="Open Sans" w:cs="Open Sans"/>
          <w:sz w:val="24"/>
          <w:szCs w:val="24"/>
        </w:rPr>
        <w:t xml:space="preserve">trophic </w:t>
      </w:r>
      <w:r w:rsidRPr="006504C8" w:rsidR="00185FF0">
        <w:rPr>
          <w:rFonts w:ascii="Open Sans" w:hAnsi="Open Sans" w:cs="Open Sans" w:eastAsiaTheme="minorEastAsia"/>
          <w:sz w:val="24"/>
          <w:szCs w:val="24"/>
        </w:rPr>
        <w:t xml:space="preserve">guilds </w:t>
      </w:r>
      <w:r w:rsidR="004B158D">
        <w:rPr>
          <w:rFonts w:ascii="Open Sans" w:hAnsi="Open Sans" w:cs="Open Sans" w:eastAsiaTheme="minorEastAsia"/>
          <w:sz w:val="24"/>
          <w:szCs w:val="24"/>
        </w:rPr>
        <w:t>as per</w:t>
      </w:r>
      <w:r w:rsidRPr="006504C8" w:rsidR="00185FF0">
        <w:rPr>
          <w:rFonts w:ascii="Open Sans" w:hAnsi="Open Sans" w:cs="Open Sans" w:eastAsiaTheme="minorEastAsia"/>
          <w:sz w:val="24"/>
          <w:szCs w:val="24"/>
        </w:rPr>
        <w:t xml:space="preserve"> </w:t>
      </w:r>
      <w:r w:rsidRPr="006504C8" w:rsidR="00185FF0">
        <w:rPr>
          <w:rFonts w:ascii="Open Sans" w:hAnsi="Open Sans" w:cs="Open Sans"/>
          <w:sz w:val="24"/>
          <w:szCs w:val="24"/>
        </w:rPr>
        <w:t>Stuart-Smith</w:t>
      </w:r>
      <w:r w:rsidR="004B158D">
        <w:rPr>
          <w:rFonts w:ascii="Open Sans" w:hAnsi="Open Sans" w:cs="Open Sans"/>
          <w:sz w:val="24"/>
          <w:szCs w:val="24"/>
        </w:rPr>
        <w:t xml:space="preserve"> </w:t>
      </w:r>
      <w:r w:rsidR="004B158D">
        <w:rPr>
          <w:rFonts w:ascii="Open Sans" w:hAnsi="Open Sans" w:cs="Open Sans"/>
          <w:i/>
          <w:iCs/>
          <w:sz w:val="24"/>
          <w:szCs w:val="24"/>
        </w:rPr>
        <w:t>et al.</w:t>
      </w:r>
      <w:r w:rsidRPr="006504C8" w:rsidR="00185FF0">
        <w:rPr>
          <w:rFonts w:ascii="Open Sans" w:hAnsi="Open Sans" w:cs="Open Sans"/>
          <w:sz w:val="24"/>
          <w:szCs w:val="24"/>
        </w:rPr>
        <w:t xml:space="preserve"> </w:t>
      </w:r>
      <w:r w:rsidRPr="006504C8" w:rsidR="00185FF0">
        <w:rPr>
          <w:rFonts w:ascii="Open Sans" w:hAnsi="Open Sans" w:cs="Open Sans"/>
          <w:sz w:val="24"/>
          <w:szCs w:val="24"/>
        </w:rPr>
        <w:fldChar w:fldCharType="begin" w:fldLock="1"/>
      </w:r>
      <w:r w:rsidR="0082627E">
        <w:rPr>
          <w:rFonts w:ascii="Open Sans" w:hAnsi="Open Sans" w:cs="Open Sans"/>
          <w:sz w:val="24"/>
          <w:szCs w:val="24"/>
        </w:rPr>
        <w:instrText>ADDIN CSL_CITATION {"citationItems":[{"id":"ITEM-1","itemData":{"DOI":"10.1038/nature12529","ISSN":"00280836","PMID":"24067714","abstract":"Species richness has dominated our view of global biodiversity patterns for centuries. The dominance of this paradigm is reflected in the focus by ecologists and conservation managers on richness and associated occurrence-based measures for understanding drivers of broad-scale diversity patterns and as a biological basis for management. However, this is changing rapidly, as it is now recognized that not only the number of species but the species present, their phenotypes and the number of individuals of each species are critical in determining the nature and strength of the relationships between species diversity and a range of ecological functions (such as biomass production and nutrient cycling). Integrating these measures should provide a more relevant representation of global biodiversity patterns in terms of ecological functions than that provided by simple species counts. Here we provide comparisons of a traditional global biodiversity distribution measure based on richness with metrics that incorporate species abundances and functional traits. We use data from standardized quantitative surveys of 2,473 marine reef fish species at 1,844 sites, spanning 133 degrees of latitude from all ocean basins, to identify new diversity hotspots in some temperate regions and the tropical eastern Pacific Ocean. These relate to high diversity of functional traits amongst individuals in the community (calculated using Rao's Q), and differ from previously reported patterns in functional diversity and richness for terrestrial animals, which emphasize species-rich tropical regions only. There is a global trend for greater evenness in the number of individuals of each species, across the reef fish species observed at sites ('community evenness'), at higher latitudes. This contributes to the distribution of functional diversity hotspots and contrasts with well-known latitudinal gradients in richness. Our findings suggest that the contribution of species diversity to a range of ecosystem functions varies over large scales, and imply that in tropical regions, which have higher numbers of species, each species contributes proportionally less to community-level ecological processes on average than species in temperate regions. Metrics of ecological function usefully complement metrics of species diversity in conservation management, including when identifying planning priorities and when tracking changes to biodiversity values. © 2013 Macmillan Publishers Limited. All rig…","author":[{"dropping-particle":"","family":"Stuart-Smith","given":"Rick D.","non-dropping-particle":"","parse-names":false,"suffix":""},{"dropping-particle":"","family":"Bates","given":"Amanda E.","non-dropping-particle":"","parse-names":false,"suffix":""},{"dropping-particle":"","family":"Lefcheck","given":"Jonathan S.","non-dropping-particle":"","parse-names":false,"suffix":""},{"dropping-particle":"","family":"Duffy","given":"J. Emmett","non-dropping-particle":"","parse-names":false,"suffix":""},{"dropping-particle":"","family":"Baker","given":"Susan C.","non-dropping-particle":"","parse-names":false,"suffix":""},{"dropping-particle":"","family":"Thomson","given":"Russell J.","non-dropping-particle":"","parse-names":false,"suffix":""},{"dropping-particle":"","family":"Stuart-Smith","given":"Jemina F.","non-dropping-particle":"","parse-names":false,"suffix":""},{"dropping-particle":"","family":"Hill","given":"Nicole A.","non-dropping-particle":"","parse-names":false,"suffix":""},{"dropping-particle":"","family":"Kininmonth","given":"Stuart J.","non-dropping-particle":"","parse-names":false,"suffix":""},{"dropping-particle":"","family":"Airoldi","given":"Laura","non-dropping-particle":"","parse-names":false,"suffix":""},{"dropping-particle":"","family":"Becerro","given":"Mikel A.","non-dropping-particle":"","parse-names":false,"suffix":""},{"dropping-particle":"","family":"Campbell","given":"Stuart J.","non-dropping-particle":"","parse-names":false,"suffix":""},{"dropping-particle":"","family":"Dawson","given":"Terence P.","non-dropping-particle":"","parse-names":false,"suffix":""},{"dropping-particle":"","family":"Navarrete","given":"Sergio A.","non-dropping-particle":"","parse-names":false,"suffix":""},{"dropping-particle":"","family":"Soler","given":"German A.","non-dropping-particle":"","parse-names":false,"suffix":""},{"dropping-particle":"","family":"Strain","given":"Elisabeth M.A.","non-dropping-particle":"","parse-names":false,"suffix":""},{"dropping-particle":"","family":"Willis","given":"Trevor J.","non-dropping-particle":"","parse-names":false,"suffix":""},{"dropping-particle":"","family":"Edgar","given":"Graham J.","non-dropping-particle":"","parse-names":false,"suffix":""}],"container-title":"Nature","id":"ITEM-1","issue":"7468","issued":{"date-parts":[["2013"]]},"page":"539-542","publisher":"Nature Publishing Group","title":"Integrating abundance and functional traits reveals new global hotspots of fish diversity","type":"article-journal","volume":"501"},"uris":["http://www.mendeley.com/documents/?uuid=51fcaef6-9fc2-4ce8-8fde-0563b993a96b"]}],"mendeley":{"formattedCitation":"(Stuart-Smith &lt;i&gt;et al.&lt;/i&gt;, 2013)","manualFormatting":"(2013)","plainTextFormattedCitation":"(Stuart-Smith et al., 2013)","previouslyFormattedCitation":"(Stuart-Smith &lt;i&gt;et al.&lt;/i&gt;, 2013)"},"properties":{"noteIndex":0},"schema":"https://github.com/citation-style-language/schema/raw/master/csl-citation.json"}</w:instrText>
      </w:r>
      <w:r w:rsidRPr="006504C8" w:rsidR="00185FF0">
        <w:rPr>
          <w:rFonts w:ascii="Open Sans" w:hAnsi="Open Sans" w:cs="Open Sans"/>
          <w:sz w:val="24"/>
          <w:szCs w:val="24"/>
        </w:rPr>
        <w:fldChar w:fldCharType="separate"/>
      </w:r>
      <w:r w:rsidRPr="006504C8" w:rsidR="00185FF0">
        <w:rPr>
          <w:rFonts w:ascii="Open Sans" w:hAnsi="Open Sans" w:cs="Open Sans"/>
          <w:noProof/>
          <w:sz w:val="24"/>
          <w:szCs w:val="24"/>
        </w:rPr>
        <w:t>(2013)</w:t>
      </w:r>
      <w:r w:rsidRPr="006504C8" w:rsidR="00185FF0">
        <w:rPr>
          <w:rFonts w:ascii="Open Sans" w:hAnsi="Open Sans" w:cs="Open Sans"/>
          <w:sz w:val="24"/>
          <w:szCs w:val="24"/>
        </w:rPr>
        <w:fldChar w:fldCharType="end"/>
      </w:r>
      <w:r w:rsidR="00685A27">
        <w:rPr>
          <w:rFonts w:ascii="Open Sans" w:hAnsi="Open Sans" w:cs="Open Sans"/>
          <w:sz w:val="24"/>
          <w:szCs w:val="24"/>
        </w:rPr>
        <w:t>,</w:t>
      </w:r>
      <w:r w:rsidR="003C7CDB">
        <w:rPr>
          <w:rFonts w:ascii="Open Sans" w:hAnsi="Open Sans" w:cs="Open Sans"/>
          <w:sz w:val="24"/>
          <w:szCs w:val="24"/>
        </w:rPr>
        <w:t xml:space="preserve"> then, t</w:t>
      </w:r>
      <w:r w:rsidRPr="006504C8" w:rsidR="00185FF0">
        <w:rPr>
          <w:rFonts w:ascii="Open Sans" w:hAnsi="Open Sans" w:cs="Open Sans"/>
          <w:sz w:val="24"/>
          <w:szCs w:val="24"/>
        </w:rPr>
        <w:t xml:space="preserve">o maximise sample sizes within each trophic guild and reduce </w:t>
      </w:r>
      <w:r w:rsidR="007A54B0">
        <w:rPr>
          <w:rFonts w:ascii="Open Sans" w:hAnsi="Open Sans" w:cs="Open Sans"/>
          <w:sz w:val="24"/>
          <w:szCs w:val="24"/>
        </w:rPr>
        <w:t>possible</w:t>
      </w:r>
      <w:r w:rsidRPr="006504C8" w:rsidR="00185FF0">
        <w:rPr>
          <w:rFonts w:ascii="Open Sans" w:hAnsi="Open Sans" w:cs="Open Sans"/>
          <w:sz w:val="24"/>
          <w:szCs w:val="24"/>
        </w:rPr>
        <w:t xml:space="preserve"> misclassification error </w:t>
      </w:r>
      <w:r w:rsidRPr="006504C8" w:rsidR="00185FF0">
        <w:rPr>
          <w:rFonts w:ascii="Open Sans" w:hAnsi="Open Sans" w:cs="Open Sans"/>
          <w:sz w:val="24"/>
          <w:szCs w:val="24"/>
        </w:rPr>
        <w:fldChar w:fldCharType="begin" w:fldLock="1"/>
      </w:r>
      <w:r w:rsidR="0082627E">
        <w:rPr>
          <w:rFonts w:ascii="Open Sans" w:hAnsi="Open Sans" w:cs="Open Sans"/>
          <w:sz w:val="24"/>
          <w:szCs w:val="24"/>
        </w:rPr>
        <w:instrText>ADDIN CSL_CITATION {"citationItems":[{"id":"ITEM-1","itemData":{"DOI":"10.1101/2020.03.04.977116","ISBN":"0000000308878","abstract":"The diversity of life on our planet has produced a remarkable variety of biological traits that characterize different species. Such traits are widely employed instead of taxonomy to increase our understanding of biodiversity and ecosystem functioning. However, for species’ trophic niches, one of the most critical aspects of organismal ecology, a paucity of empirical information has led to inconsistent definitions of trophic guilds based on expert opinion. Using coral reef fishes as a model, we show that experts often disagree on the assignment of trophic guilds for the same species. Even when broad categories are assigned, 60% of the evaluated trait schemes disagree on the attribution of trophic categories for at least 20% of the species. This disagreement greatly hampers comparability across studies. Here, we introduce a quantitative, unbiased, and fully reproducible framework to define species’ trophic guilds based on empirical data. First, we synthesize data from community-wide visual gut content analysis of tropical coral reef fishes, resulting in trophic information from 13,961 individuals belonging to 615 reef fish species across all ocean basins. We then use network analysis to cluster the resulting global bipartite food web into distinct trophic guilds, resulting in eight trophic guilds, and employ a Bayesian phylogenetic model to predict trophic guilds based on phylogeny and maximum body size. Our model achieved a misclassification error of 5%, indicating that our approach results in a quantitative and reproducible trophic categorization scheme, which can be updated as new information becomes available. Although our case study is for reef fishes, the most diverse vertebrate consumer group, our approach can be applied to other organismal groups to advance reproducibility in trait-based ecology. As such, our work provides an empirical and conceptual advancement for trait-based ecology and a viable approach to monitor ecosystem functioning in our changing world.","author":[{"dropping-particle":"","family":"Parravicini","given":"Valeriano","non-dropping-particle":"","parse-names":false,"suffix":""},{"dropping-particle":"","family":"Casey","given":"Jordan M","non-dropping-particle":"","parse-names":false,"suffix":""},{"dropping-particle":"","family":"Schiettekatte","given":"Nina M D","non-dropping-particle":"","parse-names":false,"suffix":""},{"dropping-particle":"","family":"Brandl","given":"Simon J","non-dropping-particle":"","parse-names":false,"suffix":""}],"container-title":"bioRxiv","id":"ITEM-1","issue":"March","issued":{"date-parts":[["2020"]]},"number-of-pages":"0-3","title":"Global gut content data synthesis and phylogeny delineate reef fish trophic guilds","type":"book"},"uris":["http://www.mendeley.com/documents/?uuid=eb0fbae2-e350-48d9-8886-26bd9fd4cd16"]}],"mendeley":{"formattedCitation":"(Parravicini &lt;i&gt;et al.&lt;/i&gt;, 2020b)","plainTextFormattedCitation":"(Parravicini et al., 2020b)","previouslyFormattedCitation":"(Parravicini &lt;i&gt;et al.&lt;/i&gt;, 2020b)"},"properties":{"noteIndex":0},"schema":"https://github.com/citation-style-language/schema/raw/master/csl-citation.json"}</w:instrText>
      </w:r>
      <w:r w:rsidRPr="006504C8" w:rsidR="00185FF0">
        <w:rPr>
          <w:rFonts w:ascii="Open Sans" w:hAnsi="Open Sans" w:cs="Open Sans"/>
          <w:sz w:val="24"/>
          <w:szCs w:val="24"/>
        </w:rPr>
        <w:fldChar w:fldCharType="separate"/>
      </w:r>
      <w:r w:rsidRPr="006504C8" w:rsidR="00185FF0">
        <w:rPr>
          <w:rFonts w:ascii="Open Sans" w:hAnsi="Open Sans" w:cs="Open Sans"/>
          <w:noProof/>
          <w:sz w:val="24"/>
          <w:szCs w:val="24"/>
        </w:rPr>
        <w:t xml:space="preserve">(Parravicini </w:t>
      </w:r>
      <w:r w:rsidRPr="006504C8" w:rsidR="00185FF0">
        <w:rPr>
          <w:rFonts w:ascii="Open Sans" w:hAnsi="Open Sans" w:cs="Open Sans"/>
          <w:i/>
          <w:noProof/>
          <w:sz w:val="24"/>
          <w:szCs w:val="24"/>
        </w:rPr>
        <w:t>et al.</w:t>
      </w:r>
      <w:r w:rsidRPr="006504C8" w:rsidR="00185FF0">
        <w:rPr>
          <w:rFonts w:ascii="Open Sans" w:hAnsi="Open Sans" w:cs="Open Sans"/>
          <w:noProof/>
          <w:sz w:val="24"/>
          <w:szCs w:val="24"/>
        </w:rPr>
        <w:t>, 2020b)</w:t>
      </w:r>
      <w:r w:rsidRPr="006504C8" w:rsidR="00185FF0">
        <w:rPr>
          <w:rFonts w:ascii="Open Sans" w:hAnsi="Open Sans" w:cs="Open Sans"/>
          <w:sz w:val="24"/>
          <w:szCs w:val="24"/>
        </w:rPr>
        <w:fldChar w:fldCharType="end"/>
      </w:r>
      <w:r w:rsidRPr="006504C8" w:rsidR="00185FF0">
        <w:rPr>
          <w:rFonts w:ascii="Open Sans" w:hAnsi="Open Sans" w:cs="Open Sans"/>
          <w:sz w:val="24"/>
          <w:szCs w:val="24"/>
        </w:rPr>
        <w:t>, th</w:t>
      </w:r>
      <w:r w:rsidR="003B18A0">
        <w:rPr>
          <w:rFonts w:ascii="Open Sans" w:hAnsi="Open Sans" w:cs="Open Sans"/>
          <w:sz w:val="24"/>
          <w:szCs w:val="24"/>
        </w:rPr>
        <w:t>ese</w:t>
      </w:r>
      <w:r w:rsidRPr="006504C8" w:rsidR="00185FF0">
        <w:rPr>
          <w:rFonts w:ascii="Open Sans" w:hAnsi="Open Sans" w:cs="Open Sans"/>
          <w:sz w:val="24"/>
          <w:szCs w:val="24"/>
        </w:rPr>
        <w:t xml:space="preserve"> classification</w:t>
      </w:r>
      <w:r w:rsidR="003B18A0">
        <w:rPr>
          <w:rFonts w:ascii="Open Sans" w:hAnsi="Open Sans" w:cs="Open Sans"/>
          <w:sz w:val="24"/>
          <w:szCs w:val="24"/>
        </w:rPr>
        <w:t>s</w:t>
      </w:r>
      <w:r w:rsidRPr="006504C8" w:rsidR="00185FF0">
        <w:rPr>
          <w:rFonts w:ascii="Open Sans" w:hAnsi="Open Sans" w:cs="Open Sans"/>
          <w:sz w:val="24"/>
          <w:szCs w:val="24"/>
        </w:rPr>
        <w:t xml:space="preserve"> w</w:t>
      </w:r>
      <w:r w:rsidR="003B18A0">
        <w:rPr>
          <w:rFonts w:ascii="Open Sans" w:hAnsi="Open Sans" w:cs="Open Sans"/>
          <w:sz w:val="24"/>
          <w:szCs w:val="24"/>
        </w:rPr>
        <w:t>ere</w:t>
      </w:r>
      <w:r w:rsidRPr="006504C8" w:rsidR="00185FF0">
        <w:rPr>
          <w:rFonts w:ascii="Open Sans" w:hAnsi="Open Sans" w:cs="Open Sans"/>
          <w:sz w:val="24"/>
          <w:szCs w:val="24"/>
        </w:rPr>
        <w:t xml:space="preserve"> further consolidated into four main trophic guilds </w:t>
      </w:r>
      <w:r w:rsidRPr="008E532A" w:rsidR="003F5C0E">
        <w:rPr>
          <w:rFonts w:ascii="Open Sans" w:hAnsi="Open Sans" w:cs="Open Sans"/>
          <w:sz w:val="24"/>
          <w:szCs w:val="24"/>
        </w:rPr>
        <w:t>—</w:t>
      </w:r>
      <w:r w:rsidR="003F5C0E">
        <w:rPr>
          <w:rFonts w:ascii="Open Sans" w:hAnsi="Open Sans" w:cs="Open Sans"/>
          <w:sz w:val="24"/>
          <w:szCs w:val="24"/>
        </w:rPr>
        <w:t xml:space="preserve"> </w:t>
      </w:r>
      <w:r w:rsidRPr="006504C8" w:rsidR="00185FF0">
        <w:rPr>
          <w:rFonts w:ascii="Open Sans" w:hAnsi="Open Sans" w:cs="Open Sans"/>
          <w:sz w:val="24"/>
          <w:szCs w:val="24"/>
        </w:rPr>
        <w:t xml:space="preserve">Herbivores: </w:t>
      </w:r>
      <w:r w:rsidR="000520A7">
        <w:rPr>
          <w:rFonts w:ascii="Open Sans" w:hAnsi="Open Sans" w:cs="Open Sans"/>
          <w:sz w:val="24"/>
          <w:szCs w:val="24"/>
        </w:rPr>
        <w:t xml:space="preserve">consisting of </w:t>
      </w:r>
      <w:r w:rsidRPr="006504C8" w:rsidR="00185FF0">
        <w:rPr>
          <w:rFonts w:ascii="Open Sans" w:hAnsi="Open Sans" w:cs="Open Sans"/>
          <w:sz w:val="24"/>
          <w:szCs w:val="24"/>
        </w:rPr>
        <w:t xml:space="preserve">nominal and obligative herbivores; Planktivores: diets mainly consisting of zooplankton; Invertivores: omnivores, and diets mainly consisting of </w:t>
      </w:r>
      <w:r w:rsidR="000520A7">
        <w:rPr>
          <w:rFonts w:ascii="Open Sans" w:hAnsi="Open Sans" w:cs="Open Sans"/>
          <w:sz w:val="24"/>
          <w:szCs w:val="24"/>
        </w:rPr>
        <w:t xml:space="preserve">benthic </w:t>
      </w:r>
      <w:r w:rsidRPr="006504C8" w:rsidR="00185FF0">
        <w:rPr>
          <w:rFonts w:ascii="Open Sans" w:hAnsi="Open Sans" w:cs="Open Sans"/>
          <w:sz w:val="24"/>
          <w:szCs w:val="24"/>
        </w:rPr>
        <w:t xml:space="preserve">invertebrates; and Piscivores: diets mainly consisting of large or highly mobile prey such as fish or cephalopods (Table S1). Fishes classified in </w:t>
      </w:r>
      <w:r w:rsidRPr="006504C8" w:rsidR="00185FF0">
        <w:rPr>
          <w:rFonts w:ascii="Open Sans" w:hAnsi="Open Sans" w:cs="Open Sans"/>
          <w:sz w:val="24"/>
          <w:szCs w:val="24"/>
        </w:rPr>
        <w:fldChar w:fldCharType="begin" w:fldLock="1"/>
      </w:r>
      <w:r w:rsidR="0082627E">
        <w:rPr>
          <w:rFonts w:ascii="Open Sans" w:hAnsi="Open Sans" w:cs="Open Sans"/>
          <w:sz w:val="24"/>
          <w:szCs w:val="24"/>
        </w:rPr>
        <w:instrText>ADDIN CSL_CITATION {"citationItems":[{"id":"ITEM-1","itemData":{"DOI":"10.1038/nature12529","ISSN":"00280836","PMID":"24067714","abstract":"Species richness has dominated our view of global biodiversity patterns for centuries. The dominance of this paradigm is reflected in the focus by ecologists and conservation managers on richness and associated occurrence-based measures for understanding drivers of broad-scale diversity patterns and as a biological basis for management. However, this is changing rapidly, as it is now recognized that not only the number of species but the species present, their phenotypes and the number of individuals of each species are critical in determining the nature and strength of the relationships between species diversity and a range of ecological functions (such as biomass production and nutrient cycling). Integrating these measures should provide a more relevant representation of global biodiversity patterns in terms of ecological functions than that provided by simple species counts. Here we provide comparisons of a traditional global biodiversity distribution measure based on richness with metrics that incorporate species abundances and functional traits. We use data from standardized quantitative surveys of 2,473 marine reef fish species at 1,844 sites, spanning 133 degrees of latitude from all ocean basins, to identify new diversity hotspots in some temperate regions and the tropical eastern Pacific Ocean. These relate to high diversity of functional traits amongst individuals in the community (calculated using Rao's Q), and differ from previously reported patterns in functional diversity and richness for terrestrial animals, which emphasize species-rich tropical regions only. There is a global trend for greater evenness in the number of individuals of each species, across the reef fish species observed at sites ('community evenness'), at higher latitudes. This contributes to the distribution of functional diversity hotspots and contrasts with well-known latitudinal gradients in richness. Our findings suggest that the contribution of species diversity to a range of ecosystem functions varies over large scales, and imply that in tropical regions, which have higher numbers of species, each species contributes proportionally less to community-level ecological processes on average than species in temperate regions. Metrics of ecological function usefully complement metrics of species diversity in conservation management, including when identifying planning priorities and when tracking changes to biodiversity values. © 2013 Macmillan Publishers Limited. All rig…","author":[{"dropping-particle":"","family":"Stuart-Smith","given":"Rick D.","non-dropping-particle":"","parse-names":false,"suffix":""},{"dropping-particle":"","family":"Bates","given":"Amanda E.","non-dropping-particle":"","parse-names":false,"suffix":""},{"dropping-particle":"","family":"Lefcheck","given":"Jonathan S.","non-dropping-particle":"","parse-names":false,"suffix":""},{"dropping-particle":"","family":"Duffy","given":"J. Emmett","non-dropping-particle":"","parse-names":false,"suffix":""},{"dropping-particle":"","family":"Baker","given":"Susan C.","non-dropping-particle":"","parse-names":false,"suffix":""},{"dropping-particle":"","family":"Thomson","given":"Russell J.","non-dropping-particle":"","parse-names":false,"suffix":""},{"dropping-particle":"","family":"Stuart-Smith","given":"Jemina F.","non-dropping-particle":"","parse-names":false,"suffix":""},{"dropping-particle":"","family":"Hill","given":"Nicole A.","non-dropping-particle":"","parse-names":false,"suffix":""},{"dropping-particle":"","family":"Kininmonth","given":"Stuart J.","non-dropping-particle":"","parse-names":false,"suffix":""},{"dropping-particle":"","family":"Airoldi","given":"Laura","non-dropping-particle":"","parse-names":false,"suffix":""},{"dropping-particle":"","family":"Becerro","given":"Mikel A.","non-dropping-particle":"","parse-names":false,"suffix":""},{"dropping-particle":"","family":"Campbell","given":"Stuart J.","non-dropping-particle":"","parse-names":false,"suffix":""},{"dropping-particle":"","family":"Dawson","given":"Terence P.","non-dropping-particle":"","parse-names":false,"suffix":""},{"dropping-particle":"","family":"Navarrete","given":"Sergio A.","non-dropping-particle":"","parse-names":false,"suffix":""},{"dropping-particle":"","family":"Soler","given":"German A.","non-dropping-particle":"","parse-names":false,"suffix":""},{"dropping-particle":"","family":"Strain","given":"Elisabeth M.A.","non-dropping-particle":"","parse-names":false,"suffix":""},{"dropping-particle":"","family":"Willis","given":"Trevor J.","non-dropping-particle":"","parse-names":false,"suffix":""},{"dropping-particle":"","family":"Edgar","given":"Graham J.","non-dropping-particle":"","parse-names":false,"suffix":""}],"container-title":"Nature","id":"ITEM-1","issue":"7468","issued":{"date-parts":[["2013"]]},"page":"539-542","publisher":"Nature Publishing Group","title":"Integrating abundance and functional traits reveals new global hotspots of fish diversity","type":"article-journal","volume":"501"},"uris":["http://www.mendeley.com/documents/?uuid=51fcaef6-9fc2-4ce8-8fde-0563b993a96b"]}],"mendeley":{"formattedCitation":"(Stuart-Smith &lt;i&gt;et al.&lt;/i&gt;, 2013)","plainTextFormattedCitation":"(Stuart-Smith et al., 2013)","previouslyFormattedCitation":"(Stuart-Smith &lt;i&gt;et al.&lt;/i&gt;, 2013)"},"properties":{"noteIndex":0},"schema":"https://github.com/citation-style-language/schema/raw/master/csl-citation.json"}</w:instrText>
      </w:r>
      <w:r w:rsidRPr="006504C8" w:rsidR="00185FF0">
        <w:rPr>
          <w:rFonts w:ascii="Open Sans" w:hAnsi="Open Sans" w:cs="Open Sans"/>
          <w:sz w:val="24"/>
          <w:szCs w:val="24"/>
        </w:rPr>
        <w:fldChar w:fldCharType="separate"/>
      </w:r>
      <w:r w:rsidRPr="006504C8" w:rsidR="00185FF0">
        <w:rPr>
          <w:rFonts w:ascii="Open Sans" w:hAnsi="Open Sans" w:cs="Open Sans"/>
          <w:noProof/>
          <w:sz w:val="24"/>
          <w:szCs w:val="24"/>
        </w:rPr>
        <w:t xml:space="preserve">(Stuart-Smith </w:t>
      </w:r>
      <w:r w:rsidRPr="006504C8" w:rsidR="00185FF0">
        <w:rPr>
          <w:rFonts w:ascii="Open Sans" w:hAnsi="Open Sans" w:cs="Open Sans"/>
          <w:i/>
          <w:noProof/>
          <w:sz w:val="24"/>
          <w:szCs w:val="24"/>
        </w:rPr>
        <w:t>et al.</w:t>
      </w:r>
      <w:r w:rsidRPr="006504C8" w:rsidR="00185FF0">
        <w:rPr>
          <w:rFonts w:ascii="Open Sans" w:hAnsi="Open Sans" w:cs="Open Sans"/>
          <w:noProof/>
          <w:sz w:val="24"/>
          <w:szCs w:val="24"/>
        </w:rPr>
        <w:t>, 2013)</w:t>
      </w:r>
      <w:r w:rsidRPr="006504C8" w:rsidR="00185FF0">
        <w:rPr>
          <w:rFonts w:ascii="Open Sans" w:hAnsi="Open Sans" w:cs="Open Sans"/>
          <w:sz w:val="24"/>
          <w:szCs w:val="24"/>
        </w:rPr>
        <w:fldChar w:fldCharType="end"/>
      </w:r>
      <w:r w:rsidRPr="006504C8" w:rsidR="00185FF0">
        <w:rPr>
          <w:rFonts w:ascii="Open Sans" w:hAnsi="Open Sans" w:cs="Open Sans"/>
          <w:sz w:val="24"/>
          <w:szCs w:val="24"/>
        </w:rPr>
        <w:t xml:space="preserve"> as ‘Algal Farmers’ or ‘Browsing Herbivores’, ‘Scraping Herbivores’ or ‘Excavators’ were all grouped into ‘Herbivores’; ‘Benthic Invertivores’, ‘Omnivores’ or ‘Corallivores’ were grouped into ‘Invertivores’; ‘Higher Carnivores’ </w:t>
      </w:r>
      <w:r w:rsidR="0002039C">
        <w:rPr>
          <w:rFonts w:ascii="Open Sans" w:hAnsi="Open Sans" w:cs="Open Sans"/>
          <w:sz w:val="24"/>
          <w:szCs w:val="24"/>
        </w:rPr>
        <w:t xml:space="preserve">(including </w:t>
      </w:r>
      <w:r w:rsidR="00B33CB0">
        <w:rPr>
          <w:rFonts w:ascii="Open Sans" w:hAnsi="Open Sans" w:cs="Open Sans"/>
          <w:sz w:val="24"/>
          <w:szCs w:val="24"/>
        </w:rPr>
        <w:t xml:space="preserve">generalist </w:t>
      </w:r>
      <w:r w:rsidR="00DE3231">
        <w:rPr>
          <w:rFonts w:ascii="Open Sans" w:hAnsi="Open Sans" w:cs="Open Sans"/>
          <w:sz w:val="24"/>
          <w:szCs w:val="24"/>
        </w:rPr>
        <w:t xml:space="preserve">higher </w:t>
      </w:r>
      <w:r w:rsidR="00B33CB0">
        <w:rPr>
          <w:rFonts w:ascii="Open Sans" w:hAnsi="Open Sans" w:cs="Open Sans"/>
          <w:sz w:val="24"/>
          <w:szCs w:val="24"/>
        </w:rPr>
        <w:t>predators</w:t>
      </w:r>
      <w:r w:rsidR="00625C5F">
        <w:rPr>
          <w:rFonts w:ascii="Open Sans" w:hAnsi="Open Sans" w:cs="Open Sans"/>
          <w:sz w:val="24"/>
          <w:szCs w:val="24"/>
        </w:rPr>
        <w:t xml:space="preserve">, such as fish which feed on </w:t>
      </w:r>
      <w:r w:rsidR="00A55291">
        <w:rPr>
          <w:rFonts w:ascii="Open Sans" w:hAnsi="Open Sans" w:cs="Open Sans"/>
          <w:sz w:val="24"/>
          <w:szCs w:val="24"/>
        </w:rPr>
        <w:t>cephalopods</w:t>
      </w:r>
      <w:r w:rsidR="0002039C">
        <w:rPr>
          <w:rFonts w:ascii="Open Sans" w:hAnsi="Open Sans" w:cs="Open Sans"/>
          <w:sz w:val="24"/>
          <w:szCs w:val="24"/>
        </w:rPr>
        <w:t xml:space="preserve">) </w:t>
      </w:r>
      <w:r w:rsidRPr="006504C8" w:rsidR="00185FF0">
        <w:rPr>
          <w:rFonts w:ascii="Open Sans" w:hAnsi="Open Sans" w:cs="Open Sans"/>
          <w:sz w:val="24"/>
          <w:szCs w:val="24"/>
        </w:rPr>
        <w:t>were named</w:t>
      </w:r>
      <w:r w:rsidR="00A55291">
        <w:rPr>
          <w:rFonts w:ascii="Open Sans" w:hAnsi="Open Sans" w:cs="Open Sans"/>
          <w:sz w:val="24"/>
          <w:szCs w:val="24"/>
        </w:rPr>
        <w:t xml:space="preserve"> </w:t>
      </w:r>
      <w:r w:rsidRPr="006504C8" w:rsidR="00185FF0">
        <w:rPr>
          <w:rFonts w:ascii="Open Sans" w:hAnsi="Open Sans" w:cs="Open Sans"/>
          <w:sz w:val="24"/>
          <w:szCs w:val="24"/>
        </w:rPr>
        <w:t xml:space="preserve">‘Piscivores’. Herbivores are generally assumed to derive most of their nutrition from plant and algal material, which cannot be sized in the gut contents. However, </w:t>
      </w:r>
      <w:r w:rsidR="00150ABB">
        <w:rPr>
          <w:rFonts w:ascii="Open Sans" w:hAnsi="Open Sans" w:cs="Open Sans"/>
          <w:sz w:val="24"/>
          <w:szCs w:val="24"/>
        </w:rPr>
        <w:t xml:space="preserve">as </w:t>
      </w:r>
      <w:r w:rsidRPr="006504C8" w:rsidR="00185FF0">
        <w:rPr>
          <w:rFonts w:ascii="Open Sans" w:hAnsi="Open Sans" w:cs="Open Sans"/>
          <w:sz w:val="24"/>
          <w:szCs w:val="24"/>
        </w:rPr>
        <w:t>there were also considerable numbers of small invertebrates in the gut contents of herbivores (perhaps consumed incidentally) these were identified and measured</w:t>
      </w:r>
      <w:r w:rsidR="0010717D">
        <w:rPr>
          <w:rFonts w:ascii="Open Sans" w:hAnsi="Open Sans" w:cs="Open Sans"/>
          <w:sz w:val="24"/>
          <w:szCs w:val="24"/>
        </w:rPr>
        <w:t xml:space="preserve">, and the </w:t>
      </w:r>
      <w:r w:rsidRPr="006504C8" w:rsidR="00185FF0">
        <w:rPr>
          <w:rFonts w:ascii="Open Sans" w:hAnsi="Open Sans" w:cs="Open Sans"/>
          <w:sz w:val="24"/>
          <w:szCs w:val="24"/>
        </w:rPr>
        <w:t>PPMR</w:t>
      </w:r>
      <w:r w:rsidR="00441E58">
        <w:rPr>
          <w:rFonts w:ascii="Open Sans" w:hAnsi="Open Sans" w:cs="Open Sans"/>
          <w:sz w:val="24"/>
          <w:szCs w:val="24"/>
        </w:rPr>
        <w:t xml:space="preserve"> of this guild included to</w:t>
      </w:r>
      <w:r w:rsidRPr="006504C8" w:rsidR="00185FF0">
        <w:rPr>
          <w:rFonts w:ascii="Open Sans" w:hAnsi="Open Sans" w:cs="Open Sans"/>
          <w:sz w:val="24"/>
          <w:szCs w:val="24"/>
        </w:rPr>
        <w:t xml:space="preserve"> provid</w:t>
      </w:r>
      <w:r w:rsidR="00441E58">
        <w:rPr>
          <w:rFonts w:ascii="Open Sans" w:hAnsi="Open Sans" w:cs="Open Sans"/>
          <w:sz w:val="24"/>
          <w:szCs w:val="24"/>
        </w:rPr>
        <w:t>e</w:t>
      </w:r>
      <w:r w:rsidRPr="006504C8" w:rsidR="00185FF0">
        <w:rPr>
          <w:rFonts w:ascii="Open Sans" w:hAnsi="Open Sans" w:cs="Open Sans"/>
          <w:sz w:val="24"/>
          <w:szCs w:val="24"/>
        </w:rPr>
        <w:t xml:space="preserve"> a comparison to guilds </w:t>
      </w:r>
      <w:r w:rsidR="004B6D49">
        <w:rPr>
          <w:rFonts w:ascii="Open Sans" w:hAnsi="Open Sans" w:cs="Open Sans"/>
          <w:sz w:val="24"/>
          <w:szCs w:val="24"/>
        </w:rPr>
        <w:t>that</w:t>
      </w:r>
      <w:r w:rsidRPr="006504C8" w:rsidR="00185FF0">
        <w:rPr>
          <w:rFonts w:ascii="Open Sans" w:hAnsi="Open Sans" w:cs="Open Sans"/>
          <w:sz w:val="24"/>
          <w:szCs w:val="24"/>
        </w:rPr>
        <w:t xml:space="preserve"> actively target animal prey.</w:t>
      </w:r>
      <w:r w:rsidR="00566818">
        <w:rPr>
          <w:rFonts w:ascii="Open Sans" w:hAnsi="Open Sans" w:cs="Open Sans"/>
          <w:sz w:val="24"/>
          <w:szCs w:val="24"/>
        </w:rPr>
        <w:t xml:space="preserve"> </w:t>
      </w:r>
    </w:p>
    <w:p w:rsidRPr="006504C8" w:rsidR="00185FF0" w:rsidP="00185FF0" w:rsidRDefault="00185FF0" w14:paraId="7F7C97F3" w14:textId="77777777">
      <w:pPr>
        <w:spacing w:line="360" w:lineRule="auto"/>
        <w:jc w:val="both"/>
        <w:rPr>
          <w:rFonts w:ascii="Open Sans" w:hAnsi="Open Sans" w:cs="Open Sans"/>
          <w:sz w:val="24"/>
          <w:szCs w:val="24"/>
          <w:highlight w:val="yellow"/>
        </w:rPr>
      </w:pPr>
    </w:p>
    <w:p w:rsidR="00185FF0" w:rsidP="00185FF0" w:rsidRDefault="00185FF0" w14:paraId="69DE530A" w14:textId="77777777">
      <w:pPr>
        <w:spacing w:after="0" w:line="360" w:lineRule="auto"/>
        <w:jc w:val="both"/>
        <w:rPr>
          <w:rFonts w:ascii="Open Sans" w:hAnsi="Open Sans" w:cs="Open Sans"/>
          <w:b/>
          <w:bCs/>
          <w:sz w:val="24"/>
          <w:szCs w:val="24"/>
        </w:rPr>
      </w:pPr>
      <w:r w:rsidRPr="006504C8">
        <w:rPr>
          <w:rFonts w:ascii="Open Sans" w:hAnsi="Open Sans" w:cs="Open Sans"/>
          <w:b/>
          <w:bCs/>
          <w:sz w:val="24"/>
          <w:szCs w:val="24"/>
        </w:rPr>
        <w:t>Gut content analysis and prey length-weight conversions</w:t>
      </w:r>
    </w:p>
    <w:p w:rsidR="00B4166E" w:rsidP="00185FF0" w:rsidRDefault="00185FF0" w14:paraId="308D8751" w14:textId="7B33081C">
      <w:pPr>
        <w:spacing w:line="360" w:lineRule="auto"/>
        <w:jc w:val="both"/>
        <w:rPr>
          <w:rFonts w:ascii="Open Sans" w:hAnsi="Open Sans" w:cs="Open Sans"/>
          <w:sz w:val="24"/>
          <w:szCs w:val="24"/>
        </w:rPr>
      </w:pPr>
      <w:r w:rsidRPr="006504C8">
        <w:rPr>
          <w:rFonts w:ascii="Open Sans" w:hAnsi="Open Sans" w:cs="Open Sans"/>
          <w:sz w:val="24"/>
          <w:szCs w:val="24"/>
        </w:rPr>
        <w:t xml:space="preserve">To assess prey sizes of the sampled fishes, we preserved and analysed guts of fish collected. As soon as possible after </w:t>
      </w:r>
      <w:r w:rsidR="00C45A38">
        <w:rPr>
          <w:rFonts w:ascii="Open Sans" w:hAnsi="Open Sans" w:cs="Open Sans"/>
          <w:sz w:val="24"/>
          <w:szCs w:val="24"/>
        </w:rPr>
        <w:t>field collection</w:t>
      </w:r>
      <w:r w:rsidRPr="006504C8">
        <w:rPr>
          <w:rFonts w:ascii="Open Sans" w:hAnsi="Open Sans" w:cs="Open Sans"/>
          <w:sz w:val="24"/>
          <w:szCs w:val="24"/>
        </w:rPr>
        <w:t xml:space="preserve"> (or immediately upon thawing)</w:t>
      </w:r>
      <w:r w:rsidR="00DC20A9">
        <w:rPr>
          <w:rFonts w:ascii="Open Sans" w:hAnsi="Open Sans" w:cs="Open Sans"/>
          <w:sz w:val="24"/>
          <w:szCs w:val="24"/>
        </w:rPr>
        <w:t>,</w:t>
      </w:r>
      <w:r w:rsidRPr="006504C8">
        <w:rPr>
          <w:rFonts w:ascii="Open Sans" w:hAnsi="Open Sans" w:cs="Open Sans"/>
          <w:sz w:val="24"/>
          <w:szCs w:val="24"/>
        </w:rPr>
        <w:t xml:space="preserve"> </w:t>
      </w:r>
      <w:r w:rsidRPr="006504C8">
        <w:rPr>
          <w:rFonts w:ascii="Open Sans" w:hAnsi="Open Sans" w:cs="Open Sans"/>
          <w:sz w:val="24"/>
          <w:szCs w:val="24"/>
        </w:rPr>
        <w:lastRenderedPageBreak/>
        <w:t xml:space="preserve">gut contents were </w:t>
      </w:r>
      <w:r w:rsidRPr="006504C8" w:rsidR="00FF2EFF">
        <w:rPr>
          <w:rFonts w:ascii="Open Sans" w:hAnsi="Open Sans" w:cs="Open Sans"/>
          <w:sz w:val="24"/>
          <w:szCs w:val="24"/>
        </w:rPr>
        <w:t>preserved in &gt; 70% ethanol</w:t>
      </w:r>
      <w:r w:rsidRPr="006504C8" w:rsidDel="00FF2EFF" w:rsidR="00FF2EFF">
        <w:rPr>
          <w:rFonts w:ascii="Open Sans" w:hAnsi="Open Sans" w:cs="Open Sans"/>
          <w:sz w:val="24"/>
          <w:szCs w:val="24"/>
        </w:rPr>
        <w:t xml:space="preserve"> </w:t>
      </w:r>
      <w:r w:rsidR="00FF2EFF">
        <w:rPr>
          <w:rFonts w:ascii="Open Sans" w:hAnsi="Open Sans" w:cs="Open Sans"/>
          <w:sz w:val="24"/>
          <w:szCs w:val="24"/>
        </w:rPr>
        <w:t xml:space="preserve">after </w:t>
      </w:r>
      <w:r w:rsidR="00B4166E">
        <w:rPr>
          <w:rFonts w:ascii="Open Sans" w:hAnsi="Open Sans" w:cs="Open Sans"/>
          <w:sz w:val="24"/>
          <w:szCs w:val="24"/>
        </w:rPr>
        <w:t xml:space="preserve">removal </w:t>
      </w:r>
      <w:r w:rsidRPr="006504C8">
        <w:rPr>
          <w:rFonts w:ascii="Open Sans" w:hAnsi="Open Sans" w:cs="Open Sans"/>
          <w:sz w:val="24"/>
          <w:szCs w:val="24"/>
        </w:rPr>
        <w:t>from either the stomach or the anterior alimentary canal where defined stomachs were not present (very small specimens often precluded the separation of fore and hind guts). Prey items that were sufficiently undigested to enable identification (</w:t>
      </w:r>
      <w:r w:rsidR="00233138">
        <w:rPr>
          <w:rFonts w:ascii="Open Sans" w:hAnsi="Open Sans" w:cs="Open Sans"/>
          <w:sz w:val="24"/>
          <w:szCs w:val="24"/>
        </w:rPr>
        <w:t xml:space="preserve">to </w:t>
      </w:r>
      <w:r w:rsidRPr="006504C8" w:rsidR="00233138">
        <w:rPr>
          <w:rFonts w:ascii="Open Sans" w:hAnsi="Open Sans" w:cs="Open Sans"/>
          <w:sz w:val="24"/>
          <w:szCs w:val="24"/>
        </w:rPr>
        <w:t>phylum, order</w:t>
      </w:r>
      <w:r w:rsidR="00233138">
        <w:rPr>
          <w:rFonts w:ascii="Open Sans" w:hAnsi="Open Sans" w:cs="Open Sans"/>
          <w:sz w:val="24"/>
          <w:szCs w:val="24"/>
        </w:rPr>
        <w:t>,</w:t>
      </w:r>
      <w:r w:rsidRPr="006504C8" w:rsidR="00233138">
        <w:rPr>
          <w:rFonts w:ascii="Open Sans" w:hAnsi="Open Sans" w:cs="Open Sans"/>
          <w:sz w:val="24"/>
          <w:szCs w:val="24"/>
        </w:rPr>
        <w:t xml:space="preserve"> or family level </w:t>
      </w:r>
      <w:r w:rsidR="00233138">
        <w:rPr>
          <w:rFonts w:ascii="Open Sans" w:hAnsi="Open Sans" w:cs="Open Sans"/>
          <w:sz w:val="24"/>
          <w:szCs w:val="24"/>
        </w:rPr>
        <w:t>for the application of</w:t>
      </w:r>
      <w:r w:rsidRPr="006504C8">
        <w:rPr>
          <w:rFonts w:ascii="Open Sans" w:hAnsi="Open Sans" w:cs="Open Sans"/>
          <w:sz w:val="24"/>
          <w:szCs w:val="24"/>
        </w:rPr>
        <w:t xml:space="preserve"> length-weight conversion factors) and differentiation of the major body axis, were further separated out for measurement. </w:t>
      </w:r>
    </w:p>
    <w:p w:rsidR="00185FF0" w:rsidP="00185FF0" w:rsidRDefault="6DC5DB5B" w14:paraId="4432C7A8" w14:textId="739FD84C">
      <w:pPr>
        <w:spacing w:line="360" w:lineRule="auto"/>
        <w:jc w:val="both"/>
        <w:rPr>
          <w:rFonts w:ascii="Open Sans" w:hAnsi="Open Sans" w:cs="Open Sans"/>
          <w:sz w:val="24"/>
          <w:szCs w:val="24"/>
        </w:rPr>
      </w:pPr>
      <w:r w:rsidRPr="49E47D48">
        <w:rPr>
          <w:rFonts w:ascii="Open Sans" w:hAnsi="Open Sans" w:cs="Open Sans"/>
          <w:sz w:val="24"/>
          <w:szCs w:val="24"/>
        </w:rPr>
        <w:t xml:space="preserve">For planktivores, all prey &gt; 0.5 mm were </w:t>
      </w:r>
      <w:r w:rsidRPr="49E47D48" w:rsidR="0F23652A">
        <w:rPr>
          <w:rFonts w:ascii="Open Sans" w:hAnsi="Open Sans" w:cs="Open Sans"/>
          <w:sz w:val="24"/>
          <w:szCs w:val="24"/>
        </w:rPr>
        <w:t xml:space="preserve">separated from the sample, </w:t>
      </w:r>
      <w:r w:rsidRPr="49E47D48">
        <w:rPr>
          <w:rFonts w:ascii="Open Sans" w:hAnsi="Open Sans" w:cs="Open Sans"/>
          <w:sz w:val="24"/>
          <w:szCs w:val="24"/>
        </w:rPr>
        <w:t>identified and measured (majority of prey were &lt; 2 mm)</w:t>
      </w:r>
      <w:r w:rsidRPr="49E47D48" w:rsidR="7454E321">
        <w:rPr>
          <w:rFonts w:ascii="Open Sans" w:hAnsi="Open Sans" w:cs="Open Sans"/>
          <w:sz w:val="24"/>
          <w:szCs w:val="24"/>
        </w:rPr>
        <w:t>;</w:t>
      </w:r>
      <w:r w:rsidRPr="49E47D48">
        <w:rPr>
          <w:rFonts w:ascii="Open Sans" w:hAnsi="Open Sans" w:cs="Open Sans"/>
          <w:sz w:val="24"/>
          <w:szCs w:val="24"/>
        </w:rPr>
        <w:t xml:space="preserve"> for other trophic guilds only prey &gt; 1mm </w:t>
      </w:r>
      <w:r w:rsidRPr="49E47D48" w:rsidR="78FF923F">
        <w:rPr>
          <w:rFonts w:ascii="Open Sans" w:hAnsi="Open Sans" w:cs="Open Sans"/>
          <w:sz w:val="24"/>
          <w:szCs w:val="24"/>
        </w:rPr>
        <w:t xml:space="preserve">were </w:t>
      </w:r>
      <w:r w:rsidRPr="49E47D48">
        <w:rPr>
          <w:rFonts w:ascii="Open Sans" w:hAnsi="Open Sans" w:cs="Open Sans"/>
          <w:sz w:val="24"/>
          <w:szCs w:val="24"/>
        </w:rPr>
        <w:t xml:space="preserve">measured due to the time-consuming nature of the work. </w:t>
      </w:r>
      <w:r w:rsidRPr="49E47D48" w:rsidR="51008670">
        <w:rPr>
          <w:rFonts w:ascii="Open Sans" w:hAnsi="Open Sans" w:cs="Open Sans"/>
          <w:sz w:val="24"/>
          <w:szCs w:val="24"/>
        </w:rPr>
        <w:t>Th</w:t>
      </w:r>
      <w:r w:rsidRPr="49E47D48" w:rsidR="3C2FA055">
        <w:rPr>
          <w:rFonts w:ascii="Open Sans" w:hAnsi="Open Sans" w:cs="Open Sans"/>
          <w:sz w:val="24"/>
          <w:szCs w:val="24"/>
        </w:rPr>
        <w:t xml:space="preserve">e difference in the minimum prey size measured </w:t>
      </w:r>
      <w:r w:rsidRPr="49E47D48" w:rsidR="7717BA9A">
        <w:rPr>
          <w:rFonts w:ascii="Open Sans" w:hAnsi="Open Sans" w:cs="Open Sans"/>
          <w:sz w:val="24"/>
          <w:szCs w:val="24"/>
        </w:rPr>
        <w:t>appl</w:t>
      </w:r>
      <w:r w:rsidRPr="49E47D48" w:rsidR="35D60ADA">
        <w:rPr>
          <w:rFonts w:ascii="Open Sans" w:hAnsi="Open Sans" w:cs="Open Sans"/>
          <w:sz w:val="24"/>
          <w:szCs w:val="24"/>
        </w:rPr>
        <w:t>ies to all planktivores evenly</w:t>
      </w:r>
      <w:r w:rsidRPr="49E47D48" w:rsidR="73F2CFB2">
        <w:rPr>
          <w:rFonts w:ascii="Open Sans" w:hAnsi="Open Sans" w:cs="Open Sans"/>
          <w:sz w:val="24"/>
          <w:szCs w:val="24"/>
        </w:rPr>
        <w:t>,</w:t>
      </w:r>
      <w:r w:rsidRPr="49E47D48" w:rsidR="7C2E5A97">
        <w:rPr>
          <w:rFonts w:ascii="Open Sans" w:hAnsi="Open Sans" w:cs="Open Sans"/>
          <w:sz w:val="24"/>
          <w:szCs w:val="24"/>
        </w:rPr>
        <w:t xml:space="preserve"> however, applying</w:t>
      </w:r>
      <w:r w:rsidRPr="49E47D48" w:rsidR="73F2CFB2">
        <w:rPr>
          <w:rFonts w:ascii="Open Sans" w:hAnsi="Open Sans" w:cs="Open Sans"/>
          <w:sz w:val="24"/>
          <w:szCs w:val="24"/>
        </w:rPr>
        <w:t xml:space="preserve"> the 1mm cut-off </w:t>
      </w:r>
      <w:r w:rsidRPr="49E47D48" w:rsidR="7C2E5A97">
        <w:rPr>
          <w:rFonts w:ascii="Open Sans" w:hAnsi="Open Sans" w:cs="Open Sans"/>
          <w:sz w:val="24"/>
          <w:szCs w:val="24"/>
        </w:rPr>
        <w:t>t</w:t>
      </w:r>
      <w:r w:rsidRPr="49E47D48" w:rsidR="2D428FCA">
        <w:rPr>
          <w:rFonts w:ascii="Open Sans" w:hAnsi="Open Sans" w:cs="Open Sans"/>
          <w:sz w:val="24"/>
          <w:szCs w:val="24"/>
        </w:rPr>
        <w:t>o this guild</w:t>
      </w:r>
      <w:r w:rsidRPr="49E47D48" w:rsidR="73F2CFB2">
        <w:rPr>
          <w:rFonts w:ascii="Open Sans" w:hAnsi="Open Sans" w:cs="Open Sans"/>
          <w:sz w:val="24"/>
          <w:szCs w:val="24"/>
        </w:rPr>
        <w:t xml:space="preserve"> would likely </w:t>
      </w:r>
      <w:r w:rsidRPr="49E47D48" w:rsidR="2D428FCA">
        <w:rPr>
          <w:rFonts w:ascii="Open Sans" w:hAnsi="Open Sans" w:cs="Open Sans"/>
          <w:sz w:val="24"/>
          <w:szCs w:val="24"/>
        </w:rPr>
        <w:t>reduce planktivore PPMR estimates</w:t>
      </w:r>
      <w:r w:rsidRPr="49E47D48" w:rsidR="402F3963">
        <w:rPr>
          <w:rFonts w:ascii="Open Sans" w:hAnsi="Open Sans" w:cs="Open Sans"/>
          <w:sz w:val="24"/>
          <w:szCs w:val="24"/>
        </w:rPr>
        <w:t>.</w:t>
      </w:r>
      <w:r w:rsidRPr="49E47D48" w:rsidR="638E2E20">
        <w:rPr>
          <w:rFonts w:ascii="Open Sans" w:hAnsi="Open Sans" w:cs="Open Sans"/>
          <w:sz w:val="24"/>
          <w:szCs w:val="24"/>
        </w:rPr>
        <w:t xml:space="preserve"> T</w:t>
      </w:r>
      <w:r w:rsidRPr="49E47D48" w:rsidR="4E6A11F1">
        <w:rPr>
          <w:rFonts w:ascii="Open Sans" w:hAnsi="Open Sans" w:cs="Open Sans"/>
          <w:sz w:val="24"/>
          <w:szCs w:val="24"/>
        </w:rPr>
        <w:t xml:space="preserve">he </w:t>
      </w:r>
      <w:r w:rsidRPr="49E47D48" w:rsidR="7B2A51C9">
        <w:rPr>
          <w:rFonts w:ascii="Open Sans" w:hAnsi="Open Sans" w:cs="Open Sans"/>
          <w:sz w:val="24"/>
          <w:szCs w:val="24"/>
        </w:rPr>
        <w:t>smallest prey</w:t>
      </w:r>
      <w:r w:rsidRPr="49E47D48" w:rsidR="4E6A11F1">
        <w:rPr>
          <w:rFonts w:ascii="Open Sans" w:hAnsi="Open Sans" w:cs="Open Sans"/>
          <w:sz w:val="24"/>
          <w:szCs w:val="24"/>
        </w:rPr>
        <w:t xml:space="preserve"> sizes</w:t>
      </w:r>
      <w:r w:rsidRPr="49E47D48" w:rsidR="7B2A51C9">
        <w:rPr>
          <w:rFonts w:ascii="Open Sans" w:hAnsi="Open Sans" w:cs="Open Sans"/>
          <w:sz w:val="24"/>
          <w:szCs w:val="24"/>
        </w:rPr>
        <w:t xml:space="preserve"> are likely to be </w:t>
      </w:r>
      <w:r w:rsidRPr="49E47D48" w:rsidR="0346B116">
        <w:rPr>
          <w:rFonts w:ascii="Open Sans" w:hAnsi="Open Sans" w:cs="Open Sans"/>
          <w:sz w:val="24"/>
          <w:szCs w:val="24"/>
        </w:rPr>
        <w:t xml:space="preserve">underestimated in all trophic guilds, </w:t>
      </w:r>
      <w:r w:rsidRPr="49E47D48" w:rsidR="6C6C4E77">
        <w:rPr>
          <w:rFonts w:ascii="Open Sans" w:hAnsi="Open Sans" w:cs="Open Sans"/>
          <w:sz w:val="24"/>
          <w:szCs w:val="24"/>
        </w:rPr>
        <w:t xml:space="preserve">as small prey </w:t>
      </w:r>
      <w:r w:rsidRPr="49E47D48" w:rsidR="1B944EA8">
        <w:rPr>
          <w:rFonts w:ascii="Open Sans" w:hAnsi="Open Sans" w:cs="Open Sans"/>
          <w:sz w:val="24"/>
          <w:szCs w:val="24"/>
        </w:rPr>
        <w:t>are</w:t>
      </w:r>
      <w:r w:rsidRPr="49E47D48" w:rsidR="3DC10CE2">
        <w:rPr>
          <w:rFonts w:ascii="Open Sans" w:hAnsi="Open Sans" w:cs="Open Sans"/>
          <w:sz w:val="24"/>
          <w:szCs w:val="24"/>
        </w:rPr>
        <w:t xml:space="preserve"> digest</w:t>
      </w:r>
      <w:r w:rsidRPr="49E47D48" w:rsidR="1B944EA8">
        <w:rPr>
          <w:rFonts w:ascii="Open Sans" w:hAnsi="Open Sans" w:cs="Open Sans"/>
          <w:sz w:val="24"/>
          <w:szCs w:val="24"/>
        </w:rPr>
        <w:t>ed</w:t>
      </w:r>
      <w:r w:rsidRPr="49E47D48" w:rsidR="3DC10CE2">
        <w:rPr>
          <w:rFonts w:ascii="Open Sans" w:hAnsi="Open Sans" w:cs="Open Sans"/>
          <w:sz w:val="24"/>
          <w:szCs w:val="24"/>
        </w:rPr>
        <w:t xml:space="preserve"> </w:t>
      </w:r>
      <w:r w:rsidRPr="49E47D48" w:rsidR="6C6C4E77">
        <w:rPr>
          <w:rFonts w:ascii="Open Sans" w:hAnsi="Open Sans" w:cs="Open Sans"/>
          <w:sz w:val="24"/>
          <w:szCs w:val="24"/>
        </w:rPr>
        <w:t>faster</w:t>
      </w:r>
      <w:r w:rsidRPr="49E47D48" w:rsidR="3DC10CE2">
        <w:rPr>
          <w:rFonts w:ascii="Open Sans" w:hAnsi="Open Sans" w:cs="Open Sans"/>
          <w:sz w:val="24"/>
          <w:szCs w:val="24"/>
        </w:rPr>
        <w:t xml:space="preserve">. </w:t>
      </w:r>
      <w:r w:rsidRPr="49E47D48" w:rsidR="4682333A">
        <w:rPr>
          <w:rFonts w:ascii="Open Sans" w:hAnsi="Open Sans" w:cs="Open Sans"/>
          <w:sz w:val="24"/>
          <w:szCs w:val="24"/>
        </w:rPr>
        <w:t>However</w:t>
      </w:r>
      <w:r w:rsidRPr="49E47D48" w:rsidR="3D989598">
        <w:rPr>
          <w:rFonts w:ascii="Open Sans" w:hAnsi="Open Sans" w:cs="Open Sans"/>
          <w:sz w:val="24"/>
          <w:szCs w:val="24"/>
        </w:rPr>
        <w:t>,</w:t>
      </w:r>
      <w:r w:rsidRPr="49E47D48" w:rsidR="4682333A">
        <w:rPr>
          <w:rFonts w:ascii="Open Sans" w:hAnsi="Open Sans" w:cs="Open Sans"/>
          <w:sz w:val="24"/>
          <w:szCs w:val="24"/>
        </w:rPr>
        <w:t xml:space="preserve"> we also note that our PPMR estimates are biomass-weighted, meaning that small prey </w:t>
      </w:r>
      <w:r w:rsidRPr="49E47D48" w:rsidR="44B0ED7F">
        <w:rPr>
          <w:rFonts w:ascii="Open Sans" w:hAnsi="Open Sans" w:cs="Open Sans"/>
          <w:sz w:val="24"/>
          <w:szCs w:val="24"/>
        </w:rPr>
        <w:t>s</w:t>
      </w:r>
      <w:r w:rsidRPr="49E47D48" w:rsidR="4682333A">
        <w:rPr>
          <w:rFonts w:ascii="Open Sans" w:hAnsi="Open Sans" w:cs="Open Sans"/>
          <w:sz w:val="24"/>
          <w:szCs w:val="24"/>
        </w:rPr>
        <w:t xml:space="preserve">izes are </w:t>
      </w:r>
      <w:r w:rsidRPr="49E47D48" w:rsidR="44B0ED7F">
        <w:rPr>
          <w:rFonts w:ascii="Open Sans" w:hAnsi="Open Sans" w:cs="Open Sans"/>
          <w:sz w:val="24"/>
          <w:szCs w:val="24"/>
        </w:rPr>
        <w:t>contribut</w:t>
      </w:r>
      <w:r w:rsidRPr="49E47D48" w:rsidR="764A4D7B">
        <w:rPr>
          <w:rFonts w:ascii="Open Sans" w:hAnsi="Open Sans" w:cs="Open Sans"/>
          <w:sz w:val="24"/>
          <w:szCs w:val="24"/>
        </w:rPr>
        <w:t xml:space="preserve">ing considerably </w:t>
      </w:r>
      <w:r w:rsidRPr="49E47D48" w:rsidR="44B0ED7F">
        <w:rPr>
          <w:rFonts w:ascii="Open Sans" w:hAnsi="Open Sans" w:cs="Open Sans"/>
          <w:sz w:val="24"/>
          <w:szCs w:val="24"/>
        </w:rPr>
        <w:t>less</w:t>
      </w:r>
      <w:r w:rsidRPr="49E47D48" w:rsidR="764A4D7B">
        <w:rPr>
          <w:rFonts w:ascii="Open Sans" w:hAnsi="Open Sans" w:cs="Open Sans"/>
          <w:sz w:val="24"/>
          <w:szCs w:val="24"/>
        </w:rPr>
        <w:t xml:space="preserve"> to the cPPMR values</w:t>
      </w:r>
      <w:r w:rsidRPr="49E47D48" w:rsidR="44B0ED7F">
        <w:rPr>
          <w:rFonts w:ascii="Open Sans" w:hAnsi="Open Sans" w:cs="Open Sans"/>
          <w:sz w:val="24"/>
          <w:szCs w:val="24"/>
        </w:rPr>
        <w:t>.</w:t>
      </w:r>
      <w:r w:rsidRPr="49E47D48" w:rsidR="3D989598">
        <w:rPr>
          <w:rFonts w:ascii="Open Sans" w:hAnsi="Open Sans" w:cs="Open Sans"/>
          <w:sz w:val="24"/>
          <w:szCs w:val="24"/>
        </w:rPr>
        <w:t xml:space="preserve"> </w:t>
      </w:r>
      <w:r w:rsidRPr="49E47D48" w:rsidR="4E3DD093">
        <w:rPr>
          <w:rFonts w:ascii="Open Sans" w:hAnsi="Open Sans" w:cs="Open Sans"/>
          <w:sz w:val="24"/>
          <w:szCs w:val="24"/>
        </w:rPr>
        <w:t xml:space="preserve"> </w:t>
      </w:r>
      <w:r w:rsidRPr="49E47D48">
        <w:rPr>
          <w:rFonts w:ascii="Open Sans" w:hAnsi="Open Sans" w:cs="Open Sans"/>
          <w:sz w:val="24"/>
          <w:szCs w:val="24"/>
        </w:rPr>
        <w:t xml:space="preserve">In cases where more than ~ 200 prey items per </w:t>
      </w:r>
      <w:r w:rsidRPr="49E47D48" w:rsidR="241E9CF3">
        <w:rPr>
          <w:rFonts w:ascii="Open Sans" w:hAnsi="Open Sans" w:cs="Open Sans"/>
          <w:sz w:val="24"/>
          <w:szCs w:val="24"/>
        </w:rPr>
        <w:t xml:space="preserve">gut </w:t>
      </w:r>
      <w:r w:rsidRPr="49E47D48">
        <w:rPr>
          <w:rFonts w:ascii="Open Sans" w:hAnsi="Open Sans" w:cs="Open Sans"/>
          <w:sz w:val="24"/>
          <w:szCs w:val="24"/>
        </w:rPr>
        <w:t xml:space="preserve">were present, </w:t>
      </w:r>
      <w:r w:rsidRPr="49E47D48" w:rsidR="0794C329">
        <w:rPr>
          <w:rFonts w:ascii="Open Sans" w:hAnsi="Open Sans" w:cs="Open Sans"/>
          <w:sz w:val="24"/>
          <w:szCs w:val="24"/>
        </w:rPr>
        <w:t>a subsample of</w:t>
      </w:r>
      <w:r w:rsidRPr="49E47D48">
        <w:rPr>
          <w:rFonts w:ascii="Open Sans" w:hAnsi="Open Sans" w:cs="Open Sans"/>
          <w:sz w:val="24"/>
          <w:szCs w:val="24"/>
        </w:rPr>
        <w:t xml:space="preserve"> gut contents</w:t>
      </w:r>
      <w:r w:rsidRPr="49E47D48" w:rsidR="0794C329">
        <w:rPr>
          <w:rFonts w:ascii="Open Sans" w:hAnsi="Open Sans" w:cs="Open Sans"/>
          <w:sz w:val="24"/>
          <w:szCs w:val="24"/>
        </w:rPr>
        <w:t xml:space="preserve"> was measured</w:t>
      </w:r>
      <w:r w:rsidRPr="49E47D48">
        <w:rPr>
          <w:rFonts w:ascii="Open Sans" w:hAnsi="Open Sans" w:cs="Open Sans"/>
          <w:sz w:val="24"/>
          <w:szCs w:val="24"/>
        </w:rPr>
        <w:t xml:space="preserve">. Where traditional standard-length measurements could not be applied (e.g. barnacles, hermit-crabs in shell), the longest body axis was measured (e.g. widest part of shell for barnacles). Prey items were photographed with a scale and measured using the program CPCe </w:t>
      </w:r>
      <w:r w:rsidRPr="49E47D48" w:rsidR="00185FF0">
        <w:rPr>
          <w:rFonts w:ascii="Open Sans" w:hAnsi="Open Sans" w:cs="Open Sans"/>
          <w:sz w:val="24"/>
          <w:szCs w:val="24"/>
        </w:rPr>
        <w:fldChar w:fldCharType="begin" w:fldLock="1"/>
      </w:r>
      <w:r w:rsidRPr="49E47D48" w:rsidR="00185FF0">
        <w:rPr>
          <w:rFonts w:ascii="Open Sans" w:hAnsi="Open Sans" w:cs="Open Sans"/>
          <w:sz w:val="24"/>
          <w:szCs w:val="24"/>
        </w:rPr>
        <w:instrText>ADDIN CSL_CITATION {"citationItems":[{"id":"ITEM-1","itemData":{"abstract":"Photographic and video methods are frequently used to increase the efficiency of coral reef monitoring efforts. The random point count method is commonly used on still images or frame-grabbed video to estimate the community statistics of benthos. A matrix of randomly distributed points is overlaid on an image, and the species or substrate-type lying beneath each point is visually identified. Coral Point Count with Excel extensions (CPCe) is a standalone Visual Basic program which automates, facilitates, and speeds the random point count analysis process. CPCe includes automatic frame-image sequencing, single-click species/substrate labeling, auto-advancement of data point focus, zoom in/out, zoom hold, and specification of random point number, distribution type, and frame border location. Customization options include user-specified coral/substrate codes and data point shape, size, and color. CPCe can also perform image calibration and planar area and length calculation of benthic features. The ability to automatically generate analysis spreadsheets in Microsoft Excel based upon the supplied species/substrate codes is a significant feature. Data from individual frames can be combined to produce both inter- and intra-site comparisons. Spreadsheet contents include header information, statistical parameters of each species/substrate type (relative abundance, mean, standard deviation, standard error) and the calculation of the Shannon–Weaver diversity index for each species. Additional information can be found at http://www.nova.edu/ocean/cpce/.","author":[{"dropping-particle":"","family":"Kohler","given":"Kevin E","non-dropping-particle":"","parse-names":false,"suffix":""},{"dropping-particle":"","family":"Gill","given":"Shaun M","non-dropping-particle":"","parse-names":false,"suffix":""}],"container-title":"Computers &amp; geosciences","id":"ITEM-1","issue":"9","issued":{"date-parts":[["2006"]]},"page":"1259-1269","title":"Coral Point Count with Excel extensions (CPCe): A Visual Basic program for the determination of coral and substrate coverage using random point count methodology.","type":"article-journal","volume":"32"},"uris":["http://www.mendeley.com/documents/?uuid=9a009f67-b0da-430a-9996-479b50c3c877"]}],"mendeley":{"formattedCitation":"(Kohler &amp; Gill, 2006)","plainTextFormattedCitation":"(Kohler &amp; Gill, 2006)","previouslyFormattedCitation":"(Kohler &amp; Gill, 2006)"},"properties":{"noteIndex":0},"schema":"https://github.com/citation-style-language/schema/raw/master/csl-citation.json"}</w:instrText>
      </w:r>
      <w:r w:rsidRPr="49E47D48" w:rsidR="00185FF0">
        <w:rPr>
          <w:rFonts w:ascii="Open Sans" w:hAnsi="Open Sans" w:cs="Open Sans"/>
          <w:sz w:val="24"/>
          <w:szCs w:val="24"/>
        </w:rPr>
        <w:fldChar w:fldCharType="separate"/>
      </w:r>
      <w:r w:rsidRPr="49E47D48">
        <w:rPr>
          <w:rFonts w:ascii="Open Sans" w:hAnsi="Open Sans" w:cs="Open Sans"/>
          <w:noProof/>
          <w:sz w:val="24"/>
          <w:szCs w:val="24"/>
        </w:rPr>
        <w:t>(Kohler &amp; Gill, 2006)</w:t>
      </w:r>
      <w:r w:rsidRPr="49E47D48" w:rsidR="00185FF0">
        <w:rPr>
          <w:rFonts w:ascii="Open Sans" w:hAnsi="Open Sans" w:cs="Open Sans"/>
          <w:sz w:val="24"/>
          <w:szCs w:val="24"/>
        </w:rPr>
        <w:fldChar w:fldCharType="end"/>
      </w:r>
      <w:r w:rsidRPr="49E47D48">
        <w:rPr>
          <w:rFonts w:ascii="Open Sans" w:hAnsi="Open Sans" w:cs="Open Sans"/>
          <w:sz w:val="24"/>
          <w:szCs w:val="24"/>
        </w:rPr>
        <w:t xml:space="preserve"> (see example Fig. S</w:t>
      </w:r>
      <w:r w:rsidRPr="49E47D48" w:rsidR="0E99BC3D">
        <w:rPr>
          <w:rFonts w:ascii="Open Sans" w:hAnsi="Open Sans" w:cs="Open Sans"/>
          <w:sz w:val="24"/>
          <w:szCs w:val="24"/>
        </w:rPr>
        <w:t>3</w:t>
      </w:r>
      <w:r w:rsidRPr="49E47D48">
        <w:rPr>
          <w:rFonts w:ascii="Open Sans" w:hAnsi="Open Sans" w:cs="Open Sans"/>
          <w:sz w:val="24"/>
          <w:szCs w:val="24"/>
        </w:rPr>
        <w:t xml:space="preserve">). To convert prey length measurements into body mass, prey were classified to the lowest taxonomic resolution possible and length-weight conversions from different literature sources applied (Table S2). Where conversions are length to dry weight, a dry </w:t>
      </w:r>
      <w:r w:rsidRPr="49E47D48" w:rsidR="5EF05384">
        <w:rPr>
          <w:rFonts w:ascii="Open Sans" w:hAnsi="Open Sans" w:cs="Open Sans"/>
          <w:sz w:val="24"/>
          <w:szCs w:val="24"/>
        </w:rPr>
        <w:t xml:space="preserve">the </w:t>
      </w:r>
      <w:r w:rsidRPr="49E47D48">
        <w:rPr>
          <w:rFonts w:ascii="Open Sans" w:hAnsi="Open Sans" w:cs="Open Sans"/>
          <w:sz w:val="24"/>
          <w:szCs w:val="24"/>
        </w:rPr>
        <w:t xml:space="preserve">wet weight conversion factor </w:t>
      </w:r>
      <w:r w:rsidRPr="49E47D48" w:rsidR="5EF05384">
        <w:rPr>
          <w:rFonts w:ascii="Open Sans" w:hAnsi="Open Sans" w:cs="Open Sans"/>
          <w:sz w:val="24"/>
          <w:szCs w:val="24"/>
        </w:rPr>
        <w:t xml:space="preserve">described by </w:t>
      </w:r>
      <w:r w:rsidRPr="49E47D48" w:rsidR="00185FF0">
        <w:rPr>
          <w:rFonts w:ascii="Open Sans" w:hAnsi="Open Sans" w:cs="Open Sans"/>
          <w:sz w:val="24"/>
          <w:szCs w:val="24"/>
        </w:rPr>
        <w:fldChar w:fldCharType="begin" w:fldLock="1"/>
      </w:r>
      <w:r w:rsidRPr="49E47D48" w:rsidR="00185FF0">
        <w:rPr>
          <w:rFonts w:ascii="Open Sans" w:hAnsi="Open Sans" w:cs="Open Sans"/>
          <w:sz w:val="24"/>
          <w:szCs w:val="24"/>
        </w:rPr>
        <w:instrText>ADDIN CSL_CITATION {"citationItems":[{"id":"ITEM-1","itemData":{"DOI":"10.3354/meps163245","ISSN":"01718630","abstract":"The measurement of macroinvertebrate biomass involves time-consuming procedures and the destruction of specimens. However, from simple wet weight (WW) measurements, conversion factors provide rapid estimates of ash-free dry weight (AFDW) that facilitate large-scale comparisons of secondary production and energy flow. From a compilation of published and unpublished data, we have calculated general conversion factors for 28 taxonomic groups of benthic marine macroinvertebrates, as well as for several species of commercial importance. Despite methodological and regional differences among studies, narrow confidence limits surrounded mean values for converting from WW to AFDW for polychaetes (16%), prosobranch gastropods (7.5%), bivalves (5.8%), amphipods (16%), and decapods (16.5%).","author":[{"dropping-particle":"","family":"Ricciardi","given":"Anthony","non-dropping-particle":"","parse-names":false,"suffix":""},{"dropping-particle":"","family":"Bourget","given":"Edwin","non-dropping-particle":"","parse-names":false,"suffix":""}],"container-title":"Marine Ecology Progress Series","id":"ITEM-1","issued":{"date-parts":[["1998"]]},"page":"245-251","title":"Weight-to-weight conversion factors for marine benthic macroinvertebrates","type":"article-journal","volume":"163"},"uris":["http://www.mendeley.com/documents/?uuid=1a3a03b9-a53e-40c7-b4a9-d93b70b8ce65"]}],"mendeley":{"formattedCitation":"(Ricciardi &amp; Bourget, 1998)","plainTextFormattedCitation":"(Ricciardi &amp; Bourget, 1998)","previouslyFormattedCitation":"(Ricciardi &amp; Bourget, 1998)"},"properties":{"noteIndex":0},"schema":"https://github.com/citation-style-language/schema/raw/master/csl-citation.json"}</w:instrText>
      </w:r>
      <w:r w:rsidRPr="49E47D48" w:rsidR="00185FF0">
        <w:rPr>
          <w:rFonts w:ascii="Open Sans" w:hAnsi="Open Sans" w:cs="Open Sans"/>
          <w:sz w:val="24"/>
          <w:szCs w:val="24"/>
        </w:rPr>
        <w:fldChar w:fldCharType="separate"/>
      </w:r>
      <w:r w:rsidRPr="49E47D48">
        <w:rPr>
          <w:rFonts w:ascii="Open Sans" w:hAnsi="Open Sans" w:cs="Open Sans"/>
          <w:noProof/>
          <w:sz w:val="24"/>
          <w:szCs w:val="24"/>
        </w:rPr>
        <w:t>(Ricciardi &amp; Bourget, 1998)</w:t>
      </w:r>
      <w:r w:rsidRPr="49E47D48" w:rsidR="00185FF0">
        <w:rPr>
          <w:rFonts w:ascii="Open Sans" w:hAnsi="Open Sans" w:cs="Open Sans"/>
          <w:sz w:val="24"/>
          <w:szCs w:val="24"/>
        </w:rPr>
        <w:fldChar w:fldCharType="end"/>
      </w:r>
      <w:r w:rsidRPr="49E47D48" w:rsidR="5EF05384">
        <w:rPr>
          <w:rFonts w:ascii="Open Sans" w:hAnsi="Open Sans" w:cs="Open Sans"/>
          <w:sz w:val="24"/>
          <w:szCs w:val="24"/>
        </w:rPr>
        <w:t xml:space="preserve"> was applied</w:t>
      </w:r>
      <w:r w:rsidRPr="49E47D48">
        <w:rPr>
          <w:rFonts w:ascii="Open Sans" w:hAnsi="Open Sans" w:cs="Open Sans"/>
          <w:sz w:val="24"/>
          <w:szCs w:val="24"/>
        </w:rPr>
        <w:t>.</w:t>
      </w:r>
    </w:p>
    <w:p w:rsidRPr="006504C8" w:rsidR="00185FF0" w:rsidP="00185FF0" w:rsidRDefault="00CA656E" w14:paraId="6B2263B3" w14:textId="4BCB529D">
      <w:pPr>
        <w:spacing w:after="0" w:line="360" w:lineRule="auto"/>
        <w:jc w:val="both"/>
        <w:rPr>
          <w:rFonts w:ascii="Open Sans" w:hAnsi="Open Sans" w:cs="Open Sans"/>
          <w:sz w:val="24"/>
          <w:szCs w:val="24"/>
        </w:rPr>
      </w:pPr>
      <w:r w:rsidRPr="6FE97667">
        <w:rPr>
          <w:rFonts w:ascii="Open Sans" w:hAnsi="Open Sans" w:cs="Open Sans"/>
          <w:sz w:val="24"/>
          <w:szCs w:val="24"/>
        </w:rPr>
        <w:t xml:space="preserve">Stable isotope </w:t>
      </w:r>
      <w:r w:rsidRPr="6FE97667" w:rsidR="00E964B4">
        <w:rPr>
          <w:rFonts w:ascii="Open Sans" w:hAnsi="Open Sans" w:cs="Open Sans"/>
          <w:sz w:val="24"/>
          <w:szCs w:val="24"/>
        </w:rPr>
        <w:t>data was available for a subset of the fish in this study (280 individuals)</w:t>
      </w:r>
      <w:r w:rsidRPr="6FE97667">
        <w:rPr>
          <w:rFonts w:ascii="Open Sans" w:hAnsi="Open Sans" w:cs="Open Sans"/>
          <w:sz w:val="24"/>
          <w:szCs w:val="24"/>
        </w:rPr>
        <w:t xml:space="preserve"> and we therefore</w:t>
      </w:r>
      <w:r w:rsidRPr="6FE97667" w:rsidR="00217146">
        <w:rPr>
          <w:rFonts w:ascii="Open Sans" w:hAnsi="Open Sans" w:cs="Open Sans"/>
          <w:sz w:val="24"/>
          <w:szCs w:val="24"/>
        </w:rPr>
        <w:t xml:space="preserve"> cross-validated the two types of data</w:t>
      </w:r>
      <w:r w:rsidRPr="6FE97667" w:rsidR="00C22001">
        <w:rPr>
          <w:rFonts w:ascii="Open Sans" w:hAnsi="Open Sans" w:cs="Open Sans"/>
          <w:sz w:val="24"/>
          <w:szCs w:val="24"/>
        </w:rPr>
        <w:t xml:space="preserve">. We </w:t>
      </w:r>
      <w:r w:rsidRPr="6FE97667" w:rsidR="00E964B4">
        <w:rPr>
          <w:rFonts w:ascii="Open Sans" w:hAnsi="Open Sans" w:cs="Open Sans"/>
          <w:sz w:val="24"/>
          <w:szCs w:val="24"/>
        </w:rPr>
        <w:t>expect</w:t>
      </w:r>
      <w:r w:rsidRPr="6FE97667">
        <w:rPr>
          <w:rFonts w:ascii="Open Sans" w:hAnsi="Open Sans" w:cs="Open Sans"/>
          <w:sz w:val="24"/>
          <w:szCs w:val="24"/>
        </w:rPr>
        <w:t>ed</w:t>
      </w:r>
      <w:r w:rsidRPr="6FE97667" w:rsidR="00E964B4">
        <w:rPr>
          <w:rFonts w:ascii="Open Sans" w:hAnsi="Open Sans" w:cs="Open Sans"/>
          <w:sz w:val="24"/>
          <w:szCs w:val="24"/>
        </w:rPr>
        <w:t xml:space="preserve"> </w:t>
      </w:r>
      <w:r w:rsidRPr="6FE97667" w:rsidR="00E964B4">
        <w:rPr>
          <w:rFonts w:ascii="Open Sans" w:hAnsi="Open Sans" w:cs="Open Sans"/>
          <w:sz w:val="24"/>
          <w:szCs w:val="24"/>
        </w:rPr>
        <w:lastRenderedPageBreak/>
        <w:t>a positive relationship between prey sizes and trophic position, and such relationship was indeed found (</w:t>
      </w:r>
      <w:r w:rsidRPr="6FE97667" w:rsidR="00217146">
        <w:rPr>
          <w:rFonts w:ascii="Open Sans" w:hAnsi="Open Sans" w:cs="Open Sans"/>
          <w:sz w:val="24"/>
          <w:szCs w:val="24"/>
        </w:rPr>
        <w:t>Fig S4</w:t>
      </w:r>
      <w:r w:rsidRPr="6FE97667" w:rsidR="00E964B4">
        <w:rPr>
          <w:rFonts w:ascii="Open Sans" w:hAnsi="Open Sans" w:cs="Open Sans"/>
          <w:sz w:val="24"/>
          <w:szCs w:val="24"/>
        </w:rPr>
        <w:t xml:space="preserve">), suggesting that the ‘snapshot’ of species diets assessed in our study </w:t>
      </w:r>
      <w:r w:rsidRPr="6FE97667">
        <w:rPr>
          <w:rFonts w:ascii="Open Sans" w:hAnsi="Open Sans" w:cs="Open Sans"/>
          <w:sz w:val="24"/>
          <w:szCs w:val="24"/>
        </w:rPr>
        <w:t xml:space="preserve">was </w:t>
      </w:r>
      <w:r w:rsidRPr="6FE97667" w:rsidR="00E964B4">
        <w:rPr>
          <w:rFonts w:ascii="Open Sans" w:hAnsi="Open Sans" w:cs="Open Sans"/>
          <w:sz w:val="24"/>
          <w:szCs w:val="24"/>
        </w:rPr>
        <w:t>indeed reflective of the fish’s trophic position over longer time periods</w:t>
      </w:r>
      <w:r w:rsidRPr="6FE97667" w:rsidR="00C22001">
        <w:rPr>
          <w:rFonts w:ascii="Open Sans" w:hAnsi="Open Sans" w:cs="Open Sans"/>
          <w:sz w:val="24"/>
          <w:szCs w:val="24"/>
        </w:rPr>
        <w:t xml:space="preserve"> (see Supporting information)</w:t>
      </w:r>
      <w:r w:rsidRPr="6FE97667" w:rsidR="00E964B4">
        <w:rPr>
          <w:rFonts w:ascii="Open Sans" w:hAnsi="Open Sans" w:cs="Open Sans"/>
          <w:sz w:val="24"/>
          <w:szCs w:val="24"/>
        </w:rPr>
        <w:t>.</w:t>
      </w:r>
    </w:p>
    <w:p w:rsidRPr="006504C8" w:rsidR="00E964B4" w:rsidP="00185FF0" w:rsidRDefault="00E964B4" w14:paraId="1CDDEEA6" w14:textId="77777777">
      <w:pPr>
        <w:spacing w:after="0" w:line="360" w:lineRule="auto"/>
        <w:jc w:val="both"/>
        <w:rPr>
          <w:rFonts w:ascii="Open Sans" w:hAnsi="Open Sans" w:cs="Open Sans"/>
          <w:sz w:val="24"/>
          <w:szCs w:val="24"/>
        </w:rPr>
      </w:pPr>
    </w:p>
    <w:p w:rsidR="00185FF0" w:rsidP="00185FF0" w:rsidRDefault="0010717D" w14:paraId="2157CAE8" w14:textId="125E0D92">
      <w:pPr>
        <w:spacing w:after="0" w:line="360" w:lineRule="auto"/>
        <w:jc w:val="both"/>
        <w:rPr>
          <w:rFonts w:ascii="Open Sans" w:hAnsi="Open Sans" w:cs="Open Sans"/>
          <w:b/>
          <w:bCs/>
          <w:sz w:val="24"/>
          <w:szCs w:val="24"/>
        </w:rPr>
      </w:pPr>
      <w:r>
        <w:rPr>
          <w:rFonts w:ascii="Open Sans" w:hAnsi="Open Sans" w:cs="Open Sans"/>
          <w:b/>
          <w:bCs/>
          <w:sz w:val="24"/>
          <w:szCs w:val="24"/>
        </w:rPr>
        <w:t>Trophic g</w:t>
      </w:r>
      <w:r w:rsidRPr="006504C8" w:rsidR="00185FF0">
        <w:rPr>
          <w:rFonts w:ascii="Open Sans" w:hAnsi="Open Sans" w:cs="Open Sans"/>
          <w:b/>
          <w:bCs/>
          <w:sz w:val="24"/>
          <w:szCs w:val="24"/>
        </w:rPr>
        <w:t xml:space="preserve">uild </w:t>
      </w:r>
      <w:r w:rsidR="00A24523">
        <w:rPr>
          <w:rFonts w:ascii="Open Sans" w:hAnsi="Open Sans" w:cs="Open Sans"/>
          <w:b/>
          <w:bCs/>
          <w:sz w:val="24"/>
          <w:szCs w:val="24"/>
        </w:rPr>
        <w:t>l</w:t>
      </w:r>
      <w:r w:rsidRPr="006504C8" w:rsidR="00185FF0">
        <w:rPr>
          <w:rFonts w:ascii="Open Sans" w:hAnsi="Open Sans" w:cs="Open Sans"/>
          <w:b/>
          <w:bCs/>
          <w:sz w:val="24"/>
          <w:szCs w:val="24"/>
        </w:rPr>
        <w:t xml:space="preserve">evel </w:t>
      </w:r>
      <w:r w:rsidR="00A24523">
        <w:rPr>
          <w:rFonts w:ascii="Open Sans" w:hAnsi="Open Sans" w:cs="Open Sans"/>
          <w:b/>
          <w:bCs/>
          <w:sz w:val="24"/>
          <w:szCs w:val="24"/>
        </w:rPr>
        <w:t>p</w:t>
      </w:r>
      <w:r w:rsidRPr="006504C8" w:rsidR="00185FF0">
        <w:rPr>
          <w:rFonts w:ascii="Open Sans" w:hAnsi="Open Sans" w:cs="Open Sans"/>
          <w:b/>
          <w:bCs/>
          <w:sz w:val="24"/>
          <w:szCs w:val="24"/>
        </w:rPr>
        <w:t xml:space="preserve">redator </w:t>
      </w:r>
      <w:r w:rsidR="00A24523">
        <w:rPr>
          <w:rFonts w:ascii="Open Sans" w:hAnsi="Open Sans" w:cs="Open Sans"/>
          <w:b/>
          <w:bCs/>
          <w:sz w:val="24"/>
          <w:szCs w:val="24"/>
        </w:rPr>
        <w:t>p</w:t>
      </w:r>
      <w:r w:rsidRPr="006504C8" w:rsidR="00185FF0">
        <w:rPr>
          <w:rFonts w:ascii="Open Sans" w:hAnsi="Open Sans" w:cs="Open Sans"/>
          <w:b/>
          <w:bCs/>
          <w:sz w:val="24"/>
          <w:szCs w:val="24"/>
        </w:rPr>
        <w:t xml:space="preserve">rey </w:t>
      </w:r>
      <w:r w:rsidR="00821D85">
        <w:rPr>
          <w:rFonts w:ascii="Open Sans" w:hAnsi="Open Sans" w:cs="Open Sans"/>
          <w:b/>
          <w:bCs/>
          <w:sz w:val="24"/>
          <w:szCs w:val="24"/>
        </w:rPr>
        <w:t>mass (PPMR)</w:t>
      </w:r>
      <w:r w:rsidRPr="006504C8" w:rsidR="00821D85">
        <w:rPr>
          <w:rFonts w:ascii="Open Sans" w:hAnsi="Open Sans" w:cs="Open Sans"/>
          <w:b/>
          <w:bCs/>
          <w:sz w:val="24"/>
          <w:szCs w:val="24"/>
        </w:rPr>
        <w:t xml:space="preserve"> </w:t>
      </w:r>
      <w:r w:rsidR="00A24523">
        <w:rPr>
          <w:rFonts w:ascii="Open Sans" w:hAnsi="Open Sans" w:cs="Open Sans"/>
          <w:b/>
          <w:bCs/>
          <w:sz w:val="24"/>
          <w:szCs w:val="24"/>
        </w:rPr>
        <w:t>r</w:t>
      </w:r>
      <w:r w:rsidRPr="006504C8" w:rsidR="00185FF0">
        <w:rPr>
          <w:rFonts w:ascii="Open Sans" w:hAnsi="Open Sans" w:cs="Open Sans"/>
          <w:b/>
          <w:bCs/>
          <w:sz w:val="24"/>
          <w:szCs w:val="24"/>
        </w:rPr>
        <w:t>elationships</w:t>
      </w:r>
    </w:p>
    <w:p w:rsidR="00E61184" w:rsidP="00C217DB" w:rsidRDefault="00185FF0" w14:paraId="5D6B692D" w14:textId="3E658A0C">
      <w:pPr>
        <w:spacing w:after="0" w:line="360" w:lineRule="auto"/>
        <w:jc w:val="both"/>
        <w:rPr>
          <w:rFonts w:ascii="Open Sans" w:hAnsi="Open Sans" w:cs="Open Sans"/>
          <w:sz w:val="24"/>
          <w:szCs w:val="24"/>
        </w:rPr>
      </w:pPr>
      <w:r w:rsidRPr="006504C8">
        <w:rPr>
          <w:rFonts w:ascii="Open Sans" w:hAnsi="Open Sans" w:cs="Open Sans"/>
          <w:sz w:val="24"/>
          <w:szCs w:val="24"/>
        </w:rPr>
        <w:t xml:space="preserve">To quantify the relationship between predator and prey sizes and determine differences between guilds, we used </w:t>
      </w:r>
      <w:r w:rsidR="00CE2A02">
        <w:rPr>
          <w:rFonts w:ascii="Open Sans" w:hAnsi="Open Sans" w:cs="Open Sans"/>
          <w:sz w:val="24"/>
          <w:szCs w:val="24"/>
        </w:rPr>
        <w:t xml:space="preserve">weighted </w:t>
      </w:r>
      <w:r w:rsidRPr="006504C8">
        <w:rPr>
          <w:rFonts w:ascii="Open Sans" w:hAnsi="Open Sans" w:cs="Open Sans"/>
          <w:sz w:val="24"/>
          <w:szCs w:val="24"/>
        </w:rPr>
        <w:t xml:space="preserve">linear mixed effects models. All data analysis was performed using the R statistical language </w:t>
      </w:r>
      <w:r w:rsidRPr="006504C8">
        <w:rPr>
          <w:rFonts w:ascii="Open Sans" w:hAnsi="Open Sans" w:cs="Open Sans"/>
          <w:sz w:val="24"/>
          <w:szCs w:val="24"/>
        </w:rPr>
        <w:fldChar w:fldCharType="begin" w:fldLock="1"/>
      </w:r>
      <w:r w:rsidR="00E2784B">
        <w:rPr>
          <w:rFonts w:ascii="Open Sans" w:hAnsi="Open Sans" w:cs="Open Sans"/>
          <w:sz w:val="24"/>
          <w:szCs w:val="24"/>
        </w:rPr>
        <w:instrText>ADDIN CSL_CITATION {"citationItems":[{"id":"ITEM-1","itemData":{"DOI":"ISBN 3-900051-07-0","author":[{"dropping-particle":"","family":"R Development Core Team","given":"","non-dropping-particle":"","parse-names":false,"suffix":""}],"id":"ITEM-1","issued":{"date-parts":[["2021"]]},"publisher":"R Foundation for Statistical Computing","publisher-place":"Vienna, Austria","title":"R: A language and environment for statistical computing.","type":"article"},"uris":["http://www.mendeley.com/documents/?uuid=e1c8313b-1f36-4afb-ba8b-e635d11c9277"]}],"mendeley":{"formattedCitation":"(R Development Core Team, 2021)","plainTextFormattedCitation":"(R Development Core Team, 2021)","previouslyFormattedCitation":"(R Development Core Team, 2021)"},"properties":{"noteIndex":0},"schema":"https://github.com/citation-style-language/schema/raw/master/csl-citation.json"}</w:instrText>
      </w:r>
      <w:r w:rsidRPr="006504C8">
        <w:rPr>
          <w:rFonts w:ascii="Open Sans" w:hAnsi="Open Sans" w:cs="Open Sans"/>
          <w:sz w:val="24"/>
          <w:szCs w:val="24"/>
        </w:rPr>
        <w:fldChar w:fldCharType="separate"/>
      </w:r>
      <w:r w:rsidRPr="00C0389E" w:rsidR="00C0389E">
        <w:rPr>
          <w:rFonts w:ascii="Open Sans" w:hAnsi="Open Sans" w:cs="Open Sans"/>
          <w:noProof/>
          <w:sz w:val="24"/>
          <w:szCs w:val="24"/>
        </w:rPr>
        <w:t>(R Development Core Team, 2021)</w:t>
      </w:r>
      <w:r w:rsidRPr="006504C8">
        <w:rPr>
          <w:rFonts w:ascii="Open Sans" w:hAnsi="Open Sans" w:cs="Open Sans"/>
          <w:sz w:val="24"/>
          <w:szCs w:val="24"/>
        </w:rPr>
        <w:fldChar w:fldCharType="end"/>
      </w:r>
      <w:r w:rsidRPr="006504C8">
        <w:rPr>
          <w:rFonts w:ascii="Open Sans" w:hAnsi="Open Sans" w:cs="Open Sans"/>
          <w:sz w:val="24"/>
          <w:szCs w:val="24"/>
        </w:rPr>
        <w:t>.</w:t>
      </w:r>
      <w:r w:rsidR="00D93F57">
        <w:rPr>
          <w:rFonts w:ascii="Open Sans" w:hAnsi="Open Sans" w:cs="Open Sans"/>
          <w:sz w:val="24"/>
          <w:szCs w:val="24"/>
        </w:rPr>
        <w:t xml:space="preserve"> </w:t>
      </w:r>
      <w:r w:rsidRPr="006504C8">
        <w:rPr>
          <w:rFonts w:ascii="Open Sans" w:hAnsi="Open Sans" w:cs="Open Sans"/>
          <w:sz w:val="24"/>
          <w:szCs w:val="24"/>
        </w:rPr>
        <w:t xml:space="preserve">We then </w:t>
      </w:r>
      <w:r w:rsidRPr="006504C8" w:rsidR="00067D5E">
        <w:rPr>
          <w:rFonts w:ascii="Open Sans" w:hAnsi="Open Sans" w:cs="Open Sans"/>
          <w:sz w:val="24"/>
          <w:szCs w:val="24"/>
        </w:rPr>
        <w:t>us</w:t>
      </w:r>
      <w:r w:rsidR="00067D5E">
        <w:rPr>
          <w:rFonts w:ascii="Open Sans" w:hAnsi="Open Sans" w:cs="Open Sans"/>
          <w:sz w:val="24"/>
          <w:szCs w:val="24"/>
        </w:rPr>
        <w:t>ed</w:t>
      </w:r>
      <w:r w:rsidRPr="006504C8" w:rsidR="00067D5E">
        <w:rPr>
          <w:rFonts w:ascii="Open Sans" w:hAnsi="Open Sans" w:cs="Open Sans"/>
          <w:sz w:val="24"/>
          <w:szCs w:val="24"/>
        </w:rPr>
        <w:t xml:space="preserve"> the package ‘lme4</w:t>
      </w:r>
      <w:r w:rsidR="002D5037">
        <w:rPr>
          <w:rFonts w:ascii="Open Sans" w:hAnsi="Open Sans" w:cs="Open Sans"/>
          <w:sz w:val="24"/>
          <w:szCs w:val="24"/>
        </w:rPr>
        <w:t xml:space="preserve">’ </w:t>
      </w:r>
      <w:r w:rsidRPr="006504C8" w:rsidR="002D5037">
        <w:rPr>
          <w:rFonts w:ascii="Open Sans" w:hAnsi="Open Sans" w:cs="Open Sans"/>
          <w:sz w:val="24"/>
          <w:szCs w:val="24"/>
        </w:rPr>
        <w:fldChar w:fldCharType="begin" w:fldLock="1"/>
      </w:r>
      <w:r w:rsidR="002D5037">
        <w:rPr>
          <w:rFonts w:ascii="Open Sans" w:hAnsi="Open Sans" w:cs="Open Sans"/>
          <w:sz w:val="24"/>
          <w:szCs w:val="24"/>
        </w:rPr>
        <w:instrText>ADDIN CSL_CITATION {"citationItems":[{"id":"ITEM-1","itemData":{"author":[{"dropping-particle":"","family":"Bates","given":"D.","non-dropping-particle":"","parse-names":false,"suffix":""},{"dropping-particle":"","family":"Maechler","given":"M.","non-dropping-particle":"","parse-names":false,"suffix":""},{"dropping-particle":"","family":"Bolker","given":"B.","non-dropping-particle":"","parse-names":false,"suffix":""},{"dropping-particle":"","family":"Walker","given":"S.","non-dropping-particle":"","parse-names":false,"suffix":""},{"dropping-particle":"","family":"Christensen","given":"R.H.B.","non-dropping-particle":"","parse-names":false,"suffix":""},{"dropping-particle":"","family":"Singmann","given":"H.","non-dropping-particle":"","parse-names":false,"suffix":""},{"dropping-particle":"","family":"Dai","given":"B.","non-dropping-particle":"","parse-names":false,"suffix":""},{"dropping-particle":"","family":"Scheipl","given":"F.","non-dropping-particle":"","parse-names":false,"suffix":""}],"id":"ITEM-1","issued":{"date-parts":[["2012"]]},"publisher":"R Foundation for Statistical Computing","publisher-place":"Vienna, Austria","title":"Package ‘lme4’","type":"article"},"uris":["http://www.mendeley.com/documents/?uuid=adce843c-c094-41ad-a72c-f37b4688f270"]}],"mendeley":{"formattedCitation":"(Bates &lt;i&gt;et al.&lt;/i&gt;, 2012)","plainTextFormattedCitation":"(Bates et al., 2012)","previouslyFormattedCitation":"(Bates &lt;i&gt;et al.&lt;/i&gt;, 2012)"},"properties":{"noteIndex":0},"schema":"https://github.com/citation-style-language/schema/raw/master/csl-citation.json"}</w:instrText>
      </w:r>
      <w:r w:rsidRPr="006504C8" w:rsidR="002D5037">
        <w:rPr>
          <w:rFonts w:ascii="Open Sans" w:hAnsi="Open Sans" w:cs="Open Sans"/>
          <w:sz w:val="24"/>
          <w:szCs w:val="24"/>
        </w:rPr>
        <w:fldChar w:fldCharType="separate"/>
      </w:r>
      <w:r w:rsidRPr="006504C8" w:rsidR="002D5037">
        <w:rPr>
          <w:rFonts w:ascii="Open Sans" w:hAnsi="Open Sans" w:cs="Open Sans"/>
          <w:noProof/>
          <w:sz w:val="24"/>
          <w:szCs w:val="24"/>
        </w:rPr>
        <w:t xml:space="preserve">(Bates </w:t>
      </w:r>
      <w:r w:rsidRPr="006504C8" w:rsidR="002D5037">
        <w:rPr>
          <w:rFonts w:ascii="Open Sans" w:hAnsi="Open Sans" w:cs="Open Sans"/>
          <w:i/>
          <w:noProof/>
          <w:sz w:val="24"/>
          <w:szCs w:val="24"/>
        </w:rPr>
        <w:t>et al.</w:t>
      </w:r>
      <w:r w:rsidRPr="006504C8" w:rsidR="002D5037">
        <w:rPr>
          <w:rFonts w:ascii="Open Sans" w:hAnsi="Open Sans" w:cs="Open Sans"/>
          <w:noProof/>
          <w:sz w:val="24"/>
          <w:szCs w:val="24"/>
        </w:rPr>
        <w:t>, 2012)</w:t>
      </w:r>
      <w:r w:rsidRPr="006504C8" w:rsidR="002D5037">
        <w:rPr>
          <w:rFonts w:ascii="Open Sans" w:hAnsi="Open Sans" w:cs="Open Sans"/>
          <w:sz w:val="24"/>
          <w:szCs w:val="24"/>
        </w:rPr>
        <w:fldChar w:fldCharType="end"/>
      </w:r>
      <w:r w:rsidRPr="006504C8" w:rsidR="00067D5E">
        <w:rPr>
          <w:rFonts w:ascii="Open Sans" w:hAnsi="Open Sans" w:cs="Open Sans"/>
          <w:sz w:val="24"/>
          <w:szCs w:val="24"/>
        </w:rPr>
        <w:t xml:space="preserve"> </w:t>
      </w:r>
      <w:r w:rsidR="00067D5E">
        <w:rPr>
          <w:rFonts w:ascii="Open Sans" w:hAnsi="Open Sans" w:cs="Open Sans"/>
          <w:sz w:val="24"/>
          <w:szCs w:val="24"/>
        </w:rPr>
        <w:t>to model</w:t>
      </w:r>
      <w:r w:rsidRPr="006504C8">
        <w:rPr>
          <w:rFonts w:ascii="Open Sans" w:hAnsi="Open Sans" w:cs="Open Sans"/>
          <w:sz w:val="24"/>
          <w:szCs w:val="24"/>
        </w:rPr>
        <w:t xml:space="preserve"> prey mass as a function of predator mass and trophic guild</w:t>
      </w:r>
      <w:r w:rsidR="007F5C07">
        <w:rPr>
          <w:rFonts w:ascii="Open Sans" w:hAnsi="Open Sans" w:cs="Open Sans"/>
          <w:sz w:val="24"/>
          <w:szCs w:val="24"/>
        </w:rPr>
        <w:t xml:space="preserve"> </w:t>
      </w:r>
      <w:r w:rsidRPr="006504C8">
        <w:rPr>
          <w:rFonts w:ascii="Open Sans" w:hAnsi="Open Sans" w:cs="Open Sans"/>
          <w:sz w:val="24"/>
          <w:szCs w:val="24"/>
        </w:rPr>
        <w:t>identity</w:t>
      </w:r>
      <w:r w:rsidR="007F5C07">
        <w:rPr>
          <w:rFonts w:ascii="Open Sans" w:hAnsi="Open Sans" w:cs="Open Sans"/>
          <w:sz w:val="24"/>
          <w:szCs w:val="24"/>
        </w:rPr>
        <w:t>, treat</w:t>
      </w:r>
      <w:r w:rsidR="00E61184">
        <w:rPr>
          <w:rFonts w:ascii="Open Sans" w:hAnsi="Open Sans" w:cs="Open Sans"/>
          <w:sz w:val="24"/>
          <w:szCs w:val="24"/>
        </w:rPr>
        <w:t>ing</w:t>
      </w:r>
      <w:r w:rsidR="007F5C07">
        <w:rPr>
          <w:rFonts w:ascii="Open Sans" w:hAnsi="Open Sans" w:cs="Open Sans"/>
          <w:sz w:val="24"/>
          <w:szCs w:val="24"/>
        </w:rPr>
        <w:t xml:space="preserve"> genus as a random </w:t>
      </w:r>
      <w:r w:rsidR="00C25592">
        <w:rPr>
          <w:rFonts w:ascii="Open Sans" w:hAnsi="Open Sans" w:cs="Open Sans"/>
          <w:sz w:val="24"/>
          <w:szCs w:val="24"/>
        </w:rPr>
        <w:t xml:space="preserve">intercept </w:t>
      </w:r>
      <w:r w:rsidR="007F5C07">
        <w:rPr>
          <w:rFonts w:ascii="Open Sans" w:hAnsi="Open Sans" w:cs="Open Sans"/>
          <w:sz w:val="24"/>
          <w:szCs w:val="24"/>
        </w:rPr>
        <w:t xml:space="preserve">effect </w:t>
      </w:r>
      <w:r w:rsidR="00170F73">
        <w:rPr>
          <w:rFonts w:ascii="Open Sans" w:hAnsi="Open Sans" w:cs="Open Sans"/>
          <w:sz w:val="24"/>
          <w:szCs w:val="24"/>
        </w:rPr>
        <w:t>(after investigating alternative taxonomic random effects structures</w:t>
      </w:r>
      <w:r w:rsidR="006C4395">
        <w:rPr>
          <w:rFonts w:ascii="Open Sans" w:hAnsi="Open Sans" w:cs="Open Sans"/>
          <w:sz w:val="24"/>
          <w:szCs w:val="24"/>
        </w:rPr>
        <w:t xml:space="preserve"> including species, family and nested alternatives</w:t>
      </w:r>
      <w:r w:rsidR="00170F73">
        <w:rPr>
          <w:rFonts w:ascii="Open Sans" w:hAnsi="Open Sans" w:cs="Open Sans"/>
          <w:sz w:val="24"/>
          <w:szCs w:val="24"/>
        </w:rPr>
        <w:t>; S</w:t>
      </w:r>
      <w:r w:rsidR="005E0136">
        <w:rPr>
          <w:rFonts w:ascii="Open Sans" w:hAnsi="Open Sans" w:cs="Open Sans"/>
          <w:sz w:val="24"/>
          <w:szCs w:val="24"/>
        </w:rPr>
        <w:t>5</w:t>
      </w:r>
      <w:r w:rsidR="00170F73">
        <w:rPr>
          <w:rFonts w:ascii="Open Sans" w:hAnsi="Open Sans" w:cs="Open Sans"/>
          <w:sz w:val="24"/>
          <w:szCs w:val="24"/>
        </w:rPr>
        <w:t>)</w:t>
      </w:r>
      <w:r w:rsidRPr="006504C8">
        <w:rPr>
          <w:rFonts w:ascii="Open Sans" w:hAnsi="Open Sans" w:cs="Open Sans"/>
          <w:sz w:val="24"/>
          <w:szCs w:val="24"/>
        </w:rPr>
        <w:t xml:space="preserve">. </w:t>
      </w:r>
      <w:r w:rsidR="004D1064">
        <w:rPr>
          <w:rFonts w:ascii="Open Sans" w:hAnsi="Open Sans" w:cs="Open Sans"/>
          <w:sz w:val="24"/>
          <w:szCs w:val="24"/>
        </w:rPr>
        <w:t>Furthermore, we biomass-weighted the model</w:t>
      </w:r>
      <w:r w:rsidR="0055025D">
        <w:rPr>
          <w:rFonts w:ascii="Open Sans" w:hAnsi="Open Sans" w:cs="Open Sans"/>
          <w:sz w:val="24"/>
          <w:szCs w:val="24"/>
        </w:rPr>
        <w:t xml:space="preserve"> to account for the varying contributions of small versus large prey items to </w:t>
      </w:r>
      <w:r w:rsidR="00660439">
        <w:rPr>
          <w:rFonts w:ascii="Open Sans" w:hAnsi="Open Sans" w:cs="Open Sans"/>
          <w:sz w:val="24"/>
          <w:szCs w:val="24"/>
        </w:rPr>
        <w:t>a predator</w:t>
      </w:r>
      <w:r w:rsidR="00E679FA">
        <w:rPr>
          <w:rFonts w:ascii="Open Sans" w:hAnsi="Open Sans" w:cs="Open Sans"/>
          <w:sz w:val="24"/>
          <w:szCs w:val="24"/>
        </w:rPr>
        <w:t>’</w:t>
      </w:r>
      <w:r w:rsidR="00660439">
        <w:rPr>
          <w:rFonts w:ascii="Open Sans" w:hAnsi="Open Sans" w:cs="Open Sans"/>
          <w:sz w:val="24"/>
          <w:szCs w:val="24"/>
        </w:rPr>
        <w:t>s</w:t>
      </w:r>
      <w:r w:rsidR="00D65685">
        <w:rPr>
          <w:rFonts w:ascii="Open Sans" w:hAnsi="Open Sans" w:cs="Open Sans"/>
          <w:sz w:val="24"/>
          <w:szCs w:val="24"/>
        </w:rPr>
        <w:t xml:space="preserve"> energetic intake </w:t>
      </w:r>
      <w:r w:rsidR="00D65685">
        <w:rPr>
          <w:rFonts w:ascii="Open Sans" w:hAnsi="Open Sans" w:cs="Open Sans"/>
          <w:sz w:val="24"/>
          <w:szCs w:val="24"/>
        </w:rPr>
        <w:fldChar w:fldCharType="begin" w:fldLock="1"/>
      </w:r>
      <w:r w:rsidR="00670999">
        <w:rPr>
          <w:rFonts w:ascii="Open Sans" w:hAnsi="Open Sans" w:cs="Open Sans"/>
          <w:sz w:val="24"/>
          <w:szCs w:val="24"/>
        </w:rPr>
        <w:instrText>ADDIN CSL_CITATION {"citationItems":[{"id":"ITEM-1","itemData":{"DOI":"10.1002/ece3.4715","ISSN":"20457758","abstract":"Food web structure and dynamics depend on relationships between body sizes of predators and their prey. Species-based and community-wide estimates of preferred and realized predator–prey mass ratios (PPMR) are required inputs to size-based size spectrum models of marine communities, food webs, and ecosystems. Here, we clarify differences between PPMR definitions in different size spectrum models, in particular differences between PPMR measurements weighting prey abundance in individual predators by biomass (rbio) and numbers (rnum). We argue that the former weighting generates PPMR as usually conceptualized in equilibrium (static) size spectrum models while the latter usually applies to dynamic models. We use diet information from 170,689 individuals of 34 species of fish in Alaskan marine ecosystems to calculate both PPMR metrics. Using hierarchical models, we examine how explained variance in these metrics changed with predator body size, predator taxonomic resolution, and spatial resolution. In the hierarchical analysis, variance in both metrics emerged primarily at the species level and substantially less variance was associated with other (higher) taxonomic levels or with spatial resolution. This suggests that changes in species composition are the main drivers of community-wide mean PPMR. At all levels of analysis, relationships between weighted mean rbio or weighted mean rnum and predator mass tended to be dome-shaped. Weighted mean rnum values, for species and community-wide, were approximately an order of magnitude higher than weighted mean rbio, reflecting the consistent numeric dominance of small prey in predator diets. As well as increasing understanding of the drivers of variation in PPMR and providing estimates of PPMR in the north Pacific Ocean, our results demonstrate that that rbio or rnum, as well as their corresponding weighted means for any defined group of predators, are not directly substitutable. When developing equilibrium size-based models based on bulk energy flux or comparing PPMR estimates derived from the relationship between body mass and trophic level with those based on diet analysis, weighted mean rbio is a more appropriate measure of PPMR. When calibrating preference PPMR in dynamic size spectrum models then weighted mean rnum will be a more appropriate measure of PPMR.","author":[{"dropping-particle":"","family":"Reum","given":"Jonathan C.P.","non-dropping-particle":"","parse-names":false,"suffix":""},{"dropping-particle":"","family":"Holsman","given":"Kirstin K","non-dropping-particle":"","parse-names":false,"suffix":""},{"dropping-particle":"","family":"Aydin","given":"Kerim Y","non-dropping-particle":"","parse-names":false,"suffix":""},{"dropping-particle":"","family":"Blanchard","given":"Julia L","non-dropping-particle":"","parse-names":false,"suffix":""},{"dropping-particle":"","family":"Jennings","given":"Simon","non-dropping-particle":"","parse-names":false,"suffix":""}],"container-title":"Ecology and Evolution","id":"ITEM-1","issue":"1","issued":{"date-parts":[["2019"]]},"page":"201-211","title":"Energetically relevant predator–prey body mass ratios and their relationship with predator body size","type":"article-journal","volume":"9"},"uris":["http://www.mendeley.com/documents/?uuid=120a7fba-ae84-4928-b213-6b1e7ed2ec81"]}],"mendeley":{"formattedCitation":"(Reum &lt;i&gt;et al.&lt;/i&gt;, 2019b)","manualFormatting":"(see Reum et al., 2019)","plainTextFormattedCitation":"(Reum et al., 2019b)","previouslyFormattedCitation":"(Reum &lt;i&gt;et al.&lt;/i&gt;, 2019b)"},"properties":{"noteIndex":0},"schema":"https://github.com/citation-style-language/schema/raw/master/csl-citation.json"}</w:instrText>
      </w:r>
      <w:r w:rsidR="00D65685">
        <w:rPr>
          <w:rFonts w:ascii="Open Sans" w:hAnsi="Open Sans" w:cs="Open Sans"/>
          <w:sz w:val="24"/>
          <w:szCs w:val="24"/>
        </w:rPr>
        <w:fldChar w:fldCharType="separate"/>
      </w:r>
      <w:r w:rsidRPr="00D65685" w:rsidR="00D65685">
        <w:rPr>
          <w:rFonts w:ascii="Open Sans" w:hAnsi="Open Sans" w:cs="Open Sans"/>
          <w:noProof/>
          <w:sz w:val="24"/>
          <w:szCs w:val="24"/>
        </w:rPr>
        <w:t>(</w:t>
      </w:r>
      <w:r w:rsidR="00D65685">
        <w:rPr>
          <w:rFonts w:ascii="Open Sans" w:hAnsi="Open Sans" w:cs="Open Sans"/>
          <w:noProof/>
          <w:sz w:val="24"/>
          <w:szCs w:val="24"/>
        </w:rPr>
        <w:t xml:space="preserve">see </w:t>
      </w:r>
      <w:r w:rsidRPr="00D65685" w:rsidR="00D65685">
        <w:rPr>
          <w:rFonts w:ascii="Open Sans" w:hAnsi="Open Sans" w:cs="Open Sans"/>
          <w:noProof/>
          <w:sz w:val="24"/>
          <w:szCs w:val="24"/>
        </w:rPr>
        <w:t xml:space="preserve">Reum </w:t>
      </w:r>
      <w:r w:rsidRPr="00D65685" w:rsidR="00D65685">
        <w:rPr>
          <w:rFonts w:ascii="Open Sans" w:hAnsi="Open Sans" w:cs="Open Sans"/>
          <w:i/>
          <w:noProof/>
          <w:sz w:val="24"/>
          <w:szCs w:val="24"/>
        </w:rPr>
        <w:t>et al.</w:t>
      </w:r>
      <w:r w:rsidRPr="00D65685" w:rsidR="00D65685">
        <w:rPr>
          <w:rFonts w:ascii="Open Sans" w:hAnsi="Open Sans" w:cs="Open Sans"/>
          <w:noProof/>
          <w:sz w:val="24"/>
          <w:szCs w:val="24"/>
        </w:rPr>
        <w:t>, 2019)</w:t>
      </w:r>
      <w:r w:rsidR="00D65685">
        <w:rPr>
          <w:rFonts w:ascii="Open Sans" w:hAnsi="Open Sans" w:cs="Open Sans"/>
          <w:sz w:val="24"/>
          <w:szCs w:val="24"/>
        </w:rPr>
        <w:fldChar w:fldCharType="end"/>
      </w:r>
      <w:r w:rsidR="00C217DB">
        <w:rPr>
          <w:rFonts w:ascii="Open Sans" w:hAnsi="Open Sans" w:cs="Open Sans"/>
          <w:sz w:val="24"/>
          <w:szCs w:val="24"/>
        </w:rPr>
        <w:t xml:space="preserve">. </w:t>
      </w:r>
    </w:p>
    <w:p w:rsidRPr="006504C8" w:rsidR="00185FF0" w:rsidP="00C217DB" w:rsidRDefault="00185FF0" w14:paraId="3D8E9D37" w14:textId="4DA1F417">
      <w:pPr>
        <w:spacing w:after="0" w:line="360" w:lineRule="auto"/>
        <w:jc w:val="both"/>
        <w:rPr>
          <w:rFonts w:ascii="Open Sans" w:hAnsi="Open Sans" w:cs="Open Sans"/>
          <w:sz w:val="24"/>
          <w:szCs w:val="24"/>
        </w:rPr>
      </w:pPr>
      <w:r w:rsidRPr="006504C8">
        <w:rPr>
          <w:rFonts w:ascii="Open Sans" w:hAnsi="Open Sans" w:cs="Open Sans"/>
          <w:sz w:val="24"/>
          <w:szCs w:val="24"/>
        </w:rPr>
        <w:t>Predator mass was</w:t>
      </w:r>
      <w:r w:rsidR="00C217DB">
        <w:rPr>
          <w:rFonts w:ascii="Open Sans" w:hAnsi="Open Sans" w:cs="Open Sans"/>
          <w:sz w:val="24"/>
          <w:szCs w:val="24"/>
        </w:rPr>
        <w:t xml:space="preserve"> </w:t>
      </w:r>
      <w:r w:rsidR="00E61184">
        <w:rPr>
          <w:rFonts w:ascii="Open Sans" w:hAnsi="Open Sans" w:cs="Open Sans"/>
          <w:sz w:val="24"/>
          <w:szCs w:val="24"/>
        </w:rPr>
        <w:t xml:space="preserve">considered </w:t>
      </w:r>
      <w:r w:rsidR="00E679FA">
        <w:rPr>
          <w:rFonts w:ascii="Open Sans" w:hAnsi="Open Sans" w:cs="Open Sans"/>
          <w:sz w:val="24"/>
          <w:szCs w:val="24"/>
        </w:rPr>
        <w:t>an</w:t>
      </w:r>
      <w:r w:rsidRPr="006504C8" w:rsidR="00E679FA">
        <w:rPr>
          <w:rFonts w:ascii="Open Sans" w:hAnsi="Open Sans" w:cs="Open Sans"/>
          <w:sz w:val="24"/>
          <w:szCs w:val="24"/>
        </w:rPr>
        <w:t xml:space="preserve"> </w:t>
      </w:r>
      <w:r w:rsidRPr="006504C8">
        <w:rPr>
          <w:rFonts w:ascii="Open Sans" w:hAnsi="Open Sans" w:cs="Open Sans"/>
          <w:sz w:val="24"/>
          <w:szCs w:val="24"/>
        </w:rPr>
        <w:t>independent variable as directly measured, whereas each unique fish number (predator ID) was treated as a random effect to account for the repeated measures of prey items for one predator. To account for any phylogenetic influences on prey size arising from unmeasured aspects of foraging behaviour, we included a nested random effects term ‘</w:t>
      </w:r>
      <w:r w:rsidR="00576E42">
        <w:rPr>
          <w:rFonts w:ascii="Open Sans" w:hAnsi="Open Sans" w:cs="Open Sans"/>
          <w:sz w:val="24"/>
          <w:szCs w:val="24"/>
        </w:rPr>
        <w:t>Genus</w:t>
      </w:r>
      <w:r w:rsidRPr="006504C8">
        <w:rPr>
          <w:rFonts w:ascii="Open Sans" w:hAnsi="Open Sans" w:cs="Open Sans"/>
          <w:sz w:val="24"/>
          <w:szCs w:val="24"/>
        </w:rPr>
        <w:t xml:space="preserve">’ in our model, within which </w:t>
      </w:r>
      <w:r w:rsidR="00F57033">
        <w:rPr>
          <w:rFonts w:ascii="Open Sans" w:hAnsi="Open Sans" w:cs="Open Sans"/>
          <w:sz w:val="24"/>
          <w:szCs w:val="24"/>
        </w:rPr>
        <w:t>an individual fish (</w:t>
      </w:r>
      <w:r w:rsidRPr="006504C8">
        <w:rPr>
          <w:rFonts w:ascii="Open Sans" w:hAnsi="Open Sans" w:cs="Open Sans"/>
          <w:sz w:val="24"/>
          <w:szCs w:val="24"/>
        </w:rPr>
        <w:t>ID</w:t>
      </w:r>
      <w:r w:rsidR="007C1632">
        <w:rPr>
          <w:rFonts w:ascii="Open Sans" w:hAnsi="Open Sans" w:cs="Open Sans"/>
          <w:sz w:val="24"/>
          <w:szCs w:val="24"/>
        </w:rPr>
        <w:t>)</w:t>
      </w:r>
      <w:r w:rsidRPr="006504C8">
        <w:rPr>
          <w:rFonts w:ascii="Open Sans" w:hAnsi="Open Sans" w:cs="Open Sans"/>
          <w:sz w:val="24"/>
          <w:szCs w:val="24"/>
        </w:rPr>
        <w:t xml:space="preserve"> was nested (‘</w:t>
      </w:r>
      <w:r w:rsidR="00576E42">
        <w:rPr>
          <w:rFonts w:ascii="Open Sans" w:hAnsi="Open Sans" w:cs="Open Sans"/>
          <w:sz w:val="24"/>
          <w:szCs w:val="24"/>
        </w:rPr>
        <w:t>Genus</w:t>
      </w:r>
      <w:r w:rsidRPr="006504C8">
        <w:rPr>
          <w:rFonts w:ascii="Open Sans" w:hAnsi="Open Sans" w:cs="Open Sans"/>
          <w:sz w:val="24"/>
          <w:szCs w:val="24"/>
        </w:rPr>
        <w:t>/ID’). Different fixed and random effects structures were compared (Tables S4 and S5), and</w:t>
      </w:r>
      <w:r w:rsidR="008A4467">
        <w:rPr>
          <w:rFonts w:ascii="Open Sans" w:hAnsi="Open Sans" w:cs="Open Sans"/>
          <w:sz w:val="24"/>
          <w:szCs w:val="24"/>
        </w:rPr>
        <w:t xml:space="preserve"> although all</w:t>
      </w:r>
      <w:r w:rsidRPr="008A4467" w:rsidR="008A4467">
        <w:rPr>
          <w:rFonts w:ascii="Open Sans" w:hAnsi="Open Sans" w:cs="Open Sans"/>
          <w:sz w:val="24"/>
          <w:szCs w:val="24"/>
        </w:rPr>
        <w:t xml:space="preserve"> </w:t>
      </w:r>
      <w:r w:rsidR="0036639E">
        <w:rPr>
          <w:rFonts w:ascii="Open Sans" w:hAnsi="Open Sans" w:cs="Open Sans"/>
          <w:sz w:val="24"/>
          <w:szCs w:val="24"/>
        </w:rPr>
        <w:t xml:space="preserve">differences in the </w:t>
      </w:r>
      <w:r w:rsidRPr="006504C8" w:rsidR="008A4467">
        <w:rPr>
          <w:rFonts w:ascii="Open Sans" w:hAnsi="Open Sans" w:cs="Open Sans"/>
          <w:sz w:val="24"/>
          <w:szCs w:val="24"/>
        </w:rPr>
        <w:t>Akaike information criterion</w:t>
      </w:r>
      <w:r w:rsidR="008A4467">
        <w:rPr>
          <w:rFonts w:ascii="Open Sans" w:hAnsi="Open Sans" w:cs="Open Sans"/>
          <w:sz w:val="24"/>
          <w:szCs w:val="24"/>
        </w:rPr>
        <w:t xml:space="preserve"> (AIC) values were below 4</w:t>
      </w:r>
      <w:r w:rsidR="007746B3">
        <w:rPr>
          <w:rFonts w:ascii="Open Sans" w:hAnsi="Open Sans" w:cs="Open Sans"/>
          <w:sz w:val="24"/>
          <w:szCs w:val="24"/>
        </w:rPr>
        <w:t xml:space="preserve"> (Table S4)</w:t>
      </w:r>
      <w:r w:rsidR="008A4467">
        <w:rPr>
          <w:rFonts w:ascii="Open Sans" w:hAnsi="Open Sans" w:cs="Open Sans"/>
          <w:sz w:val="24"/>
          <w:szCs w:val="24"/>
        </w:rPr>
        <w:t>,</w:t>
      </w:r>
      <w:r w:rsidRPr="006504C8">
        <w:rPr>
          <w:rFonts w:ascii="Open Sans" w:hAnsi="Open Sans" w:cs="Open Sans"/>
          <w:sz w:val="24"/>
          <w:szCs w:val="24"/>
        </w:rPr>
        <w:t xml:space="preserve"> the model with the lowest (AIC) value contained the fixed effects of predator mass (log</w:t>
      </w:r>
      <w:r w:rsidRPr="006504C8">
        <w:rPr>
          <w:rFonts w:ascii="Open Sans" w:hAnsi="Open Sans" w:cs="Open Sans"/>
          <w:sz w:val="24"/>
          <w:szCs w:val="24"/>
          <w:vertAlign w:val="subscript"/>
        </w:rPr>
        <w:t>10</w:t>
      </w:r>
      <w:r w:rsidRPr="006504C8">
        <w:rPr>
          <w:rFonts w:ascii="Open Sans" w:hAnsi="Open Sans" w:cs="Open Sans"/>
          <w:sz w:val="24"/>
          <w:szCs w:val="24"/>
        </w:rPr>
        <w:t xml:space="preserve"> transformed; continuous), trophic guild (categorical) and their interaction, and the nested, random effects term ‘</w:t>
      </w:r>
      <w:r w:rsidR="006F460C">
        <w:rPr>
          <w:rFonts w:ascii="Open Sans" w:hAnsi="Open Sans" w:cs="Open Sans"/>
          <w:sz w:val="24"/>
          <w:szCs w:val="24"/>
        </w:rPr>
        <w:t>Genus</w:t>
      </w:r>
      <w:r w:rsidRPr="006504C8">
        <w:rPr>
          <w:rFonts w:ascii="Open Sans" w:hAnsi="Open Sans" w:cs="Open Sans"/>
          <w:sz w:val="24"/>
          <w:szCs w:val="24"/>
        </w:rPr>
        <w:t>/ID’</w:t>
      </w:r>
      <w:r w:rsidR="00E35208">
        <w:rPr>
          <w:rFonts w:ascii="Open Sans" w:hAnsi="Open Sans" w:cs="Open Sans"/>
          <w:sz w:val="24"/>
          <w:szCs w:val="24"/>
        </w:rPr>
        <w:t>:</w:t>
      </w:r>
      <w:r w:rsidRPr="006504C8">
        <w:rPr>
          <w:rFonts w:ascii="Open Sans" w:hAnsi="Open Sans" w:cs="Open Sans"/>
          <w:sz w:val="24"/>
          <w:szCs w:val="24"/>
        </w:rPr>
        <w:t xml:space="preserve">  </w:t>
      </w:r>
    </w:p>
    <w:p w:rsidRPr="006504C8" w:rsidR="00185FF0" w:rsidP="00185FF0" w:rsidRDefault="009A62F8" w14:paraId="23321894" w14:textId="714512AC">
      <w:pPr>
        <w:spacing w:after="0" w:line="360" w:lineRule="auto"/>
        <w:ind w:firstLine="720"/>
        <w:rPr>
          <w:rFonts w:ascii="Open Sans" w:hAnsi="Open Sans" w:cs="Open Sans"/>
          <w:sz w:val="24"/>
          <w:szCs w:val="24"/>
        </w:rPr>
      </w:pPr>
      <m:oMath>
        <m:sSub>
          <m:sSubPr>
            <m:ctrlPr>
              <w:rPr>
                <w:rFonts w:ascii="Cambria Math" w:hAnsi="Cambria Math" w:cs="Open Sans"/>
                <w:i/>
                <w:sz w:val="24"/>
                <w:szCs w:val="24"/>
              </w:rPr>
            </m:ctrlPr>
          </m:sSubPr>
          <m:e>
            <m:r>
              <w:rPr>
                <w:rFonts w:ascii="Cambria Math" w:hAnsi="Cambria Math" w:cs="Open Sans"/>
                <w:sz w:val="24"/>
                <w:szCs w:val="24"/>
              </w:rPr>
              <m:t>Y</m:t>
            </m:r>
          </m:e>
          <m:sub>
            <m:r>
              <w:rPr>
                <w:rFonts w:ascii="Cambria Math" w:hAnsi="Cambria Math" w:cs="Open Sans"/>
                <w:sz w:val="24"/>
                <w:szCs w:val="24"/>
              </w:rPr>
              <m:t>i</m:t>
            </m:r>
          </m:sub>
        </m:sSub>
        <m:r>
          <w:rPr>
            <w:rFonts w:ascii="Cambria Math" w:hAnsi="Cambria Math" w:cs="Open Sans"/>
            <w:sz w:val="24"/>
            <w:szCs w:val="24"/>
          </w:rPr>
          <m:t>=</m:t>
        </m:r>
        <m:sSub>
          <m:sSubPr>
            <m:ctrlPr>
              <w:rPr>
                <w:rFonts w:ascii="Cambria Math" w:hAnsi="Cambria Math" w:cs="Open Sans"/>
                <w:i/>
                <w:sz w:val="24"/>
                <w:szCs w:val="24"/>
              </w:rPr>
            </m:ctrlPr>
          </m:sSubPr>
          <m:e>
            <m:r>
              <w:rPr>
                <w:rFonts w:ascii="Cambria Math" w:hAnsi="Cambria Math" w:cs="Open Sans"/>
                <w:sz w:val="24"/>
                <w:szCs w:val="24"/>
              </w:rPr>
              <m:t>β</m:t>
            </m:r>
          </m:e>
          <m:sub>
            <m:r>
              <w:rPr>
                <w:rFonts w:ascii="Cambria Math" w:hAnsi="Cambria Math" w:cs="Open Sans"/>
                <w:sz w:val="24"/>
                <w:szCs w:val="24"/>
              </w:rPr>
              <m:t>0</m:t>
            </m:r>
          </m:sub>
        </m:sSub>
        <m:r>
          <w:rPr>
            <w:rFonts w:ascii="Cambria Math" w:hAnsi="Cambria Math" w:cs="Open Sans"/>
            <w:sz w:val="24"/>
            <w:szCs w:val="24"/>
          </w:rPr>
          <m:t>+</m:t>
        </m:r>
        <m:sSub>
          <m:sSubPr>
            <m:ctrlPr>
              <w:rPr>
                <w:rFonts w:ascii="Cambria Math" w:hAnsi="Cambria Math" w:cs="Open Sans"/>
                <w:i/>
                <w:sz w:val="24"/>
                <w:szCs w:val="24"/>
              </w:rPr>
            </m:ctrlPr>
          </m:sSubPr>
          <m:e>
            <m:sSub>
              <m:sSubPr>
                <m:ctrlPr>
                  <w:rPr>
                    <w:rFonts w:ascii="Cambria Math" w:hAnsi="Cambria Math" w:cs="Open Sans"/>
                    <w:i/>
                    <w:sz w:val="24"/>
                    <w:szCs w:val="24"/>
                  </w:rPr>
                </m:ctrlPr>
              </m:sSubPr>
              <m:e>
                <m:r>
                  <w:rPr>
                    <w:rFonts w:ascii="Cambria Math" w:hAnsi="Cambria Math" w:cs="Open Sans"/>
                    <w:sz w:val="24"/>
                    <w:szCs w:val="24"/>
                  </w:rPr>
                  <m:t>wt</m:t>
                </m:r>
              </m:e>
              <m:sub>
                <m:r>
                  <w:rPr>
                    <w:rFonts w:ascii="Cambria Math" w:hAnsi="Cambria Math" w:cs="Open Sans"/>
                    <w:sz w:val="24"/>
                    <w:szCs w:val="24"/>
                  </w:rPr>
                  <m:t>i</m:t>
                </m:r>
              </m:sub>
            </m:sSub>
            <m:r>
              <w:rPr>
                <w:rFonts w:ascii="Cambria Math" w:hAnsi="Cambria Math" w:cs="Open Sans"/>
                <w:sz w:val="24"/>
                <w:szCs w:val="24"/>
              </w:rPr>
              <m:t>β</m:t>
            </m:r>
          </m:e>
          <m:sub>
            <m:r>
              <w:rPr>
                <w:rFonts w:ascii="Cambria Math" w:hAnsi="Cambria Math" w:cs="Open Sans"/>
                <w:sz w:val="24"/>
                <w:szCs w:val="24"/>
              </w:rPr>
              <m:t>1</m:t>
            </m:r>
          </m:sub>
        </m:sSub>
        <m:sSub>
          <m:sSubPr>
            <m:ctrlPr>
              <w:rPr>
                <w:rFonts w:ascii="Cambria Math" w:hAnsi="Cambria Math" w:cs="Open Sans"/>
                <w:i/>
                <w:sz w:val="24"/>
                <w:szCs w:val="24"/>
              </w:rPr>
            </m:ctrlPr>
          </m:sSubPr>
          <m:e>
            <m:r>
              <w:rPr>
                <w:rFonts w:ascii="Cambria Math" w:hAnsi="Cambria Math" w:cs="Open Sans"/>
                <w:sz w:val="24"/>
                <w:szCs w:val="24"/>
              </w:rPr>
              <m:t>M</m:t>
            </m:r>
          </m:e>
          <m:sub>
            <m:r>
              <w:rPr>
                <w:rFonts w:ascii="Cambria Math" w:hAnsi="Cambria Math" w:cs="Open Sans"/>
                <w:sz w:val="24"/>
                <w:szCs w:val="24"/>
              </w:rPr>
              <m:t>j</m:t>
            </m:r>
          </m:sub>
        </m:sSub>
        <m:r>
          <w:rPr>
            <w:rFonts w:ascii="Cambria Math" w:hAnsi="Cambria Math" w:cs="Open Sans"/>
            <w:sz w:val="24"/>
            <w:szCs w:val="24"/>
          </w:rPr>
          <m:t>+</m:t>
        </m:r>
        <m:sSub>
          <m:sSubPr>
            <m:ctrlPr>
              <w:rPr>
                <w:rFonts w:ascii="Cambria Math" w:hAnsi="Cambria Math" w:cs="Open Sans"/>
                <w:i/>
                <w:sz w:val="24"/>
                <w:szCs w:val="24"/>
              </w:rPr>
            </m:ctrlPr>
          </m:sSubPr>
          <m:e>
            <m:r>
              <w:rPr>
                <w:rFonts w:ascii="Cambria Math" w:hAnsi="Cambria Math" w:cs="Open Sans"/>
                <w:sz w:val="24"/>
                <w:szCs w:val="24"/>
              </w:rPr>
              <m:t>β</m:t>
            </m:r>
          </m:e>
          <m:sub>
            <m:r>
              <w:rPr>
                <w:rFonts w:ascii="Cambria Math" w:hAnsi="Cambria Math" w:cs="Open Sans"/>
                <w:sz w:val="24"/>
                <w:szCs w:val="24"/>
              </w:rPr>
              <m:t>2,T</m:t>
            </m:r>
          </m:sub>
        </m:sSub>
        <m:sSub>
          <m:sSubPr>
            <m:ctrlPr>
              <w:rPr>
                <w:rFonts w:ascii="Cambria Math" w:hAnsi="Cambria Math" w:cs="Open Sans"/>
                <w:i/>
                <w:sz w:val="24"/>
                <w:szCs w:val="24"/>
              </w:rPr>
            </m:ctrlPr>
          </m:sSubPr>
          <m:e>
            <m:r>
              <w:rPr>
                <w:rFonts w:ascii="Cambria Math" w:hAnsi="Cambria Math" w:cs="Open Sans"/>
                <w:sz w:val="24"/>
                <w:szCs w:val="24"/>
              </w:rPr>
              <m:t>T</m:t>
            </m:r>
          </m:e>
          <m:sub>
            <m:r>
              <w:rPr>
                <w:rFonts w:ascii="Cambria Math" w:hAnsi="Cambria Math" w:cs="Open Sans"/>
                <w:sz w:val="24"/>
                <w:szCs w:val="24"/>
              </w:rPr>
              <m:t>j</m:t>
            </m:r>
          </m:sub>
        </m:sSub>
        <m:r>
          <w:rPr>
            <w:rFonts w:ascii="Cambria Math" w:hAnsi="Cambria Math" w:cs="Open Sans"/>
            <w:sz w:val="24"/>
            <w:szCs w:val="24"/>
          </w:rPr>
          <m:t xml:space="preserve">+ </m:t>
        </m:r>
        <m:sSub>
          <m:sSubPr>
            <m:ctrlPr>
              <w:rPr>
                <w:rFonts w:ascii="Cambria Math" w:hAnsi="Cambria Math" w:cs="Open Sans"/>
                <w:i/>
                <w:sz w:val="24"/>
                <w:szCs w:val="24"/>
              </w:rPr>
            </m:ctrlPr>
          </m:sSubPr>
          <m:e>
            <m:r>
              <w:rPr>
                <w:rFonts w:ascii="Cambria Math" w:hAnsi="Cambria Math" w:cs="Open Sans"/>
                <w:sz w:val="24"/>
                <w:szCs w:val="24"/>
              </w:rPr>
              <m:t>β</m:t>
            </m:r>
          </m:e>
          <m:sub>
            <m:r>
              <w:rPr>
                <w:rFonts w:ascii="Cambria Math" w:hAnsi="Cambria Math" w:cs="Open Sans"/>
                <w:sz w:val="24"/>
                <w:szCs w:val="24"/>
              </w:rPr>
              <m:t>3,T</m:t>
            </m:r>
          </m:sub>
        </m:sSub>
        <m:sSub>
          <m:sSubPr>
            <m:ctrlPr>
              <w:rPr>
                <w:rFonts w:ascii="Cambria Math" w:hAnsi="Cambria Math" w:cs="Open Sans"/>
                <w:i/>
                <w:sz w:val="24"/>
                <w:szCs w:val="24"/>
              </w:rPr>
            </m:ctrlPr>
          </m:sSubPr>
          <m:e>
            <m:r>
              <w:rPr>
                <w:rFonts w:ascii="Cambria Math" w:hAnsi="Cambria Math" w:cs="Open Sans"/>
                <w:sz w:val="24"/>
                <w:szCs w:val="24"/>
              </w:rPr>
              <m:t>M</m:t>
            </m:r>
          </m:e>
          <m:sub>
            <m:r>
              <w:rPr>
                <w:rFonts w:ascii="Cambria Math" w:hAnsi="Cambria Math" w:cs="Open Sans"/>
                <w:sz w:val="24"/>
                <w:szCs w:val="24"/>
              </w:rPr>
              <m:t>j</m:t>
            </m:r>
          </m:sub>
        </m:sSub>
        <m:r>
          <w:rPr>
            <w:rFonts w:ascii="Cambria Math" w:hAnsi="Cambria Math" w:cs="Open Sans"/>
            <w:sz w:val="24"/>
            <w:szCs w:val="24"/>
          </w:rPr>
          <m:t>*</m:t>
        </m:r>
        <m:sSub>
          <m:sSubPr>
            <m:ctrlPr>
              <w:rPr>
                <w:rFonts w:ascii="Cambria Math" w:hAnsi="Cambria Math" w:cs="Open Sans"/>
                <w:i/>
                <w:sz w:val="24"/>
                <w:szCs w:val="24"/>
              </w:rPr>
            </m:ctrlPr>
          </m:sSubPr>
          <m:e>
            <m:r>
              <w:rPr>
                <w:rFonts w:ascii="Cambria Math" w:hAnsi="Cambria Math" w:cs="Open Sans"/>
                <w:sz w:val="24"/>
                <w:szCs w:val="24"/>
              </w:rPr>
              <m:t>T</m:t>
            </m:r>
          </m:e>
          <m:sub>
            <m:r>
              <w:rPr>
                <w:rFonts w:ascii="Cambria Math" w:hAnsi="Cambria Math" w:cs="Open Sans"/>
                <w:sz w:val="24"/>
                <w:szCs w:val="24"/>
              </w:rPr>
              <m:t>j</m:t>
            </m:r>
          </m:sub>
        </m:sSub>
        <m:r>
          <w:rPr>
            <w:rFonts w:ascii="Cambria Math" w:hAnsi="Cambria Math" w:cs="Open Sans"/>
            <w:sz w:val="24"/>
            <w:szCs w:val="24"/>
          </w:rPr>
          <m:t>+</m:t>
        </m:r>
        <m:sSub>
          <m:sSubPr>
            <m:ctrlPr>
              <w:rPr>
                <w:rFonts w:ascii="Cambria Math" w:hAnsi="Cambria Math" w:cs="Open Sans"/>
                <w:i/>
                <w:sz w:val="24"/>
                <w:szCs w:val="24"/>
              </w:rPr>
            </m:ctrlPr>
          </m:sSubPr>
          <m:e>
            <m:r>
              <w:rPr>
                <w:rFonts w:ascii="Cambria Math" w:hAnsi="Cambria Math" w:cs="Open Sans"/>
                <w:sz w:val="24"/>
                <w:szCs w:val="24"/>
              </w:rPr>
              <m:t>α</m:t>
            </m:r>
          </m:e>
          <m:sub>
            <m:r>
              <m:rPr>
                <m:sty m:val="p"/>
              </m:rPr>
              <w:rPr>
                <w:rFonts w:ascii="Cambria Math" w:hAnsi="Cambria Math" w:cs="Open Sans"/>
                <w:sz w:val="24"/>
                <w:szCs w:val="24"/>
              </w:rPr>
              <m:t>Genus:ID</m:t>
            </m:r>
            <m:r>
              <w:rPr>
                <w:rFonts w:ascii="Cambria Math" w:hAnsi="Cambria Math" w:cs="Open Sans"/>
                <w:sz w:val="24"/>
                <w:szCs w:val="24"/>
              </w:rPr>
              <m:t>[j]</m:t>
            </m:r>
          </m:sub>
        </m:sSub>
      </m:oMath>
      <w:r w:rsidRPr="006504C8" w:rsidR="00185FF0">
        <w:rPr>
          <w:rFonts w:ascii="Open Sans" w:hAnsi="Open Sans" w:cs="Open Sans"/>
          <w:sz w:val="24"/>
          <w:szCs w:val="24"/>
        </w:rPr>
        <w:t>,</w:t>
      </w:r>
      <w:r w:rsidR="00343B2D">
        <w:rPr>
          <w:rFonts w:ascii="Open Sans" w:hAnsi="Open Sans" w:cs="Open Sans"/>
          <w:sz w:val="24"/>
          <w:szCs w:val="24"/>
        </w:rPr>
        <w:t xml:space="preserve">                              (2)</w:t>
      </w:r>
    </w:p>
    <w:p w:rsidRPr="006504C8" w:rsidR="00185FF0" w:rsidP="00185FF0" w:rsidRDefault="00185FF0" w14:paraId="2ED7DBC9" w14:textId="21C77CA3">
      <w:pPr>
        <w:spacing w:line="360" w:lineRule="auto"/>
        <w:jc w:val="both"/>
        <w:rPr>
          <w:rFonts w:ascii="Open Sans" w:hAnsi="Open Sans" w:cs="Open Sans"/>
          <w:sz w:val="24"/>
          <w:szCs w:val="24"/>
        </w:rPr>
      </w:pPr>
      <w:r w:rsidRPr="006504C8">
        <w:rPr>
          <w:rFonts w:ascii="Open Sans" w:hAnsi="Open Sans" w:cs="Open Sans"/>
          <w:sz w:val="24"/>
          <w:szCs w:val="24"/>
        </w:rPr>
        <w:lastRenderedPageBreak/>
        <w:t xml:space="preserve">where </w:t>
      </w:r>
      <m:oMath>
        <m:sSub>
          <m:sSubPr>
            <m:ctrlPr>
              <w:rPr>
                <w:rFonts w:ascii="Cambria Math" w:hAnsi="Cambria Math" w:cs="Open Sans"/>
                <w:i/>
                <w:sz w:val="24"/>
                <w:szCs w:val="24"/>
              </w:rPr>
            </m:ctrlPr>
          </m:sSubPr>
          <m:e>
            <m:r>
              <w:rPr>
                <w:rFonts w:ascii="Cambria Math" w:hAnsi="Cambria Math" w:cs="Open Sans"/>
                <w:sz w:val="24"/>
                <w:szCs w:val="24"/>
              </w:rPr>
              <m:t>Y</m:t>
            </m:r>
          </m:e>
          <m:sub>
            <m:r>
              <w:rPr>
                <w:rFonts w:ascii="Cambria Math" w:hAnsi="Cambria Math" w:cs="Open Sans"/>
                <w:sz w:val="24"/>
                <w:szCs w:val="24"/>
              </w:rPr>
              <m:t>i</m:t>
            </m:r>
          </m:sub>
        </m:sSub>
      </m:oMath>
      <w:r w:rsidRPr="006504C8">
        <w:rPr>
          <w:rFonts w:ascii="Open Sans" w:hAnsi="Open Sans" w:cs="Open Sans"/>
          <w:sz w:val="24"/>
          <w:szCs w:val="24"/>
        </w:rPr>
        <w:t xml:space="preserve"> is the log</w:t>
      </w:r>
      <w:r w:rsidRPr="006504C8">
        <w:rPr>
          <w:rFonts w:ascii="Open Sans" w:hAnsi="Open Sans" w:cs="Open Sans"/>
          <w:sz w:val="24"/>
          <w:szCs w:val="24"/>
          <w:vertAlign w:val="subscript"/>
        </w:rPr>
        <w:t>10</w:t>
      </w:r>
      <w:r w:rsidRPr="006504C8">
        <w:rPr>
          <w:rFonts w:ascii="Open Sans" w:hAnsi="Open Sans" w:cs="Open Sans"/>
          <w:sz w:val="24"/>
          <w:szCs w:val="24"/>
        </w:rPr>
        <w:t xml:space="preserve"> transformed </w:t>
      </w:r>
      <w:r w:rsidR="00424540">
        <w:rPr>
          <w:rFonts w:ascii="Open Sans" w:hAnsi="Open Sans" w:cs="Open Sans"/>
          <w:sz w:val="24"/>
          <w:szCs w:val="24"/>
        </w:rPr>
        <w:t xml:space="preserve">individual </w:t>
      </w:r>
      <w:r w:rsidRPr="006504C8">
        <w:rPr>
          <w:rFonts w:ascii="Open Sans" w:hAnsi="Open Sans" w:cs="Open Sans"/>
          <w:sz w:val="24"/>
          <w:szCs w:val="24"/>
        </w:rPr>
        <w:t xml:space="preserve">prey mass, </w:t>
      </w:r>
      <m:oMath>
        <m:sSub>
          <m:sSubPr>
            <m:ctrlPr>
              <w:rPr>
                <w:rFonts w:ascii="Cambria Math" w:hAnsi="Cambria Math" w:cs="Open Sans"/>
                <w:i/>
                <w:sz w:val="24"/>
                <w:szCs w:val="24"/>
              </w:rPr>
            </m:ctrlPr>
          </m:sSubPr>
          <m:e>
            <m:r>
              <w:rPr>
                <w:rFonts w:ascii="Cambria Math" w:hAnsi="Cambria Math" w:cs="Open Sans"/>
                <w:sz w:val="24"/>
                <w:szCs w:val="24"/>
              </w:rPr>
              <m:t>M</m:t>
            </m:r>
          </m:e>
          <m:sub>
            <m:r>
              <w:rPr>
                <w:rFonts w:ascii="Cambria Math" w:hAnsi="Cambria Math" w:cs="Open Sans"/>
                <w:sz w:val="24"/>
                <w:szCs w:val="24"/>
              </w:rPr>
              <m:t>j</m:t>
            </m:r>
          </m:sub>
        </m:sSub>
      </m:oMath>
      <w:r w:rsidRPr="006504C8">
        <w:rPr>
          <w:rFonts w:ascii="Open Sans" w:hAnsi="Open Sans" w:cs="Open Sans"/>
          <w:sz w:val="24"/>
          <w:szCs w:val="24"/>
        </w:rPr>
        <w:t xml:space="preserve"> is the log</w:t>
      </w:r>
      <w:r w:rsidRPr="006504C8">
        <w:rPr>
          <w:rFonts w:ascii="Open Sans" w:hAnsi="Open Sans" w:cs="Open Sans"/>
          <w:sz w:val="24"/>
          <w:szCs w:val="24"/>
          <w:vertAlign w:val="subscript"/>
        </w:rPr>
        <w:t xml:space="preserve">10 </w:t>
      </w:r>
      <w:r w:rsidRPr="006504C8">
        <w:rPr>
          <w:rFonts w:ascii="Open Sans" w:hAnsi="Open Sans" w:cs="Open Sans"/>
          <w:sz w:val="24"/>
          <w:szCs w:val="24"/>
        </w:rPr>
        <w:t xml:space="preserve">transformed </w:t>
      </w:r>
      <w:r w:rsidR="00F0331C">
        <w:rPr>
          <w:rFonts w:ascii="Open Sans" w:hAnsi="Open Sans" w:cs="Open Sans"/>
          <w:sz w:val="24"/>
          <w:szCs w:val="24"/>
        </w:rPr>
        <w:t xml:space="preserve">individual </w:t>
      </w:r>
      <w:r w:rsidRPr="006504C8">
        <w:rPr>
          <w:rFonts w:ascii="Open Sans" w:hAnsi="Open Sans" w:cs="Open Sans"/>
          <w:sz w:val="24"/>
          <w:szCs w:val="24"/>
        </w:rPr>
        <w:t xml:space="preserve">predator mass, </w:t>
      </w:r>
      <m:oMath>
        <m:sSub>
          <m:sSubPr>
            <m:ctrlPr>
              <w:rPr>
                <w:rFonts w:ascii="Cambria Math" w:hAnsi="Cambria Math" w:cs="Open Sans"/>
                <w:i/>
                <w:sz w:val="24"/>
                <w:szCs w:val="24"/>
              </w:rPr>
            </m:ctrlPr>
          </m:sSubPr>
          <m:e>
            <m:r>
              <w:rPr>
                <w:rFonts w:ascii="Cambria Math" w:hAnsi="Cambria Math" w:cs="Open Sans"/>
                <w:sz w:val="24"/>
                <w:szCs w:val="24"/>
              </w:rPr>
              <m:t>T</m:t>
            </m:r>
          </m:e>
          <m:sub>
            <m:r>
              <w:rPr>
                <w:rFonts w:ascii="Cambria Math" w:hAnsi="Cambria Math" w:cs="Open Sans"/>
                <w:sz w:val="24"/>
                <w:szCs w:val="24"/>
              </w:rPr>
              <m:t>j</m:t>
            </m:r>
          </m:sub>
        </m:sSub>
      </m:oMath>
      <w:r w:rsidRPr="006504C8">
        <w:rPr>
          <w:rFonts w:ascii="Open Sans" w:hAnsi="Open Sans" w:cs="Open Sans"/>
          <w:sz w:val="24"/>
          <w:szCs w:val="24"/>
        </w:rPr>
        <w:t xml:space="preserve"> is the categorical value defining predator’s trophic </w:t>
      </w:r>
      <w:r w:rsidRPr="00043E07">
        <w:rPr>
          <w:rFonts w:ascii="Open Sans" w:hAnsi="Open Sans" w:cs="Open Sans"/>
          <w:sz w:val="24"/>
          <w:szCs w:val="24"/>
        </w:rPr>
        <w:t xml:space="preserve">guild, </w:t>
      </w:r>
      <m:oMath>
        <m:sSub>
          <m:sSubPr>
            <m:ctrlPr>
              <w:rPr>
                <w:rFonts w:ascii="Cambria Math" w:hAnsi="Cambria Math" w:cs="Open Sans"/>
                <w:i/>
                <w:sz w:val="24"/>
                <w:szCs w:val="24"/>
              </w:rPr>
            </m:ctrlPr>
          </m:sSubPr>
          <m:e>
            <m:r>
              <w:rPr>
                <w:rFonts w:ascii="Cambria Math" w:hAnsi="Cambria Math" w:cs="Open Sans"/>
                <w:sz w:val="24"/>
                <w:szCs w:val="24"/>
              </w:rPr>
              <m:t>α</m:t>
            </m:r>
          </m:e>
          <m:sub>
            <m:r>
              <m:rPr>
                <m:sty m:val="p"/>
              </m:rPr>
              <w:rPr>
                <w:rFonts w:ascii="Cambria Math" w:hAnsi="Cambria Math" w:cs="Open Sans"/>
                <w:sz w:val="24"/>
                <w:szCs w:val="24"/>
              </w:rPr>
              <m:t>Genus:ID</m:t>
            </m:r>
            <m:r>
              <w:rPr>
                <w:rFonts w:ascii="Cambria Math" w:hAnsi="Cambria Math" w:cs="Open Sans"/>
                <w:sz w:val="24"/>
                <w:szCs w:val="24"/>
              </w:rPr>
              <m:t>[j]</m:t>
            </m:r>
          </m:sub>
        </m:sSub>
      </m:oMath>
      <w:r w:rsidRPr="00043E07">
        <w:rPr>
          <w:rFonts w:ascii="Open Sans" w:hAnsi="Open Sans" w:cs="Open Sans"/>
          <w:sz w:val="24"/>
          <w:szCs w:val="24"/>
        </w:rPr>
        <w:t xml:space="preserve"> is the</w:t>
      </w:r>
      <w:r w:rsidRPr="006504C8">
        <w:rPr>
          <w:rFonts w:ascii="Open Sans" w:hAnsi="Open Sans" w:cs="Open Sans"/>
          <w:sz w:val="24"/>
          <w:szCs w:val="24"/>
        </w:rPr>
        <w:t xml:space="preserve"> random</w:t>
      </w:r>
      <w:r w:rsidR="001F067F">
        <w:rPr>
          <w:rFonts w:ascii="Open Sans" w:hAnsi="Open Sans" w:cs="Open Sans"/>
          <w:sz w:val="24"/>
          <w:szCs w:val="24"/>
        </w:rPr>
        <w:t xml:space="preserve"> intercept</w:t>
      </w:r>
      <w:r w:rsidRPr="006504C8">
        <w:rPr>
          <w:rFonts w:ascii="Open Sans" w:hAnsi="Open Sans" w:cs="Open Sans"/>
          <w:sz w:val="24"/>
          <w:szCs w:val="24"/>
        </w:rPr>
        <w:t xml:space="preserve"> effect and </w:t>
      </w:r>
      <w:r w:rsidRPr="006504C8">
        <w:rPr>
          <w:rFonts w:ascii="Open Sans" w:hAnsi="Open Sans" w:cs="Open Sans"/>
          <w:i/>
          <w:sz w:val="24"/>
          <w:szCs w:val="24"/>
        </w:rPr>
        <w:t>β</w:t>
      </w:r>
      <w:r w:rsidRPr="006504C8">
        <w:rPr>
          <w:rFonts w:ascii="Open Sans" w:hAnsi="Open Sans" w:cs="Open Sans"/>
          <w:sz w:val="24"/>
          <w:szCs w:val="24"/>
          <w:vertAlign w:val="subscript"/>
        </w:rPr>
        <w:t>0</w:t>
      </w:r>
      <w:r w:rsidRPr="006504C8">
        <w:rPr>
          <w:rFonts w:ascii="Open Sans" w:hAnsi="Open Sans" w:cs="Open Sans"/>
          <w:sz w:val="24"/>
          <w:szCs w:val="24"/>
        </w:rPr>
        <w:t xml:space="preserve">, </w:t>
      </w:r>
      <w:r w:rsidRPr="006504C8">
        <w:rPr>
          <w:rFonts w:ascii="Open Sans" w:hAnsi="Open Sans" w:cs="Open Sans"/>
          <w:i/>
          <w:sz w:val="24"/>
          <w:szCs w:val="24"/>
        </w:rPr>
        <w:t>β</w:t>
      </w:r>
      <w:r w:rsidRPr="006504C8">
        <w:rPr>
          <w:rFonts w:ascii="Open Sans" w:hAnsi="Open Sans" w:cs="Open Sans"/>
          <w:sz w:val="24"/>
          <w:szCs w:val="24"/>
          <w:vertAlign w:val="subscript"/>
        </w:rPr>
        <w:t>1</w:t>
      </w:r>
      <w:r w:rsidRPr="006504C8">
        <w:rPr>
          <w:rFonts w:ascii="Open Sans" w:hAnsi="Open Sans" w:cs="Open Sans"/>
          <w:sz w:val="24"/>
          <w:szCs w:val="24"/>
        </w:rPr>
        <w:t xml:space="preserve">, </w:t>
      </w:r>
      <w:r w:rsidRPr="006504C8">
        <w:rPr>
          <w:rFonts w:ascii="Open Sans" w:hAnsi="Open Sans" w:cs="Open Sans"/>
          <w:i/>
          <w:sz w:val="24"/>
          <w:szCs w:val="24"/>
        </w:rPr>
        <w:t>β</w:t>
      </w:r>
      <w:r w:rsidRPr="006504C8">
        <w:rPr>
          <w:rFonts w:ascii="Open Sans" w:hAnsi="Open Sans" w:cs="Open Sans"/>
          <w:sz w:val="24"/>
          <w:szCs w:val="24"/>
          <w:vertAlign w:val="subscript"/>
        </w:rPr>
        <w:t>2,T</w:t>
      </w:r>
      <w:r w:rsidRPr="006504C8">
        <w:rPr>
          <w:rFonts w:ascii="Open Sans" w:hAnsi="Open Sans" w:cs="Open Sans"/>
          <w:sz w:val="24"/>
          <w:szCs w:val="24"/>
        </w:rPr>
        <w:t xml:space="preserve"> and </w:t>
      </w:r>
      <w:r w:rsidRPr="006504C8">
        <w:rPr>
          <w:rFonts w:ascii="Open Sans" w:hAnsi="Open Sans" w:cs="Open Sans"/>
          <w:i/>
          <w:sz w:val="24"/>
          <w:szCs w:val="24"/>
        </w:rPr>
        <w:t>β</w:t>
      </w:r>
      <w:r w:rsidRPr="006504C8">
        <w:rPr>
          <w:rFonts w:ascii="Open Sans" w:hAnsi="Open Sans" w:cs="Open Sans"/>
          <w:sz w:val="24"/>
          <w:szCs w:val="24"/>
          <w:vertAlign w:val="subscript"/>
        </w:rPr>
        <w:t xml:space="preserve">3,T </w:t>
      </w:r>
      <w:r w:rsidRPr="006504C8">
        <w:rPr>
          <w:rFonts w:ascii="Open Sans" w:hAnsi="Open Sans" w:cs="Open Sans"/>
          <w:sz w:val="24"/>
          <w:szCs w:val="24"/>
        </w:rPr>
        <w:t xml:space="preserve">are body mass, trophic-guild and interaction coefficients to be estimated. Restricted Maximum Likelihood (REML) was applied to all models, and residual and Q-Q plots were checked to ensure sufficient concordance with model assumptions. </w:t>
      </w:r>
      <w:r w:rsidR="003B0CE9">
        <w:rPr>
          <w:rFonts w:ascii="Open Sans" w:hAnsi="Open Sans" w:cs="Open Sans"/>
          <w:sz w:val="24"/>
          <w:szCs w:val="24"/>
        </w:rPr>
        <w:t>In order to weight the</w:t>
      </w:r>
      <w:r w:rsidR="00A21EF3">
        <w:rPr>
          <w:rFonts w:ascii="Open Sans" w:hAnsi="Open Sans" w:cs="Open Sans"/>
          <w:sz w:val="24"/>
          <w:szCs w:val="24"/>
        </w:rPr>
        <w:t xml:space="preserve"> </w:t>
      </w:r>
      <w:r w:rsidR="009718F5">
        <w:rPr>
          <w:rFonts w:ascii="Open Sans" w:hAnsi="Open Sans" w:cs="Open Sans"/>
          <w:sz w:val="24"/>
          <w:szCs w:val="24"/>
        </w:rPr>
        <w:t>individual prey items</w:t>
      </w:r>
      <w:r w:rsidR="00A21EF3">
        <w:rPr>
          <w:rFonts w:ascii="Open Sans" w:hAnsi="Open Sans" w:cs="Open Sans"/>
          <w:sz w:val="24"/>
          <w:szCs w:val="24"/>
        </w:rPr>
        <w:t xml:space="preserve"> via </w:t>
      </w:r>
      <w:r w:rsidR="009718F5">
        <w:rPr>
          <w:rFonts w:ascii="Open Sans" w:hAnsi="Open Sans" w:cs="Open Sans"/>
          <w:sz w:val="24"/>
          <w:szCs w:val="24"/>
        </w:rPr>
        <w:t xml:space="preserve">total prey </w:t>
      </w:r>
      <w:r w:rsidR="00A21EF3">
        <w:rPr>
          <w:rFonts w:ascii="Open Sans" w:hAnsi="Open Sans" w:cs="Open Sans"/>
          <w:sz w:val="24"/>
          <w:szCs w:val="24"/>
        </w:rPr>
        <w:t>biomass, a weighting term</w:t>
      </w:r>
      <w:r w:rsidR="00C61749">
        <w:rPr>
          <w:rFonts w:ascii="Open Sans" w:hAnsi="Open Sans" w:cs="Open Sans"/>
          <w:sz w:val="24"/>
          <w:szCs w:val="24"/>
        </w:rPr>
        <w:t xml:space="preserve">, </w:t>
      </w:r>
      <m:oMath>
        <m:sSub>
          <m:sSubPr>
            <m:ctrlPr>
              <w:rPr>
                <w:rFonts w:ascii="Cambria Math" w:hAnsi="Cambria Math" w:cs="Open Sans"/>
                <w:i/>
                <w:sz w:val="24"/>
                <w:szCs w:val="24"/>
              </w:rPr>
            </m:ctrlPr>
          </m:sSubPr>
          <m:e>
            <m:r>
              <w:rPr>
                <w:rFonts w:ascii="Cambria Math" w:hAnsi="Cambria Math" w:cs="Open Sans"/>
                <w:sz w:val="24"/>
                <w:szCs w:val="24"/>
              </w:rPr>
              <m:t>wt</m:t>
            </m:r>
          </m:e>
          <m:sub>
            <m:r>
              <w:rPr>
                <w:rFonts w:ascii="Cambria Math" w:hAnsi="Cambria Math" w:cs="Open Sans"/>
                <w:sz w:val="24"/>
                <w:szCs w:val="24"/>
              </w:rPr>
              <m:t>i</m:t>
            </m:r>
          </m:sub>
        </m:sSub>
        <m:r>
          <w:rPr>
            <w:rFonts w:ascii="Cambria Math" w:hAnsi="Cambria Math" w:cs="Open Sans"/>
            <w:sz w:val="24"/>
            <w:szCs w:val="24"/>
          </w:rPr>
          <m:t>,</m:t>
        </m:r>
      </m:oMath>
      <w:r w:rsidR="00A21EF3">
        <w:rPr>
          <w:rFonts w:ascii="Open Sans" w:hAnsi="Open Sans" w:cs="Open Sans"/>
          <w:sz w:val="24"/>
          <w:szCs w:val="24"/>
        </w:rPr>
        <w:t xml:space="preserve"> was added to the model (in </w:t>
      </w:r>
      <w:r w:rsidR="007F16FF">
        <w:rPr>
          <w:rFonts w:ascii="Open Sans" w:hAnsi="Open Sans" w:cs="Open Sans"/>
          <w:sz w:val="24"/>
          <w:szCs w:val="24"/>
        </w:rPr>
        <w:t>lme4</w:t>
      </w:r>
      <w:r w:rsidR="00CD7E4F">
        <w:rPr>
          <w:rFonts w:ascii="Open Sans" w:hAnsi="Open Sans" w:cs="Open Sans"/>
          <w:sz w:val="24"/>
          <w:szCs w:val="24"/>
        </w:rPr>
        <w:t>,</w:t>
      </w:r>
      <w:r w:rsidR="00A21EF3">
        <w:rPr>
          <w:rFonts w:ascii="Open Sans" w:hAnsi="Open Sans" w:cs="Open Sans"/>
          <w:sz w:val="24"/>
          <w:szCs w:val="24"/>
        </w:rPr>
        <w:t xml:space="preserve"> syntax: weights = wt). </w:t>
      </w:r>
      <w:r w:rsidR="001766EB">
        <w:rPr>
          <w:rFonts w:ascii="Open Sans" w:hAnsi="Open Sans" w:cs="Open Sans"/>
          <w:sz w:val="24"/>
          <w:szCs w:val="24"/>
        </w:rPr>
        <w:t xml:space="preserve">We </w:t>
      </w:r>
      <w:r w:rsidR="001D434B">
        <w:rPr>
          <w:rFonts w:ascii="Open Sans" w:hAnsi="Open Sans" w:cs="Open Sans"/>
          <w:sz w:val="24"/>
          <w:szCs w:val="24"/>
        </w:rPr>
        <w:t xml:space="preserve">calculated PPMR by dividing </w:t>
      </w:r>
      <w:r w:rsidR="00582041">
        <w:rPr>
          <w:rFonts w:ascii="Open Sans" w:hAnsi="Open Sans" w:cs="Open Sans"/>
          <w:sz w:val="24"/>
          <w:szCs w:val="24"/>
        </w:rPr>
        <w:t xml:space="preserve">the </w:t>
      </w:r>
      <w:r w:rsidR="008437E1">
        <w:rPr>
          <w:rFonts w:ascii="Open Sans" w:hAnsi="Open Sans" w:cs="Open Sans"/>
          <w:sz w:val="24"/>
          <w:szCs w:val="24"/>
        </w:rPr>
        <w:t xml:space="preserve">model prey size </w:t>
      </w:r>
      <w:r w:rsidR="00582041">
        <w:rPr>
          <w:rFonts w:ascii="Open Sans" w:hAnsi="Open Sans" w:cs="Open Sans"/>
          <w:sz w:val="24"/>
          <w:szCs w:val="24"/>
        </w:rPr>
        <w:t xml:space="preserve">predictions </w:t>
      </w:r>
      <w:r w:rsidR="006E5078">
        <w:rPr>
          <w:rFonts w:ascii="Open Sans" w:hAnsi="Open Sans" w:cs="Open Sans"/>
          <w:sz w:val="24"/>
          <w:szCs w:val="24"/>
        </w:rPr>
        <w:t>(</w:t>
      </w:r>
      <w:r w:rsidR="00582041">
        <w:rPr>
          <w:rFonts w:ascii="Open Sans" w:hAnsi="Open Sans" w:cs="Open Sans"/>
          <w:sz w:val="24"/>
          <w:szCs w:val="24"/>
        </w:rPr>
        <w:t>with and without the random effects</w:t>
      </w:r>
      <w:r w:rsidR="006E5078">
        <w:rPr>
          <w:rFonts w:ascii="Open Sans" w:hAnsi="Open Sans" w:cs="Open Sans"/>
          <w:sz w:val="24"/>
          <w:szCs w:val="24"/>
        </w:rPr>
        <w:t>)</w:t>
      </w:r>
      <w:r w:rsidR="001D434B">
        <w:rPr>
          <w:rFonts w:ascii="Open Sans" w:hAnsi="Open Sans" w:cs="Open Sans"/>
          <w:sz w:val="24"/>
          <w:szCs w:val="24"/>
        </w:rPr>
        <w:t xml:space="preserve"> by the predator mass</w:t>
      </w:r>
      <w:r w:rsidR="00773E77">
        <w:rPr>
          <w:rFonts w:ascii="Open Sans" w:hAnsi="Open Sans" w:cs="Open Sans"/>
          <w:sz w:val="24"/>
          <w:szCs w:val="24"/>
        </w:rPr>
        <w:t>,</w:t>
      </w:r>
      <w:r w:rsidR="001D434B">
        <w:rPr>
          <w:rFonts w:ascii="Open Sans" w:hAnsi="Open Sans" w:cs="Open Sans"/>
          <w:sz w:val="24"/>
          <w:szCs w:val="24"/>
        </w:rPr>
        <w:t xml:space="preserve"> and </w:t>
      </w:r>
      <w:r w:rsidR="007F06DB">
        <w:rPr>
          <w:rFonts w:ascii="Open Sans" w:hAnsi="Open Sans" w:cs="Open Sans"/>
          <w:sz w:val="24"/>
          <w:szCs w:val="24"/>
        </w:rPr>
        <w:t xml:space="preserve">visualised the outcomes </w:t>
      </w:r>
      <w:r w:rsidR="002E6A87">
        <w:rPr>
          <w:rFonts w:ascii="Open Sans" w:hAnsi="Open Sans" w:cs="Open Sans"/>
          <w:sz w:val="24"/>
          <w:szCs w:val="24"/>
        </w:rPr>
        <w:t>(</w:t>
      </w:r>
      <w:r w:rsidR="007F06DB">
        <w:rPr>
          <w:rFonts w:ascii="Open Sans" w:hAnsi="Open Sans" w:cs="Open Sans"/>
          <w:sz w:val="24"/>
          <w:szCs w:val="24"/>
        </w:rPr>
        <w:t xml:space="preserve">as per </w:t>
      </w:r>
      <w:r w:rsidR="007F06DB">
        <w:rPr>
          <w:rFonts w:ascii="Open Sans" w:hAnsi="Open Sans" w:cs="Open Sans"/>
          <w:sz w:val="24"/>
          <w:szCs w:val="24"/>
        </w:rPr>
        <w:fldChar w:fldCharType="begin" w:fldLock="1"/>
      </w:r>
      <w:r w:rsidR="00C33ECA">
        <w:rPr>
          <w:rFonts w:ascii="Open Sans" w:hAnsi="Open Sans" w:cs="Open Sans"/>
          <w:sz w:val="24"/>
          <w:szCs w:val="24"/>
        </w:rPr>
        <w:instrText>ADDIN CSL_CITATION {"citationItems":[{"id":"ITEM-1","itemData":{"DOI":"10.1890/08-2061.1","ISSN":"00129658","PMID":"20380211","abstract":"Predator-prey body size relationships influence food chain length, trophic structure, transfer efficiency, interaction strength, and the bioaccumulation of contaminants. Improved quantification of these relationships and their response to the environment is needed to parameterize food web models and describe food web structure and function. A compiled data set comprising 29 582 records of individual prey eaten at 21 locations by individual predators that spanned 10 orders of magnitude in mass and lived in marine environments ranging from the poles to the tropics was used to investigate the influence of predator size and environment on predator and prey size relationships. Linear mixed effects models demonstrated that predator-prey mass ratios (PPMR) increased with predator mass. The amount of the increase varied among locations and predator species and individuals but was not significantly influenced by temperature, latitude, depth, or primary production. Increases in PPMR with predator mass implied nonlinear relationships between log body mass and trophic level and reductions in transfer efficiency with increasing body size. The results suggest that very general rules determine dominant trends in PPMR in diverse marine ecosystems, leading to the ubiquity of size-based trophic structuring and the consistency of observed relationships between the relative abundance of individuals and their body size. © 2010 by the Ecological Society of America.","author":[{"dropping-particle":"","family":"Barnes","given":"Carolyn","non-dropping-particle":"","parse-names":false,"suffix":""},{"dropping-particle":"","family":"Maxwell","given":"David","non-dropping-particle":"","parse-names":false,"suffix":""},{"dropping-particle":"","family":"Reuman","given":"Daniel C.","non-dropping-particle":"","parse-names":false,"suffix":""},{"dropping-particle":"","family":"Jennings","given":"Simon","non-dropping-particle":"","parse-names":false,"suffix":""}],"container-title":"Ecology","id":"ITEM-1","issue":"1","issued":{"date-parts":[["2010"]]},"note":"Trebelico Et Al. 2013:\n&amp;quot;However, recent work suggests that individual-level PPMR in fact increases with body size.\n\nThe authors point out that, because linear size spectra are empirically supported, this implies that TE must have a compensatory relation with PPMR, such that it decreases with increasing body size.\n\nThis recent empirical finding is supported by a review of TE in marine foodwebs [38], which indicated that TE generally declines with increasing trophic level, with a mean of 0.13 from phytoplankton to zooplankton or benthic inverte-brates, and 0.10 from zooplankton or benthic invertebrates to fish.\n\nBarnes et al. [44] calculated the corresponding TE values that would result, across the range of observed PPMRs, if a linear abundance spectrum with a ‘typical’ slope (b) of –1.05 was assumed (as TE = PPMRb+0.75). This ap-PPMRs, if a linear abundance spectrum with a ‘typical’ slope (b) of –1.05 was assumed (as TE = PPMRb+0.75).&amp;quot;","page":"222-232","title":"Global patterns in predator-prey size relationships reveal size dependency of trophic transfer efficiency","type":"article-journal","volume":"91"},"uris":["http://www.mendeley.com/documents/?uuid=819fd9c9-386e-4877-9a31-38ea4f8a28d2"]}],"mendeley":{"formattedCitation":"(Barnes &lt;i&gt;et al.&lt;/i&gt;, 2010)","manualFormatting":"Barnes et al., 2010","plainTextFormattedCitation":"(Barnes et al., 2010)","previouslyFormattedCitation":"(Barnes &lt;i&gt;et al.&lt;/i&gt;, 2010)"},"properties":{"noteIndex":0},"schema":"https://github.com/citation-style-language/schema/raw/master/csl-citation.json"}</w:instrText>
      </w:r>
      <w:r w:rsidR="007F06DB">
        <w:rPr>
          <w:rFonts w:ascii="Open Sans" w:hAnsi="Open Sans" w:cs="Open Sans"/>
          <w:sz w:val="24"/>
          <w:szCs w:val="24"/>
        </w:rPr>
        <w:fldChar w:fldCharType="separate"/>
      </w:r>
      <w:r w:rsidRPr="007F06DB" w:rsidR="007F06DB">
        <w:rPr>
          <w:rFonts w:ascii="Open Sans" w:hAnsi="Open Sans" w:cs="Open Sans"/>
          <w:noProof/>
          <w:sz w:val="24"/>
          <w:szCs w:val="24"/>
        </w:rPr>
        <w:t xml:space="preserve">Barnes </w:t>
      </w:r>
      <w:r w:rsidRPr="007F06DB" w:rsidR="007F06DB">
        <w:rPr>
          <w:rFonts w:ascii="Open Sans" w:hAnsi="Open Sans" w:cs="Open Sans"/>
          <w:i/>
          <w:noProof/>
          <w:sz w:val="24"/>
          <w:szCs w:val="24"/>
        </w:rPr>
        <w:t>et al.</w:t>
      </w:r>
      <w:r w:rsidRPr="007F06DB" w:rsidR="007F06DB">
        <w:rPr>
          <w:rFonts w:ascii="Open Sans" w:hAnsi="Open Sans" w:cs="Open Sans"/>
          <w:noProof/>
          <w:sz w:val="24"/>
          <w:szCs w:val="24"/>
        </w:rPr>
        <w:t>, 2010</w:t>
      </w:r>
      <w:r w:rsidR="007F06DB">
        <w:rPr>
          <w:rFonts w:ascii="Open Sans" w:hAnsi="Open Sans" w:cs="Open Sans"/>
          <w:sz w:val="24"/>
          <w:szCs w:val="24"/>
        </w:rPr>
        <w:fldChar w:fldCharType="end"/>
      </w:r>
      <w:r w:rsidR="002E6A87">
        <w:rPr>
          <w:rFonts w:ascii="Open Sans" w:hAnsi="Open Sans" w:cs="Open Sans"/>
          <w:sz w:val="24"/>
          <w:szCs w:val="24"/>
        </w:rPr>
        <w:t>;</w:t>
      </w:r>
      <w:r w:rsidR="007F06DB">
        <w:rPr>
          <w:rFonts w:ascii="Open Sans" w:hAnsi="Open Sans" w:cs="Open Sans"/>
          <w:sz w:val="24"/>
          <w:szCs w:val="24"/>
        </w:rPr>
        <w:t xml:space="preserve"> </w:t>
      </w:r>
      <w:r w:rsidR="008437E1">
        <w:rPr>
          <w:rFonts w:ascii="Open Sans" w:hAnsi="Open Sans" w:cs="Open Sans"/>
          <w:sz w:val="24"/>
          <w:szCs w:val="24"/>
        </w:rPr>
        <w:t xml:space="preserve">see </w:t>
      </w:r>
      <w:r w:rsidR="007F06DB">
        <w:rPr>
          <w:rFonts w:ascii="Open Sans" w:hAnsi="Open Sans" w:cs="Open Sans"/>
          <w:sz w:val="24"/>
          <w:szCs w:val="24"/>
        </w:rPr>
        <w:t>Fig. 3</w:t>
      </w:r>
      <w:r w:rsidR="008437E1">
        <w:rPr>
          <w:rFonts w:ascii="Open Sans" w:hAnsi="Open Sans" w:cs="Open Sans"/>
          <w:sz w:val="24"/>
          <w:szCs w:val="24"/>
        </w:rPr>
        <w:t xml:space="preserve"> below</w:t>
      </w:r>
      <w:r w:rsidR="007F06DB">
        <w:rPr>
          <w:rFonts w:ascii="Open Sans" w:hAnsi="Open Sans" w:cs="Open Sans"/>
          <w:sz w:val="24"/>
          <w:szCs w:val="24"/>
        </w:rPr>
        <w:t>).</w:t>
      </w:r>
    </w:p>
    <w:p w:rsidRPr="006504C8" w:rsidR="00185FF0" w:rsidP="00185FF0" w:rsidRDefault="00185FF0" w14:paraId="2A177966" w14:textId="77777777">
      <w:pPr>
        <w:spacing w:after="0" w:line="360" w:lineRule="auto"/>
        <w:jc w:val="both"/>
        <w:rPr>
          <w:rFonts w:ascii="Open Sans" w:hAnsi="Open Sans" w:cs="Open Sans"/>
          <w:sz w:val="24"/>
          <w:szCs w:val="24"/>
        </w:rPr>
      </w:pPr>
    </w:p>
    <w:p w:rsidR="00185FF0" w:rsidP="00185FF0" w:rsidRDefault="00185FF0" w14:paraId="61990D8D" w14:textId="77EBB019">
      <w:pPr>
        <w:spacing w:after="0" w:line="360" w:lineRule="auto"/>
        <w:jc w:val="both"/>
        <w:rPr>
          <w:rFonts w:ascii="Open Sans" w:hAnsi="Open Sans" w:cs="Open Sans"/>
          <w:b/>
          <w:bCs/>
          <w:sz w:val="24"/>
          <w:szCs w:val="24"/>
        </w:rPr>
      </w:pPr>
      <w:r w:rsidRPr="006504C8">
        <w:rPr>
          <w:rFonts w:ascii="Open Sans" w:hAnsi="Open Sans" w:cs="Open Sans"/>
          <w:b/>
          <w:bCs/>
          <w:sz w:val="24"/>
          <w:szCs w:val="24"/>
        </w:rPr>
        <w:t xml:space="preserve">Community </w:t>
      </w:r>
      <w:r w:rsidR="00A24523">
        <w:rPr>
          <w:rFonts w:ascii="Open Sans" w:hAnsi="Open Sans" w:cs="Open Sans"/>
          <w:b/>
          <w:bCs/>
          <w:sz w:val="24"/>
          <w:szCs w:val="24"/>
        </w:rPr>
        <w:t>l</w:t>
      </w:r>
      <w:r w:rsidRPr="006504C8">
        <w:rPr>
          <w:rFonts w:ascii="Open Sans" w:hAnsi="Open Sans" w:cs="Open Sans"/>
          <w:b/>
          <w:bCs/>
          <w:sz w:val="24"/>
          <w:szCs w:val="24"/>
        </w:rPr>
        <w:t xml:space="preserve">evel </w:t>
      </w:r>
      <w:r w:rsidR="00D947C0">
        <w:rPr>
          <w:rFonts w:ascii="Open Sans" w:hAnsi="Open Sans" w:cs="Open Sans"/>
          <w:b/>
          <w:bCs/>
          <w:sz w:val="24"/>
          <w:szCs w:val="24"/>
        </w:rPr>
        <w:t>PPMR estimates</w:t>
      </w:r>
    </w:p>
    <w:p w:rsidRPr="006504C8" w:rsidR="00BB31BC" w:rsidP="00185FF0" w:rsidRDefault="09471DAD" w14:paraId="6BDBAC72" w14:textId="1D17E258">
      <w:pPr>
        <w:spacing w:after="0" w:line="360" w:lineRule="auto"/>
        <w:jc w:val="both"/>
        <w:rPr>
          <w:rFonts w:ascii="Open Sans" w:hAnsi="Open Sans" w:cs="Open Sans"/>
          <w:b/>
          <w:bCs/>
          <w:sz w:val="24"/>
          <w:szCs w:val="24"/>
        </w:rPr>
      </w:pPr>
      <w:r w:rsidRPr="49E47D48">
        <w:rPr>
          <w:rFonts w:ascii="Open Sans" w:hAnsi="Open Sans" w:cs="Open Sans"/>
          <w:sz w:val="24"/>
          <w:szCs w:val="24"/>
        </w:rPr>
        <w:t>C</w:t>
      </w:r>
      <w:r w:rsidRPr="49E47D48" w:rsidR="6DC5DB5B">
        <w:rPr>
          <w:rFonts w:ascii="Open Sans" w:hAnsi="Open Sans" w:cs="Open Sans"/>
          <w:sz w:val="24"/>
          <w:szCs w:val="24"/>
        </w:rPr>
        <w:t>ommunity</w:t>
      </w:r>
      <w:r w:rsidRPr="49E47D48">
        <w:rPr>
          <w:rFonts w:ascii="Open Sans" w:hAnsi="Open Sans" w:cs="Open Sans"/>
          <w:sz w:val="24"/>
          <w:szCs w:val="24"/>
        </w:rPr>
        <w:t>-level</w:t>
      </w:r>
      <w:r w:rsidRPr="49E47D48" w:rsidR="6DC5DB5B">
        <w:rPr>
          <w:rFonts w:ascii="Open Sans" w:hAnsi="Open Sans" w:cs="Open Sans"/>
          <w:sz w:val="24"/>
          <w:szCs w:val="24"/>
        </w:rPr>
        <w:t xml:space="preserve"> PPMR (cPPMR)</w:t>
      </w:r>
      <w:r w:rsidRPr="49E47D48">
        <w:rPr>
          <w:rFonts w:ascii="Open Sans" w:hAnsi="Open Sans" w:cs="Open Sans"/>
          <w:sz w:val="24"/>
          <w:szCs w:val="24"/>
        </w:rPr>
        <w:t xml:space="preserve"> </w:t>
      </w:r>
      <w:r w:rsidRPr="49E47D48" w:rsidR="049858F4">
        <w:rPr>
          <w:rFonts w:ascii="Open Sans" w:hAnsi="Open Sans" w:cs="Open Sans"/>
          <w:sz w:val="24"/>
          <w:szCs w:val="24"/>
        </w:rPr>
        <w:t xml:space="preserve">was </w:t>
      </w:r>
      <w:r w:rsidRPr="49E47D48" w:rsidR="6DC5DB5B">
        <w:rPr>
          <w:rFonts w:ascii="Open Sans" w:hAnsi="Open Sans" w:cs="Open Sans"/>
          <w:sz w:val="24"/>
          <w:szCs w:val="24"/>
        </w:rPr>
        <w:t xml:space="preserve">obtained by averaging </w:t>
      </w:r>
      <w:r w:rsidRPr="49E47D48" w:rsidR="76339456">
        <w:rPr>
          <w:rFonts w:ascii="Open Sans" w:hAnsi="Open Sans" w:cs="Open Sans"/>
          <w:sz w:val="24"/>
          <w:szCs w:val="24"/>
        </w:rPr>
        <w:t xml:space="preserve"> </w:t>
      </w:r>
      <w:r w:rsidRPr="49E47D48" w:rsidR="6DC5DB5B">
        <w:rPr>
          <w:rFonts w:ascii="Open Sans" w:hAnsi="Open Sans" w:cs="Open Sans"/>
          <w:sz w:val="24"/>
          <w:szCs w:val="24"/>
        </w:rPr>
        <w:t>the individual PPMR of all predators within a given</w:t>
      </w:r>
      <w:r w:rsidRPr="49E47D48">
        <w:rPr>
          <w:rFonts w:ascii="Open Sans" w:hAnsi="Open Sans" w:cs="Open Sans"/>
          <w:sz w:val="24"/>
          <w:szCs w:val="24"/>
        </w:rPr>
        <w:t xml:space="preserve"> study</w:t>
      </w:r>
      <w:r w:rsidRPr="49E47D48" w:rsidR="6DC5DB5B">
        <w:rPr>
          <w:rFonts w:ascii="Open Sans" w:hAnsi="Open Sans" w:cs="Open Sans"/>
          <w:sz w:val="24"/>
          <w:szCs w:val="24"/>
        </w:rPr>
        <w:t xml:space="preserve"> area </w:t>
      </w:r>
      <w:r w:rsidRPr="49E47D48" w:rsidR="00D36FDC">
        <w:rPr>
          <w:rFonts w:ascii="Open Sans" w:hAnsi="Open Sans" w:cs="Open Sans"/>
          <w:sz w:val="24"/>
          <w:szCs w:val="24"/>
        </w:rPr>
        <w:fldChar w:fldCharType="begin" w:fldLock="1"/>
      </w:r>
      <w:r w:rsidRPr="49E47D48" w:rsidR="00D36FDC">
        <w:rPr>
          <w:rFonts w:ascii="Open Sans" w:hAnsi="Open Sans" w:cs="Open Sans"/>
          <w:sz w:val="24"/>
          <w:szCs w:val="24"/>
        </w:rPr>
        <w:instrText>ADDIN CSL_CITATION {"citationItems":[{"id":"ITEM-1","itemData":{"DOI":"10.1007/s11284-016-1408-1","ISBN":"1128401614","ISSN":"14401703","abstract":"Community ecology is traditionally species-based and assumes that species comprise identical individuals. However, intraspecific variation is ubiquitous in nature because of ontogenetic growth and critical in food-we dynamics. To understand individual interaction-mediated food webs, researchers have recently focused on body size as the most fundamental biological aspect and assessed a parameter called the predator–prey mass ratio (PPMR). Herein, I review the conceptual development of the PPMR and suggest four major concerns regarding its measurement: (1) PPMR should be measured at the individual level because species-averaged values distort actual feeding relationships, (2) individual-level PPMR data on gape-unconstrained predators (e.g., terrestrial carnivores) are limited because previous studies have targeted gape-limited fish predators, (3) predators’ prey size selectivity (preferred PPRM) is conceptually different from dietary prey size (realized PPMR) and should be distinguished by incorporating environmental prey abundance information, and (4) determinants of preferred PPMR, rather than those of realized PPMR, should be identified to describe size-dependent predation. Future studies are encouraged to explore not only predation but also other interaction types (e.g., competition, mutualism, and herbivory) at the individual level. However, this is not likely to occur while ecological communities are still considered to be interspecific interaction networks. To resolve this situation and more comprehensively understand biodiversity and ecosystem functioning, I suggest that community ecology requires a paradigm shift in the unit of interaction from species to individuals, similar to evolutionary biology, which revolutionized the unit of selection, because interactions occur between individuals.","author":[{"dropping-particle":"","family":"Nakazawa","given":"Takefumi","non-dropping-particle":"","parse-names":false,"suffix":""}],"container-title":"Ecological Research","id":"ITEM-1","issue":"1","issued":{"date-parts":[["2017"]]},"page":"5-12","publisher":"Springer Japan","title":"Individual interaction data are required in community ecology: a conceptual review of the predator–prey mass ratio and more","type":"article-journal","volume":"32"},"uris":["http://www.mendeley.com/documents/?uuid=d41cba1e-afe1-4eea-8cad-640e9b1d4632"]},{"id":"ITEM-2","itemData":{"DOI":"10.1002/ece3.4715","ISSN":"20457758","abstract":"Food web structure and dynamics depend on relationships between body sizes of predators and their prey. Species-based and community-wide estimates of preferred and realized predator–prey mass ratios (PPMR) are required inputs to size-based size spectrum models of marine communities, food webs, and ecosystems. Here, we clarify differences between PPMR definitions in different size spectrum models, in particular differences between PPMR measurements weighting prey abundance in individual predators by biomass (rbio) and numbers (rnum). We argue that the former weighting generates PPMR as usually conceptualized in equilibrium (static) size spectrum models while the latter usually applies to dynamic models. We use diet information from 170,689 individuals of 34 species of fish in Alaskan marine ecosystems to calculate both PPMR metrics. Using hierarchical models, we examine how explained variance in these metrics changed with predator body size, predator taxonomic resolution, and spatial resolution. In the hierarchical analysis, variance in both metrics emerged primarily at the species level and substantially less variance was associated with other (higher) taxonomic levels or with spatial resolution. This suggests that changes in species composition are the main drivers of community-wide mean PPMR. At all levels of analysis, relationships between weighted mean rbio or weighted mean rnum and predator mass tended to be dome-shaped. Weighted mean rnum values, for species and community-wide, were approximately an order of magnitude higher than weighted mean rbio, reflecting the consistent numeric dominance of small prey in predator diets. As well as increasing understanding of the drivers of variation in PPMR and providing estimates of PPMR in the north Pacific Ocean, our results demonstrate that that rbio or rnum, as well as their corresponding weighted means for any defined group of predators, are not directly substitutable. When developing equilibrium size-based models based on bulk energy flux or comparing PPMR estimates derived from the relationship between body mass and trophic level with those based on diet analysis, weighted mean rbio is a more appropriate measure of PPMR. When calibrating preference PPMR in dynamic size spectrum models then weighted mean rnum will be a more appropriate measure of PPMR.","author":[{"dropping-particle":"","family":"Reum","given":"Jonathan C.P.","non-dropping-particle":"","parse-names":false,"suffix":""},{"dropping-particle":"","family":"Holsman","given":"Kirstin K","non-dropping-particle":"","parse-names":false,"suffix":""},{"dropping-particle":"","family":"Aydin","given":"Kerim Y","non-dropping-particle":"","parse-names":false,"suffix":""},{"dropping-particle":"","family":"Blanchard","given":"Julia L","non-dropping-particle":"","parse-names":false,"suffix":""},{"dropping-particle":"","family":"Jennings","given":"Simon","non-dropping-particle":"","parse-names":false,"suffix":""}],"container-title":"Ecology and Evolution","id":"ITEM-2","issue":"1","issued":{"date-parts":[["2019"]]},"page":"201-211","title":"Energetically relevant predator–prey body mass ratios and their relationship with predator body size","type":"article-journal","volume":"9"},"uris":["http://www.mendeley.com/documents/?uuid=120a7fba-ae84-4928-b213-6b1e7ed2ec81"]}],"mendeley":{"formattedCitation":"(Nakazawa, 2017; Reum &lt;i&gt;et al.&lt;/i&gt;, 2019b)","plainTextFormattedCitation":"(Nakazawa, 2017; Reum et al., 2019b)","previouslyFormattedCitation":"(Nakazawa, 2017; Reum &lt;i&gt;et al.&lt;/i&gt;, 2019b)"},"properties":{"noteIndex":0},"schema":"https://github.com/citation-style-language/schema/raw/master/csl-citation.json"}</w:instrText>
      </w:r>
      <w:r w:rsidRPr="49E47D48" w:rsidR="00D36FDC">
        <w:rPr>
          <w:rFonts w:ascii="Open Sans" w:hAnsi="Open Sans" w:cs="Open Sans"/>
          <w:sz w:val="24"/>
          <w:szCs w:val="24"/>
        </w:rPr>
        <w:fldChar w:fldCharType="separate"/>
      </w:r>
      <w:r w:rsidRPr="49E47D48" w:rsidR="73472618">
        <w:rPr>
          <w:rFonts w:ascii="Open Sans" w:hAnsi="Open Sans" w:cs="Open Sans"/>
          <w:noProof/>
          <w:sz w:val="24"/>
          <w:szCs w:val="24"/>
        </w:rPr>
        <w:t xml:space="preserve">(Nakazawa, 2017; Reum </w:t>
      </w:r>
      <w:r w:rsidRPr="49E47D48" w:rsidR="73472618">
        <w:rPr>
          <w:rFonts w:ascii="Open Sans" w:hAnsi="Open Sans" w:cs="Open Sans"/>
          <w:i/>
          <w:iCs/>
          <w:noProof/>
          <w:sz w:val="24"/>
          <w:szCs w:val="24"/>
        </w:rPr>
        <w:t>et al.</w:t>
      </w:r>
      <w:r w:rsidRPr="49E47D48" w:rsidR="73472618">
        <w:rPr>
          <w:rFonts w:ascii="Open Sans" w:hAnsi="Open Sans" w:cs="Open Sans"/>
          <w:noProof/>
          <w:sz w:val="24"/>
          <w:szCs w:val="24"/>
        </w:rPr>
        <w:t>, 2019b)</w:t>
      </w:r>
      <w:r w:rsidRPr="49E47D48" w:rsidR="00D36FDC">
        <w:rPr>
          <w:rFonts w:ascii="Open Sans" w:hAnsi="Open Sans" w:cs="Open Sans"/>
          <w:sz w:val="24"/>
          <w:szCs w:val="24"/>
        </w:rPr>
        <w:fldChar w:fldCharType="end"/>
      </w:r>
      <w:r w:rsidRPr="49E47D48" w:rsidR="6DC5DB5B">
        <w:rPr>
          <w:rFonts w:ascii="Open Sans" w:hAnsi="Open Sans" w:cs="Open Sans"/>
          <w:sz w:val="24"/>
          <w:szCs w:val="24"/>
        </w:rPr>
        <w:t>. Calculating a cPPMR requir</w:t>
      </w:r>
      <w:r w:rsidRPr="49E47D48" w:rsidR="09D80AB7">
        <w:rPr>
          <w:rFonts w:ascii="Open Sans" w:hAnsi="Open Sans" w:cs="Open Sans"/>
          <w:sz w:val="24"/>
          <w:szCs w:val="24"/>
        </w:rPr>
        <w:t>es</w:t>
      </w:r>
      <w:r w:rsidRPr="49E47D48" w:rsidR="0565BF15">
        <w:rPr>
          <w:rFonts w:ascii="Open Sans" w:hAnsi="Open Sans" w:cs="Open Sans"/>
          <w:sz w:val="24"/>
          <w:szCs w:val="24"/>
        </w:rPr>
        <w:t xml:space="preserve"> information on</w:t>
      </w:r>
      <w:r w:rsidRPr="49E47D48" w:rsidR="6DC5DB5B">
        <w:rPr>
          <w:rFonts w:ascii="Open Sans" w:hAnsi="Open Sans" w:cs="Open Sans"/>
          <w:sz w:val="24"/>
          <w:szCs w:val="24"/>
        </w:rPr>
        <w:t xml:space="preserve"> the sizes of the individual predators and their prey</w:t>
      </w:r>
      <w:r w:rsidRPr="49E47D48" w:rsidR="0565BF15">
        <w:rPr>
          <w:rFonts w:ascii="Open Sans" w:hAnsi="Open Sans" w:cs="Open Sans"/>
          <w:sz w:val="24"/>
          <w:szCs w:val="24"/>
        </w:rPr>
        <w:t xml:space="preserve"> in</w:t>
      </w:r>
      <w:r w:rsidRPr="49E47D48" w:rsidR="6DC5DB5B">
        <w:rPr>
          <w:rFonts w:ascii="Open Sans" w:hAnsi="Open Sans" w:cs="Open Sans"/>
          <w:sz w:val="24"/>
          <w:szCs w:val="24"/>
        </w:rPr>
        <w:t xml:space="preserve"> size class</w:t>
      </w:r>
      <w:r w:rsidRPr="49E47D48" w:rsidR="0565BF15">
        <w:rPr>
          <w:rFonts w:ascii="Open Sans" w:hAnsi="Open Sans" w:cs="Open Sans"/>
          <w:sz w:val="24"/>
          <w:szCs w:val="24"/>
        </w:rPr>
        <w:t xml:space="preserve"> bins</w:t>
      </w:r>
      <w:r w:rsidRPr="49E47D48" w:rsidR="6DC5DB5B">
        <w:rPr>
          <w:rFonts w:ascii="Open Sans" w:hAnsi="Open Sans" w:cs="Open Sans"/>
          <w:sz w:val="24"/>
          <w:szCs w:val="24"/>
        </w:rPr>
        <w:t xml:space="preserve"> </w:t>
      </w:r>
      <w:r w:rsidRPr="49E47D48" w:rsidR="00D36FDC">
        <w:rPr>
          <w:rFonts w:ascii="Open Sans" w:hAnsi="Open Sans" w:cs="Open Sans"/>
          <w:sz w:val="24"/>
          <w:szCs w:val="24"/>
        </w:rPr>
        <w:fldChar w:fldCharType="begin" w:fldLock="1"/>
      </w:r>
      <w:r w:rsidRPr="49E47D48" w:rsidR="00D36FDC">
        <w:rPr>
          <w:rFonts w:ascii="Open Sans" w:hAnsi="Open Sans" w:cs="Open Sans"/>
          <w:sz w:val="24"/>
          <w:szCs w:val="24"/>
        </w:rPr>
        <w:instrText>ADDIN CSL_CITATION {"citationItems":[{"id":"ITEM-1","itemData":{"DOI":"10.1007/s11284-016-1408-1","ISBN":"1128401614","ISSN":"14401703","abstract":"Community ecology is traditionally species-based and assumes that species comprise identical individuals. However, intraspecific variation is ubiquitous in nature because of ontogenetic growth and critical in food-we dynamics. To understand individual interaction-mediated food webs, researchers have recently focused on body size as the most fundamental biological aspect and assessed a parameter called the predator–prey mass ratio (PPMR). Herein, I review the conceptual development of the PPMR and suggest four major concerns regarding its measurement: (1) PPMR should be measured at the individual level because species-averaged values distort actual feeding relationships, (2) individual-level PPMR data on gape-unconstrained predators (e.g., terrestrial carnivores) are limited because previous studies have targeted gape-limited fish predators, (3) predators’ prey size selectivity (preferred PPRM) is conceptually different from dietary prey size (realized PPMR) and should be distinguished by incorporating environmental prey abundance information, and (4) determinants of preferred PPMR, rather than those of realized PPMR, should be identified to describe size-dependent predation. Future studies are encouraged to explore not only predation but also other interaction types (e.g., competition, mutualism, and herbivory) at the individual level. However, this is not likely to occur while ecological communities are still considered to be interspecific interaction networks. To resolve this situation and more comprehensively understand biodiversity and ecosystem functioning, I suggest that community ecology requires a paradigm shift in the unit of interaction from species to individuals, similar to evolutionary biology, which revolutionized the unit of selection, because interactions occur between individuals.","author":[{"dropping-particle":"","family":"Nakazawa","given":"Takefumi","non-dropping-particle":"","parse-names":false,"suffix":""}],"container-title":"Ecological Research","id":"ITEM-1","issue":"1","issued":{"date-parts":[["2017"]]},"page":"5-12","publisher":"Springer Japan","title":"Individual interaction data are required in community ecology: a conceptual review of the predator–prey mass ratio and more","type":"article-journal","volume":"32"},"uris":["http://www.mendeley.com/documents/?uuid=d41cba1e-afe1-4eea-8cad-640e9b1d4632"]},{"id":"ITEM-2","itemData":{"DOI":"10.1002/ece3.4715","ISSN":"20457758","abstract":"Food web structure and dynamics depend on relationships between body sizes of predators and their prey. Species-based and community-wide estimates of preferred and realized predator–prey mass ratios (PPMR) are required inputs to size-based size spectrum models of marine communities, food webs, and ecosystems. Here, we clarify differences between PPMR definitions in different size spectrum models, in particular differences between PPMR measurements weighting prey abundance in individual predators by biomass (rbio) and numbers (rnum). We argue that the former weighting generates PPMR as usually conceptualized in equilibrium (static) size spectrum models while the latter usually applies to dynamic models. We use diet information from 170,689 individuals of 34 species of fish in Alaskan marine ecosystems to calculate both PPMR metrics. Using hierarchical models, we examine how explained variance in these metrics changed with predator body size, predator taxonomic resolution, and spatial resolution. In the hierarchical analysis, variance in both metrics emerged primarily at the species level and substantially less variance was associated with other (higher) taxonomic levels or with spatial resolution. This suggests that changes in species composition are the main drivers of community-wide mean PPMR. At all levels of analysis, relationships between weighted mean rbio or weighted mean rnum and predator mass tended to be dome-shaped. Weighted mean rnum values, for species and community-wide, were approximately an order of magnitude higher than weighted mean rbio, reflecting the consistent numeric dominance of small prey in predator diets. As well as increasing understanding of the drivers of variation in PPMR and providing estimates of PPMR in the north Pacific Ocean, our results demonstrate that that rbio or rnum, as well as their corresponding weighted means for any defined group of predators, are not directly substitutable. When developing equilibrium size-based models based on bulk energy flux or comparing PPMR estimates derived from the relationship between body mass and trophic level with those based on diet analysis, weighted mean rbio is a more appropriate measure of PPMR. When calibrating preference PPMR in dynamic size spectrum models then weighted mean rnum will be a more appropriate measure of PPMR.","author":[{"dropping-particle":"","family":"Reum","given":"Jonathan C.P.","non-dropping-particle":"","parse-names":false,"suffix":""},{"dropping-particle":"","family":"Holsman","given":"Kirstin K","non-dropping-particle":"","parse-names":false,"suffix":""},{"dropping-particle":"","family":"Aydin","given":"Kerim Y","non-dropping-particle":"","parse-names":false,"suffix":""},{"dropping-particle":"","family":"Blanchard","given":"Julia L","non-dropping-particle":"","parse-names":false,"suffix":""},{"dropping-particle":"","family":"Jennings","given":"Simon","non-dropping-particle":"","parse-names":false,"suffix":""}],"container-title":"Ecology and Evolution","id":"ITEM-2","issue":"1","issued":{"date-parts":[["2019"]]},"page":"201-211","title":"Energetically relevant predator–prey body mass ratios and their relationship with predator body size","type":"article-journal","volume":"9"},"uris":["http://www.mendeley.com/documents/?uuid=120a7fba-ae84-4928-b213-6b1e7ed2ec81"]},{"id":"ITEM-3","itemData":{"DOI":"10.1016/j.tree.2016.12.003","ISSN":"01695347","PMID":"28109686","abstract":"Size-based ecosystem modeling is emerging as a powerful way to assess ecosystem-level impacts of human- and environment-driven changes from individual-level processes. These models have evolved as mechanistic explanations for observed regular patterns of abundance across the marine size spectrum hypothesized to hold from bacteria to whales. Fifty years since the first size spectrum measurements, we ask how far have we come? Although recent modeling studies capture an impressive range of sizes, complexity, and real-world applications, ecosystem coverage is still only partial. We describe how this can be overcome by unifying functional traits with size spectra (which we call functional size spectra) and highlight the key knowledge gaps that need to be filled to model ecosystems from bacteria to whales.","author":[{"dropping-particle":"","family":"Blanchard","given":"Julia L","non-dropping-particle":"","parse-names":false,"suffix":""},{"dropping-particle":"","family":"Heneghan","given":"Ryan F","non-dropping-particle":"","parse-names":false,"suffix":""},{"dropping-particle":"","family":"Everett","given":"Jason D","non-dropping-particle":"","parse-names":false,"suffix":""},{"dropping-particle":"","family":"Trebilco","given":"Rowan","non-dropping-particle":"","parse-names":false,"suffix":""},{"dropping-particle":"","family":"Richardson","given":"Anthony J","non-dropping-particle":"","parse-names":false,"suffix":""}],"container-title":"Trends in Ecology and Evolution","id":"ITEM-3","issue":"3","issued":{"date-parts":[["2017"]]},"page":"174-186","publisher":"Elsevier Ltd","title":"From Bacteria to Whales: Using Functional Size Spectra to Model Marine Ecosystems","type":"article","volume":"32"},"uris":["http://www.mendeley.com/documents/?uuid=f37c0271-8783-4bae-b81c-02bedfd7eab4"]}],"mendeley":{"formattedCitation":"(Blanchard &lt;i&gt;et al.&lt;/i&gt;, 2017b; Nakazawa, 2017; Reum &lt;i&gt;et al.&lt;/i&gt;, 2019b)","plainTextFormattedCitation":"(Blanchard et al., 2017b; Nakazawa, 2017; Reum et al., 2019b)","previouslyFormattedCitation":"(Blanchard &lt;i&gt;et al.&lt;/i&gt;, 2017b; Nakazawa, 2017; Reum &lt;i&gt;et al.&lt;/i&gt;, 2019b)"},"properties":{"noteIndex":0},"schema":"https://github.com/citation-style-language/schema/raw/master/csl-citation.json"}</w:instrText>
      </w:r>
      <w:r w:rsidRPr="49E47D48" w:rsidR="00D36FDC">
        <w:rPr>
          <w:rFonts w:ascii="Open Sans" w:hAnsi="Open Sans" w:cs="Open Sans"/>
          <w:sz w:val="24"/>
          <w:szCs w:val="24"/>
        </w:rPr>
        <w:fldChar w:fldCharType="separate"/>
      </w:r>
      <w:r w:rsidRPr="49E47D48" w:rsidR="7C019798">
        <w:rPr>
          <w:rFonts w:ascii="Open Sans" w:hAnsi="Open Sans" w:cs="Open Sans"/>
          <w:noProof/>
          <w:sz w:val="24"/>
          <w:szCs w:val="24"/>
        </w:rPr>
        <w:t xml:space="preserve">(Blanchard </w:t>
      </w:r>
      <w:r w:rsidRPr="49E47D48" w:rsidR="7C019798">
        <w:rPr>
          <w:rFonts w:ascii="Open Sans" w:hAnsi="Open Sans" w:cs="Open Sans"/>
          <w:i/>
          <w:iCs/>
          <w:noProof/>
          <w:sz w:val="24"/>
          <w:szCs w:val="24"/>
        </w:rPr>
        <w:t>et al.</w:t>
      </w:r>
      <w:r w:rsidRPr="49E47D48" w:rsidR="7C019798">
        <w:rPr>
          <w:rFonts w:ascii="Open Sans" w:hAnsi="Open Sans" w:cs="Open Sans"/>
          <w:noProof/>
          <w:sz w:val="24"/>
          <w:szCs w:val="24"/>
        </w:rPr>
        <w:t xml:space="preserve">, 2017b; Nakazawa, 2017; Reum </w:t>
      </w:r>
      <w:r w:rsidRPr="49E47D48" w:rsidR="7C019798">
        <w:rPr>
          <w:rFonts w:ascii="Open Sans" w:hAnsi="Open Sans" w:cs="Open Sans"/>
          <w:i/>
          <w:iCs/>
          <w:noProof/>
          <w:sz w:val="24"/>
          <w:szCs w:val="24"/>
        </w:rPr>
        <w:t>et al.</w:t>
      </w:r>
      <w:r w:rsidRPr="49E47D48" w:rsidR="7C019798">
        <w:rPr>
          <w:rFonts w:ascii="Open Sans" w:hAnsi="Open Sans" w:cs="Open Sans"/>
          <w:noProof/>
          <w:sz w:val="24"/>
          <w:szCs w:val="24"/>
        </w:rPr>
        <w:t>, 2019b)</w:t>
      </w:r>
      <w:r w:rsidRPr="49E47D48" w:rsidR="00D36FDC">
        <w:rPr>
          <w:rFonts w:ascii="Open Sans" w:hAnsi="Open Sans" w:cs="Open Sans"/>
          <w:sz w:val="24"/>
          <w:szCs w:val="24"/>
        </w:rPr>
        <w:fldChar w:fldCharType="end"/>
      </w:r>
      <w:r w:rsidRPr="49E47D48" w:rsidR="6DC5DB5B">
        <w:rPr>
          <w:rFonts w:ascii="Open Sans" w:hAnsi="Open Sans" w:cs="Open Sans"/>
          <w:sz w:val="24"/>
          <w:szCs w:val="24"/>
        </w:rPr>
        <w:t xml:space="preserve">. </w:t>
      </w:r>
      <w:r w:rsidRPr="49E47D48" w:rsidR="2B079092">
        <w:rPr>
          <w:rFonts w:ascii="Open Sans" w:hAnsi="Open Sans" w:cs="Open Sans"/>
          <w:sz w:val="24"/>
          <w:szCs w:val="24"/>
        </w:rPr>
        <w:t>Data on</w:t>
      </w:r>
      <w:r w:rsidRPr="49E47D48" w:rsidR="52DF0CF9">
        <w:rPr>
          <w:rFonts w:ascii="Open Sans" w:hAnsi="Open Sans" w:cs="Open Sans"/>
          <w:sz w:val="24"/>
          <w:szCs w:val="24"/>
        </w:rPr>
        <w:t xml:space="preserve"> the size</w:t>
      </w:r>
      <w:r w:rsidRPr="49E47D48" w:rsidR="78A9EC30">
        <w:rPr>
          <w:rFonts w:ascii="Open Sans" w:hAnsi="Open Sans" w:cs="Open Sans"/>
          <w:sz w:val="24"/>
          <w:szCs w:val="24"/>
        </w:rPr>
        <w:t xml:space="preserve"> ranges</w:t>
      </w:r>
      <w:r w:rsidRPr="49E47D48" w:rsidR="52DF0CF9">
        <w:rPr>
          <w:rFonts w:ascii="Open Sans" w:hAnsi="Open Sans" w:cs="Open Sans"/>
          <w:sz w:val="24"/>
          <w:szCs w:val="24"/>
        </w:rPr>
        <w:t xml:space="preserve"> and abundances of the four trophic groups in coastal communities </w:t>
      </w:r>
      <w:r w:rsidRPr="49E47D48" w:rsidR="78A9EC30">
        <w:rPr>
          <w:rFonts w:ascii="Open Sans" w:hAnsi="Open Sans" w:cs="Open Sans"/>
          <w:sz w:val="24"/>
          <w:szCs w:val="24"/>
        </w:rPr>
        <w:t>came</w:t>
      </w:r>
      <w:r w:rsidRPr="49E47D48" w:rsidR="52DF0CF9">
        <w:rPr>
          <w:rFonts w:ascii="Open Sans" w:hAnsi="Open Sans" w:cs="Open Sans"/>
          <w:sz w:val="24"/>
          <w:szCs w:val="24"/>
        </w:rPr>
        <w:t xml:space="preserve"> from underwater visual censuses on shallow reefs by the Reef Life Survey</w:t>
      </w:r>
      <w:r w:rsidRPr="49E47D48" w:rsidR="2C7F972F">
        <w:rPr>
          <w:rFonts w:ascii="Open Sans" w:hAnsi="Open Sans" w:cs="Open Sans"/>
          <w:sz w:val="24"/>
          <w:szCs w:val="24"/>
        </w:rPr>
        <w:t xml:space="preserve"> (RLS)</w:t>
      </w:r>
      <w:r w:rsidRPr="49E47D48" w:rsidR="52DF0CF9">
        <w:rPr>
          <w:rFonts w:ascii="Open Sans" w:hAnsi="Open Sans" w:cs="Open Sans"/>
          <w:sz w:val="24"/>
          <w:szCs w:val="24"/>
        </w:rPr>
        <w:t xml:space="preserve"> and Australian Temperate Reef Collaboration (ATRC) programs </w:t>
      </w:r>
      <w:r w:rsidRPr="49E47D48" w:rsidR="00D36FDC">
        <w:rPr>
          <w:rFonts w:ascii="Open Sans" w:hAnsi="Open Sans" w:cs="Open Sans"/>
          <w:sz w:val="24"/>
          <w:szCs w:val="24"/>
        </w:rPr>
        <w:fldChar w:fldCharType="begin" w:fldLock="1"/>
      </w:r>
      <w:r w:rsidRPr="49E47D48" w:rsidR="00D36FDC">
        <w:rPr>
          <w:rFonts w:ascii="Open Sans" w:hAnsi="Open Sans" w:cs="Open Sans"/>
          <w:sz w:val="24"/>
          <w:szCs w:val="24"/>
        </w:rPr>
        <w:instrText>ADDIN CSL_CITATION {"citationItems":[{"id":"ITEM-1","itemData":{"DOI":"10.1016/j.biocon.2020.108855","ISSN":"00063207","abstract":"Reef Life Survey (RLS) provides a new model for ecological monitoring through training experienced recreational divers in underwater visual census methods to the level of skilled scientists. Detail produced is similar to that of programs with professional scientific teams, at low cost to allow global coverage. RLS differs from most other citizen science initiatives in its emphasis on rigorous training and data quality rather than open participation, selectively involving the most skilled and committed members. Volunteers participate primarily because they appreciate the close relationship with scientists, other divers, and managers, and see their efforts directly contributing to improved environmental outcomes. RLS works closely with Australian management agencies, scheduling annual events at core monitoring sites associated with 10 inshore marine protected areas Australia-wide. Surveys of 12 offshore Australian Marine Parks (AMPs) are realized through 2–4 week voyages in a sailing catamaran crewed by volunteers. Across the AMP network, RLS surveys have quantified densities of fishes, mobile invertebrates, macroalgae and corals at 350 shallow coral reef sites (180 sites surveyed on two or more occasions), providing an understanding of (i) population changes amongst threatened species including sea snakes, (ii) responses of fish and invertebrate populations following fisheries closures, (iii) ecosystem-wide impacts of marine heat-waves, and (iv) the extent that AMPs spanning the network comprehensively encompass national coral reef biodiversity. This scientist/volunteer/manager collaboration could be greatly expanded globally (presently 3537 sites in 53 countries).","author":[{"dropping-particle":"","family":"Edgar","given":"Graham J.","non-dropping-particle":"","parse-names":false,"suffix":""},{"dropping-particle":"","family":"Cooper","given":"Antonia","non-dropping-particle":"","parse-names":false,"suffix":""},{"dropping-particle":"","family":"Baker","given":"Susan C.","non-dropping-particle":"","parse-names":false,"suffix":""},{"dropping-particle":"","family":"Barker","given":"William","non-dropping-particle":"","parse-names":false,"suffix":""},{"dropping-particle":"","family":"Barrett","given":"Neville S.","non-dropping-particle":"","parse-names":false,"suffix":""},{"dropping-particle":"","family":"Becerro","given":"Mikel A.","non-dropping-particle":"","parse-names":false,"suffix":""},{"dropping-particle":"","family":"Bates","given":"Amanda E.","non-dropping-particle":"","parse-names":false,"suffix":""},{"dropping-particle":"","family":"Brock","given":"Danny","non-dropping-particle":"","parse-names":false,"suffix":""},{"dropping-particle":"","family":"Ceccarelli","given":"Daniela M.","non-dropping-particle":"","parse-names":false,"suffix":""},{"dropping-particle":"","family":"Clausius","given":"Ella","non-dropping-particle":"","parse-names":false,"suffix":""},{"dropping-particle":"","family":"Davey","given":"Marlene","non-dropping-particle":"","parse-names":false,"suffix":""},{"dropping-particle":"","family":"Davis","given":"Tom R.","non-dropping-particle":"","parse-names":false,"suffix":""},{"dropping-particle":"","family":"Day","given":"Paul B.","non-dropping-particle":"","parse-names":false,"suffix":""},{"dropping-particle":"","family":"Green","given":"Andrew","non-dropping-particle":"","parse-names":false,"suffix":""},{"dropping-particle":"","family":"Griffiths","given":"Samuel R.","non-dropping-particle":"","parse-names":false,"suffix":""},{"dropping-particle":"","family":"Hicks","given":"Jamie","non-dropping-particle":"","parse-names":false,"suffix":""},{"dropping-particle":"","family":"Hinojosa","given":"Iván A.","non-dropping-particle":"","parse-names":false,"suffix":""},{"dropping-particle":"","family":"Jones","given":"Ben K.","non-dropping-particle":"","parse-names":false,"suffix":""},{"dropping-particle":"","family":"Kininmonth","given":"Stuart","non-dropping-particle":"","parse-names":false,"suffix":""},{"dropping-particle":"","family":"Larkin","given":"Meryl F.","non-dropping-particle":"","parse-names":false,"suffix":""},{"dropping-particle":"","family":"Lazzari","given":"Natali","non-dropping-particle":"","parse-names":false,"suffix":""},{"dropping-particle":"","family":"Lefcheck","given":"Jonathan S.","non-dropping-particle":"","parse-names":false,"suffix":""},{"dropping-particle":"","family":"Ling","given":"Scott D.","non-dropping-particle":"","parse-names":false,"suffix":""},{"dropping-particle":"","family":"Mooney","given":"Peter","non-dropping-particle":"","parse-names":false,"suffix":""},{"dropping-particle":"","family":"Oh","given":"Elizabeth","non-dropping-particle":"","parse-names":false,"suffix":""},{"dropping-particle":"","family":"Pérez-Matus","given":"Alejandro","non-dropping-particle":"","parse-names":false,"suffix":""},{"dropping-particle":"","family":"Pocklington","given":"Jacqueline B.","non-dropping-particle":"","parse-names":false,"suffix":""},{"dropping-particle":"","family":"Riera","given":"Rodrigo","non-dropping-particle":"","parse-names":false,"suffix":""},{"dropping-particle":"","family":"Sanabria-Fernandez","given":"Jose A.","non-dropping-particle":"","parse-names":false,"suffix":""},{"dropping-particle":"","family":"Seroussi","given":"Yanir","non-dropping-particle":"","parse-names":false,"suffix":""},{"dropping-particle":"","family":"Shaw","given":"Ian","non-dropping-particle":"","parse-names":false,"suffix":""},{"dropping-particle":"","family":"Shields","given":"Derek","non-dropping-particle":"","parse-names":false,"suffix":""},{"dropping-particle":"","family":"Shields","given":"Joe","non-dropping-particle":"","parse-names":false,"suffix":""},{"dropping-particle":"","family":"Smith","given":"Margo","non-dropping-particle":"","parse-names":false,"suffix":""},{"dropping-particle":"","family":"Soler","given":"German A.","non-dropping-particle":"","parse-names":false,"suffix":""},{"dropping-particle":"","family":"Stuart-Smith","given":"Jemina","non-dropping-particle":"","parse-names":false,"suffix":""},{"dropping-particle":"","family":"Turnbull","given":"John","non-dropping-particle":"","parse-names":false,"suffix":""},{"dropping-particle":"","family":"Stuart-Smith","given":"Rick D.","non-dropping-particle":"","parse-names":false,"suffix":""}],"container-title":"Biological Conservation","id":"ITEM-1","issue":"October","issued":{"date-parts":[["2020"]]},"title":"Reef Life Survey: Establishing the ecological basis for conservation of shallow marine life","type":"article-journal","volume":"252"},"uris":["http://www.mendeley.com/documents/?uuid=66585098-3f4d-4a66-9a02-6f2621c49b10"]},{"id":"ITEM-2","itemData":{"DOI":"10.1017/S0376892912000185","ISSN":"03768929","abstract":"In order to better understand community-level effects of fishing on temperate reefs at continental scales, changes in densities of common species in five Australian marine protected areas (MPAs) were estimated from prior to establishment to three years after enforcement of fishing prohibitions. A before-after-control-impact survey design was used, with 5-14 replicated sites distributed within both sanctuary and fishing zones associated with each MPA. On the basis of published meta-analyses, exploited species were generally expected to show increased densities. By contrast, only two of the 11 exploited fish species (the red morwong Cheilodactylus fuscus and latrid trumpeter Latridopsis forsteri), and none of seven exploited invertebrate species, showed significant signs of population recovery within sanctuary zones. Four fish species increased in biomass between survey periods. When variation in abundance data was partitioned by PERMANOVA independently for the five MPAs, the 'zone A - year' interaction component consistently contributed only c. 4% of total variation, compared to site (c. 35%), zone (c. 8%), year (c. 8%) and residual error (c. 45%) components. Given that longer-term Australian studies show clear community-wide responses following MPA protection, the discrepancy between weak observed recovery and a priori expectations is probably due, at least in part, to the three-year period studied being insufficient to generate clear trends, to relatively low fishing pressure on some temperate Australian reefs, and to meta-analyses overestimating the likelihood of significant short-term population responses. © Copyright Foundation for Environmental Conservation 2012.","author":[{"dropping-particle":"","family":"Edgar","given":"Graham J.","non-dropping-particle":"","parse-names":false,"suffix":""},{"dropping-particle":"","family":"Barrett","given":"Neville S.","non-dropping-particle":"","parse-names":false,"suffix":""}],"container-title":"Environmental Conservation","id":"ITEM-2","issue":"3","issued":{"date-parts":[["2012"]]},"page":"271-281","title":"An assessment of population responses of common inshore fishes and invertebrates following declaration of five Australian marine protected areas","type":"article-journal","volume":"39"},"uris":["http://www.mendeley.com/documents/?uuid=2a6ebfb6-ad10-452c-a105-25577abccf08"]},{"id":"ITEM-3","itemData":{"DOI":"10.1038/sdata.2014.7","ISSN":"20524463","PMID":"25977765","abstract":"The assessment of patterns in macroecology, including those most relevant to global biodiversity conservation, has been hampered by a lack of quantitative data collected in a consistent manner over the global scale. Global analyses of species' abundance data typically rely on records aggregated from multiple studies where different sampling methods and varying levels of taxonomic and spatial resolution have been applied. Here we describe the Reef Life Survey (RLS) reef fish dataset, which contains 134,759 abundance records, of 2,367 fish taxa, from 1,879 sites in coral and rocky reefs distributed worldwide. Data were systematically collected using standardized methods, offering new opportunities to assess broad-scale spatial patterns in community structure. The development of such a large dataset was made possible through contributions of investigators associated with science and conservation agencies worldwide, and the assistance of a team of over 100 recreational SCUBA divers, who undertook training in scientific techniques for underwater surveys and voluntarily contributed skills, expertise and their time to data collection.","author":[{"dropping-particle":"","family":"Edgar","given":"Graham J.","non-dropping-particle":"","parse-names":false,"suffix":""},{"dropping-particle":"","family":"Stuart-Smith","given":"Rick D.","non-dropping-particle":"","parse-names":false,"suffix":""}],"container-title":"Scientific Data","id":"ITEM-3","issued":{"date-parts":[["2014"]]},"page":"1-8","title":"Systematic global assessment of reef fish communities by the Reef Life Survey program","type":"article-journal","volume":"1"},"uris":["http://www.mendeley.com/documents/?uuid=4a342748-360f-48a0-bfc5-d2682e22f251"]}],"mendeley":{"formattedCitation":"(Edgar &amp; Barrett, 2012; Edgar &amp; Stuart-Smith, 2014; Edgar &lt;i&gt;et al.&lt;/i&gt;, 2020)","plainTextFormattedCitation":"(Edgar &amp; Barrett, 2012; Edgar &amp; Stuart-Smith, 2014; Edgar et al., 2020)","previouslyFormattedCitation":"(Edgar &amp; Barrett, 2012; Edgar &amp; Stuart-Smith, 2014; Edgar &lt;i&gt;et al.&lt;/i&gt;, 2020)"},"properties":{"noteIndex":0},"schema":"https://github.com/citation-style-language/schema/raw/master/csl-citation.json"}</w:instrText>
      </w:r>
      <w:r w:rsidRPr="49E47D48" w:rsidR="00D36FDC">
        <w:rPr>
          <w:rFonts w:ascii="Open Sans" w:hAnsi="Open Sans" w:cs="Open Sans"/>
          <w:sz w:val="24"/>
          <w:szCs w:val="24"/>
        </w:rPr>
        <w:fldChar w:fldCharType="separate"/>
      </w:r>
      <w:r w:rsidRPr="49E47D48" w:rsidR="52DF0CF9">
        <w:rPr>
          <w:rFonts w:ascii="Open Sans" w:hAnsi="Open Sans" w:cs="Open Sans"/>
          <w:noProof/>
          <w:sz w:val="24"/>
          <w:szCs w:val="24"/>
        </w:rPr>
        <w:t xml:space="preserve">(Edgar &amp; Barrett, 2012; Edgar &amp; Stuart-Smith, 2014; Edgar </w:t>
      </w:r>
      <w:r w:rsidRPr="49E47D48" w:rsidR="52DF0CF9">
        <w:rPr>
          <w:rFonts w:ascii="Open Sans" w:hAnsi="Open Sans" w:cs="Open Sans"/>
          <w:i/>
          <w:iCs/>
          <w:noProof/>
          <w:sz w:val="24"/>
          <w:szCs w:val="24"/>
        </w:rPr>
        <w:t>et al.</w:t>
      </w:r>
      <w:r w:rsidRPr="49E47D48" w:rsidR="52DF0CF9">
        <w:rPr>
          <w:rFonts w:ascii="Open Sans" w:hAnsi="Open Sans" w:cs="Open Sans"/>
          <w:noProof/>
          <w:sz w:val="24"/>
          <w:szCs w:val="24"/>
        </w:rPr>
        <w:t>, 2020)</w:t>
      </w:r>
      <w:r w:rsidRPr="49E47D48" w:rsidR="00D36FDC">
        <w:rPr>
          <w:rFonts w:ascii="Open Sans" w:hAnsi="Open Sans" w:cs="Open Sans"/>
          <w:sz w:val="24"/>
          <w:szCs w:val="24"/>
        </w:rPr>
        <w:fldChar w:fldCharType="end"/>
      </w:r>
      <w:r w:rsidRPr="49E47D48" w:rsidR="52DF0CF9">
        <w:rPr>
          <w:rFonts w:ascii="Open Sans" w:hAnsi="Open Sans" w:cs="Open Sans"/>
          <w:sz w:val="24"/>
          <w:szCs w:val="24"/>
        </w:rPr>
        <w:t>. The RLS and ATRC data, accessed through the</w:t>
      </w:r>
      <w:r w:rsidRPr="49E47D48" w:rsidR="2905AFD0">
        <w:rPr>
          <w:rFonts w:ascii="Open Sans" w:hAnsi="Open Sans" w:cs="Open Sans"/>
          <w:sz w:val="24"/>
          <w:szCs w:val="24"/>
        </w:rPr>
        <w:t xml:space="preserve"> </w:t>
      </w:r>
      <w:r w:rsidRPr="49E47D48" w:rsidR="52DF0CF9">
        <w:rPr>
          <w:rFonts w:ascii="Open Sans" w:hAnsi="Open Sans" w:cs="Open Sans"/>
          <w:sz w:val="24"/>
          <w:szCs w:val="24"/>
        </w:rPr>
        <w:t>Integrated Marine Observing System’s National</w:t>
      </w:r>
      <w:r w:rsidRPr="49E47D48" w:rsidR="2905AFD0">
        <w:rPr>
          <w:rFonts w:ascii="Open Sans" w:hAnsi="Open Sans" w:cs="Open Sans"/>
          <w:sz w:val="24"/>
          <w:szCs w:val="24"/>
        </w:rPr>
        <w:t xml:space="preserve"> </w:t>
      </w:r>
      <w:r w:rsidRPr="49E47D48" w:rsidR="52DF0CF9">
        <w:rPr>
          <w:rFonts w:ascii="Open Sans" w:hAnsi="Open Sans" w:cs="Open Sans"/>
          <w:sz w:val="24"/>
          <w:szCs w:val="24"/>
        </w:rPr>
        <w:t>Reef</w:t>
      </w:r>
      <w:r w:rsidRPr="49E47D48" w:rsidR="2905AFD0">
        <w:rPr>
          <w:rFonts w:ascii="Open Sans" w:hAnsi="Open Sans" w:cs="Open Sans"/>
          <w:sz w:val="24"/>
          <w:szCs w:val="24"/>
        </w:rPr>
        <w:t xml:space="preserve"> </w:t>
      </w:r>
      <w:r w:rsidRPr="49E47D48" w:rsidR="52DF0CF9">
        <w:rPr>
          <w:rFonts w:ascii="Open Sans" w:hAnsi="Open Sans" w:cs="Open Sans"/>
          <w:sz w:val="24"/>
          <w:szCs w:val="24"/>
        </w:rPr>
        <w:t>Monitoring</w:t>
      </w:r>
      <w:r w:rsidRPr="49E47D48" w:rsidR="2905AFD0">
        <w:rPr>
          <w:rFonts w:ascii="Open Sans" w:hAnsi="Open Sans" w:cs="Open Sans"/>
          <w:sz w:val="24"/>
          <w:szCs w:val="24"/>
        </w:rPr>
        <w:t xml:space="preserve"> </w:t>
      </w:r>
      <w:r w:rsidRPr="49E47D48" w:rsidR="52DF0CF9">
        <w:rPr>
          <w:rFonts w:ascii="Open Sans" w:hAnsi="Open Sans" w:cs="Open Sans"/>
          <w:sz w:val="24"/>
          <w:szCs w:val="24"/>
        </w:rPr>
        <w:t>Network facility</w:t>
      </w:r>
      <w:r w:rsidRPr="49E47D48" w:rsidR="5E6D26A1">
        <w:rPr>
          <w:rFonts w:ascii="Open Sans" w:hAnsi="Open Sans" w:cs="Open Sans"/>
          <w:sz w:val="24"/>
          <w:szCs w:val="24"/>
        </w:rPr>
        <w:t xml:space="preserve">  </w:t>
      </w:r>
      <w:r w:rsidRPr="49E47D48" w:rsidR="2905AFD0">
        <w:rPr>
          <w:rFonts w:ascii="Open Sans" w:hAnsi="Open Sans" w:cs="Open Sans"/>
          <w:sz w:val="24"/>
          <w:szCs w:val="24"/>
        </w:rPr>
        <w:t xml:space="preserve"> </w:t>
      </w:r>
      <w:r w:rsidRPr="49E47D48" w:rsidR="52DF0CF9">
        <w:rPr>
          <w:rFonts w:ascii="Open Sans" w:hAnsi="Open Sans" w:cs="Open Sans"/>
          <w:sz w:val="24"/>
          <w:szCs w:val="24"/>
        </w:rPr>
        <w:t>(</w:t>
      </w:r>
      <w:hyperlink r:id="rId12">
        <w:r w:rsidRPr="49E47D48" w:rsidR="4917CAEF">
          <w:rPr>
            <w:rStyle w:val="Hyperlink"/>
            <w:rFonts w:ascii="Open Sans" w:hAnsi="Open Sans" w:cs="Open Sans"/>
            <w:sz w:val="24"/>
            <w:szCs w:val="24"/>
          </w:rPr>
          <w:t>https://portal.aodn.org.au/ search</w:t>
        </w:r>
      </w:hyperlink>
      <w:r w:rsidRPr="49E47D48" w:rsidR="52DF0CF9">
        <w:rPr>
          <w:rFonts w:ascii="Open Sans" w:hAnsi="Open Sans" w:cs="Open Sans"/>
          <w:sz w:val="24"/>
          <w:szCs w:val="24"/>
        </w:rPr>
        <w:t>, Accessed 21/08/2020), include the abundance and size classes of all fish species observed within 500 m</w:t>
      </w:r>
      <w:r w:rsidRPr="49E47D48" w:rsidR="52DF0CF9">
        <w:rPr>
          <w:rFonts w:ascii="Open Sans" w:hAnsi="Open Sans" w:cs="Open Sans"/>
          <w:sz w:val="24"/>
          <w:szCs w:val="24"/>
          <w:vertAlign w:val="superscript"/>
        </w:rPr>
        <w:t>2</w:t>
      </w:r>
      <w:r w:rsidRPr="49E47D48" w:rsidR="52DF0CF9">
        <w:rPr>
          <w:rFonts w:ascii="Open Sans" w:hAnsi="Open Sans" w:cs="Open Sans"/>
          <w:sz w:val="24"/>
          <w:szCs w:val="24"/>
        </w:rPr>
        <w:t xml:space="preserve"> belt transects on shallow rocky and coral reefs (for details on underwater transect methods see </w:t>
      </w:r>
      <w:r w:rsidRPr="49E47D48" w:rsidR="00D36FDC">
        <w:rPr>
          <w:rFonts w:ascii="Open Sans" w:hAnsi="Open Sans" w:cs="Open Sans"/>
          <w:sz w:val="24"/>
          <w:szCs w:val="24"/>
        </w:rPr>
        <w:fldChar w:fldCharType="begin" w:fldLock="1"/>
      </w:r>
      <w:r w:rsidRPr="49E47D48" w:rsidR="00D36FDC">
        <w:rPr>
          <w:rFonts w:ascii="Open Sans" w:hAnsi="Open Sans" w:cs="Open Sans"/>
          <w:sz w:val="24"/>
          <w:szCs w:val="24"/>
        </w:rPr>
        <w:instrText>ADDIN CSL_CITATION {"citationItems":[{"id":"ITEM-1","itemData":{"DOI":"10.1017/S0376892912000185","ISSN":"03768929","abstract":"In order to better understand community-level effects of fishing on temperate reefs at continental scales, changes in densities of common species in five Australian marine protected areas (MPAs) were estimated from prior to establishment to three years after enforcement of fishing prohibitions. A before-after-control-impact survey design was used, with 5-14 replicated sites distributed within both sanctuary and fishing zones associated with each MPA. On the basis of published meta-analyses, exploited species were generally expected to show increased densities. By contrast, only two of the 11 exploited fish species (the red morwong Cheilodactylus fuscus and latrid trumpeter Latridopsis forsteri), and none of seven exploited invertebrate species, showed significant signs of population recovery within sanctuary zones. Four fish species increased in biomass between survey periods. When variation in abundance data was partitioned by PERMANOVA independently for the five MPAs, the 'zone A - year' interaction component consistently contributed only c. 4% of total variation, compared to site (c. 35%), zone (c. 8%), year (c. 8%) and residual error (c. 45%) components. Given that longer-term Australian studies show clear community-wide responses following MPA protection, the discrepancy between weak observed recovery and a priori expectations is probably due, at least in part, to the three-year period studied being insufficient to generate clear trends, to relatively low fishing pressure on some temperate Australian reefs, and to meta-analyses overestimating the likelihood of significant short-term population responses. © Copyright Foundation for Environmental Conservation 2012.","author":[{"dropping-particle":"","family":"Edgar","given":"Graham J.","non-dropping-particle":"","parse-names":false,"suffix":""},{"dropping-particle":"","family":"Barrett","given":"Neville S.","non-dropping-particle":"","parse-names":false,"suffix":""}],"container-title":"Environmental Conservation","id":"ITEM-1","issue":"3","issued":{"date-parts":[["2012"]]},"page":"271-281","title":"An assessment of population responses of common inshore fishes and invertebrates following declaration of five Australian marine protected areas","type":"article-journal","volume":"39"},"uris":["http://www.mendeley.com/documents/?uuid=2a6ebfb6-ad10-452c-a105-25577abccf08"]},{"id":"ITEM-2","itemData":{"DOI":"10.1016/j.biocon.2020.108855","ISSN":"00063207","abstract":"Reef Life Survey (RLS) provides a new model for ecological monitoring through training experienced recreational divers in underwater visual census methods to the level of skilled scientists. Detail produced is similar to that of programs with professional scientific teams, at low cost to allow global coverage. RLS differs from most other citizen science initiatives in its emphasis on rigorous training and data quality rather than open participation, selectively involving the most skilled and committed members. Volunteers participate primarily because they appreciate the close relationship with scientists, other divers, and managers, and see their efforts directly contributing to improved environmental outcomes. RLS works closely with Australian management agencies, scheduling annual events at core monitoring sites associated with 10 inshore marine protected areas Australia-wide. Surveys of 12 offshore Australian Marine Parks (AMPs) are realized through 2–4 week voyages in a sailing catamaran crewed by volunteers. Across the AMP network, RLS surveys have quantified densities of fishes, mobile invertebrates, macroalgae and corals at 350 shallow coral reef sites (180 sites surveyed on two or more occasions), providing an understanding of (i) population changes amongst threatened species including sea snakes, (ii) responses of fish and invertebrate populations following fisheries closures, (iii) ecosystem-wide impacts of marine heat-waves, and (iv) the extent that AMPs spanning the network comprehensively encompass national coral reef biodiversity. This scientist/volunteer/manager collaboration could be greatly expanded globally (presently 3537 sites in 53 countries).","author":[{"dropping-particle":"","family":"Edgar","given":"Graham J.","non-dropping-particle":"","parse-names":false,"suffix":""},{"dropping-particle":"","family":"Cooper","given":"Antonia","non-dropping-particle":"","parse-names":false,"suffix":""},{"dropping-particle":"","family":"Baker","given":"Susan C.","non-dropping-particle":"","parse-names":false,"suffix":""},{"dropping-particle":"","family":"Barker","given":"William","non-dropping-particle":"","parse-names":false,"suffix":""},{"dropping-particle":"","family":"Barrett","given":"Neville S.","non-dropping-particle":"","parse-names":false,"suffix":""},{"dropping-particle":"","family":"Becerro","given":"Mikel A.","non-dropping-particle":"","parse-names":false,"suffix":""},{"dropping-particle":"","family":"Bates","given":"Amanda E.","non-dropping-particle":"","parse-names":false,"suffix":""},{"dropping-particle":"","family":"Brock","given":"Danny","non-dropping-particle":"","parse-names":false,"suffix":""},{"dropping-particle":"","family":"Ceccarelli","given":"Daniela M.","non-dropping-particle":"","parse-names":false,"suffix":""},{"dropping-particle":"","family":"Clausius","given":"Ella","non-dropping-particle":"","parse-names":false,"suffix":""},{"dropping-particle":"","family":"Davey","given":"Marlene","non-dropping-particle":"","parse-names":false,"suffix":""},{"dropping-particle":"","family":"Davis","given":"Tom R.","non-dropping-particle":"","parse-names":false,"suffix":""},{"dropping-particle":"","family":"Day","given":"Paul B.","non-dropping-particle":"","parse-names":false,"suffix":""},{"dropping-particle":"","family":"Green","given":"Andrew","non-dropping-particle":"","parse-names":false,"suffix":""},{"dropping-particle":"","family":"Griffiths","given":"Samuel R.","non-dropping-particle":"","parse-names":false,"suffix":""},{"dropping-particle":"","family":"Hicks","given":"Jamie","non-dropping-particle":"","parse-names":false,"suffix":""},{"dropping-particle":"","family":"Hinojosa","given":"Iván A.","non-dropping-particle":"","parse-names":false,"suffix":""},{"dropping-particle":"","family":"Jones","given":"Ben K.","non-dropping-particle":"","parse-names":false,"suffix":""},{"dropping-particle":"","family":"Kininmonth","given":"Stuart","non-dropping-particle":"","parse-names":false,"suffix":""},{"dropping-particle":"","family":"Larkin","given":"Meryl F.","non-dropping-particle":"","parse-names":false,"suffix":""},{"dropping-particle":"","family":"Lazzari","given":"Natali","non-dropping-particle":"","parse-names":false,"suffix":""},{"dropping-particle":"","family":"Lefcheck","given":"Jonathan S.","non-dropping-particle":"","parse-names":false,"suffix":""},{"dropping-particle":"","family":"Ling","given":"Scott D.","non-dropping-particle":"","parse-names":false,"suffix":""},{"dropping-particle":"","family":"Mooney","given":"Peter","non-dropping-particle":"","parse-names":false,"suffix":""},{"dropping-particle":"","family":"Oh","given":"Elizabeth","non-dropping-particle":"","parse-names":false,"suffix":""},{"dropping-particle":"","family":"Pérez-Matus","given":"Alejandro","non-dropping-particle":"","parse-names":false,"suffix":""},{"dropping-particle":"","family":"Pocklington","given":"Jacqueline B.","non-dropping-particle":"","parse-names":false,"suffix":""},{"dropping-particle":"","family":"Riera","given":"Rodrigo","non-dropping-particle":"","parse-names":false,"suffix":""},{"dropping-particle":"","family":"Sanabria-Fernandez","given":"Jose A.","non-dropping-particle":"","parse-names":false,"suffix":""},{"dropping-particle":"","family":"Seroussi","given":"Yanir","non-dropping-particle":"","parse-names":false,"suffix":""},{"dropping-particle":"","family":"Shaw","given":"Ian","non-dropping-particle":"","parse-names":false,"suffix":""},{"dropping-particle":"","family":"Shields","given":"Derek","non-dropping-particle":"","parse-names":false,"suffix":""},{"dropping-particle":"","family":"Shields","given":"Joe","non-dropping-particle":"","parse-names":false,"suffix":""},{"dropping-particle":"","family":"Smith","given":"Margo","non-dropping-particle":"","parse-names":false,"suffix":""},{"dropping-particle":"","family":"Soler","given":"German A.","non-dropping-particle":"","parse-names":false,"suffix":""},{"dropping-particle":"","family":"Stuart-Smith","given":"Jemina","non-dropping-particle":"","parse-names":false,"suffix":""},{"dropping-particle":"","family":"Turnbull","given":"John","non-dropping-particle":"","parse-names":false,"suffix":""},{"dropping-particle":"","family":"Stuart-Smith","given":"Rick D.","non-dropping-particle":"","parse-names":false,"suffix":""}],"container-title":"Biological Conservation","id":"ITEM-2","issue":"October","issued":{"date-parts":[["2020"]]},"title":"Reef Life Survey: Establishing the ecological basis for conservation of shallow marine life","type":"article-journal","volume":"252"},"uris":["http://www.mendeley.com/documents/?uuid=66585098-3f4d-4a66-9a02-6f2621c49b10"]},{"id":"ITEM-3","itemData":{"DOI":"10.1038/sdata.2014.7","ISSN":"20524463","PMID":"25977765","abstract":"The assessment of patterns in macroecology, including those most relevant to global biodiversity conservation, has been hampered by a lack of quantitative data collected in a consistent manner over the global scale. Global analyses of species' abundance data typically rely on records aggregated from multiple studies where different sampling methods and varying levels of taxonomic and spatial resolution have been applied. Here we describe the Reef Life Survey (RLS) reef fish dataset, which contains 134,759 abundance records, of 2,367 fish taxa, from 1,879 sites in coral and rocky reefs distributed worldwide. Data were systematically collected using standardized methods, offering new opportunities to assess broad-scale spatial patterns in community structure. The development of such a large dataset was made possible through contributions of investigators associated with science and conservation agencies worldwide, and the assistance of a team of over 100 recreational SCUBA divers, who undertook training in scientific techniques for underwater surveys and voluntarily contributed skills, expertise and their time to data collection.","author":[{"dropping-particle":"","family":"Edgar","given":"Graham J.","non-dropping-particle":"","parse-names":false,"suffix":""},{"dropping-particle":"","family":"Stuart-Smith","given":"Rick D.","non-dropping-particle":"","parse-names":false,"suffix":""}],"container-title":"Scientific Data","id":"ITEM-3","issued":{"date-parts":[["2014"]]},"page":"1-8","title":"Systematic global assessment of reef fish communities by the Reef Life Survey program","type":"article-journal","volume":"1"},"uris":["http://www.mendeley.com/documents/?uuid=4a342748-360f-48a0-bfc5-d2682e22f251"]}],"mendeley":{"formattedCitation":"(Edgar &amp; Barrett, 2012; Edgar &amp; Stuart-Smith, 2014; Edgar &lt;i&gt;et al.&lt;/i&gt;, 2020)","manualFormatting":"Edgar &amp; Barrett 2012, Edgar &amp; Stuart-Smith 2014, Edgar et al. 2020)","plainTextFormattedCitation":"(Edgar &amp; Barrett, 2012; Edgar &amp; Stuart-Smith, 2014; Edgar et al., 2020)","previouslyFormattedCitation":"(Edgar &amp; Barrett, 2012; Edgar &amp; Stuart-Smith, 2014; Edgar &lt;i&gt;et al.&lt;/i&gt;, 2020)"},"properties":{"noteIndex":0},"schema":"https://github.com/citation-style-language/schema/raw/master/csl-citation.json"}</w:instrText>
      </w:r>
      <w:r w:rsidRPr="49E47D48" w:rsidR="00D36FDC">
        <w:rPr>
          <w:rFonts w:ascii="Open Sans" w:hAnsi="Open Sans" w:cs="Open Sans"/>
          <w:sz w:val="24"/>
          <w:szCs w:val="24"/>
        </w:rPr>
        <w:fldChar w:fldCharType="separate"/>
      </w:r>
      <w:r w:rsidRPr="49E47D48" w:rsidR="52DF0CF9">
        <w:rPr>
          <w:rFonts w:ascii="Open Sans" w:hAnsi="Open Sans" w:cs="Open Sans"/>
          <w:noProof/>
          <w:sz w:val="24"/>
          <w:szCs w:val="24"/>
        </w:rPr>
        <w:t>Edgar &amp; Barrett 2012, Edgar &amp; Stuart-Smith 2014, Edgar et al. 2020)</w:t>
      </w:r>
      <w:r w:rsidRPr="49E47D48" w:rsidR="00D36FDC">
        <w:rPr>
          <w:rFonts w:ascii="Open Sans" w:hAnsi="Open Sans" w:cs="Open Sans"/>
          <w:sz w:val="24"/>
          <w:szCs w:val="24"/>
        </w:rPr>
        <w:fldChar w:fldCharType="end"/>
      </w:r>
      <w:r w:rsidRPr="49E47D48" w:rsidR="52DF0CF9">
        <w:rPr>
          <w:rFonts w:ascii="Open Sans" w:hAnsi="Open Sans" w:cs="Open Sans"/>
          <w:sz w:val="24"/>
          <w:szCs w:val="24"/>
        </w:rPr>
        <w:t xml:space="preserve">. Only transects from Australia surveyed from </w:t>
      </w:r>
      <w:r w:rsidRPr="49E47D48" w:rsidR="52DF0CF9">
        <w:rPr>
          <w:rFonts w:ascii="Open Sans" w:hAnsi="Open Sans" w:cs="Open Sans"/>
          <w:sz w:val="24"/>
          <w:szCs w:val="24"/>
        </w:rPr>
        <w:lastRenderedPageBreak/>
        <w:t>2007 onwards, with biomass estimates available for all species, were included; resulting in a total of 14,941 transects.</w:t>
      </w:r>
    </w:p>
    <w:p w:rsidRPr="006504C8" w:rsidR="00185FF0" w:rsidP="00C648A7" w:rsidRDefault="00185FF0" w14:paraId="58924BC3" w14:textId="77777777">
      <w:pPr>
        <w:spacing w:after="0" w:line="360" w:lineRule="auto"/>
        <w:jc w:val="both"/>
        <w:rPr>
          <w:rFonts w:ascii="Open Sans" w:hAnsi="Open Sans" w:cs="Open Sans"/>
          <w:sz w:val="24"/>
          <w:szCs w:val="24"/>
        </w:rPr>
      </w:pPr>
    </w:p>
    <w:p w:rsidRPr="006504C8" w:rsidR="00185FF0" w:rsidP="49E47D48" w:rsidRDefault="52DF0CF9" w14:paraId="3B59DABC" w14:textId="1AEB88E4">
      <w:pPr>
        <w:spacing w:line="360" w:lineRule="auto"/>
        <w:jc w:val="both"/>
        <w:rPr>
          <w:rFonts w:ascii="Open Sans" w:hAnsi="Open Sans" w:cs="Open Sans" w:eastAsiaTheme="minorEastAsia"/>
          <w:sz w:val="24"/>
          <w:szCs w:val="24"/>
        </w:rPr>
      </w:pPr>
      <w:r w:rsidRPr="49E47D48">
        <w:rPr>
          <w:rFonts w:ascii="Open Sans" w:hAnsi="Open Sans" w:cs="Open Sans"/>
          <w:sz w:val="24"/>
          <w:szCs w:val="24"/>
        </w:rPr>
        <w:t>All fish in the visual survey dataset were classified into the four trophic guild</w:t>
      </w:r>
      <w:r w:rsidRPr="49E47D48" w:rsidR="55744488">
        <w:rPr>
          <w:rFonts w:ascii="Open Sans" w:hAnsi="Open Sans" w:cs="Open Sans"/>
          <w:sz w:val="24"/>
          <w:szCs w:val="24"/>
        </w:rPr>
        <w:t xml:space="preserve">s, as described above. Next, using the linear mixed effects model, prey mass was estimated for each individual </w:t>
      </w:r>
      <w:r w:rsidRPr="49E47D48" w:rsidR="2B00099A">
        <w:rPr>
          <w:rFonts w:ascii="Open Sans" w:hAnsi="Open Sans" w:cs="Open Sans"/>
          <w:sz w:val="24"/>
          <w:szCs w:val="24"/>
        </w:rPr>
        <w:t xml:space="preserve">observed </w:t>
      </w:r>
      <w:r w:rsidRPr="49E47D48" w:rsidR="55744488">
        <w:rPr>
          <w:rFonts w:ascii="Open Sans" w:hAnsi="Open Sans" w:cs="Open Sans"/>
          <w:sz w:val="24"/>
          <w:szCs w:val="24"/>
        </w:rPr>
        <w:t>fish</w:t>
      </w:r>
      <w:r w:rsidRPr="49E47D48" w:rsidR="2B00099A">
        <w:rPr>
          <w:rFonts w:ascii="Open Sans" w:hAnsi="Open Sans" w:cs="Open Sans"/>
          <w:sz w:val="24"/>
          <w:szCs w:val="24"/>
        </w:rPr>
        <w:t xml:space="preserve"> in the survey,</w:t>
      </w:r>
      <w:r w:rsidRPr="49E47D48" w:rsidR="55744488">
        <w:rPr>
          <w:rFonts w:ascii="Open Sans" w:hAnsi="Open Sans" w:cs="Open Sans"/>
          <w:sz w:val="24"/>
          <w:szCs w:val="24"/>
        </w:rPr>
        <w:t xml:space="preserve"> using the fish’s wet mass (g), estimated from the observed length, and its trophic guild identity. Nearly all fish</w:t>
      </w:r>
      <w:r w:rsidRPr="49E47D48" w:rsidR="28F185D8">
        <w:rPr>
          <w:rFonts w:ascii="Open Sans" w:hAnsi="Open Sans" w:cs="Open Sans"/>
          <w:sz w:val="24"/>
          <w:szCs w:val="24"/>
        </w:rPr>
        <w:t xml:space="preserve"> surveyed</w:t>
      </w:r>
      <w:r w:rsidRPr="49E47D48" w:rsidR="55744488">
        <w:rPr>
          <w:rFonts w:ascii="Open Sans" w:hAnsi="Open Sans" w:cs="Open Sans"/>
          <w:sz w:val="24"/>
          <w:szCs w:val="24"/>
        </w:rPr>
        <w:t xml:space="preserve"> could be categorised into one of the four</w:t>
      </w:r>
      <w:r w:rsidRPr="49E47D48" w:rsidR="28F185D8">
        <w:rPr>
          <w:rFonts w:ascii="Open Sans" w:hAnsi="Open Sans" w:cs="Open Sans"/>
          <w:sz w:val="24"/>
          <w:szCs w:val="24"/>
        </w:rPr>
        <w:t xml:space="preserve"> broad</w:t>
      </w:r>
      <w:r w:rsidRPr="49E47D48" w:rsidR="55744488">
        <w:rPr>
          <w:rFonts w:ascii="Open Sans" w:hAnsi="Open Sans" w:cs="Open Sans"/>
          <w:sz w:val="24"/>
          <w:szCs w:val="24"/>
        </w:rPr>
        <w:t xml:space="preserve"> trophic guilds, </w:t>
      </w:r>
      <w:r w:rsidRPr="49E47D48" w:rsidR="28F185D8">
        <w:rPr>
          <w:rFonts w:ascii="Open Sans" w:hAnsi="Open Sans" w:cs="Open Sans"/>
          <w:sz w:val="24"/>
          <w:szCs w:val="24"/>
        </w:rPr>
        <w:t>however</w:t>
      </w:r>
      <w:r w:rsidRPr="49E47D48" w:rsidR="55744488">
        <w:rPr>
          <w:rFonts w:ascii="Open Sans" w:hAnsi="Open Sans" w:cs="Open Sans"/>
          <w:sz w:val="24"/>
          <w:szCs w:val="24"/>
        </w:rPr>
        <w:t xml:space="preserve"> </w:t>
      </w:r>
      <w:r w:rsidRPr="49E47D48" w:rsidR="6DC5DB5B">
        <w:rPr>
          <w:rFonts w:ascii="Open Sans" w:hAnsi="Open Sans" w:cs="Open Sans"/>
          <w:sz w:val="24"/>
          <w:szCs w:val="24"/>
        </w:rPr>
        <w:t xml:space="preserve">species classified as ‘cleaners’ (e.g., cleaner wrasse), along with </w:t>
      </w:r>
      <w:r w:rsidRPr="49E47D48" w:rsidR="7CCAEA0C">
        <w:rPr>
          <w:rFonts w:ascii="Open Sans" w:hAnsi="Open Sans" w:cs="Open Sans"/>
          <w:sz w:val="24"/>
          <w:szCs w:val="24"/>
        </w:rPr>
        <w:t>some non-fish predators (</w:t>
      </w:r>
      <w:r w:rsidRPr="49E47D48" w:rsidR="6DC5DB5B">
        <w:rPr>
          <w:rFonts w:ascii="Open Sans" w:hAnsi="Open Sans" w:cs="Open Sans"/>
          <w:sz w:val="24"/>
          <w:szCs w:val="24"/>
        </w:rPr>
        <w:t>marine mammals, reptiles and birds</w:t>
      </w:r>
      <w:r w:rsidRPr="49E47D48" w:rsidR="7CCAEA0C">
        <w:rPr>
          <w:rFonts w:ascii="Open Sans" w:hAnsi="Open Sans" w:cs="Open Sans"/>
          <w:sz w:val="24"/>
          <w:szCs w:val="24"/>
        </w:rPr>
        <w:t>)</w:t>
      </w:r>
      <w:r w:rsidRPr="49E47D48" w:rsidR="6DC5DB5B">
        <w:rPr>
          <w:rFonts w:ascii="Open Sans" w:hAnsi="Open Sans" w:cs="Open Sans"/>
          <w:sz w:val="24"/>
          <w:szCs w:val="24"/>
        </w:rPr>
        <w:t xml:space="preserve"> were excluded from the dataset. With this data</w:t>
      </w:r>
      <w:r w:rsidRPr="49E47D48" w:rsidR="2956D457">
        <w:rPr>
          <w:rFonts w:ascii="Open Sans" w:hAnsi="Open Sans" w:cs="Open Sans"/>
          <w:sz w:val="24"/>
          <w:szCs w:val="24"/>
        </w:rPr>
        <w:t>,</w:t>
      </w:r>
      <w:r w:rsidRPr="49E47D48" w:rsidR="6DC5DB5B">
        <w:rPr>
          <w:rFonts w:ascii="Open Sans" w:hAnsi="Open Sans" w:cs="Open Sans"/>
          <w:sz w:val="24"/>
          <w:szCs w:val="24"/>
        </w:rPr>
        <w:t xml:space="preserve"> we then calculated </w:t>
      </w:r>
      <w:r w:rsidRPr="49E47D48" w:rsidR="31A263A1">
        <w:rPr>
          <w:rFonts w:ascii="Open Sans" w:hAnsi="Open Sans" w:cs="Open Sans"/>
          <w:sz w:val="24"/>
          <w:szCs w:val="24"/>
        </w:rPr>
        <w:t xml:space="preserve">transect level </w:t>
      </w:r>
      <w:r w:rsidRPr="49E47D48" w:rsidR="6DC5DB5B">
        <w:rPr>
          <w:rFonts w:ascii="Open Sans" w:hAnsi="Open Sans" w:cs="Open Sans"/>
          <w:sz w:val="24"/>
          <w:szCs w:val="24"/>
        </w:rPr>
        <w:t>PPMR (cPPMR) by summing the PPMR</w:t>
      </w:r>
      <w:r w:rsidRPr="49E47D48" w:rsidR="31A263A1">
        <w:rPr>
          <w:rFonts w:ascii="Open Sans" w:hAnsi="Open Sans" w:cs="Open Sans"/>
          <w:sz w:val="24"/>
          <w:szCs w:val="24"/>
        </w:rPr>
        <w:t>s</w:t>
      </w:r>
      <w:r w:rsidRPr="49E47D48" w:rsidR="6DC5DB5B">
        <w:rPr>
          <w:rFonts w:ascii="Open Sans" w:hAnsi="Open Sans" w:cs="Open Sans"/>
          <w:sz w:val="24"/>
          <w:szCs w:val="24"/>
        </w:rPr>
        <w:t xml:space="preserve"> </w:t>
      </w:r>
      <w:r w:rsidRPr="49E47D48" w:rsidR="31A263A1">
        <w:rPr>
          <w:rFonts w:ascii="Open Sans" w:hAnsi="Open Sans" w:cs="Open Sans"/>
          <w:sz w:val="24"/>
          <w:szCs w:val="24"/>
        </w:rPr>
        <w:t>of fish in</w:t>
      </w:r>
      <w:r w:rsidRPr="49E47D48" w:rsidR="6DC5DB5B">
        <w:rPr>
          <w:rFonts w:ascii="Open Sans" w:hAnsi="Open Sans" w:cs="Open Sans"/>
          <w:sz w:val="24"/>
          <w:szCs w:val="24"/>
        </w:rPr>
        <w:t xml:space="preserve"> each </w:t>
      </w:r>
      <w:r w:rsidRPr="49E47D48" w:rsidR="2956D457">
        <w:rPr>
          <w:rFonts w:ascii="Open Sans" w:hAnsi="Open Sans" w:cs="Open Sans"/>
          <w:sz w:val="24"/>
          <w:szCs w:val="24"/>
        </w:rPr>
        <w:t>trophic guild</w:t>
      </w:r>
      <w:r w:rsidRPr="49E47D48" w:rsidR="32E8C4AB">
        <w:rPr>
          <w:rFonts w:ascii="Open Sans" w:hAnsi="Open Sans" w:cs="Open Sans"/>
          <w:sz w:val="24"/>
          <w:szCs w:val="24"/>
        </w:rPr>
        <w:t xml:space="preserve"> and</w:t>
      </w:r>
      <w:r w:rsidRPr="49E47D48" w:rsidR="6DC5DB5B">
        <w:rPr>
          <w:rFonts w:ascii="Open Sans" w:hAnsi="Open Sans" w:cs="Open Sans"/>
          <w:sz w:val="24"/>
          <w:szCs w:val="24"/>
        </w:rPr>
        <w:t xml:space="preserve"> size class combination</w:t>
      </w:r>
      <w:r w:rsidRPr="49E47D48" w:rsidR="31A263A1">
        <w:rPr>
          <w:rFonts w:ascii="Open Sans" w:hAnsi="Open Sans" w:cs="Open Sans"/>
          <w:sz w:val="24"/>
          <w:szCs w:val="24"/>
        </w:rPr>
        <w:t>,</w:t>
      </w:r>
      <w:r w:rsidRPr="49E47D48" w:rsidR="6DC5DB5B">
        <w:rPr>
          <w:rFonts w:ascii="Open Sans" w:hAnsi="Open Sans" w:cs="Open Sans"/>
          <w:sz w:val="24"/>
          <w:szCs w:val="24"/>
        </w:rPr>
        <w:t xml:space="preserve"> and dividing by the total number of individuals observed:</w:t>
      </w:r>
    </w:p>
    <w:p w:rsidRPr="006504C8" w:rsidR="00185FF0" w:rsidP="00185FF0" w:rsidRDefault="00343B2D" w14:paraId="01292F00" w14:textId="7840F14C">
      <w:pPr>
        <w:spacing w:line="360" w:lineRule="auto"/>
        <w:jc w:val="both"/>
        <w:rPr>
          <w:rFonts w:ascii="Open Sans" w:hAnsi="Open Sans" w:cs="Open Sans" w:eastAsiaTheme="minorEastAsia"/>
          <w:iCs/>
          <w:sz w:val="24"/>
          <w:szCs w:val="24"/>
        </w:rPr>
      </w:pPr>
      <w:r>
        <w:rPr>
          <w:rFonts w:ascii="Open Sans" w:hAnsi="Open Sans" w:cs="Open Sans" w:eastAsiaTheme="minorEastAsia"/>
          <w:sz w:val="24"/>
          <w:szCs w:val="24"/>
        </w:rPr>
        <w:t xml:space="preserve">                                             </w:t>
      </w:r>
      <m:oMath>
        <m:r>
          <w:rPr>
            <w:rFonts w:ascii="Cambria Math" w:hAnsi="Cambria Math" w:cs="Open Sans"/>
            <w:sz w:val="24"/>
            <w:szCs w:val="24"/>
          </w:rPr>
          <m:t>cPPMR=</m:t>
        </m:r>
        <m:f>
          <m:fPr>
            <m:ctrlPr>
              <w:rPr>
                <w:rFonts w:ascii="Cambria Math" w:hAnsi="Cambria Math" w:cs="Open Sans"/>
                <w:i/>
                <w:iCs/>
                <w:sz w:val="24"/>
                <w:szCs w:val="24"/>
              </w:rPr>
            </m:ctrlPr>
          </m:fPr>
          <m:num>
            <m:nary>
              <m:naryPr>
                <m:chr m:val="∑"/>
                <m:limLoc m:val="undOvr"/>
                <m:ctrlPr>
                  <w:rPr>
                    <w:rFonts w:ascii="Cambria Math" w:hAnsi="Cambria Math" w:cs="Open Sans"/>
                    <w:i/>
                    <w:iCs/>
                    <w:sz w:val="24"/>
                    <w:szCs w:val="24"/>
                  </w:rPr>
                </m:ctrlPr>
              </m:naryPr>
              <m:sub>
                <m:r>
                  <w:rPr>
                    <w:rFonts w:ascii="Cambria Math" w:hAnsi="Cambria Math" w:cs="Open Sans"/>
                    <w:sz w:val="24"/>
                    <w:szCs w:val="24"/>
                  </w:rPr>
                  <m:t>i=1</m:t>
                </m:r>
              </m:sub>
              <m:sup>
                <m:r>
                  <w:rPr>
                    <w:rFonts w:ascii="Cambria Math" w:hAnsi="Cambria Math" w:cs="Open Sans"/>
                    <w:sz w:val="24"/>
                    <w:szCs w:val="24"/>
                  </w:rPr>
                  <m:t>n</m:t>
                </m:r>
              </m:sup>
              <m:e>
                <m:nary>
                  <m:naryPr>
                    <m:chr m:val="∑"/>
                    <m:limLoc m:val="undOvr"/>
                    <m:subHide m:val="1"/>
                    <m:supHide m:val="1"/>
                    <m:ctrlPr>
                      <w:rPr>
                        <w:rFonts w:ascii="Cambria Math" w:hAnsi="Cambria Math" w:cs="Open Sans"/>
                        <w:i/>
                        <w:iCs/>
                        <w:sz w:val="24"/>
                        <w:szCs w:val="24"/>
                      </w:rPr>
                    </m:ctrlPr>
                  </m:naryPr>
                  <m:sub/>
                  <m:sup/>
                  <m:e>
                    <m:d>
                      <m:dPr>
                        <m:ctrlPr>
                          <w:rPr>
                            <w:rFonts w:ascii="Cambria Math" w:hAnsi="Cambria Math" w:cs="Open Sans"/>
                            <w:i/>
                            <w:sz w:val="24"/>
                            <w:szCs w:val="24"/>
                          </w:rPr>
                        </m:ctrlPr>
                      </m:dPr>
                      <m:e>
                        <m:sSub>
                          <m:sSubPr>
                            <m:ctrlPr>
                              <w:rPr>
                                <w:rFonts w:ascii="Cambria Math" w:hAnsi="Cambria Math" w:cs="Open Sans"/>
                                <w:i/>
                                <w:sz w:val="24"/>
                                <w:szCs w:val="24"/>
                              </w:rPr>
                            </m:ctrlPr>
                          </m:sSubPr>
                          <m:e>
                            <m:r>
                              <w:rPr>
                                <w:rFonts w:ascii="Cambria Math" w:hAnsi="Cambria Math" w:cs="Open Sans"/>
                                <w:sz w:val="24"/>
                                <w:szCs w:val="24"/>
                              </w:rPr>
                              <m:t>PPMR</m:t>
                            </m:r>
                          </m:e>
                          <m:sub>
                            <m:r>
                              <w:rPr>
                                <w:rFonts w:ascii="Cambria Math" w:hAnsi="Cambria Math" w:cs="Open Sans"/>
                                <w:sz w:val="24"/>
                                <w:szCs w:val="24"/>
                              </w:rPr>
                              <m:t>i,M</m:t>
                            </m:r>
                          </m:sub>
                        </m:sSub>
                        <m:r>
                          <w:rPr>
                            <w:rFonts w:ascii="Cambria Math" w:hAnsi="Cambria Math" w:cs="Open Sans"/>
                            <w:sz w:val="24"/>
                            <w:szCs w:val="24"/>
                          </w:rPr>
                          <m:t>*</m:t>
                        </m:r>
                        <m:sSub>
                          <m:sSubPr>
                            <m:ctrlPr>
                              <w:rPr>
                                <w:rFonts w:ascii="Cambria Math" w:hAnsi="Cambria Math" w:cs="Open Sans"/>
                                <w:i/>
                                <w:sz w:val="24"/>
                                <w:szCs w:val="24"/>
                              </w:rPr>
                            </m:ctrlPr>
                          </m:sSubPr>
                          <m:e>
                            <m:r>
                              <w:rPr>
                                <w:rFonts w:ascii="Cambria Math" w:hAnsi="Cambria Math" w:cs="Open Sans"/>
                                <w:sz w:val="24"/>
                                <w:szCs w:val="24"/>
                              </w:rPr>
                              <m:t>N</m:t>
                            </m:r>
                          </m:e>
                          <m:sub>
                            <m:r>
                              <w:rPr>
                                <w:rFonts w:ascii="Cambria Math" w:hAnsi="Cambria Math" w:cs="Open Sans"/>
                                <w:sz w:val="24"/>
                                <w:szCs w:val="24"/>
                              </w:rPr>
                              <m:t>i,M</m:t>
                            </m:r>
                          </m:sub>
                        </m:sSub>
                      </m:e>
                    </m:d>
                  </m:e>
                </m:nary>
              </m:e>
            </m:nary>
          </m:num>
          <m:den>
            <m:nary>
              <m:naryPr>
                <m:chr m:val="∑"/>
                <m:limLoc m:val="undOvr"/>
                <m:ctrlPr>
                  <w:rPr>
                    <w:rFonts w:ascii="Cambria Math" w:hAnsi="Cambria Math" w:cs="Open Sans"/>
                    <w:i/>
                    <w:iCs/>
                    <w:sz w:val="24"/>
                    <w:szCs w:val="24"/>
                  </w:rPr>
                </m:ctrlPr>
              </m:naryPr>
              <m:sub>
                <m:r>
                  <w:rPr>
                    <w:rFonts w:ascii="Cambria Math" w:hAnsi="Cambria Math" w:cs="Open Sans"/>
                    <w:sz w:val="24"/>
                    <w:szCs w:val="24"/>
                  </w:rPr>
                  <m:t>i=1</m:t>
                </m:r>
              </m:sub>
              <m:sup>
                <m:r>
                  <w:rPr>
                    <w:rFonts w:ascii="Cambria Math" w:hAnsi="Cambria Math" w:cs="Open Sans"/>
                    <w:sz w:val="24"/>
                    <w:szCs w:val="24"/>
                  </w:rPr>
                  <m:t>n</m:t>
                </m:r>
              </m:sup>
              <m:e>
                <m:sSub>
                  <m:sSubPr>
                    <m:ctrlPr>
                      <w:rPr>
                        <w:rFonts w:ascii="Cambria Math" w:hAnsi="Cambria Math" w:cs="Open Sans"/>
                        <w:i/>
                        <w:sz w:val="24"/>
                        <w:szCs w:val="24"/>
                      </w:rPr>
                    </m:ctrlPr>
                  </m:sSubPr>
                  <m:e>
                    <m:r>
                      <w:rPr>
                        <w:rFonts w:ascii="Cambria Math" w:hAnsi="Cambria Math" w:cs="Open Sans"/>
                        <w:sz w:val="24"/>
                        <w:szCs w:val="24"/>
                      </w:rPr>
                      <m:t>N</m:t>
                    </m:r>
                  </m:e>
                  <m:sub>
                    <m:r>
                      <w:rPr>
                        <w:rFonts w:ascii="Cambria Math" w:hAnsi="Cambria Math" w:cs="Open Sans"/>
                        <w:sz w:val="24"/>
                        <w:szCs w:val="24"/>
                      </w:rPr>
                      <m:t>i,M</m:t>
                    </m:r>
                  </m:sub>
                </m:sSub>
                <m:r>
                  <w:rPr>
                    <w:rFonts w:ascii="Cambria Math" w:hAnsi="Cambria Math" w:cs="Open Sans"/>
                    <w:sz w:val="24"/>
                    <w:szCs w:val="24"/>
                  </w:rPr>
                  <m:t xml:space="preserve"> </m:t>
                </m:r>
              </m:e>
            </m:nary>
          </m:den>
        </m:f>
      </m:oMath>
      <w:r>
        <w:rPr>
          <w:rFonts w:ascii="Open Sans" w:hAnsi="Open Sans" w:cs="Open Sans" w:eastAsiaTheme="minorEastAsia"/>
          <w:iCs/>
          <w:sz w:val="24"/>
          <w:szCs w:val="24"/>
        </w:rPr>
        <w:t xml:space="preserve">                                      (3)   </w:t>
      </w:r>
    </w:p>
    <w:p w:rsidR="00BE107B" w:rsidP="00185FF0" w:rsidRDefault="00185FF0" w14:paraId="5653BB69" w14:textId="4B33757C">
      <w:pPr>
        <w:spacing w:line="360" w:lineRule="auto"/>
        <w:jc w:val="both"/>
        <w:rPr>
          <w:rFonts w:ascii="Open Sans" w:hAnsi="Open Sans" w:cs="Open Sans" w:eastAsiaTheme="minorEastAsia"/>
          <w:sz w:val="24"/>
          <w:szCs w:val="24"/>
        </w:rPr>
      </w:pPr>
      <w:r w:rsidRPr="006504C8">
        <w:rPr>
          <w:rFonts w:ascii="Open Sans" w:hAnsi="Open Sans" w:cs="Open Sans" w:eastAsiaTheme="minorEastAsia"/>
          <w:iCs/>
          <w:sz w:val="24"/>
          <w:szCs w:val="24"/>
        </w:rPr>
        <w:t xml:space="preserve">where </w:t>
      </w:r>
      <w:r w:rsidRPr="006504C8">
        <w:rPr>
          <w:rFonts w:ascii="Open Sans" w:hAnsi="Open Sans" w:cs="Open Sans" w:eastAsiaTheme="minorEastAsia"/>
          <w:i/>
          <w:sz w:val="24"/>
          <w:szCs w:val="24"/>
        </w:rPr>
        <w:t>PPMR</w:t>
      </w:r>
      <w:r w:rsidRPr="006504C8">
        <w:rPr>
          <w:rFonts w:ascii="Open Sans" w:hAnsi="Open Sans" w:cs="Open Sans" w:eastAsiaTheme="minorEastAsia"/>
          <w:i/>
          <w:sz w:val="24"/>
          <w:szCs w:val="24"/>
          <w:vertAlign w:val="subscript"/>
        </w:rPr>
        <w:t>i,M</w:t>
      </w:r>
      <w:r w:rsidRPr="006504C8">
        <w:rPr>
          <w:rFonts w:ascii="Open Sans" w:hAnsi="Open Sans" w:cs="Open Sans" w:eastAsiaTheme="minorEastAsia"/>
          <w:iCs/>
          <w:sz w:val="24"/>
          <w:szCs w:val="24"/>
          <w:vertAlign w:val="subscript"/>
        </w:rPr>
        <w:t xml:space="preserve"> </w:t>
      </w:r>
      <w:r w:rsidRPr="006504C8">
        <w:rPr>
          <w:rFonts w:ascii="Open Sans" w:hAnsi="Open Sans" w:cs="Open Sans" w:eastAsiaTheme="minorEastAsia"/>
          <w:iCs/>
          <w:sz w:val="24"/>
          <w:szCs w:val="24"/>
        </w:rPr>
        <w:t xml:space="preserve">is the estimated PPMR value of </w:t>
      </w:r>
      <w:r w:rsidR="00F269E5">
        <w:rPr>
          <w:rFonts w:ascii="Open Sans" w:hAnsi="Open Sans" w:cs="Open Sans" w:eastAsiaTheme="minorEastAsia"/>
          <w:iCs/>
          <w:sz w:val="24"/>
          <w:szCs w:val="24"/>
        </w:rPr>
        <w:t>trophic guild</w:t>
      </w:r>
      <w:r w:rsidRPr="006504C8">
        <w:rPr>
          <w:rFonts w:ascii="Open Sans" w:hAnsi="Open Sans" w:cs="Open Sans" w:eastAsiaTheme="minorEastAsia"/>
          <w:iCs/>
          <w:sz w:val="24"/>
          <w:szCs w:val="24"/>
        </w:rPr>
        <w:t xml:space="preserve"> </w:t>
      </w:r>
      <w:r w:rsidRPr="006504C8">
        <w:rPr>
          <w:rFonts w:ascii="Open Sans" w:hAnsi="Open Sans" w:cs="Open Sans" w:eastAsiaTheme="minorEastAsia"/>
          <w:i/>
          <w:sz w:val="24"/>
          <w:szCs w:val="24"/>
        </w:rPr>
        <w:t>i</w:t>
      </w:r>
      <w:r w:rsidRPr="006504C8">
        <w:rPr>
          <w:rFonts w:ascii="Open Sans" w:hAnsi="Open Sans" w:cs="Open Sans" w:eastAsiaTheme="minorEastAsia"/>
          <w:iCs/>
          <w:sz w:val="24"/>
          <w:szCs w:val="24"/>
        </w:rPr>
        <w:t xml:space="preserve"> at size group </w:t>
      </w:r>
      <w:r w:rsidRPr="006504C8">
        <w:rPr>
          <w:rFonts w:ascii="Open Sans" w:hAnsi="Open Sans" w:cs="Open Sans" w:eastAsiaTheme="minorEastAsia"/>
          <w:i/>
          <w:sz w:val="24"/>
          <w:szCs w:val="24"/>
        </w:rPr>
        <w:t>M</w:t>
      </w:r>
      <w:r w:rsidRPr="006504C8">
        <w:rPr>
          <w:rFonts w:ascii="Open Sans" w:hAnsi="Open Sans" w:cs="Open Sans" w:eastAsiaTheme="minorEastAsia"/>
          <w:iCs/>
          <w:sz w:val="24"/>
          <w:szCs w:val="24"/>
        </w:rPr>
        <w:t>, and N</w:t>
      </w:r>
      <w:r w:rsidRPr="006504C8">
        <w:rPr>
          <w:rFonts w:ascii="Open Sans" w:hAnsi="Open Sans" w:cs="Open Sans" w:eastAsiaTheme="minorEastAsia"/>
          <w:i/>
          <w:sz w:val="24"/>
          <w:szCs w:val="24"/>
          <w:vertAlign w:val="subscript"/>
        </w:rPr>
        <w:t>i,M</w:t>
      </w:r>
      <w:r w:rsidRPr="006504C8">
        <w:rPr>
          <w:rFonts w:ascii="Open Sans" w:hAnsi="Open Sans" w:cs="Open Sans" w:eastAsiaTheme="minorEastAsia"/>
          <w:iCs/>
          <w:sz w:val="24"/>
          <w:szCs w:val="24"/>
          <w:vertAlign w:val="subscript"/>
        </w:rPr>
        <w:t xml:space="preserve"> </w:t>
      </w:r>
      <w:r w:rsidRPr="006504C8">
        <w:rPr>
          <w:rFonts w:ascii="Open Sans" w:hAnsi="Open Sans" w:cs="Open Sans" w:eastAsiaTheme="minorEastAsia"/>
          <w:iCs/>
          <w:sz w:val="24"/>
          <w:szCs w:val="24"/>
        </w:rPr>
        <w:t xml:space="preserve">is the number of </w:t>
      </w:r>
      <w:r w:rsidRPr="006504C8" w:rsidR="001D036A">
        <w:rPr>
          <w:rFonts w:ascii="Open Sans" w:hAnsi="Open Sans" w:cs="Open Sans" w:eastAsiaTheme="minorEastAsia"/>
          <w:iCs/>
          <w:sz w:val="24"/>
          <w:szCs w:val="24"/>
        </w:rPr>
        <w:t xml:space="preserve">individuals </w:t>
      </w:r>
      <w:r w:rsidRPr="006504C8">
        <w:rPr>
          <w:rFonts w:ascii="Open Sans" w:hAnsi="Open Sans" w:cs="Open Sans" w:eastAsiaTheme="minorEastAsia"/>
          <w:iCs/>
          <w:sz w:val="24"/>
          <w:szCs w:val="24"/>
        </w:rPr>
        <w:t xml:space="preserve">observed. </w:t>
      </w:r>
      <w:r w:rsidR="00135836">
        <w:rPr>
          <w:rFonts w:ascii="Open Sans" w:hAnsi="Open Sans" w:cs="Open Sans" w:eastAsiaTheme="minorEastAsia"/>
          <w:iCs/>
          <w:sz w:val="24"/>
          <w:szCs w:val="24"/>
        </w:rPr>
        <w:t>To determine the sensitivity of the cPPMR metric to the exclusion of trophic guilds, we tested the resulting values by excluding one trophic guild at a time, and re-running the calculation</w:t>
      </w:r>
      <w:r w:rsidR="009352B6">
        <w:rPr>
          <w:rFonts w:ascii="Open Sans" w:hAnsi="Open Sans" w:cs="Open Sans" w:eastAsiaTheme="minorEastAsia"/>
          <w:iCs/>
          <w:sz w:val="24"/>
          <w:szCs w:val="24"/>
        </w:rPr>
        <w:t xml:space="preserve"> (Table S6, Fig. S</w:t>
      </w:r>
      <w:r w:rsidR="00CE1980">
        <w:rPr>
          <w:rFonts w:ascii="Open Sans" w:hAnsi="Open Sans" w:cs="Open Sans" w:eastAsiaTheme="minorEastAsia"/>
          <w:iCs/>
          <w:sz w:val="24"/>
          <w:szCs w:val="24"/>
        </w:rPr>
        <w:t>6</w:t>
      </w:r>
      <w:r w:rsidR="009352B6">
        <w:rPr>
          <w:rFonts w:ascii="Open Sans" w:hAnsi="Open Sans" w:cs="Open Sans" w:eastAsiaTheme="minorEastAsia"/>
          <w:iCs/>
          <w:sz w:val="24"/>
          <w:szCs w:val="24"/>
        </w:rPr>
        <w:t>)</w:t>
      </w:r>
      <w:r w:rsidR="00135836">
        <w:rPr>
          <w:rFonts w:ascii="Open Sans" w:hAnsi="Open Sans" w:cs="Open Sans" w:eastAsiaTheme="minorEastAsia"/>
          <w:iCs/>
          <w:sz w:val="24"/>
          <w:szCs w:val="24"/>
        </w:rPr>
        <w:t>. Only the exclusion of</w:t>
      </w:r>
      <w:r w:rsidR="009352B6">
        <w:rPr>
          <w:rFonts w:ascii="Open Sans" w:hAnsi="Open Sans" w:cs="Open Sans" w:eastAsiaTheme="minorEastAsia"/>
          <w:iCs/>
          <w:sz w:val="24"/>
          <w:szCs w:val="24"/>
        </w:rPr>
        <w:t xml:space="preserve"> invertivores had a large impact on the resulting cPPMR, </w:t>
      </w:r>
      <w:r w:rsidR="005F3E8D">
        <w:rPr>
          <w:rFonts w:ascii="Open Sans" w:hAnsi="Open Sans" w:cs="Open Sans" w:eastAsiaTheme="minorEastAsia"/>
          <w:iCs/>
          <w:sz w:val="24"/>
          <w:szCs w:val="24"/>
        </w:rPr>
        <w:t>however</w:t>
      </w:r>
      <w:r w:rsidR="00590860">
        <w:rPr>
          <w:rFonts w:ascii="Open Sans" w:hAnsi="Open Sans" w:cs="Open Sans" w:eastAsiaTheme="minorEastAsia"/>
          <w:iCs/>
          <w:sz w:val="24"/>
          <w:szCs w:val="24"/>
        </w:rPr>
        <w:t xml:space="preserve"> </w:t>
      </w:r>
      <w:r w:rsidR="009352B6">
        <w:rPr>
          <w:rFonts w:ascii="Open Sans" w:hAnsi="Open Sans" w:cs="Open Sans" w:eastAsiaTheme="minorEastAsia"/>
          <w:iCs/>
          <w:sz w:val="24"/>
          <w:szCs w:val="24"/>
        </w:rPr>
        <w:t>as we are interested in the whole community, all trophic guilds were included in subsequent analyses.</w:t>
      </w:r>
    </w:p>
    <w:p w:rsidR="00D947C0" w:rsidP="00185FF0" w:rsidRDefault="00D947C0" w14:paraId="3735D595" w14:textId="77777777">
      <w:pPr>
        <w:spacing w:line="360" w:lineRule="auto"/>
        <w:jc w:val="both"/>
        <w:rPr>
          <w:rFonts w:ascii="Open Sans" w:hAnsi="Open Sans" w:cs="Open Sans" w:eastAsiaTheme="minorEastAsia"/>
          <w:b/>
          <w:bCs/>
          <w:sz w:val="24"/>
          <w:szCs w:val="24"/>
          <w:highlight w:val="yellow"/>
        </w:rPr>
      </w:pPr>
    </w:p>
    <w:p w:rsidR="00185FF0" w:rsidP="00185FF0" w:rsidRDefault="00BE107B" w14:paraId="5FCE947E" w14:textId="78502F5C">
      <w:pPr>
        <w:spacing w:line="360" w:lineRule="auto"/>
        <w:jc w:val="both"/>
        <w:rPr>
          <w:rFonts w:ascii="Open Sans" w:hAnsi="Open Sans" w:cs="Open Sans" w:eastAsiaTheme="minorEastAsia"/>
          <w:b/>
          <w:bCs/>
          <w:sz w:val="24"/>
          <w:szCs w:val="24"/>
        </w:rPr>
      </w:pPr>
      <w:r w:rsidRPr="00034EDD">
        <w:rPr>
          <w:rFonts w:ascii="Open Sans" w:hAnsi="Open Sans" w:cs="Open Sans" w:eastAsiaTheme="minorEastAsia"/>
          <w:b/>
          <w:bCs/>
          <w:sz w:val="24"/>
          <w:szCs w:val="24"/>
        </w:rPr>
        <w:t>Size spectrum models</w:t>
      </w:r>
    </w:p>
    <w:p w:rsidR="0031366F" w:rsidP="49E47D48" w:rsidRDefault="007BE9A4" w14:paraId="156BDC90" w14:textId="18821F9E">
      <w:pPr>
        <w:spacing w:line="360" w:lineRule="auto"/>
        <w:jc w:val="both"/>
        <w:rPr>
          <w:rFonts w:ascii="Open Sans" w:hAnsi="Open Sans" w:cs="Open Sans" w:eastAsiaTheme="minorEastAsia"/>
          <w:sz w:val="24"/>
          <w:szCs w:val="24"/>
        </w:rPr>
      </w:pPr>
      <w:r w:rsidRPr="49E47D48">
        <w:rPr>
          <w:rFonts w:ascii="Open Sans" w:hAnsi="Open Sans" w:cs="Open Sans" w:eastAsiaTheme="minorEastAsia"/>
          <w:sz w:val="24"/>
          <w:szCs w:val="24"/>
        </w:rPr>
        <w:t xml:space="preserve">The term </w:t>
      </w:r>
      <w:r w:rsidRPr="49E47D48" w:rsidR="6570899C">
        <w:rPr>
          <w:rFonts w:ascii="Open Sans" w:hAnsi="Open Sans" w:cs="Open Sans" w:eastAsiaTheme="minorEastAsia"/>
          <w:sz w:val="24"/>
          <w:szCs w:val="24"/>
        </w:rPr>
        <w:t>‘</w:t>
      </w:r>
      <w:r w:rsidRPr="49E47D48">
        <w:rPr>
          <w:rFonts w:ascii="Open Sans" w:hAnsi="Open Sans" w:cs="Open Sans" w:eastAsiaTheme="minorEastAsia"/>
          <w:sz w:val="24"/>
          <w:szCs w:val="24"/>
        </w:rPr>
        <w:t>abundance size spectrum</w:t>
      </w:r>
      <w:r w:rsidRPr="49E47D48" w:rsidR="6570899C">
        <w:rPr>
          <w:rFonts w:ascii="Open Sans" w:hAnsi="Open Sans" w:cs="Open Sans" w:eastAsiaTheme="minorEastAsia"/>
          <w:sz w:val="24"/>
          <w:szCs w:val="24"/>
        </w:rPr>
        <w:t>’</w:t>
      </w:r>
      <w:r w:rsidRPr="49E47D48">
        <w:rPr>
          <w:rFonts w:ascii="Open Sans" w:hAnsi="Open Sans" w:cs="Open Sans" w:eastAsiaTheme="minorEastAsia"/>
          <w:sz w:val="24"/>
          <w:szCs w:val="24"/>
        </w:rPr>
        <w:t xml:space="preserve"> refers to the relationship between body size (e.g. mass) and abundance, and is often represented on the log-log scale, </w:t>
      </w:r>
      <w:r w:rsidRPr="49E47D48">
        <w:rPr>
          <w:rFonts w:ascii="Open Sans" w:hAnsi="Open Sans" w:cs="Open Sans" w:eastAsiaTheme="minorEastAsia"/>
          <w:i/>
          <w:iCs/>
          <w:sz w:val="24"/>
          <w:szCs w:val="24"/>
        </w:rPr>
        <w:t>i.e.</w:t>
      </w:r>
      <w:r w:rsidRPr="49E47D48" w:rsidR="0FDBE421">
        <w:rPr>
          <w:rFonts w:ascii="Open Sans" w:hAnsi="Open Sans" w:cs="Open Sans" w:eastAsiaTheme="minorEastAsia"/>
          <w:sz w:val="24"/>
          <w:szCs w:val="24"/>
        </w:rPr>
        <w:t>,</w:t>
      </w:r>
      <w:r w:rsidRPr="49E47D48">
        <w:rPr>
          <w:rFonts w:ascii="Open Sans" w:hAnsi="Open Sans" w:cs="Open Sans" w:eastAsiaTheme="minorEastAsia"/>
          <w:sz w:val="24"/>
          <w:szCs w:val="24"/>
        </w:rPr>
        <w:t xml:space="preserve"> the logarithmic abundance</w:t>
      </w:r>
      <w:r w:rsidRPr="49E47D48" w:rsidR="5B67CC0F">
        <w:rPr>
          <w:rFonts w:ascii="Open Sans" w:hAnsi="Open Sans" w:cs="Open Sans" w:eastAsiaTheme="minorEastAsia"/>
          <w:sz w:val="24"/>
          <w:szCs w:val="24"/>
        </w:rPr>
        <w:t xml:space="preserve"> of individuals</w:t>
      </w:r>
      <w:r w:rsidRPr="49E47D48">
        <w:rPr>
          <w:rFonts w:ascii="Open Sans" w:hAnsi="Open Sans" w:cs="Open Sans" w:eastAsiaTheme="minorEastAsia"/>
          <w:sz w:val="24"/>
          <w:szCs w:val="24"/>
        </w:rPr>
        <w:t xml:space="preserve"> within logarithmic body size classes</w:t>
      </w:r>
      <w:r w:rsidRPr="49E47D48" w:rsidR="4F512ED8">
        <w:rPr>
          <w:rFonts w:ascii="Open Sans" w:hAnsi="Open Sans" w:cs="Open Sans" w:eastAsiaTheme="minorEastAsia"/>
          <w:sz w:val="24"/>
          <w:szCs w:val="24"/>
        </w:rPr>
        <w:t xml:space="preserve"> (Fig</w:t>
      </w:r>
      <w:r w:rsidRPr="49E47D48" w:rsidR="4B2ECCE5">
        <w:rPr>
          <w:rFonts w:ascii="Open Sans" w:hAnsi="Open Sans" w:cs="Open Sans" w:eastAsiaTheme="minorEastAsia"/>
          <w:sz w:val="24"/>
          <w:szCs w:val="24"/>
        </w:rPr>
        <w:t>.</w:t>
      </w:r>
      <w:r w:rsidRPr="49E47D48" w:rsidR="4F512ED8">
        <w:rPr>
          <w:rFonts w:ascii="Open Sans" w:hAnsi="Open Sans" w:cs="Open Sans" w:eastAsiaTheme="minorEastAsia"/>
          <w:sz w:val="24"/>
          <w:szCs w:val="24"/>
        </w:rPr>
        <w:t xml:space="preserve"> 1)</w:t>
      </w:r>
      <w:r w:rsidRPr="49E47D48">
        <w:rPr>
          <w:rFonts w:ascii="Open Sans" w:hAnsi="Open Sans" w:cs="Open Sans" w:eastAsiaTheme="minorEastAsia"/>
          <w:sz w:val="24"/>
          <w:szCs w:val="24"/>
        </w:rPr>
        <w:t>.</w:t>
      </w:r>
      <w:r w:rsidRPr="49E47D48" w:rsidR="5ABF9702">
        <w:rPr>
          <w:rFonts w:ascii="Open Sans" w:hAnsi="Open Sans" w:cs="Open Sans" w:eastAsiaTheme="minorEastAsia"/>
          <w:sz w:val="24"/>
          <w:szCs w:val="24"/>
        </w:rPr>
        <w:t xml:space="preserve"> </w:t>
      </w:r>
      <w:r w:rsidRPr="49E47D48">
        <w:rPr>
          <w:rFonts w:ascii="Open Sans" w:hAnsi="Open Sans" w:cs="Open Sans" w:eastAsiaTheme="minorEastAsia"/>
          <w:sz w:val="24"/>
          <w:szCs w:val="24"/>
        </w:rPr>
        <w:lastRenderedPageBreak/>
        <w:t xml:space="preserve">Here, </w:t>
      </w:r>
      <w:r w:rsidRPr="49E47D48" w:rsidR="77B2ECD8">
        <w:rPr>
          <w:rFonts w:ascii="Open Sans" w:hAnsi="Open Sans" w:cs="Open Sans" w:eastAsiaTheme="minorEastAsia"/>
          <w:sz w:val="24"/>
          <w:szCs w:val="24"/>
        </w:rPr>
        <w:t xml:space="preserve">we used Australian rocky and coral reef community </w:t>
      </w:r>
      <w:r w:rsidRPr="49E47D48">
        <w:rPr>
          <w:rFonts w:ascii="Open Sans" w:hAnsi="Open Sans" w:cs="Open Sans" w:eastAsiaTheme="minorEastAsia"/>
          <w:sz w:val="24"/>
          <w:szCs w:val="24"/>
        </w:rPr>
        <w:t>abundance size spectrum slopes</w:t>
      </w:r>
      <w:r w:rsidRPr="49E47D48" w:rsidR="18D917AE">
        <w:rPr>
          <w:rFonts w:ascii="Open Sans" w:hAnsi="Open Sans" w:cs="Open Sans" w:eastAsiaTheme="minorEastAsia"/>
          <w:sz w:val="24"/>
          <w:szCs w:val="24"/>
        </w:rPr>
        <w:t xml:space="preserve"> (equivalent to b-1 in ter</w:t>
      </w:r>
      <w:r w:rsidRPr="49E47D48" w:rsidR="2617128E">
        <w:rPr>
          <w:rFonts w:ascii="Open Sans" w:hAnsi="Open Sans" w:cs="Open Sans" w:eastAsiaTheme="minorEastAsia"/>
          <w:sz w:val="24"/>
          <w:szCs w:val="24"/>
        </w:rPr>
        <w:t>ms</w:t>
      </w:r>
      <w:r w:rsidRPr="49E47D48" w:rsidR="18D917AE">
        <w:rPr>
          <w:rFonts w:ascii="Open Sans" w:hAnsi="Open Sans" w:cs="Open Sans" w:eastAsiaTheme="minorEastAsia"/>
          <w:sz w:val="24"/>
          <w:szCs w:val="24"/>
        </w:rPr>
        <w:t xml:space="preserve"> biomass size spectrum slopes)</w:t>
      </w:r>
      <w:r w:rsidRPr="49E47D48" w:rsidR="77B2ECD8">
        <w:rPr>
          <w:rFonts w:ascii="Open Sans" w:hAnsi="Open Sans" w:cs="Open Sans" w:eastAsiaTheme="minorEastAsia"/>
          <w:sz w:val="24"/>
          <w:szCs w:val="24"/>
        </w:rPr>
        <w:t xml:space="preserve">, </w:t>
      </w:r>
      <w:r w:rsidRPr="49E47D48" w:rsidR="54E0F54C">
        <w:rPr>
          <w:rFonts w:ascii="Open Sans" w:hAnsi="Open Sans" w:cs="Open Sans" w:eastAsiaTheme="minorEastAsia"/>
          <w:sz w:val="24"/>
          <w:szCs w:val="24"/>
        </w:rPr>
        <w:t xml:space="preserve">from </w:t>
      </w:r>
      <w:r w:rsidRPr="49E47D48" w:rsidR="00034EDD">
        <w:rPr>
          <w:rFonts w:ascii="Open Sans" w:hAnsi="Open Sans" w:cs="Open Sans" w:eastAsiaTheme="minorEastAsia"/>
          <w:sz w:val="24"/>
          <w:szCs w:val="24"/>
        </w:rPr>
        <w:fldChar w:fldCharType="begin" w:fldLock="1"/>
      </w:r>
      <w:r w:rsidR="00262E10">
        <w:rPr>
          <w:rFonts w:ascii="Open Sans" w:hAnsi="Open Sans" w:cs="Open Sans" w:eastAsiaTheme="minorEastAsia"/>
          <w:sz w:val="24"/>
          <w:szCs w:val="24"/>
        </w:rPr>
        <w:instrText>ADDIN CSL_CITATION {"citationItems":[{"id":"ITEM-1","itemData":{"DOI":"10.1111/ele.13661","ISSN":"14610248","PMID":"33331673","abstract":"The frequency distribution of individual body sizes in animal communities (i.e. the size spectrum) provides powerful insights for understanding the energy flux through food webs. However, studies of size spectra in rocky and coral reef communities typically focus only on fishes or invertebrates due to taxonomic and data constraints, and consequently ignore energy pathways involving the full range of macroscopic consumer taxa. We analyse size spectra with co-located fish and mobile macroinvertebrate data from 3369 reef sites worldwide, specifically focusing on how the addition of invertebrate data alters patterns. The inclusion of invertebrates steepens the size spectrum, more so in temperate regions, resulting in a consistent size spectrum slope across latitudes, and bringing slopes closer to theoretical expectations based on energy flow through the system. These results highlight the importance of understanding contributions of both invertebrates and fishes to reef food webs worldwide.","author":[{"dropping-particle":"","family":"Heather","given":"Freddie J.","non-dropping-particle":"","parse-names":false,"suffix":""},{"dropping-particle":"","family":"Blanchard","given":"Julia L.","non-dropping-particle":"","parse-names":false,"suffix":""},{"dropping-particle":"","family":"Edgar","given":"Graham J.","non-dropping-particle":"","parse-names":false,"suffix":""},{"dropping-particle":"","family":"Trebilco","given":"Rowan","non-dropping-particle":"","parse-names":false,"suffix":""},{"dropping-particle":"","family":"Stuart-Smith","given":"Rick D.","non-dropping-particle":"","parse-names":false,"suffix":""}],"container-title":"Ecology Letters","id":"ITEM-1","issue":"3","issued":{"date-parts":[["2021"]]},"page":"572-579","title":"Globally consistent reef size spectra integrating fishes and invertebrates","type":"article-journal","volume":"24"},"uris":["http://www.mendeley.com/documents/?uuid=7c251bcf-6b78-407e-a1d5-d251cd30bab3"]}],"mendeley":{"formattedCitation":"(Heather &lt;i&gt;et al.&lt;/i&gt;, 2021a)","manualFormatting":"Heather et al. (2021a)","plainTextFormattedCitation":"(Heather et al., 2021a)","previouslyFormattedCitation":"(Heather &lt;i&gt;et al.&lt;/i&gt;, 2021a)"},"properties":{"noteIndex":0},"schema":"https://github.com/citation-style-language/schema/raw/master/csl-citation.json"}</w:instrText>
      </w:r>
      <w:r w:rsidRPr="49E47D48" w:rsidR="00034EDD">
        <w:rPr>
          <w:rFonts w:ascii="Open Sans" w:hAnsi="Open Sans" w:cs="Open Sans" w:eastAsiaTheme="minorEastAsia"/>
          <w:sz w:val="24"/>
          <w:szCs w:val="24"/>
        </w:rPr>
        <w:fldChar w:fldCharType="separate"/>
      </w:r>
      <w:r w:rsidRPr="49E47D48" w:rsidR="496BC347">
        <w:rPr>
          <w:rFonts w:ascii="Open Sans" w:hAnsi="Open Sans" w:cs="Open Sans" w:eastAsiaTheme="minorEastAsia"/>
          <w:noProof/>
          <w:sz w:val="24"/>
          <w:szCs w:val="24"/>
        </w:rPr>
        <w:t xml:space="preserve">Heather </w:t>
      </w:r>
      <w:r w:rsidRPr="49E47D48" w:rsidR="496BC347">
        <w:rPr>
          <w:rFonts w:ascii="Open Sans" w:hAnsi="Open Sans" w:cs="Open Sans" w:eastAsiaTheme="minorEastAsia"/>
          <w:i/>
          <w:iCs/>
          <w:noProof/>
          <w:sz w:val="24"/>
          <w:szCs w:val="24"/>
        </w:rPr>
        <w:t>et al.</w:t>
      </w:r>
      <w:r w:rsidRPr="49E47D48" w:rsidR="496BC347">
        <w:rPr>
          <w:rFonts w:ascii="Open Sans" w:hAnsi="Open Sans" w:cs="Open Sans" w:eastAsiaTheme="minorEastAsia"/>
          <w:noProof/>
          <w:sz w:val="24"/>
          <w:szCs w:val="24"/>
        </w:rPr>
        <w:t xml:space="preserve"> </w:t>
      </w:r>
      <w:r w:rsidRPr="49E47D48" w:rsidR="2D95E418">
        <w:rPr>
          <w:rFonts w:ascii="Open Sans" w:hAnsi="Open Sans" w:cs="Open Sans" w:eastAsiaTheme="minorEastAsia"/>
          <w:noProof/>
          <w:sz w:val="24"/>
          <w:szCs w:val="24"/>
        </w:rPr>
        <w:t>(</w:t>
      </w:r>
      <w:r w:rsidRPr="49E47D48" w:rsidR="496BC347">
        <w:rPr>
          <w:rFonts w:ascii="Open Sans" w:hAnsi="Open Sans" w:cs="Open Sans" w:eastAsiaTheme="minorEastAsia"/>
          <w:noProof/>
          <w:sz w:val="24"/>
          <w:szCs w:val="24"/>
        </w:rPr>
        <w:t>2021a)</w:t>
      </w:r>
      <w:r w:rsidRPr="49E47D48" w:rsidR="00034EDD">
        <w:rPr>
          <w:rFonts w:ascii="Open Sans" w:hAnsi="Open Sans" w:cs="Open Sans" w:eastAsiaTheme="minorEastAsia"/>
          <w:sz w:val="24"/>
          <w:szCs w:val="24"/>
        </w:rPr>
        <w:fldChar w:fldCharType="end"/>
      </w:r>
      <w:r w:rsidRPr="49E47D48" w:rsidR="77B2ECD8">
        <w:rPr>
          <w:rFonts w:ascii="Open Sans" w:hAnsi="Open Sans" w:cs="Open Sans" w:eastAsiaTheme="minorEastAsia"/>
          <w:sz w:val="24"/>
          <w:szCs w:val="24"/>
        </w:rPr>
        <w:t>, where slopes</w:t>
      </w:r>
      <w:r w:rsidRPr="49E47D48" w:rsidR="4F512ED8">
        <w:rPr>
          <w:rFonts w:ascii="Open Sans" w:hAnsi="Open Sans" w:cs="Open Sans" w:eastAsiaTheme="minorEastAsia"/>
          <w:sz w:val="24"/>
          <w:szCs w:val="24"/>
        </w:rPr>
        <w:t xml:space="preserve"> </w:t>
      </w:r>
      <w:r w:rsidRPr="49E47D48" w:rsidR="77B2ECD8">
        <w:rPr>
          <w:rFonts w:ascii="Open Sans" w:hAnsi="Open Sans" w:cs="Open Sans" w:eastAsiaTheme="minorEastAsia"/>
          <w:sz w:val="24"/>
          <w:szCs w:val="24"/>
        </w:rPr>
        <w:t xml:space="preserve">were estimated by </w:t>
      </w:r>
      <w:r w:rsidRPr="49E47D48">
        <w:rPr>
          <w:rFonts w:ascii="Open Sans" w:hAnsi="Open Sans" w:cs="Open Sans" w:eastAsiaTheme="minorEastAsia"/>
          <w:sz w:val="24"/>
          <w:szCs w:val="24"/>
        </w:rPr>
        <w:t>fitting a linear mixed effects model with log abundance as the response variable, log body size class as a fixed predictor variable</w:t>
      </w:r>
      <w:r w:rsidRPr="49E47D48" w:rsidR="18276716">
        <w:rPr>
          <w:rFonts w:ascii="Open Sans" w:hAnsi="Open Sans" w:cs="Open Sans" w:eastAsiaTheme="minorEastAsia"/>
          <w:sz w:val="24"/>
          <w:szCs w:val="24"/>
        </w:rPr>
        <w:t>,</w:t>
      </w:r>
      <w:r w:rsidRPr="49E47D48">
        <w:rPr>
          <w:rFonts w:ascii="Open Sans" w:hAnsi="Open Sans" w:cs="Open Sans" w:eastAsiaTheme="minorEastAsia"/>
          <w:sz w:val="24"/>
          <w:szCs w:val="24"/>
        </w:rPr>
        <w:t xml:space="preserve"> and with site nested within ecoregion as random predictor variables. </w:t>
      </w:r>
      <w:r w:rsidR="2C8EED2D">
        <w:t xml:space="preserve"> </w:t>
      </w:r>
      <w:r w:rsidRPr="49E47D48" w:rsidR="6F5A76BE">
        <w:rPr>
          <w:rFonts w:ascii="Open Sans" w:hAnsi="Open Sans" w:cs="Open Sans"/>
          <w:sz w:val="24"/>
          <w:szCs w:val="24"/>
        </w:rPr>
        <w:t xml:space="preserve">The community size spectra data derived from RLS transects used in the present study included both fish and invertebrate size and abundance data. As assessed in </w:t>
      </w:r>
      <w:r w:rsidRPr="49E47D48" w:rsidR="00034EDD">
        <w:rPr>
          <w:rFonts w:ascii="Open Sans" w:hAnsi="Open Sans" w:cs="Open Sans"/>
          <w:sz w:val="24"/>
          <w:szCs w:val="24"/>
        </w:rPr>
        <w:fldChar w:fldCharType="begin" w:fldLock="1"/>
      </w:r>
      <w:r w:rsidRPr="49E47D48" w:rsidR="00034EDD">
        <w:rPr>
          <w:rFonts w:ascii="Open Sans" w:hAnsi="Open Sans" w:cs="Open Sans"/>
          <w:sz w:val="24"/>
          <w:szCs w:val="24"/>
        </w:rPr>
        <w:instrText>ADDIN CSL_CITATION {"citationItems":[{"id":"ITEM-1","itemData":{"DOI":"10.1111/ele.13661","ISSN":"14610248","PMID":"33331673","abstract":"The frequency distribution of individual body sizes in animal communities (i.e. the size spectrum) provides powerful insights for understanding the energy flux through food webs. However, studies of size spectra in rocky and coral reef communities typically focus only on fishes or invertebrates due to taxonomic and data constraints, and consequently ignore energy pathways involving the full range of macroscopic consumer taxa. We analyse size spectra with co-located fish and mobile macroinvertebrate data from 3369 reef sites worldwide, specifically focusing on how the addition of invertebrate data alters patterns. The inclusion of invertebrates steepens the size spectrum, more so in temperate regions, resulting in a consistent size spectrum slope across latitudes, and bringing slopes closer to theoretical expectations based on energy flow through the system. These results highlight the importance of understanding contributions of both invertebrates and fishes to reef food webs worldwide.","author":[{"dropping-particle":"","family":"Heather","given":"Freddie J.","non-dropping-particle":"","parse-names":false,"suffix":""},{"dropping-particle":"","family":"Blanchard","given":"Julia L.","non-dropping-particle":"","parse-names":false,"suffix":""},{"dropping-particle":"","family":"Edgar","given":"Graham J.","non-dropping-particle":"","parse-names":false,"suffix":""},{"dropping-particle":"","family":"Trebilco","given":"Rowan","non-dropping-particle":"","parse-names":false,"suffix":""},{"dropping-particle":"","family":"Stuart-Smith","given":"Rick D.","non-dropping-particle":"","parse-names":false,"suffix":""}],"container-title":"Ecology Letters","id":"ITEM-1","issue":"3","issued":{"date-parts":[["2021"]]},"page":"572-579","title":"Globally consistent reef size spectra integrating fishes and invertebrates","type":"article-journal","volume":"24"},"uris":["http://www.mendeley.com/documents/?uuid=7c251bcf-6b78-407e-a1d5-d251cd30bab3"]}],"mendeley":{"formattedCitation":"(Heather &lt;i&gt;et al.&lt;/i&gt;, 2021a)","manualFormatting":"Heather et al., (2021a)","plainTextFormattedCitation":"(Heather et al., 2021a)","previouslyFormattedCitation":"(Heather &lt;i&gt;et al.&lt;/i&gt;, 2021a)"},"properties":{"noteIndex":0},"schema":"https://github.com/citation-style-language/schema/raw/master/csl-citation.json"}</w:instrText>
      </w:r>
      <w:r w:rsidRPr="49E47D48" w:rsidR="00034EDD">
        <w:rPr>
          <w:rFonts w:ascii="Open Sans" w:hAnsi="Open Sans" w:cs="Open Sans"/>
          <w:sz w:val="24"/>
          <w:szCs w:val="24"/>
        </w:rPr>
        <w:fldChar w:fldCharType="separate"/>
      </w:r>
      <w:r w:rsidRPr="49E47D48" w:rsidR="6F5A76BE">
        <w:rPr>
          <w:rFonts w:ascii="Open Sans" w:hAnsi="Open Sans" w:cs="Open Sans"/>
          <w:noProof/>
          <w:sz w:val="24"/>
          <w:szCs w:val="24"/>
        </w:rPr>
        <w:t xml:space="preserve">Heather </w:t>
      </w:r>
      <w:r w:rsidRPr="49E47D48" w:rsidR="6F5A76BE">
        <w:rPr>
          <w:rFonts w:ascii="Open Sans" w:hAnsi="Open Sans" w:cs="Open Sans"/>
          <w:i/>
          <w:iCs/>
          <w:noProof/>
          <w:sz w:val="24"/>
          <w:szCs w:val="24"/>
        </w:rPr>
        <w:t>et al.</w:t>
      </w:r>
      <w:r w:rsidRPr="49E47D48" w:rsidR="6F5A76BE">
        <w:rPr>
          <w:rFonts w:ascii="Open Sans" w:hAnsi="Open Sans" w:cs="Open Sans"/>
          <w:noProof/>
          <w:sz w:val="24"/>
          <w:szCs w:val="24"/>
        </w:rPr>
        <w:t>, (2021a)</w:t>
      </w:r>
      <w:r w:rsidRPr="49E47D48" w:rsidR="00034EDD">
        <w:rPr>
          <w:rFonts w:ascii="Open Sans" w:hAnsi="Open Sans" w:cs="Open Sans"/>
          <w:sz w:val="24"/>
          <w:szCs w:val="24"/>
        </w:rPr>
        <w:fldChar w:fldCharType="end"/>
      </w:r>
      <w:r w:rsidRPr="49E47D48" w:rsidR="6F5A76BE">
        <w:rPr>
          <w:rFonts w:ascii="Open Sans" w:hAnsi="Open Sans" w:cs="Open Sans"/>
          <w:sz w:val="24"/>
          <w:szCs w:val="24"/>
        </w:rPr>
        <w:t xml:space="preserve"> excluding invertebrates from community size spectrum data can lead to a spurious interpretations. </w:t>
      </w:r>
      <w:r w:rsidRPr="49E47D48" w:rsidR="05FAC641">
        <w:rPr>
          <w:rFonts w:ascii="Open Sans" w:hAnsi="Open Sans" w:cs="Open Sans"/>
          <w:sz w:val="24"/>
          <w:szCs w:val="24"/>
        </w:rPr>
        <w:t>A</w:t>
      </w:r>
      <w:r w:rsidRPr="49E47D48" w:rsidR="6F5A76BE">
        <w:rPr>
          <w:rFonts w:ascii="Open Sans" w:hAnsi="Open Sans" w:cs="Open Sans"/>
          <w:sz w:val="24"/>
          <w:szCs w:val="24"/>
        </w:rPr>
        <w:t xml:space="preserve">s discussed in </w:t>
      </w:r>
      <w:r w:rsidRPr="49E47D48" w:rsidR="00034EDD">
        <w:rPr>
          <w:rFonts w:ascii="Open Sans" w:hAnsi="Open Sans" w:cs="Open Sans"/>
          <w:sz w:val="24"/>
          <w:szCs w:val="24"/>
        </w:rPr>
        <w:fldChar w:fldCharType="begin" w:fldLock="1"/>
      </w:r>
      <w:r w:rsidRPr="49E47D48" w:rsidR="00034EDD">
        <w:rPr>
          <w:rFonts w:ascii="Open Sans" w:hAnsi="Open Sans" w:cs="Open Sans"/>
          <w:sz w:val="24"/>
          <w:szCs w:val="24"/>
        </w:rPr>
        <w:instrText>ADDIN CSL_CITATION {"citationItems":[{"id":"ITEM-1","itemData":{"DOI":"10.1111/ele.13844","ISSN":"14610248","PMID":"34291561","abstract":"Among the more widely accepted general hypotheses in ecology is that community relationships between abundance and body size follow a log-linear size spectrum, from the smallest consumers to the largest predators (i.e. ‘bacteria to whales’). Nevertheless, most studies only investigate small subsets of this spectrum, and note that extreme size classes in survey data deviate from linear expectations. In this study, we fit size spectra to field data from 45 rocky and coral reef sites along a 28° latitudinal gradient, comprising individuals from 0.125 mm to 2 m in body size. We found that 96% of the variation in abundance along this ‘extended’ size gradient was described by a single linear function across all sites. However, consistent ‘wobbles’ were also observed, with subtle peaks and troughs in abundance along the spectrum, which varied with sea temperature, as predicted by theory relating to trophic cascades.","author":[{"dropping-particle":"","family":"Heather","given":"Freddie J.","non-dropping-particle":"","parse-names":false,"suffix":""},{"dropping-particle":"","family":"Stuart-Smith","given":"Rick D.","non-dropping-particle":"","parse-names":false,"suffix":""},{"dropping-particle":"","family":"Blanchard","given":"Julia L.","non-dropping-particle":"","parse-names":false,"suffix":""},{"dropping-particle":"","family":"Fraser","given":"Kate M.","non-dropping-particle":"","parse-names":false,"suffix":""},{"dropping-particle":"","family":"Edgar","given":"Graham J.","non-dropping-particle":"","parse-names":false,"suffix":""}],"container-title":"Ecology Letters","id":"ITEM-1","issue":"10","issued":{"date-parts":[["2021"]]},"page":"2146-2154","title":"Reef communities show predictable undulations in linear abundance size spectra from copepods to sharks","type":"article-journal","volume":"24"},"uris":["http://www.mendeley.com/documents/?uuid=011cbc2a-fcdb-4058-8c66-cacaefbbeb1a"]}],"mendeley":{"formattedCitation":"(Heather &lt;i&gt;et al.&lt;/i&gt;, 2021b)","manualFormatting":"Heather et al., (2021b)","plainTextFormattedCitation":"(Heather et al., 2021b)","previouslyFormattedCitation":"(Heather &lt;i&gt;et al.&lt;/i&gt;, 2021b)"},"properties":{"noteIndex":0},"schema":"https://github.com/citation-style-language/schema/raw/master/csl-citation.json"}</w:instrText>
      </w:r>
      <w:r w:rsidRPr="49E47D48" w:rsidR="00034EDD">
        <w:rPr>
          <w:rFonts w:ascii="Open Sans" w:hAnsi="Open Sans" w:cs="Open Sans"/>
          <w:sz w:val="24"/>
          <w:szCs w:val="24"/>
        </w:rPr>
        <w:fldChar w:fldCharType="separate"/>
      </w:r>
      <w:r w:rsidRPr="49E47D48" w:rsidR="6F5A76BE">
        <w:rPr>
          <w:rFonts w:ascii="Open Sans" w:hAnsi="Open Sans" w:cs="Open Sans"/>
          <w:noProof/>
          <w:sz w:val="24"/>
          <w:szCs w:val="24"/>
        </w:rPr>
        <w:t xml:space="preserve">Heather </w:t>
      </w:r>
      <w:r w:rsidRPr="49E47D48" w:rsidR="6F5A76BE">
        <w:rPr>
          <w:rFonts w:ascii="Open Sans" w:hAnsi="Open Sans" w:cs="Open Sans"/>
          <w:i/>
          <w:iCs/>
          <w:noProof/>
          <w:sz w:val="24"/>
          <w:szCs w:val="24"/>
        </w:rPr>
        <w:t>et al.</w:t>
      </w:r>
      <w:r w:rsidRPr="49E47D48" w:rsidR="6F5A76BE">
        <w:rPr>
          <w:rFonts w:ascii="Open Sans" w:hAnsi="Open Sans" w:cs="Open Sans"/>
          <w:noProof/>
          <w:sz w:val="24"/>
          <w:szCs w:val="24"/>
        </w:rPr>
        <w:t>, (2021b)</w:t>
      </w:r>
      <w:r w:rsidRPr="49E47D48" w:rsidR="00034EDD">
        <w:rPr>
          <w:rFonts w:ascii="Open Sans" w:hAnsi="Open Sans" w:cs="Open Sans"/>
          <w:sz w:val="24"/>
          <w:szCs w:val="24"/>
        </w:rPr>
        <w:fldChar w:fldCharType="end"/>
      </w:r>
      <w:r w:rsidRPr="49E47D48" w:rsidR="6F5A76BE">
        <w:rPr>
          <w:rFonts w:ascii="Open Sans" w:hAnsi="Open Sans" w:cs="Open Sans"/>
          <w:sz w:val="24"/>
          <w:szCs w:val="24"/>
        </w:rPr>
        <w:t xml:space="preserve">, the inclusion of the smallest body size classes of fish and invertebrates </w:t>
      </w:r>
      <w:r w:rsidRPr="49E47D48" w:rsidR="39FB69B1">
        <w:rPr>
          <w:rFonts w:ascii="Open Sans" w:hAnsi="Open Sans" w:cs="Open Sans"/>
          <w:sz w:val="24"/>
          <w:szCs w:val="24"/>
        </w:rPr>
        <w:t xml:space="preserve">(&lt; 32 g) </w:t>
      </w:r>
      <w:r w:rsidRPr="49E47D48" w:rsidR="6F5A76BE">
        <w:rPr>
          <w:rFonts w:ascii="Open Sans" w:hAnsi="Open Sans" w:cs="Open Sans"/>
          <w:sz w:val="24"/>
          <w:szCs w:val="24"/>
        </w:rPr>
        <w:t xml:space="preserve">in diver surveys has been questioned due to </w:t>
      </w:r>
      <w:r w:rsidRPr="49E47D48" w:rsidR="36572EAC">
        <w:rPr>
          <w:rFonts w:ascii="Open Sans" w:hAnsi="Open Sans" w:cs="Open Sans"/>
          <w:sz w:val="24"/>
          <w:szCs w:val="24"/>
        </w:rPr>
        <w:t xml:space="preserve">possible </w:t>
      </w:r>
      <w:r w:rsidRPr="49E47D48" w:rsidR="6F5A76BE">
        <w:rPr>
          <w:rFonts w:ascii="Open Sans" w:hAnsi="Open Sans" w:cs="Open Sans"/>
          <w:sz w:val="24"/>
          <w:szCs w:val="24"/>
        </w:rPr>
        <w:t xml:space="preserve">methodological </w:t>
      </w:r>
      <w:r w:rsidRPr="49E47D48" w:rsidR="36572EAC">
        <w:rPr>
          <w:rFonts w:ascii="Open Sans" w:hAnsi="Open Sans" w:cs="Open Sans"/>
          <w:sz w:val="24"/>
          <w:szCs w:val="24"/>
        </w:rPr>
        <w:t xml:space="preserve">issues </w:t>
      </w:r>
      <w:r w:rsidRPr="49E47D48" w:rsidR="6F5A76BE">
        <w:rPr>
          <w:rFonts w:ascii="Open Sans" w:hAnsi="Open Sans" w:cs="Open Sans"/>
          <w:sz w:val="24"/>
          <w:szCs w:val="24"/>
        </w:rPr>
        <w:t>influencing survey observations</w:t>
      </w:r>
      <w:r w:rsidRPr="49E47D48" w:rsidR="5E286F0B">
        <w:rPr>
          <w:rFonts w:ascii="Open Sans" w:hAnsi="Open Sans" w:cs="Open Sans"/>
          <w:sz w:val="24"/>
          <w:szCs w:val="24"/>
        </w:rPr>
        <w:t>.</w:t>
      </w:r>
      <w:r w:rsidRPr="49E47D48" w:rsidR="6F5A76BE">
        <w:rPr>
          <w:rFonts w:ascii="Open Sans" w:hAnsi="Open Sans" w:cs="Open Sans"/>
          <w:sz w:val="24"/>
          <w:szCs w:val="24"/>
        </w:rPr>
        <w:t xml:space="preserve"> </w:t>
      </w:r>
      <w:r w:rsidRPr="49E47D48" w:rsidR="5E286F0B">
        <w:rPr>
          <w:rFonts w:ascii="Open Sans" w:hAnsi="Open Sans" w:cs="Open Sans"/>
          <w:sz w:val="24"/>
          <w:szCs w:val="24"/>
        </w:rPr>
        <w:t>H</w:t>
      </w:r>
      <w:r w:rsidRPr="49E47D48" w:rsidR="6F5A76BE">
        <w:rPr>
          <w:rFonts w:ascii="Open Sans" w:hAnsi="Open Sans" w:cs="Open Sans"/>
          <w:sz w:val="24"/>
          <w:szCs w:val="24"/>
        </w:rPr>
        <w:t>owever, th</w:t>
      </w:r>
      <w:r w:rsidRPr="49E47D48" w:rsidR="2362815F">
        <w:rPr>
          <w:rFonts w:ascii="Open Sans" w:hAnsi="Open Sans" w:cs="Open Sans"/>
          <w:sz w:val="24"/>
          <w:szCs w:val="24"/>
        </w:rPr>
        <w:t>e</w:t>
      </w:r>
      <w:r w:rsidRPr="49E47D48" w:rsidR="6F5A76BE">
        <w:rPr>
          <w:rFonts w:ascii="Open Sans" w:hAnsi="Open Sans" w:cs="Open Sans"/>
          <w:sz w:val="24"/>
          <w:szCs w:val="24"/>
        </w:rPr>
        <w:t xml:space="preserve"> authors recommended the inclusion of both invertebrates and the smallest body size classes </w:t>
      </w:r>
      <w:r w:rsidRPr="49E47D48" w:rsidR="284B44D0">
        <w:rPr>
          <w:rFonts w:ascii="Open Sans" w:hAnsi="Open Sans" w:cs="Open Sans"/>
          <w:sz w:val="24"/>
          <w:szCs w:val="24"/>
        </w:rPr>
        <w:t>as</w:t>
      </w:r>
      <w:r w:rsidRPr="49E47D48" w:rsidR="0A9CC4E5">
        <w:rPr>
          <w:rFonts w:ascii="Open Sans" w:hAnsi="Open Sans" w:cs="Open Sans" w:eastAsiaTheme="minorEastAsia"/>
          <w:sz w:val="24"/>
          <w:szCs w:val="24"/>
        </w:rPr>
        <w:t xml:space="preserve"> the reduced abundance of the smallest individuals observed in these size spectra may be a true component of the underlying body size distribution (as discussed in Heather </w:t>
      </w:r>
      <w:r w:rsidRPr="49E47D48" w:rsidR="0A9CC4E5">
        <w:rPr>
          <w:rFonts w:ascii="Open Sans" w:hAnsi="Open Sans" w:cs="Open Sans" w:eastAsiaTheme="minorEastAsia"/>
          <w:i/>
          <w:iCs/>
          <w:sz w:val="24"/>
          <w:szCs w:val="24"/>
        </w:rPr>
        <w:t>et al,</w:t>
      </w:r>
      <w:r w:rsidRPr="49E47D48" w:rsidR="0A9CC4E5">
        <w:rPr>
          <w:rFonts w:ascii="Open Sans" w:hAnsi="Open Sans" w:cs="Open Sans" w:eastAsiaTheme="minorEastAsia"/>
          <w:sz w:val="24"/>
          <w:szCs w:val="24"/>
        </w:rPr>
        <w:t xml:space="preserve"> 2021b).</w:t>
      </w:r>
      <w:r w:rsidRPr="49E47D48" w:rsidR="3FECB748">
        <w:rPr>
          <w:rFonts w:ascii="Open Sans" w:hAnsi="Open Sans" w:cs="Open Sans" w:eastAsiaTheme="minorEastAsia"/>
          <w:sz w:val="24"/>
          <w:szCs w:val="24"/>
        </w:rPr>
        <w:t xml:space="preserve"> We</w:t>
      </w:r>
      <w:r w:rsidRPr="49E47D48" w:rsidR="728E9ED7">
        <w:rPr>
          <w:rFonts w:ascii="Open Sans" w:hAnsi="Open Sans" w:cs="Open Sans" w:eastAsiaTheme="minorEastAsia"/>
          <w:sz w:val="24"/>
          <w:szCs w:val="24"/>
        </w:rPr>
        <w:t xml:space="preserve"> use the complete fish and invertebrate dataset for our analysis as the </w:t>
      </w:r>
      <w:r w:rsidRPr="49E47D48" w:rsidR="3FECB748">
        <w:rPr>
          <w:rFonts w:ascii="Open Sans" w:hAnsi="Open Sans" w:cs="Open Sans" w:eastAsiaTheme="minorEastAsia"/>
          <w:sz w:val="24"/>
          <w:szCs w:val="24"/>
        </w:rPr>
        <w:t>predators sampled consumed both small</w:t>
      </w:r>
      <w:r w:rsidRPr="49E47D48" w:rsidR="5F53E640">
        <w:rPr>
          <w:rFonts w:ascii="Open Sans" w:hAnsi="Open Sans" w:cs="Open Sans" w:eastAsiaTheme="minorEastAsia"/>
          <w:sz w:val="24"/>
          <w:szCs w:val="24"/>
        </w:rPr>
        <w:t>-sized</w:t>
      </w:r>
      <w:r w:rsidRPr="49E47D48" w:rsidR="3FECB748">
        <w:rPr>
          <w:rFonts w:ascii="Open Sans" w:hAnsi="Open Sans" w:cs="Open Sans" w:eastAsiaTheme="minorEastAsia"/>
          <w:sz w:val="24"/>
          <w:szCs w:val="24"/>
        </w:rPr>
        <w:t xml:space="preserve"> and invertebrate prey and truncating the dataset at f</w:t>
      </w:r>
      <w:r w:rsidRPr="49E47D48" w:rsidR="728E9ED7">
        <w:rPr>
          <w:rFonts w:ascii="Open Sans" w:hAnsi="Open Sans" w:cs="Open Sans" w:eastAsiaTheme="minorEastAsia"/>
          <w:sz w:val="24"/>
          <w:szCs w:val="24"/>
        </w:rPr>
        <w:t xml:space="preserve">ish &gt; 32g </w:t>
      </w:r>
      <w:r w:rsidRPr="49E47D48" w:rsidR="7D6A684A">
        <w:rPr>
          <w:rFonts w:ascii="Open Sans" w:hAnsi="Open Sans" w:cs="Open Sans" w:eastAsiaTheme="minorEastAsia"/>
          <w:sz w:val="24"/>
          <w:szCs w:val="24"/>
        </w:rPr>
        <w:t xml:space="preserve">(removing </w:t>
      </w:r>
      <w:r w:rsidRPr="49E47D48" w:rsidR="6824510F">
        <w:rPr>
          <w:rFonts w:ascii="Open Sans" w:hAnsi="Open Sans" w:cs="Open Sans" w:eastAsiaTheme="minorEastAsia"/>
          <w:sz w:val="24"/>
          <w:szCs w:val="24"/>
        </w:rPr>
        <w:t xml:space="preserve">all fish smaller than </w:t>
      </w:r>
      <w:r w:rsidRPr="49E47D48" w:rsidR="7D6A684A">
        <w:rPr>
          <w:rFonts w:ascii="Open Sans" w:hAnsi="Open Sans" w:cs="Open Sans" w:eastAsiaTheme="minorEastAsia"/>
          <w:sz w:val="24"/>
          <w:szCs w:val="24"/>
        </w:rPr>
        <w:t>1</w:t>
      </w:r>
      <w:r w:rsidRPr="49E47D48" w:rsidR="6824510F">
        <w:rPr>
          <w:rFonts w:ascii="Open Sans" w:hAnsi="Open Sans" w:cs="Open Sans" w:eastAsiaTheme="minorEastAsia"/>
          <w:sz w:val="24"/>
          <w:szCs w:val="24"/>
        </w:rPr>
        <w:t>3</w:t>
      </w:r>
      <w:r w:rsidRPr="49E47D48" w:rsidR="7D6A684A">
        <w:rPr>
          <w:rFonts w:ascii="Open Sans" w:hAnsi="Open Sans" w:cs="Open Sans" w:eastAsiaTheme="minorEastAsia"/>
          <w:sz w:val="24"/>
          <w:szCs w:val="24"/>
        </w:rPr>
        <w:t>-1</w:t>
      </w:r>
      <w:r w:rsidRPr="49E47D48" w:rsidR="6824510F">
        <w:rPr>
          <w:rFonts w:ascii="Open Sans" w:hAnsi="Open Sans" w:cs="Open Sans" w:eastAsiaTheme="minorEastAsia"/>
          <w:sz w:val="24"/>
          <w:szCs w:val="24"/>
        </w:rPr>
        <w:t>6</w:t>
      </w:r>
      <w:r w:rsidRPr="49E47D48" w:rsidR="7D6A684A">
        <w:rPr>
          <w:rFonts w:ascii="Open Sans" w:hAnsi="Open Sans" w:cs="Open Sans" w:eastAsiaTheme="minorEastAsia"/>
          <w:sz w:val="24"/>
          <w:szCs w:val="24"/>
        </w:rPr>
        <w:t xml:space="preserve"> cm) </w:t>
      </w:r>
      <w:r w:rsidRPr="49E47D48" w:rsidR="728E9ED7">
        <w:rPr>
          <w:rFonts w:ascii="Open Sans" w:hAnsi="Open Sans" w:cs="Open Sans" w:eastAsiaTheme="minorEastAsia"/>
          <w:sz w:val="24"/>
          <w:szCs w:val="24"/>
        </w:rPr>
        <w:t xml:space="preserve">would </w:t>
      </w:r>
      <w:r w:rsidRPr="49E47D48" w:rsidR="19B0E3E5">
        <w:rPr>
          <w:rFonts w:ascii="Open Sans" w:hAnsi="Open Sans" w:cs="Open Sans" w:eastAsiaTheme="minorEastAsia"/>
          <w:sz w:val="24"/>
          <w:szCs w:val="24"/>
        </w:rPr>
        <w:t>exclude</w:t>
      </w:r>
      <w:r w:rsidRPr="49E47D48" w:rsidR="728E9ED7">
        <w:rPr>
          <w:rFonts w:ascii="Open Sans" w:hAnsi="Open Sans" w:cs="Open Sans" w:eastAsiaTheme="minorEastAsia"/>
          <w:sz w:val="24"/>
          <w:szCs w:val="24"/>
        </w:rPr>
        <w:t xml:space="preserve"> a vast majority of planktivores, resulting in</w:t>
      </w:r>
      <w:r w:rsidRPr="49E47D48" w:rsidR="19B0E3E5">
        <w:rPr>
          <w:rFonts w:ascii="Open Sans" w:hAnsi="Open Sans" w:cs="Open Sans" w:eastAsiaTheme="minorEastAsia"/>
          <w:sz w:val="24"/>
          <w:szCs w:val="24"/>
        </w:rPr>
        <w:t xml:space="preserve"> a biased representation of the community</w:t>
      </w:r>
      <w:r w:rsidRPr="49E47D48" w:rsidR="728E9ED7">
        <w:rPr>
          <w:rFonts w:ascii="Open Sans" w:hAnsi="Open Sans" w:cs="Open Sans" w:eastAsiaTheme="minorEastAsia"/>
          <w:sz w:val="24"/>
          <w:szCs w:val="24"/>
        </w:rPr>
        <w:t>.</w:t>
      </w:r>
      <w:r w:rsidRPr="49E47D48" w:rsidR="4D58C7A3">
        <w:rPr>
          <w:rFonts w:ascii="Open Sans" w:hAnsi="Open Sans" w:cs="Open Sans" w:eastAsiaTheme="minorEastAsia"/>
          <w:sz w:val="24"/>
          <w:szCs w:val="24"/>
        </w:rPr>
        <w:t xml:space="preserve"> </w:t>
      </w:r>
    </w:p>
    <w:p w:rsidRPr="006570C7" w:rsidR="00BE107B" w:rsidP="00185FF0" w:rsidRDefault="00BE107B" w14:paraId="05247472" w14:textId="77777777">
      <w:pPr>
        <w:spacing w:line="360" w:lineRule="auto"/>
        <w:jc w:val="both"/>
        <w:rPr>
          <w:rFonts w:ascii="Open Sans" w:hAnsi="Open Sans" w:cs="Open Sans" w:eastAsiaTheme="minorEastAsia"/>
          <w:b/>
          <w:bCs/>
          <w:sz w:val="24"/>
          <w:szCs w:val="24"/>
        </w:rPr>
      </w:pPr>
    </w:p>
    <w:p w:rsidR="000779AF" w:rsidP="000779AF" w:rsidRDefault="000779AF" w14:paraId="270DA27A" w14:textId="259F0F33">
      <w:r>
        <w:rPr>
          <w:rFonts w:ascii="Open Sans" w:hAnsi="Open Sans" w:cs="Open Sans"/>
          <w:b/>
          <w:bCs/>
          <w:sz w:val="24"/>
          <w:szCs w:val="24"/>
        </w:rPr>
        <w:t>Relationship between cPPMR</w:t>
      </w:r>
      <w:r w:rsidR="00AB654A">
        <w:rPr>
          <w:rFonts w:ascii="Open Sans" w:hAnsi="Open Sans" w:cs="Open Sans"/>
          <w:b/>
          <w:bCs/>
          <w:sz w:val="24"/>
          <w:szCs w:val="24"/>
        </w:rPr>
        <w:t xml:space="preserve"> and </w:t>
      </w:r>
      <w:r>
        <w:rPr>
          <w:rFonts w:ascii="Open Sans" w:hAnsi="Open Sans" w:cs="Open Sans"/>
          <w:b/>
          <w:bCs/>
          <w:sz w:val="24"/>
          <w:szCs w:val="24"/>
        </w:rPr>
        <w:t xml:space="preserve">size </w:t>
      </w:r>
      <w:r w:rsidR="007102FC">
        <w:rPr>
          <w:rFonts w:ascii="Open Sans" w:hAnsi="Open Sans" w:cs="Open Sans"/>
          <w:b/>
          <w:bCs/>
          <w:sz w:val="24"/>
          <w:szCs w:val="24"/>
        </w:rPr>
        <w:t xml:space="preserve">spectrum </w:t>
      </w:r>
      <w:r w:rsidR="00F0548B">
        <w:rPr>
          <w:rFonts w:ascii="Open Sans" w:hAnsi="Open Sans" w:cs="Open Sans"/>
          <w:b/>
          <w:bCs/>
          <w:sz w:val="24"/>
          <w:szCs w:val="24"/>
        </w:rPr>
        <w:t>slope</w:t>
      </w:r>
    </w:p>
    <w:p w:rsidR="00714775" w:rsidP="00285FBC" w:rsidRDefault="5172E686" w14:paraId="655B9CC4" w14:textId="338BFA80">
      <w:pPr>
        <w:spacing w:line="360" w:lineRule="auto"/>
        <w:jc w:val="both"/>
        <w:rPr>
          <w:rFonts w:ascii="Open Sans" w:hAnsi="Open Sans" w:cs="Open Sans"/>
          <w:sz w:val="24"/>
          <w:szCs w:val="24"/>
        </w:rPr>
      </w:pPr>
      <w:r w:rsidRPr="49E47D48">
        <w:rPr>
          <w:rFonts w:ascii="Open Sans" w:hAnsi="Open Sans" w:cs="Open Sans"/>
          <w:sz w:val="24"/>
          <w:szCs w:val="24"/>
        </w:rPr>
        <w:t xml:space="preserve">Size based theory predicts that </w:t>
      </w:r>
      <w:r w:rsidRPr="49E47D48" w:rsidR="7AC7C89B">
        <w:rPr>
          <w:rFonts w:ascii="Open Sans" w:hAnsi="Open Sans" w:cs="Open Sans"/>
          <w:sz w:val="24"/>
          <w:szCs w:val="24"/>
        </w:rPr>
        <w:t xml:space="preserve">animal </w:t>
      </w:r>
      <w:r w:rsidRPr="49E47D48">
        <w:rPr>
          <w:rFonts w:ascii="Open Sans" w:hAnsi="Open Sans" w:cs="Open Sans"/>
          <w:sz w:val="24"/>
          <w:szCs w:val="24"/>
        </w:rPr>
        <w:t xml:space="preserve">communities with higher cPPMRs </w:t>
      </w:r>
      <w:r w:rsidRPr="49E47D48" w:rsidR="7AC7C89B">
        <w:rPr>
          <w:rFonts w:ascii="Open Sans" w:hAnsi="Open Sans" w:cs="Open Sans"/>
          <w:sz w:val="24"/>
          <w:szCs w:val="24"/>
        </w:rPr>
        <w:t>will have</w:t>
      </w:r>
      <w:r w:rsidRPr="49E47D48">
        <w:rPr>
          <w:rFonts w:ascii="Open Sans" w:hAnsi="Open Sans" w:cs="Open Sans"/>
          <w:sz w:val="24"/>
          <w:szCs w:val="24"/>
        </w:rPr>
        <w:t xml:space="preserve"> shallower size spectrum slopes</w:t>
      </w:r>
      <w:r w:rsidRPr="49E47D48" w:rsidR="7AC7C89B">
        <w:rPr>
          <w:rFonts w:ascii="Open Sans" w:hAnsi="Open Sans" w:cs="Open Sans"/>
          <w:sz w:val="24"/>
          <w:szCs w:val="24"/>
        </w:rPr>
        <w:t xml:space="preserve">, which means they will have a relatively </w:t>
      </w:r>
      <w:r w:rsidRPr="49E47D48">
        <w:rPr>
          <w:rFonts w:ascii="Open Sans" w:hAnsi="Open Sans" w:cs="Open Sans"/>
          <w:sz w:val="24"/>
          <w:szCs w:val="24"/>
        </w:rPr>
        <w:t>greater number of large</w:t>
      </w:r>
      <w:r w:rsidRPr="49E47D48" w:rsidR="55F25F87">
        <w:rPr>
          <w:rFonts w:ascii="Open Sans" w:hAnsi="Open Sans" w:cs="Open Sans"/>
          <w:sz w:val="24"/>
          <w:szCs w:val="24"/>
        </w:rPr>
        <w:t>-</w:t>
      </w:r>
      <w:r w:rsidRPr="49E47D48">
        <w:rPr>
          <w:rFonts w:ascii="Open Sans" w:hAnsi="Open Sans" w:cs="Open Sans"/>
          <w:sz w:val="24"/>
          <w:szCs w:val="24"/>
        </w:rPr>
        <w:t>bodied individuals than communities with low cPPMRs.</w:t>
      </w:r>
      <w:r w:rsidRPr="49E47D48" w:rsidR="7AC7C89B">
        <w:rPr>
          <w:rFonts w:ascii="Open Sans" w:hAnsi="Open Sans" w:cs="Open Sans"/>
          <w:sz w:val="24"/>
          <w:szCs w:val="24"/>
        </w:rPr>
        <w:t xml:space="preserve"> To </w:t>
      </w:r>
      <w:r w:rsidRPr="49E47D48" w:rsidR="5BB0F791">
        <w:rPr>
          <w:rFonts w:ascii="Open Sans" w:hAnsi="Open Sans" w:cs="Open Sans"/>
          <w:sz w:val="24"/>
          <w:szCs w:val="24"/>
        </w:rPr>
        <w:t xml:space="preserve">test </w:t>
      </w:r>
      <w:r w:rsidRPr="49E47D48" w:rsidR="7AC7C89B">
        <w:rPr>
          <w:rFonts w:ascii="Open Sans" w:hAnsi="Open Sans" w:cs="Open Sans"/>
          <w:sz w:val="24"/>
          <w:szCs w:val="24"/>
        </w:rPr>
        <w:t xml:space="preserve">this </w:t>
      </w:r>
      <w:r w:rsidRPr="49E47D48" w:rsidR="5E7469E0">
        <w:rPr>
          <w:rFonts w:ascii="Open Sans" w:hAnsi="Open Sans" w:cs="Open Sans"/>
          <w:sz w:val="24"/>
          <w:szCs w:val="24"/>
        </w:rPr>
        <w:t>hypothesis</w:t>
      </w:r>
      <w:r w:rsidRPr="49E47D48" w:rsidR="7AC7C89B">
        <w:rPr>
          <w:rFonts w:ascii="Open Sans" w:hAnsi="Open Sans" w:cs="Open Sans"/>
          <w:sz w:val="24"/>
          <w:szCs w:val="24"/>
        </w:rPr>
        <w:t xml:space="preserve"> we </w:t>
      </w:r>
      <w:r w:rsidRPr="49E47D48" w:rsidR="5BB0F791">
        <w:rPr>
          <w:rFonts w:ascii="Open Sans" w:hAnsi="Open Sans" w:cs="Open Sans"/>
          <w:sz w:val="24"/>
          <w:szCs w:val="24"/>
        </w:rPr>
        <w:t xml:space="preserve">linearly regressed </w:t>
      </w:r>
      <w:r w:rsidRPr="49E47D48" w:rsidR="7AC7C89B">
        <w:rPr>
          <w:rFonts w:ascii="Open Sans" w:hAnsi="Open Sans" w:cs="Open Sans"/>
          <w:sz w:val="24"/>
          <w:szCs w:val="24"/>
        </w:rPr>
        <w:t xml:space="preserve">our estimated cPPMR from each </w:t>
      </w:r>
      <w:r w:rsidRPr="49E47D48" w:rsidR="5E7469E0">
        <w:rPr>
          <w:rFonts w:ascii="Open Sans" w:hAnsi="Open Sans" w:cs="Open Sans"/>
          <w:sz w:val="24"/>
          <w:szCs w:val="24"/>
        </w:rPr>
        <w:t>transect</w:t>
      </w:r>
      <w:r w:rsidRPr="49E47D48" w:rsidR="7AC7C89B">
        <w:rPr>
          <w:rFonts w:ascii="Open Sans" w:hAnsi="Open Sans" w:cs="Open Sans"/>
          <w:sz w:val="24"/>
          <w:szCs w:val="24"/>
        </w:rPr>
        <w:t xml:space="preserve"> to </w:t>
      </w:r>
      <w:r w:rsidRPr="49E47D48" w:rsidR="23D69410">
        <w:rPr>
          <w:rFonts w:ascii="Open Sans" w:hAnsi="Open Sans" w:cs="Open Sans"/>
          <w:sz w:val="24"/>
          <w:szCs w:val="24"/>
        </w:rPr>
        <w:t>fish and invertebrate c</w:t>
      </w:r>
      <w:r w:rsidRPr="49E47D48" w:rsidR="7AC7C89B">
        <w:rPr>
          <w:rFonts w:ascii="Open Sans" w:hAnsi="Open Sans" w:cs="Open Sans"/>
          <w:sz w:val="24"/>
          <w:szCs w:val="24"/>
        </w:rPr>
        <w:t>ommunity slope values estimated</w:t>
      </w:r>
      <w:r w:rsidRPr="49E47D48" w:rsidR="23D69410">
        <w:rPr>
          <w:rFonts w:ascii="Open Sans" w:hAnsi="Open Sans" w:cs="Open Sans"/>
          <w:sz w:val="24"/>
          <w:szCs w:val="24"/>
        </w:rPr>
        <w:t xml:space="preserve"> for the same transect</w:t>
      </w:r>
      <w:r w:rsidRPr="49E47D48" w:rsidR="74BC74D2">
        <w:rPr>
          <w:rFonts w:ascii="Open Sans" w:hAnsi="Open Sans" w:cs="Open Sans"/>
          <w:sz w:val="24"/>
          <w:szCs w:val="24"/>
        </w:rPr>
        <w:t>s</w:t>
      </w:r>
      <w:r w:rsidRPr="49E47D48" w:rsidR="23D69410">
        <w:rPr>
          <w:rFonts w:ascii="Open Sans" w:hAnsi="Open Sans" w:cs="Open Sans"/>
          <w:sz w:val="24"/>
          <w:szCs w:val="24"/>
        </w:rPr>
        <w:t xml:space="preserve"> by</w:t>
      </w:r>
      <w:r w:rsidRPr="49E47D48" w:rsidR="7AC7C89B">
        <w:rPr>
          <w:rFonts w:ascii="Open Sans" w:hAnsi="Open Sans" w:cs="Open Sans"/>
          <w:sz w:val="24"/>
          <w:szCs w:val="24"/>
        </w:rPr>
        <w:t xml:space="preserve"> Heather </w:t>
      </w:r>
      <w:r w:rsidRPr="49E47D48" w:rsidR="7AC7C89B">
        <w:rPr>
          <w:rFonts w:ascii="Open Sans" w:hAnsi="Open Sans" w:cs="Open Sans"/>
          <w:i/>
          <w:iCs/>
          <w:sz w:val="24"/>
          <w:szCs w:val="24"/>
        </w:rPr>
        <w:t>et al.</w:t>
      </w:r>
      <w:r w:rsidRPr="49E47D48" w:rsidR="7AC7C89B">
        <w:rPr>
          <w:rFonts w:ascii="Open Sans" w:hAnsi="Open Sans" w:cs="Open Sans"/>
          <w:sz w:val="24"/>
          <w:szCs w:val="24"/>
        </w:rPr>
        <w:t xml:space="preserve"> (2021</w:t>
      </w:r>
      <w:r w:rsidRPr="49E47D48" w:rsidR="1ACBC847">
        <w:rPr>
          <w:rFonts w:ascii="Open Sans" w:hAnsi="Open Sans" w:cs="Open Sans"/>
          <w:sz w:val="24"/>
          <w:szCs w:val="24"/>
        </w:rPr>
        <w:t>b</w:t>
      </w:r>
      <w:r w:rsidRPr="49E47D48" w:rsidR="7AC7C89B">
        <w:rPr>
          <w:rFonts w:ascii="Open Sans" w:hAnsi="Open Sans" w:cs="Open Sans"/>
          <w:sz w:val="24"/>
          <w:szCs w:val="24"/>
        </w:rPr>
        <w:t xml:space="preserve">). </w:t>
      </w:r>
      <w:r w:rsidRPr="49E47D48" w:rsidR="23F5F740">
        <w:rPr>
          <w:rFonts w:ascii="Open Sans" w:hAnsi="Open Sans" w:cs="Open Sans"/>
          <w:sz w:val="24"/>
          <w:szCs w:val="24"/>
        </w:rPr>
        <w:t>W</w:t>
      </w:r>
      <w:r w:rsidRPr="49E47D48" w:rsidR="3EA93DD1">
        <w:rPr>
          <w:rFonts w:ascii="Open Sans" w:hAnsi="Open Sans" w:cs="Open Sans"/>
          <w:sz w:val="24"/>
          <w:szCs w:val="24"/>
        </w:rPr>
        <w:t>e applied</w:t>
      </w:r>
      <w:r w:rsidRPr="49E47D48" w:rsidR="2AA62812">
        <w:rPr>
          <w:rFonts w:ascii="Open Sans" w:hAnsi="Open Sans" w:cs="Open Sans"/>
          <w:sz w:val="24"/>
          <w:szCs w:val="24"/>
        </w:rPr>
        <w:t xml:space="preserve"> a</w:t>
      </w:r>
      <w:r w:rsidRPr="49E47D48" w:rsidR="3354A3B9">
        <w:rPr>
          <w:rFonts w:ascii="Open Sans" w:hAnsi="Open Sans" w:cs="Open Sans"/>
          <w:sz w:val="24"/>
          <w:szCs w:val="24"/>
        </w:rPr>
        <w:t xml:space="preserve"> Linear Mixed Effects models </w:t>
      </w:r>
      <w:r w:rsidRPr="49E47D48" w:rsidR="3A05F54B">
        <w:rPr>
          <w:rFonts w:ascii="Open Sans" w:hAnsi="Open Sans" w:cs="Open Sans"/>
          <w:sz w:val="24"/>
          <w:szCs w:val="24"/>
        </w:rPr>
        <w:t xml:space="preserve">in the R </w:t>
      </w:r>
      <w:r w:rsidRPr="49E47D48" w:rsidR="3A05F54B">
        <w:rPr>
          <w:rFonts w:ascii="Open Sans" w:hAnsi="Open Sans" w:cs="Open Sans"/>
          <w:sz w:val="24"/>
          <w:szCs w:val="24"/>
        </w:rPr>
        <w:lastRenderedPageBreak/>
        <w:t xml:space="preserve">language package ‘lme4’ </w:t>
      </w:r>
      <w:r w:rsidRPr="49E47D48" w:rsidR="004003AA">
        <w:rPr>
          <w:rFonts w:ascii="Open Sans" w:hAnsi="Open Sans" w:cs="Open Sans"/>
          <w:sz w:val="24"/>
          <w:szCs w:val="24"/>
        </w:rPr>
        <w:fldChar w:fldCharType="begin" w:fldLock="1"/>
      </w:r>
      <w:r w:rsidRPr="49E47D48" w:rsidR="004003AA">
        <w:rPr>
          <w:rFonts w:ascii="Open Sans" w:hAnsi="Open Sans" w:cs="Open Sans"/>
          <w:sz w:val="24"/>
          <w:szCs w:val="24"/>
        </w:rPr>
        <w:instrText>ADDIN CSL_CITATION {"citationItems":[{"id":"ITEM-1","itemData":{"author":[{"dropping-particle":"","family":"Bates","given":"D.","non-dropping-particle":"","parse-names":false,"suffix":""},{"dropping-particle":"","family":"Maechler","given":"M.","non-dropping-particle":"","parse-names":false,"suffix":""},{"dropping-particle":"","family":"Bolker","given":"B.","non-dropping-particle":"","parse-names":false,"suffix":""},{"dropping-particle":"","family":"Walker","given":"S.","non-dropping-particle":"","parse-names":false,"suffix":""},{"dropping-particle":"","family":"Christensen","given":"R.H.B.","non-dropping-particle":"","parse-names":false,"suffix":""},{"dropping-particle":"","family":"Singmann","given":"H.","non-dropping-particle":"","parse-names":false,"suffix":""},{"dropping-particle":"","family":"Dai","given":"B.","non-dropping-particle":"","parse-names":false,"suffix":""},{"dropping-particle":"","family":"Scheipl","given":"F.","non-dropping-particle":"","parse-names":false,"suffix":""}],"id":"ITEM-1","issued":{"date-parts":[["2012"]]},"publisher":"R Foundation for Statistical Computing","publisher-place":"Vienna, Austria","title":"Package ‘lme4’","type":"article"},"uris":["http://www.mendeley.com/documents/?uuid=adce843c-c094-41ad-a72c-f37b4688f270"]}],"mendeley":{"formattedCitation":"(Bates &lt;i&gt;et al.&lt;/i&gt;, 2012)","plainTextFormattedCitation":"(Bates et al., 2012)","previouslyFormattedCitation":"(Bates &lt;i&gt;et al.&lt;/i&gt;, 2012)"},"properties":{"noteIndex":0},"schema":"https://github.com/citation-style-language/schema/raw/master/csl-citation.json"}</w:instrText>
      </w:r>
      <w:r w:rsidRPr="49E47D48" w:rsidR="004003AA">
        <w:rPr>
          <w:rFonts w:ascii="Open Sans" w:hAnsi="Open Sans" w:cs="Open Sans"/>
          <w:sz w:val="24"/>
          <w:szCs w:val="24"/>
        </w:rPr>
        <w:fldChar w:fldCharType="separate"/>
      </w:r>
      <w:r w:rsidRPr="49E47D48" w:rsidR="3A05F54B">
        <w:rPr>
          <w:rFonts w:ascii="Open Sans" w:hAnsi="Open Sans" w:cs="Open Sans"/>
          <w:noProof/>
          <w:sz w:val="24"/>
          <w:szCs w:val="24"/>
        </w:rPr>
        <w:t xml:space="preserve">(Bates </w:t>
      </w:r>
      <w:r w:rsidRPr="49E47D48" w:rsidR="3A05F54B">
        <w:rPr>
          <w:rFonts w:ascii="Open Sans" w:hAnsi="Open Sans" w:cs="Open Sans"/>
          <w:i/>
          <w:iCs/>
          <w:noProof/>
          <w:sz w:val="24"/>
          <w:szCs w:val="24"/>
        </w:rPr>
        <w:t>et al.</w:t>
      </w:r>
      <w:r w:rsidRPr="49E47D48" w:rsidR="3A05F54B">
        <w:rPr>
          <w:rFonts w:ascii="Open Sans" w:hAnsi="Open Sans" w:cs="Open Sans"/>
          <w:noProof/>
          <w:sz w:val="24"/>
          <w:szCs w:val="24"/>
        </w:rPr>
        <w:t>, 2012)</w:t>
      </w:r>
      <w:r w:rsidRPr="49E47D48" w:rsidR="004003AA">
        <w:rPr>
          <w:rFonts w:ascii="Open Sans" w:hAnsi="Open Sans" w:cs="Open Sans"/>
          <w:sz w:val="24"/>
          <w:szCs w:val="24"/>
        </w:rPr>
        <w:fldChar w:fldCharType="end"/>
      </w:r>
      <w:r w:rsidRPr="49E47D48" w:rsidR="3A05F54B">
        <w:rPr>
          <w:rFonts w:ascii="Open Sans" w:hAnsi="Open Sans" w:cs="Open Sans"/>
          <w:sz w:val="24"/>
          <w:szCs w:val="24"/>
        </w:rPr>
        <w:t xml:space="preserve">. </w:t>
      </w:r>
      <w:r w:rsidR="0029461E">
        <w:rPr>
          <w:rFonts w:ascii="Open Sans" w:hAnsi="Open Sans" w:cs="Open Sans"/>
          <w:sz w:val="24"/>
          <w:szCs w:val="24"/>
        </w:rPr>
        <w:t>T</w:t>
      </w:r>
      <w:r w:rsidRPr="49E47D48" w:rsidR="5292D9A2">
        <w:rPr>
          <w:rFonts w:ascii="Open Sans" w:hAnsi="Open Sans" w:cs="Open Sans"/>
          <w:sz w:val="24"/>
          <w:szCs w:val="24"/>
        </w:rPr>
        <w:t>he RLS</w:t>
      </w:r>
      <w:r w:rsidRPr="49E47D48" w:rsidR="579EA1E2">
        <w:rPr>
          <w:rFonts w:ascii="Open Sans" w:hAnsi="Open Sans" w:cs="Open Sans"/>
          <w:sz w:val="24"/>
          <w:szCs w:val="24"/>
        </w:rPr>
        <w:t>-ATRC</w:t>
      </w:r>
      <w:r w:rsidRPr="49E47D48" w:rsidR="5292D9A2">
        <w:rPr>
          <w:rFonts w:ascii="Open Sans" w:hAnsi="Open Sans" w:cs="Open Sans"/>
          <w:sz w:val="24"/>
          <w:szCs w:val="24"/>
        </w:rPr>
        <w:t xml:space="preserve"> </w:t>
      </w:r>
      <w:r w:rsidR="0029461E">
        <w:rPr>
          <w:rFonts w:ascii="Open Sans" w:hAnsi="Open Sans" w:cs="Open Sans"/>
          <w:sz w:val="24"/>
          <w:szCs w:val="24"/>
        </w:rPr>
        <w:t>sites</w:t>
      </w:r>
      <w:r w:rsidRPr="49E47D48" w:rsidR="0029461E">
        <w:rPr>
          <w:rFonts w:ascii="Open Sans" w:hAnsi="Open Sans" w:cs="Open Sans"/>
          <w:sz w:val="24"/>
          <w:szCs w:val="24"/>
        </w:rPr>
        <w:t xml:space="preserve"> </w:t>
      </w:r>
      <w:r w:rsidRPr="49E47D48" w:rsidR="77B2ECD8">
        <w:rPr>
          <w:rFonts w:ascii="Open Sans" w:hAnsi="Open Sans" w:cs="Open Sans"/>
          <w:sz w:val="24"/>
          <w:szCs w:val="24"/>
        </w:rPr>
        <w:t xml:space="preserve">in our dataset </w:t>
      </w:r>
      <w:r w:rsidRPr="49E47D48" w:rsidR="5292D9A2">
        <w:rPr>
          <w:rFonts w:ascii="Open Sans" w:hAnsi="Open Sans" w:cs="Open Sans"/>
          <w:sz w:val="24"/>
          <w:szCs w:val="24"/>
        </w:rPr>
        <w:t xml:space="preserve">were </w:t>
      </w:r>
      <w:r w:rsidR="0029461E">
        <w:rPr>
          <w:rFonts w:ascii="Open Sans" w:hAnsi="Open Sans" w:cs="Open Sans"/>
          <w:sz w:val="24"/>
          <w:szCs w:val="24"/>
        </w:rPr>
        <w:t>surveyed</w:t>
      </w:r>
      <w:r w:rsidRPr="49E47D48" w:rsidR="0029461E">
        <w:rPr>
          <w:rFonts w:ascii="Open Sans" w:hAnsi="Open Sans" w:cs="Open Sans"/>
          <w:sz w:val="24"/>
          <w:szCs w:val="24"/>
        </w:rPr>
        <w:t xml:space="preserve"> </w:t>
      </w:r>
      <w:r w:rsidRPr="49E47D48" w:rsidR="5292D9A2">
        <w:rPr>
          <w:rFonts w:ascii="Open Sans" w:hAnsi="Open Sans" w:cs="Open Sans"/>
          <w:sz w:val="24"/>
          <w:szCs w:val="24"/>
        </w:rPr>
        <w:t xml:space="preserve">over a range of years and </w:t>
      </w:r>
      <w:r w:rsidR="0029461E">
        <w:rPr>
          <w:rFonts w:ascii="Open Sans" w:hAnsi="Open Sans" w:cs="Open Sans"/>
          <w:sz w:val="24"/>
          <w:szCs w:val="24"/>
        </w:rPr>
        <w:t xml:space="preserve">span a large spatial </w:t>
      </w:r>
      <w:r w:rsidRPr="49E47D48" w:rsidR="77B2ECD8">
        <w:rPr>
          <w:rFonts w:ascii="Open Sans" w:hAnsi="Open Sans" w:cs="Open Sans"/>
          <w:sz w:val="24"/>
          <w:szCs w:val="24"/>
        </w:rPr>
        <w:t>temperature</w:t>
      </w:r>
      <w:r w:rsidRPr="49E47D48" w:rsidR="5292D9A2">
        <w:rPr>
          <w:rFonts w:ascii="Open Sans" w:hAnsi="Open Sans" w:cs="Open Sans"/>
          <w:sz w:val="24"/>
          <w:szCs w:val="24"/>
        </w:rPr>
        <w:t xml:space="preserve"> gradient</w:t>
      </w:r>
      <w:r w:rsidR="0029461E">
        <w:rPr>
          <w:rFonts w:ascii="Open Sans" w:hAnsi="Open Sans" w:cs="Open Sans"/>
          <w:sz w:val="24"/>
          <w:szCs w:val="24"/>
        </w:rPr>
        <w:t xml:space="preserve"> from annual mean </w:t>
      </w:r>
      <w:r w:rsidRPr="49E47D48" w:rsidR="77B2ECD8">
        <w:rPr>
          <w:rFonts w:ascii="Open Sans" w:hAnsi="Open Sans" w:cs="Open Sans"/>
          <w:sz w:val="24"/>
          <w:szCs w:val="24"/>
        </w:rPr>
        <w:t>sea surface temperature</w:t>
      </w:r>
      <w:r w:rsidR="0029461E">
        <w:rPr>
          <w:rFonts w:ascii="Open Sans" w:hAnsi="Open Sans" w:cs="Open Sans"/>
          <w:sz w:val="24"/>
          <w:szCs w:val="24"/>
        </w:rPr>
        <w:t>s</w:t>
      </w:r>
      <w:r w:rsidRPr="49E47D48" w:rsidR="30D74289">
        <w:rPr>
          <w:rFonts w:ascii="Open Sans" w:hAnsi="Open Sans" w:cs="Open Sans"/>
          <w:sz w:val="24"/>
          <w:szCs w:val="24"/>
        </w:rPr>
        <w:t xml:space="preserve"> (</w:t>
      </w:r>
      <w:r w:rsidRPr="49E47D48" w:rsidR="30F063D9">
        <w:rPr>
          <w:rFonts w:ascii="Open Sans" w:hAnsi="Open Sans" w:cs="Open Sans"/>
          <w:sz w:val="24"/>
          <w:szCs w:val="24"/>
        </w:rPr>
        <w:t>SST)</w:t>
      </w:r>
      <w:r w:rsidRPr="49E47D48" w:rsidR="77B2ECD8">
        <w:rPr>
          <w:rFonts w:ascii="Open Sans" w:hAnsi="Open Sans" w:cs="Open Sans"/>
          <w:sz w:val="24"/>
          <w:szCs w:val="24"/>
        </w:rPr>
        <w:t xml:space="preserve"> </w:t>
      </w:r>
      <w:r w:rsidR="0029461E">
        <w:rPr>
          <w:rFonts w:ascii="Open Sans" w:hAnsi="Open Sans" w:cs="Open Sans"/>
          <w:sz w:val="24"/>
          <w:szCs w:val="24"/>
        </w:rPr>
        <w:t>of ~14</w:t>
      </w:r>
      <w:r w:rsidRPr="003E1BD4" w:rsidR="0029461E">
        <w:rPr>
          <w:rFonts w:ascii="Open Sans" w:hAnsi="Open Sans" w:cs="Open Sans"/>
          <w:sz w:val="24"/>
          <w:szCs w:val="24"/>
          <w:vertAlign w:val="superscript"/>
        </w:rPr>
        <w:t>o</w:t>
      </w:r>
      <w:r w:rsidR="0029461E">
        <w:rPr>
          <w:rFonts w:ascii="Open Sans" w:hAnsi="Open Sans" w:cs="Open Sans"/>
          <w:sz w:val="24"/>
          <w:szCs w:val="24"/>
        </w:rPr>
        <w:t>C up to ~28</w:t>
      </w:r>
      <w:r w:rsidRPr="003E1BD4" w:rsidR="0029461E">
        <w:rPr>
          <w:rFonts w:ascii="Open Sans" w:hAnsi="Open Sans" w:cs="Open Sans"/>
          <w:sz w:val="24"/>
          <w:szCs w:val="24"/>
          <w:vertAlign w:val="superscript"/>
        </w:rPr>
        <w:t>o</w:t>
      </w:r>
      <w:r w:rsidR="0029461E">
        <w:rPr>
          <w:rFonts w:ascii="Open Sans" w:hAnsi="Open Sans" w:cs="Open Sans"/>
          <w:sz w:val="24"/>
          <w:szCs w:val="24"/>
        </w:rPr>
        <w:t xml:space="preserve">C, so we included annual mean SST </w:t>
      </w:r>
      <w:r w:rsidRPr="49E47D48" w:rsidR="5F99EC88">
        <w:rPr>
          <w:rFonts w:ascii="Open Sans" w:hAnsi="Open Sans" w:cs="Open Sans"/>
          <w:sz w:val="24"/>
          <w:szCs w:val="24"/>
        </w:rPr>
        <w:t>as</w:t>
      </w:r>
      <w:r w:rsidRPr="49E47D48" w:rsidR="28E5575B">
        <w:rPr>
          <w:rFonts w:ascii="Open Sans" w:hAnsi="Open Sans" w:cs="Open Sans"/>
          <w:sz w:val="24"/>
          <w:szCs w:val="24"/>
        </w:rPr>
        <w:t xml:space="preserve"> either</w:t>
      </w:r>
      <w:r w:rsidRPr="49E47D48" w:rsidR="5F99EC88">
        <w:rPr>
          <w:rFonts w:ascii="Open Sans" w:hAnsi="Open Sans" w:cs="Open Sans"/>
          <w:sz w:val="24"/>
          <w:szCs w:val="24"/>
        </w:rPr>
        <w:t xml:space="preserve"> a </w:t>
      </w:r>
      <w:r w:rsidRPr="49E47D48" w:rsidR="3BA592DB">
        <w:rPr>
          <w:rFonts w:ascii="Open Sans" w:hAnsi="Open Sans" w:cs="Open Sans"/>
          <w:sz w:val="24"/>
          <w:szCs w:val="24"/>
        </w:rPr>
        <w:t xml:space="preserve">fixed or </w:t>
      </w:r>
      <w:r w:rsidRPr="49E47D48" w:rsidR="5F99EC88">
        <w:rPr>
          <w:rFonts w:ascii="Open Sans" w:hAnsi="Open Sans" w:cs="Open Sans"/>
          <w:sz w:val="24"/>
          <w:szCs w:val="24"/>
        </w:rPr>
        <w:t>random intercept effect</w:t>
      </w:r>
      <w:r w:rsidRPr="49E47D48" w:rsidR="28E5575B">
        <w:rPr>
          <w:rFonts w:ascii="Open Sans" w:hAnsi="Open Sans" w:cs="Open Sans"/>
          <w:sz w:val="24"/>
          <w:szCs w:val="24"/>
        </w:rPr>
        <w:t xml:space="preserve"> </w:t>
      </w:r>
      <w:r w:rsidRPr="49E47D48" w:rsidR="22F6BF97">
        <w:rPr>
          <w:rFonts w:ascii="Open Sans" w:hAnsi="Open Sans" w:cs="Open Sans"/>
          <w:sz w:val="24"/>
          <w:szCs w:val="24"/>
        </w:rPr>
        <w:t xml:space="preserve">(Table </w:t>
      </w:r>
      <w:r w:rsidRPr="49E47D48" w:rsidR="42CF805B">
        <w:rPr>
          <w:rFonts w:ascii="Open Sans" w:hAnsi="Open Sans" w:cs="Open Sans"/>
          <w:sz w:val="24"/>
          <w:szCs w:val="24"/>
        </w:rPr>
        <w:t>1</w:t>
      </w:r>
      <w:r w:rsidRPr="49E47D48" w:rsidR="72FFA5AA">
        <w:rPr>
          <w:rFonts w:ascii="Open Sans" w:hAnsi="Open Sans" w:cs="Open Sans"/>
          <w:sz w:val="24"/>
          <w:szCs w:val="24"/>
        </w:rPr>
        <w:t>, Table S</w:t>
      </w:r>
      <w:r w:rsidRPr="49E47D48" w:rsidR="5379F495">
        <w:rPr>
          <w:rFonts w:ascii="Open Sans" w:hAnsi="Open Sans" w:cs="Open Sans"/>
          <w:sz w:val="24"/>
          <w:szCs w:val="24"/>
        </w:rPr>
        <w:t>7</w:t>
      </w:r>
      <w:r w:rsidRPr="49E47D48" w:rsidR="22F6BF97">
        <w:rPr>
          <w:rFonts w:ascii="Open Sans" w:hAnsi="Open Sans" w:cs="Open Sans"/>
          <w:sz w:val="24"/>
          <w:szCs w:val="24"/>
        </w:rPr>
        <w:t>)</w:t>
      </w:r>
      <w:r w:rsidRPr="49E47D48" w:rsidR="0F86434C">
        <w:rPr>
          <w:rFonts w:ascii="Open Sans" w:hAnsi="Open Sans" w:cs="Open Sans"/>
          <w:sz w:val="24"/>
          <w:szCs w:val="24"/>
        </w:rPr>
        <w:t>.</w:t>
      </w:r>
      <w:r w:rsidRPr="49E47D48" w:rsidR="30D74289">
        <w:rPr>
          <w:rFonts w:ascii="Open Sans" w:hAnsi="Open Sans" w:cs="Open Sans"/>
          <w:sz w:val="24"/>
          <w:szCs w:val="24"/>
        </w:rPr>
        <w:t xml:space="preserve"> Mean SST data were</w:t>
      </w:r>
      <w:r w:rsidRPr="49E47D48" w:rsidR="30F063D9">
        <w:rPr>
          <w:rFonts w:ascii="Open Sans" w:hAnsi="Open Sans" w:cs="Open Sans"/>
          <w:sz w:val="24"/>
          <w:szCs w:val="24"/>
        </w:rPr>
        <w:t xml:space="preserve"> derived from Bio-ORA</w:t>
      </w:r>
      <w:r w:rsidRPr="49E47D48" w:rsidR="5830A4D3">
        <w:rPr>
          <w:rFonts w:ascii="Open Sans" w:hAnsi="Open Sans" w:cs="Open Sans"/>
          <w:sz w:val="24"/>
          <w:szCs w:val="24"/>
        </w:rPr>
        <w:t>CLE</w:t>
      </w:r>
      <w:r w:rsidRPr="49E47D48" w:rsidR="5AD3C4B7">
        <w:rPr>
          <w:rFonts w:ascii="Open Sans" w:hAnsi="Open Sans" w:cs="Open Sans"/>
          <w:sz w:val="24"/>
          <w:szCs w:val="24"/>
        </w:rPr>
        <w:t xml:space="preserve"> </w:t>
      </w:r>
      <w:r w:rsidRPr="49E47D48" w:rsidR="004003AA">
        <w:rPr>
          <w:rFonts w:ascii="Open Sans" w:hAnsi="Open Sans" w:cs="Open Sans"/>
          <w:sz w:val="24"/>
          <w:szCs w:val="24"/>
        </w:rPr>
        <w:fldChar w:fldCharType="begin" w:fldLock="1"/>
      </w:r>
      <w:r w:rsidRPr="49E47D48" w:rsidR="004003AA">
        <w:rPr>
          <w:rFonts w:ascii="Open Sans" w:hAnsi="Open Sans" w:cs="Open Sans"/>
          <w:sz w:val="24"/>
          <w:szCs w:val="24"/>
        </w:rPr>
        <w:instrText>ADDIN CSL_CITATION {"citationItems":[{"id":"ITEM-1","itemData":{"author":[{"dropping-particle":"","family":"Tyberghein","given":"L.","non-dropping-particle":"","parse-names":false,"suffix":""},{"dropping-particle":"","family":"Verbruggen","given":"H.","non-dropping-particle":"","parse-names":false,"suffix":""},{"dropping-particle":"","family":"Pauly","given":"K.","non-dropping-particle":"","parse-names":false,"suffix":""},{"dropping-particle":"","family":"Troupin","given":"C.","non-dropping-particle":"","parse-names":false,"suffix":""},{"dropping-particle":"","family":"Mineur","given":"F.","non-dropping-particle":"","parse-names":false,"suffix":""},{"dropping-particle":"","family":"Clerck","given":"O","non-dropping-particle":"De","parse-names":false,"suffix":""}],"container-title":"Global Ecology and Biogeography","id":"ITEM-1","issue":"2","issued":{"date-parts":[["2012"]]},"page":"272-281","title":"Bio-ORACLE: a global environmental dataset for marine species distribution modelling: Bio-ORACLE marine environmental data rasters","type":"article-journal","volume":"21"},"uris":["http://www.mendeley.com/documents/?uuid=2532948b-a15b-4692-aa00-2c5a40b479cb"]}],"mendeley":{"formattedCitation":"(Tyberghein &lt;i&gt;et al.&lt;/i&gt;, 2012)","plainTextFormattedCitation":"(Tyberghein et al., 2012)","previouslyFormattedCitation":"(Tyberghein &lt;i&gt;et al.&lt;/i&gt;, 2012)"},"properties":{"noteIndex":0},"schema":"https://github.com/citation-style-language/schema/raw/master/csl-citation.json"}</w:instrText>
      </w:r>
      <w:r w:rsidRPr="49E47D48" w:rsidR="004003AA">
        <w:rPr>
          <w:rFonts w:ascii="Open Sans" w:hAnsi="Open Sans" w:cs="Open Sans"/>
          <w:sz w:val="24"/>
          <w:szCs w:val="24"/>
        </w:rPr>
        <w:fldChar w:fldCharType="separate"/>
      </w:r>
      <w:r w:rsidRPr="49E47D48" w:rsidR="4FEF2CD8">
        <w:rPr>
          <w:rFonts w:ascii="Open Sans" w:hAnsi="Open Sans" w:cs="Open Sans"/>
          <w:noProof/>
          <w:sz w:val="24"/>
          <w:szCs w:val="24"/>
        </w:rPr>
        <w:t xml:space="preserve">(Tyberghein </w:t>
      </w:r>
      <w:r w:rsidRPr="49E47D48" w:rsidR="4FEF2CD8">
        <w:rPr>
          <w:rFonts w:ascii="Open Sans" w:hAnsi="Open Sans" w:cs="Open Sans"/>
          <w:i/>
          <w:iCs/>
          <w:noProof/>
          <w:sz w:val="24"/>
          <w:szCs w:val="24"/>
        </w:rPr>
        <w:t>et al.</w:t>
      </w:r>
      <w:r w:rsidRPr="49E47D48" w:rsidR="4FEF2CD8">
        <w:rPr>
          <w:rFonts w:ascii="Open Sans" w:hAnsi="Open Sans" w:cs="Open Sans"/>
          <w:noProof/>
          <w:sz w:val="24"/>
          <w:szCs w:val="24"/>
        </w:rPr>
        <w:t>, 2012)</w:t>
      </w:r>
      <w:r w:rsidRPr="49E47D48" w:rsidR="004003AA">
        <w:rPr>
          <w:rFonts w:ascii="Open Sans" w:hAnsi="Open Sans" w:cs="Open Sans"/>
          <w:sz w:val="24"/>
          <w:szCs w:val="24"/>
        </w:rPr>
        <w:fldChar w:fldCharType="end"/>
      </w:r>
      <w:r w:rsidRPr="49E47D48" w:rsidR="68D92D37">
        <w:rPr>
          <w:rFonts w:ascii="Open Sans" w:hAnsi="Open Sans" w:cs="Open Sans"/>
          <w:sz w:val="24"/>
          <w:szCs w:val="24"/>
        </w:rPr>
        <w:t xml:space="preserve"> </w:t>
      </w:r>
      <w:r w:rsidRPr="49E47D48" w:rsidR="5AD3C4B7">
        <w:rPr>
          <w:rFonts w:ascii="Open Sans" w:hAnsi="Open Sans" w:cs="Open Sans"/>
          <w:sz w:val="24"/>
          <w:szCs w:val="24"/>
        </w:rPr>
        <w:t>and matched to RLS-ATRC sites.</w:t>
      </w:r>
      <w:r w:rsidRPr="49E47D48" w:rsidR="0F86434C">
        <w:rPr>
          <w:rFonts w:ascii="Open Sans" w:hAnsi="Open Sans" w:cs="Open Sans"/>
          <w:sz w:val="24"/>
          <w:szCs w:val="24"/>
        </w:rPr>
        <w:t xml:space="preserve"> </w:t>
      </w:r>
      <w:r w:rsidRPr="49E47D48" w:rsidR="6FFD4897">
        <w:rPr>
          <w:rFonts w:ascii="Open Sans" w:hAnsi="Open Sans" w:cs="Open Sans"/>
          <w:sz w:val="24"/>
          <w:szCs w:val="24"/>
        </w:rPr>
        <w:t xml:space="preserve">We further included </w:t>
      </w:r>
      <w:r w:rsidRPr="49E47D48" w:rsidR="4DC4649A">
        <w:rPr>
          <w:rFonts w:ascii="Open Sans" w:hAnsi="Open Sans" w:cs="Open Sans"/>
          <w:sz w:val="24"/>
          <w:szCs w:val="24"/>
        </w:rPr>
        <w:t xml:space="preserve">site nested in year </w:t>
      </w:r>
      <w:r w:rsidRPr="49E47D48" w:rsidR="729B45F2">
        <w:rPr>
          <w:rFonts w:ascii="Open Sans" w:hAnsi="Open Sans" w:cs="Open Sans"/>
          <w:sz w:val="24"/>
          <w:szCs w:val="24"/>
        </w:rPr>
        <w:t xml:space="preserve">as random </w:t>
      </w:r>
      <w:r w:rsidRPr="49E47D48" w:rsidR="6FFD4897">
        <w:rPr>
          <w:rFonts w:ascii="Open Sans" w:hAnsi="Open Sans" w:cs="Open Sans"/>
          <w:sz w:val="24"/>
          <w:szCs w:val="24"/>
        </w:rPr>
        <w:t xml:space="preserve">intercept </w:t>
      </w:r>
      <w:r w:rsidRPr="49E47D48" w:rsidR="729B45F2">
        <w:rPr>
          <w:rFonts w:ascii="Open Sans" w:hAnsi="Open Sans" w:cs="Open Sans"/>
          <w:sz w:val="24"/>
          <w:szCs w:val="24"/>
        </w:rPr>
        <w:t xml:space="preserve">effects, given </w:t>
      </w:r>
      <w:r w:rsidRPr="49E47D48" w:rsidR="5E0208F3">
        <w:rPr>
          <w:rFonts w:ascii="Open Sans" w:hAnsi="Open Sans" w:cs="Open Sans"/>
          <w:sz w:val="24"/>
          <w:szCs w:val="24"/>
        </w:rPr>
        <w:t xml:space="preserve">that </w:t>
      </w:r>
      <w:r w:rsidRPr="49E47D48" w:rsidR="729B45F2">
        <w:rPr>
          <w:rFonts w:ascii="Open Sans" w:hAnsi="Open Sans" w:cs="Open Sans"/>
          <w:sz w:val="24"/>
          <w:szCs w:val="24"/>
        </w:rPr>
        <w:t xml:space="preserve">some sites were repeat sampled over multiple years. </w:t>
      </w:r>
      <w:r w:rsidRPr="49E47D48" w:rsidR="4B80500A">
        <w:rPr>
          <w:rFonts w:ascii="Open Sans" w:hAnsi="Open Sans" w:cs="Open Sans"/>
          <w:sz w:val="24"/>
          <w:szCs w:val="24"/>
        </w:rPr>
        <w:t>W</w:t>
      </w:r>
      <w:r w:rsidRPr="49E47D48" w:rsidR="54A42C07">
        <w:rPr>
          <w:rFonts w:ascii="Open Sans" w:hAnsi="Open Sans" w:cs="Open Sans"/>
          <w:sz w:val="24"/>
          <w:szCs w:val="24"/>
        </w:rPr>
        <w:t>e also ran the model exclu</w:t>
      </w:r>
      <w:r w:rsidRPr="49E47D48" w:rsidR="5A192CB0">
        <w:rPr>
          <w:rFonts w:ascii="Open Sans" w:hAnsi="Open Sans" w:cs="Open Sans"/>
          <w:sz w:val="24"/>
          <w:szCs w:val="24"/>
        </w:rPr>
        <w:t>d</w:t>
      </w:r>
      <w:r w:rsidRPr="49E47D48" w:rsidR="54A42C07">
        <w:rPr>
          <w:rFonts w:ascii="Open Sans" w:hAnsi="Open Sans" w:cs="Open Sans"/>
          <w:sz w:val="24"/>
          <w:szCs w:val="24"/>
        </w:rPr>
        <w:t>ing</w:t>
      </w:r>
      <w:r w:rsidRPr="49E47D48" w:rsidR="737963BF">
        <w:rPr>
          <w:rFonts w:ascii="Open Sans" w:hAnsi="Open Sans" w:cs="Open Sans"/>
          <w:sz w:val="24"/>
          <w:szCs w:val="24"/>
        </w:rPr>
        <w:t xml:space="preserve"> </w:t>
      </w:r>
      <w:r w:rsidRPr="49E47D48" w:rsidR="51E4EC86">
        <w:rPr>
          <w:rFonts w:ascii="Open Sans" w:hAnsi="Open Sans" w:cs="Open Sans"/>
          <w:sz w:val="24"/>
          <w:szCs w:val="24"/>
        </w:rPr>
        <w:t xml:space="preserve">the </w:t>
      </w:r>
      <w:r w:rsidRPr="49E47D48" w:rsidR="5A192CB0">
        <w:rPr>
          <w:rFonts w:ascii="Open Sans" w:hAnsi="Open Sans" w:cs="Open Sans"/>
          <w:sz w:val="24"/>
          <w:szCs w:val="24"/>
        </w:rPr>
        <w:t>1</w:t>
      </w:r>
      <w:r w:rsidRPr="49E47D48" w:rsidR="5A192CB0">
        <w:rPr>
          <w:rFonts w:ascii="Open Sans" w:hAnsi="Open Sans" w:cs="Open Sans"/>
          <w:sz w:val="24"/>
          <w:szCs w:val="24"/>
          <w:vertAlign w:val="superscript"/>
        </w:rPr>
        <w:t>st</w:t>
      </w:r>
      <w:r w:rsidRPr="49E47D48" w:rsidR="5A192CB0">
        <w:rPr>
          <w:rFonts w:ascii="Open Sans" w:hAnsi="Open Sans" w:cs="Open Sans"/>
          <w:sz w:val="24"/>
          <w:szCs w:val="24"/>
        </w:rPr>
        <w:t xml:space="preserve"> and 99</w:t>
      </w:r>
      <w:r w:rsidRPr="49E47D48" w:rsidR="5A192CB0">
        <w:rPr>
          <w:rFonts w:ascii="Open Sans" w:hAnsi="Open Sans" w:cs="Open Sans"/>
          <w:sz w:val="24"/>
          <w:szCs w:val="24"/>
          <w:vertAlign w:val="superscript"/>
        </w:rPr>
        <w:t>th</w:t>
      </w:r>
      <w:r w:rsidRPr="49E47D48" w:rsidR="5A192CB0">
        <w:rPr>
          <w:rFonts w:ascii="Open Sans" w:hAnsi="Open Sans" w:cs="Open Sans"/>
          <w:sz w:val="24"/>
          <w:szCs w:val="24"/>
        </w:rPr>
        <w:t xml:space="preserve"> percentiles</w:t>
      </w:r>
      <w:r w:rsidRPr="49E47D48" w:rsidR="39B2FD35">
        <w:rPr>
          <w:rFonts w:ascii="Open Sans" w:hAnsi="Open Sans" w:cs="Open Sans"/>
          <w:sz w:val="24"/>
          <w:szCs w:val="24"/>
        </w:rPr>
        <w:t xml:space="preserve"> of cPPMR</w:t>
      </w:r>
      <w:r w:rsidRPr="49E47D48" w:rsidR="737963BF">
        <w:rPr>
          <w:rFonts w:ascii="Open Sans" w:hAnsi="Open Sans" w:cs="Open Sans"/>
          <w:sz w:val="24"/>
          <w:szCs w:val="24"/>
        </w:rPr>
        <w:t xml:space="preserve"> to determine if</w:t>
      </w:r>
      <w:r w:rsidRPr="49E47D48" w:rsidR="08B8591D">
        <w:rPr>
          <w:rFonts w:ascii="Open Sans" w:hAnsi="Open Sans" w:cs="Open Sans"/>
          <w:sz w:val="24"/>
          <w:szCs w:val="24"/>
        </w:rPr>
        <w:t xml:space="preserve"> our results were </w:t>
      </w:r>
      <w:r w:rsidRPr="49E47D48" w:rsidR="737963BF">
        <w:rPr>
          <w:rFonts w:ascii="Open Sans" w:hAnsi="Open Sans" w:cs="Open Sans"/>
          <w:sz w:val="24"/>
          <w:szCs w:val="24"/>
        </w:rPr>
        <w:t xml:space="preserve">sensitive to </w:t>
      </w:r>
      <w:r w:rsidRPr="49E47D48" w:rsidR="51E4EC86">
        <w:rPr>
          <w:rFonts w:ascii="Open Sans" w:hAnsi="Open Sans" w:cs="Open Sans"/>
          <w:sz w:val="24"/>
          <w:szCs w:val="24"/>
        </w:rPr>
        <w:t xml:space="preserve">extreme values </w:t>
      </w:r>
      <w:r w:rsidRPr="49E47D48" w:rsidR="7A9E01EB">
        <w:rPr>
          <w:rFonts w:ascii="Open Sans" w:hAnsi="Open Sans" w:cs="Open Sans"/>
          <w:sz w:val="24"/>
          <w:szCs w:val="24"/>
        </w:rPr>
        <w:t xml:space="preserve">of cPPMR caused by unusual fish composition at a site </w:t>
      </w:r>
      <w:r w:rsidRPr="49E47D48" w:rsidR="737963BF">
        <w:rPr>
          <w:rFonts w:ascii="Open Sans" w:hAnsi="Open Sans" w:cs="Open Sans"/>
          <w:sz w:val="24"/>
          <w:szCs w:val="24"/>
        </w:rPr>
        <w:t>(</w:t>
      </w:r>
      <w:r w:rsidRPr="49E47D48" w:rsidR="6B2EFDF9">
        <w:rPr>
          <w:rFonts w:ascii="Open Sans" w:hAnsi="Open Sans" w:cs="Open Sans"/>
          <w:sz w:val="24"/>
          <w:szCs w:val="24"/>
        </w:rPr>
        <w:t>Table S</w:t>
      </w:r>
      <w:r w:rsidRPr="49E47D48" w:rsidR="16057271">
        <w:rPr>
          <w:rFonts w:ascii="Open Sans" w:hAnsi="Open Sans" w:cs="Open Sans"/>
          <w:sz w:val="24"/>
          <w:szCs w:val="24"/>
        </w:rPr>
        <w:t>9</w:t>
      </w:r>
      <w:r w:rsidRPr="49E47D48" w:rsidR="51E4EC86">
        <w:rPr>
          <w:rFonts w:ascii="Open Sans" w:hAnsi="Open Sans" w:cs="Open Sans"/>
          <w:sz w:val="24"/>
          <w:szCs w:val="24"/>
        </w:rPr>
        <w:t>)</w:t>
      </w:r>
      <w:r w:rsidRPr="49E47D48" w:rsidR="737963BF">
        <w:rPr>
          <w:rFonts w:ascii="Open Sans" w:hAnsi="Open Sans" w:cs="Open Sans"/>
          <w:sz w:val="24"/>
          <w:szCs w:val="24"/>
        </w:rPr>
        <w:t>.</w:t>
      </w:r>
    </w:p>
    <w:p w:rsidRPr="006504C8" w:rsidR="000779AF" w:rsidP="00185FF0" w:rsidRDefault="000779AF" w14:paraId="26F1BFC7" w14:textId="77777777">
      <w:pPr>
        <w:spacing w:after="0" w:line="360" w:lineRule="auto"/>
        <w:jc w:val="both"/>
        <w:rPr>
          <w:rFonts w:ascii="Open Sans" w:hAnsi="Open Sans" w:cs="Open Sans" w:eastAsiaTheme="minorEastAsia"/>
          <w:sz w:val="24"/>
          <w:szCs w:val="24"/>
        </w:rPr>
      </w:pPr>
    </w:p>
    <w:p w:rsidR="00185FF0" w:rsidP="00185FF0" w:rsidRDefault="00185FF0" w14:paraId="40D6B729" w14:textId="4B81303B">
      <w:pPr>
        <w:spacing w:after="0" w:line="360" w:lineRule="auto"/>
        <w:jc w:val="both"/>
        <w:rPr>
          <w:rFonts w:ascii="Open Sans" w:hAnsi="Open Sans" w:cs="Open Sans"/>
          <w:b/>
          <w:bCs/>
          <w:sz w:val="24"/>
          <w:szCs w:val="24"/>
        </w:rPr>
      </w:pPr>
      <w:r w:rsidRPr="006504C8">
        <w:rPr>
          <w:rFonts w:ascii="Open Sans" w:hAnsi="Open Sans" w:cs="Open Sans"/>
          <w:b/>
          <w:bCs/>
          <w:sz w:val="24"/>
          <w:szCs w:val="24"/>
        </w:rPr>
        <w:t xml:space="preserve">Data </w:t>
      </w:r>
      <w:r w:rsidR="00B053EE">
        <w:rPr>
          <w:rFonts w:ascii="Open Sans" w:hAnsi="Open Sans" w:cs="Open Sans"/>
          <w:b/>
          <w:bCs/>
          <w:sz w:val="24"/>
          <w:szCs w:val="24"/>
        </w:rPr>
        <w:t xml:space="preserve">and code </w:t>
      </w:r>
      <w:r w:rsidRPr="006504C8">
        <w:rPr>
          <w:rFonts w:ascii="Open Sans" w:hAnsi="Open Sans" w:cs="Open Sans"/>
          <w:b/>
          <w:bCs/>
          <w:sz w:val="24"/>
          <w:szCs w:val="24"/>
        </w:rPr>
        <w:t>availability</w:t>
      </w:r>
    </w:p>
    <w:p w:rsidR="00185FF0" w:rsidP="00FD46DC" w:rsidRDefault="00185FF0" w14:paraId="083D7099" w14:textId="2F760A35">
      <w:pPr>
        <w:spacing w:after="0" w:line="360" w:lineRule="auto"/>
        <w:jc w:val="both"/>
        <w:rPr>
          <w:rFonts w:ascii="Open Sans" w:hAnsi="Open Sans" w:cs="Open Sans"/>
          <w:sz w:val="24"/>
          <w:szCs w:val="24"/>
        </w:rPr>
      </w:pPr>
      <w:r w:rsidRPr="006504C8">
        <w:rPr>
          <w:rFonts w:ascii="Open Sans" w:hAnsi="Open Sans" w:cs="Open Sans"/>
          <w:sz w:val="24"/>
          <w:szCs w:val="24"/>
        </w:rPr>
        <w:t>Underwater visual survey</w:t>
      </w:r>
      <w:r w:rsidR="00634BA9">
        <w:rPr>
          <w:rFonts w:ascii="Open Sans" w:hAnsi="Open Sans" w:cs="Open Sans"/>
          <w:sz w:val="24"/>
          <w:szCs w:val="24"/>
        </w:rPr>
        <w:t xml:space="preserve"> abundance</w:t>
      </w:r>
      <w:r w:rsidRPr="006504C8">
        <w:rPr>
          <w:rFonts w:ascii="Open Sans" w:hAnsi="Open Sans" w:cs="Open Sans"/>
          <w:sz w:val="24"/>
          <w:szCs w:val="24"/>
        </w:rPr>
        <w:t xml:space="preserve"> datasets are available through the </w:t>
      </w:r>
      <w:r w:rsidR="0099598D">
        <w:rPr>
          <w:rFonts w:ascii="Open Sans" w:hAnsi="Open Sans" w:cs="Open Sans"/>
          <w:sz w:val="24"/>
          <w:szCs w:val="24"/>
        </w:rPr>
        <w:t>Integrated Marine Observing System’s National Reef Monitoring Network facility (</w:t>
      </w:r>
      <w:r w:rsidRPr="0099598D" w:rsidR="0099598D">
        <w:rPr>
          <w:rFonts w:ascii="Open Sans" w:hAnsi="Open Sans" w:cs="Open Sans"/>
          <w:sz w:val="24"/>
          <w:szCs w:val="24"/>
        </w:rPr>
        <w:t>https://portal.aodn.org.au/search</w:t>
      </w:r>
      <w:r w:rsidR="0099598D">
        <w:rPr>
          <w:rFonts w:ascii="Open Sans" w:hAnsi="Open Sans" w:cs="Open Sans"/>
          <w:sz w:val="24"/>
          <w:szCs w:val="24"/>
        </w:rPr>
        <w:t>)</w:t>
      </w:r>
      <w:r w:rsidRPr="006504C8">
        <w:rPr>
          <w:rFonts w:ascii="Open Sans" w:hAnsi="Open Sans" w:cs="Open Sans"/>
          <w:sz w:val="24"/>
          <w:szCs w:val="24"/>
        </w:rPr>
        <w:t xml:space="preserve">. </w:t>
      </w:r>
      <w:r w:rsidRPr="00986A5F" w:rsidR="00E341F2">
        <w:rPr>
          <w:rFonts w:ascii="Open Sans" w:hAnsi="Open Sans" w:cs="Open Sans"/>
          <w:sz w:val="24"/>
          <w:szCs w:val="24"/>
        </w:rPr>
        <w:t xml:space="preserve">The slope calculation datasets </w:t>
      </w:r>
      <w:r w:rsidR="00202D52">
        <w:rPr>
          <w:rFonts w:ascii="Open Sans" w:hAnsi="Open Sans" w:cs="Open Sans"/>
          <w:sz w:val="24"/>
          <w:szCs w:val="24"/>
        </w:rPr>
        <w:t xml:space="preserve">are </w:t>
      </w:r>
      <w:r w:rsidRPr="00986A5F" w:rsidR="00E341F2">
        <w:rPr>
          <w:rFonts w:ascii="Open Sans" w:hAnsi="Open Sans" w:cs="Open Sans"/>
          <w:sz w:val="24"/>
          <w:szCs w:val="24"/>
        </w:rPr>
        <w:t xml:space="preserve">available from </w:t>
      </w:r>
      <w:r w:rsidRPr="00986A5F" w:rsidR="00986A5F">
        <w:rPr>
          <w:rFonts w:ascii="Open Sans" w:hAnsi="Open Sans" w:cs="Open Sans"/>
          <w:sz w:val="24"/>
          <w:szCs w:val="24"/>
        </w:rPr>
        <w:fldChar w:fldCharType="begin" w:fldLock="1"/>
      </w:r>
      <w:r w:rsidR="00A808B5">
        <w:rPr>
          <w:rFonts w:ascii="Open Sans" w:hAnsi="Open Sans" w:cs="Open Sans"/>
          <w:sz w:val="24"/>
          <w:szCs w:val="24"/>
        </w:rPr>
        <w:instrText>ADDIN CSL_CITATION {"citationItems":[{"id":"ITEM-1","itemData":{"DOI":"10.1111/ele.13661","ISSN":"14610248","PMID":"33331673","abstract":"The frequency distribution of individual body sizes in animal communities (i.e. the size spectrum) provides powerful insights for understanding the energy flux through food webs. However, studies of size spectra in rocky and coral reef communities typically focus only on fishes or invertebrates due to taxonomic and data constraints, and consequently ignore energy pathways involving the full range of macroscopic consumer taxa. We analyse size spectra with co-located fish and mobile macroinvertebrate data from 3369 reef sites worldwide, specifically focusing on how the addition of invertebrate data alters patterns. The inclusion of invertebrates steepens the size spectrum, more so in temperate regions, resulting in a consistent size spectrum slope across latitudes, and bringing slopes closer to theoretical expectations based on energy flow through the system. These results highlight the importance of understanding contributions of both invertebrates and fishes to reef food webs worldwide.","author":[{"dropping-particle":"","family":"Heather","given":"Freddie J.","non-dropping-particle":"","parse-names":false,"suffix":""},{"dropping-particle":"","family":"Blanchard","given":"Julia L.","non-dropping-particle":"","parse-names":false,"suffix":""},{"dropping-particle":"","family":"Edgar","given":"Graham J.","non-dropping-particle":"","parse-names":false,"suffix":""},{"dropping-particle":"","family":"Trebilco","given":"Rowan","non-dropping-particle":"","parse-names":false,"suffix":""},{"dropping-particle":"","family":"Stuart-Smith","given":"Rick D.","non-dropping-particle":"","parse-names":false,"suffix":""}],"container-title":"Ecology Letters","id":"ITEM-1","issue":"3","issued":{"date-parts":[["2021"]]},"page":"572-579","title":"Globally consistent reef size spectra integrating fishes and invertebrates","type":"article-journal","volume":"24"},"uris":["http://www.mendeley.com/documents/?uuid=7c251bcf-6b78-407e-a1d5-d251cd30bab3"]},{"id":"ITEM-2","itemData":{"DOI":"10.1111/ele.13844","ISSN":"14610248","PMID":"34291561","abstract":"Among the more widely accepted general hypotheses in ecology is that community relationships between abundance and body size follow a log-linear size spectrum, from the smallest consumers to the largest predators (i.e. ‘bacteria to whales’). Nevertheless, most studies only investigate small subsets of this spectrum, and note that extreme size classes in survey data deviate from linear expectations. In this study, we fit size spectra to field data from 45 rocky and coral reef sites along a 28° latitudinal gradient, comprising individuals from 0.125 mm to 2 m in body size. We found that 96% of the variation in abundance along this ‘extended’ size gradient was described by a single linear function across all sites. However, consistent ‘wobbles’ were also observed, with subtle peaks and troughs in abundance along the spectrum, which varied with sea temperature, as predicted by theory relating to trophic cascades.","author":[{"dropping-particle":"","family":"Heather","given":"Freddie J.","non-dropping-particle":"","parse-names":false,"suffix":""},{"dropping-particle":"","family":"Stuart-Smith","given":"Rick D.","non-dropping-particle":"","parse-names":false,"suffix":""},{"dropping-particle":"","family":"Blanchard","given":"Julia L.","non-dropping-particle":"","parse-names":false,"suffix":""},{"dropping-particle":"","family":"Fraser","given":"Kate M.","non-dropping-particle":"","parse-names":false,"suffix":""},{"dropping-particle":"","family":"Edgar","given":"Graham J.","non-dropping-particle":"","parse-names":false,"suffix":""}],"container-title":"Ecology Letters","id":"ITEM-2","issue":"10","issued":{"date-parts":[["2021"]]},"page":"2146-2154","title":"Reef communities show predictable undulations in linear abundance size spectra from copepods to sharks","type":"article-journal","volume":"24"},"uris":["http://www.mendeley.com/documents/?uuid=011cbc2a-fcdb-4058-8c66-cacaefbbeb1a"]}],"mendeley":{"formattedCitation":"(Heather &lt;i&gt;et al.&lt;/i&gt;, 2021a,b)","manualFormatting":"Heather et al., 2021a and 2021b","plainTextFormattedCitation":"(Heather et al., 2021a,b)","previouslyFormattedCitation":"(Heather &lt;i&gt;et al.&lt;/i&gt;, 2021a,b)"},"properties":{"noteIndex":0},"schema":"https://github.com/citation-style-language/schema/raw/master/csl-citation.json"}</w:instrText>
      </w:r>
      <w:r w:rsidRPr="00986A5F" w:rsidR="00986A5F">
        <w:rPr>
          <w:rFonts w:ascii="Open Sans" w:hAnsi="Open Sans" w:cs="Open Sans"/>
          <w:sz w:val="24"/>
          <w:szCs w:val="24"/>
        </w:rPr>
        <w:fldChar w:fldCharType="separate"/>
      </w:r>
      <w:r w:rsidRPr="00986A5F" w:rsidR="00986A5F">
        <w:rPr>
          <w:rFonts w:ascii="Open Sans" w:hAnsi="Open Sans" w:cs="Open Sans"/>
          <w:noProof/>
          <w:sz w:val="24"/>
          <w:szCs w:val="24"/>
        </w:rPr>
        <w:t xml:space="preserve">Heather </w:t>
      </w:r>
      <w:r w:rsidRPr="00986A5F" w:rsidR="00986A5F">
        <w:rPr>
          <w:rFonts w:ascii="Open Sans" w:hAnsi="Open Sans" w:cs="Open Sans"/>
          <w:i/>
          <w:noProof/>
          <w:sz w:val="24"/>
          <w:szCs w:val="24"/>
        </w:rPr>
        <w:t>et al.</w:t>
      </w:r>
      <w:r w:rsidRPr="00986A5F" w:rsidR="00986A5F">
        <w:rPr>
          <w:rFonts w:ascii="Open Sans" w:hAnsi="Open Sans" w:cs="Open Sans"/>
          <w:noProof/>
          <w:sz w:val="24"/>
          <w:szCs w:val="24"/>
        </w:rPr>
        <w:t>, 2021a and 2021b</w:t>
      </w:r>
      <w:r w:rsidRPr="00986A5F" w:rsidR="00986A5F">
        <w:rPr>
          <w:rFonts w:ascii="Open Sans" w:hAnsi="Open Sans" w:cs="Open Sans"/>
          <w:sz w:val="24"/>
          <w:szCs w:val="24"/>
        </w:rPr>
        <w:fldChar w:fldCharType="end"/>
      </w:r>
      <w:r w:rsidRPr="00986A5F" w:rsidR="00986A5F">
        <w:rPr>
          <w:rFonts w:ascii="Open Sans" w:hAnsi="Open Sans" w:cs="Open Sans"/>
          <w:sz w:val="24"/>
          <w:szCs w:val="24"/>
        </w:rPr>
        <w:t>.</w:t>
      </w:r>
      <w:r w:rsidR="00E341F2">
        <w:rPr>
          <w:rFonts w:ascii="Open Sans" w:hAnsi="Open Sans" w:cs="Open Sans"/>
          <w:sz w:val="24"/>
          <w:szCs w:val="24"/>
        </w:rPr>
        <w:t xml:space="preserve"> </w:t>
      </w:r>
      <w:r w:rsidRPr="006504C8">
        <w:rPr>
          <w:rFonts w:ascii="Open Sans" w:hAnsi="Open Sans" w:cs="Open Sans"/>
          <w:sz w:val="24"/>
          <w:szCs w:val="24"/>
        </w:rPr>
        <w:t xml:space="preserve">The </w:t>
      </w:r>
      <w:r w:rsidR="00634BA9">
        <w:rPr>
          <w:rFonts w:ascii="Open Sans" w:hAnsi="Open Sans" w:cs="Open Sans"/>
          <w:sz w:val="24"/>
          <w:szCs w:val="24"/>
        </w:rPr>
        <w:t xml:space="preserve">gut content analysis </w:t>
      </w:r>
      <w:r w:rsidRPr="006504C8">
        <w:rPr>
          <w:rFonts w:ascii="Open Sans" w:hAnsi="Open Sans" w:cs="Open Sans"/>
          <w:sz w:val="24"/>
          <w:szCs w:val="24"/>
        </w:rPr>
        <w:t xml:space="preserve">datasets used in this analysis </w:t>
      </w:r>
      <w:r w:rsidR="00FD46DC">
        <w:rPr>
          <w:rFonts w:ascii="Open Sans" w:hAnsi="Open Sans" w:cs="Open Sans"/>
          <w:sz w:val="24"/>
          <w:szCs w:val="24"/>
        </w:rPr>
        <w:t xml:space="preserve">and all R code is </w:t>
      </w:r>
      <w:r w:rsidRPr="006504C8">
        <w:rPr>
          <w:rFonts w:ascii="Open Sans" w:hAnsi="Open Sans" w:cs="Open Sans"/>
          <w:sz w:val="24"/>
          <w:szCs w:val="24"/>
        </w:rPr>
        <w:t xml:space="preserve">available through the code </w:t>
      </w:r>
      <w:r w:rsidR="00634BA9">
        <w:rPr>
          <w:rFonts w:ascii="Open Sans" w:hAnsi="Open Sans" w:cs="Open Sans"/>
          <w:sz w:val="24"/>
          <w:szCs w:val="24"/>
        </w:rPr>
        <w:t>r</w:t>
      </w:r>
      <w:r w:rsidRPr="006504C8">
        <w:rPr>
          <w:rFonts w:ascii="Open Sans" w:hAnsi="Open Sans" w:cs="Open Sans"/>
          <w:sz w:val="24"/>
          <w:szCs w:val="24"/>
        </w:rPr>
        <w:t xml:space="preserve">epository </w:t>
      </w:r>
      <w:r w:rsidR="00FD46DC">
        <w:rPr>
          <w:rFonts w:ascii="Open Sans" w:hAnsi="Open Sans" w:cs="Open Sans"/>
          <w:sz w:val="24"/>
          <w:szCs w:val="24"/>
        </w:rPr>
        <w:t xml:space="preserve">at </w:t>
      </w:r>
      <w:r w:rsidRPr="00D45364" w:rsidR="00FD46DC">
        <w:rPr>
          <w:rFonts w:ascii="Open Sans" w:hAnsi="Open Sans" w:cs="Open Sans"/>
          <w:i/>
          <w:iCs/>
          <w:sz w:val="24"/>
          <w:szCs w:val="24"/>
        </w:rPr>
        <w:t>https://github.com/amroco/Reef_fish_cPPMR</w:t>
      </w:r>
      <w:r w:rsidR="00FD46DC">
        <w:rPr>
          <w:rFonts w:ascii="Open Sans" w:hAnsi="Open Sans" w:cs="Open Sans"/>
          <w:i/>
          <w:iCs/>
          <w:sz w:val="24"/>
          <w:szCs w:val="24"/>
        </w:rPr>
        <w:t>.</w:t>
      </w:r>
      <w:r w:rsidRPr="006504C8" w:rsidR="00FD46DC">
        <w:rPr>
          <w:rFonts w:ascii="Open Sans" w:hAnsi="Open Sans" w:cs="Open Sans"/>
          <w:sz w:val="24"/>
          <w:szCs w:val="24"/>
        </w:rPr>
        <w:t xml:space="preserve"> </w:t>
      </w:r>
    </w:p>
    <w:p w:rsidRPr="006504C8" w:rsidR="001E0887" w:rsidP="00BD091B" w:rsidRDefault="001E0887" w14:paraId="682B8F69" w14:textId="77777777">
      <w:pPr>
        <w:spacing w:line="276" w:lineRule="auto"/>
        <w:jc w:val="both"/>
        <w:rPr>
          <w:rFonts w:ascii="Open Sans" w:hAnsi="Open Sans" w:cs="Open Sans"/>
          <w:b/>
          <w:bCs/>
          <w:sz w:val="24"/>
          <w:szCs w:val="24"/>
        </w:rPr>
      </w:pPr>
    </w:p>
    <w:p w:rsidRPr="00BE387F" w:rsidR="00301176" w:rsidP="00BD091B" w:rsidRDefault="00BE387F" w14:paraId="7AF92518" w14:textId="2BA0EB88">
      <w:pPr>
        <w:spacing w:line="276" w:lineRule="auto"/>
        <w:jc w:val="both"/>
        <w:rPr>
          <w:rFonts w:ascii="Open Sans" w:hAnsi="Open Sans" w:cs="Open Sans"/>
          <w:b/>
          <w:bCs/>
          <w:sz w:val="28"/>
          <w:szCs w:val="28"/>
        </w:rPr>
      </w:pPr>
      <w:r>
        <w:rPr>
          <w:rFonts w:ascii="Open Sans" w:hAnsi="Open Sans" w:cs="Open Sans"/>
          <w:b/>
          <w:bCs/>
          <w:sz w:val="28"/>
          <w:szCs w:val="28"/>
        </w:rPr>
        <w:t>RESULTS</w:t>
      </w:r>
    </w:p>
    <w:p w:rsidRPr="005524AB" w:rsidR="00DB2A1B" w:rsidP="00264D3C" w:rsidRDefault="08CAA028" w14:paraId="0102F2B9" w14:textId="753A6502">
      <w:pPr>
        <w:spacing w:after="0" w:line="360" w:lineRule="auto"/>
        <w:jc w:val="both"/>
        <w:rPr>
          <w:rFonts w:ascii="Open Sans" w:hAnsi="Open Sans" w:cs="Open Sans"/>
          <w:b/>
          <w:bCs/>
          <w:sz w:val="24"/>
          <w:szCs w:val="24"/>
        </w:rPr>
      </w:pPr>
      <w:r w:rsidRPr="2615E2C8">
        <w:rPr>
          <w:rFonts w:ascii="Open Sans" w:hAnsi="Open Sans" w:cs="Open Sans"/>
          <w:b/>
          <w:bCs/>
          <w:sz w:val="24"/>
          <w:szCs w:val="24"/>
        </w:rPr>
        <w:t xml:space="preserve">Establishing </w:t>
      </w:r>
      <w:r w:rsidRPr="2615E2C8" w:rsidR="080B4022">
        <w:rPr>
          <w:rFonts w:ascii="Open Sans" w:hAnsi="Open Sans" w:cs="Open Sans"/>
          <w:b/>
          <w:bCs/>
          <w:sz w:val="24"/>
          <w:szCs w:val="24"/>
        </w:rPr>
        <w:t>p</w:t>
      </w:r>
      <w:r w:rsidRPr="2615E2C8" w:rsidR="00DB2A1B">
        <w:rPr>
          <w:rFonts w:ascii="Open Sans" w:hAnsi="Open Sans" w:cs="Open Sans"/>
          <w:b/>
          <w:bCs/>
          <w:sz w:val="24"/>
          <w:szCs w:val="24"/>
        </w:rPr>
        <w:t>redator</w:t>
      </w:r>
      <w:r w:rsidR="00913F52">
        <w:rPr>
          <w:rFonts w:ascii="Open Sans" w:hAnsi="Open Sans" w:cs="Open Sans"/>
          <w:b/>
          <w:bCs/>
          <w:sz w:val="24"/>
          <w:szCs w:val="24"/>
        </w:rPr>
        <w:t xml:space="preserve"> </w:t>
      </w:r>
      <w:r w:rsidRPr="2615E2C8" w:rsidR="00A24523">
        <w:rPr>
          <w:rFonts w:ascii="Open Sans" w:hAnsi="Open Sans" w:cs="Open Sans"/>
          <w:b/>
          <w:bCs/>
          <w:sz w:val="24"/>
          <w:szCs w:val="24"/>
        </w:rPr>
        <w:t>p</w:t>
      </w:r>
      <w:r w:rsidRPr="2615E2C8" w:rsidR="00DB2A1B">
        <w:rPr>
          <w:rFonts w:ascii="Open Sans" w:hAnsi="Open Sans" w:cs="Open Sans"/>
          <w:b/>
          <w:bCs/>
          <w:sz w:val="24"/>
          <w:szCs w:val="24"/>
        </w:rPr>
        <w:t xml:space="preserve">rey </w:t>
      </w:r>
      <w:r w:rsidRPr="2615E2C8" w:rsidR="00A24523">
        <w:rPr>
          <w:rFonts w:ascii="Open Sans" w:hAnsi="Open Sans" w:cs="Open Sans"/>
          <w:b/>
          <w:bCs/>
          <w:sz w:val="24"/>
          <w:szCs w:val="24"/>
        </w:rPr>
        <w:t>m</w:t>
      </w:r>
      <w:r w:rsidRPr="2615E2C8" w:rsidR="00DB2A1B">
        <w:rPr>
          <w:rFonts w:ascii="Open Sans" w:hAnsi="Open Sans" w:cs="Open Sans"/>
          <w:b/>
          <w:bCs/>
          <w:sz w:val="24"/>
          <w:szCs w:val="24"/>
        </w:rPr>
        <w:t xml:space="preserve">ass </w:t>
      </w:r>
      <w:r w:rsidRPr="2615E2C8" w:rsidR="00717649">
        <w:rPr>
          <w:rFonts w:ascii="Open Sans" w:hAnsi="Open Sans" w:cs="Open Sans"/>
          <w:b/>
          <w:bCs/>
          <w:sz w:val="24"/>
          <w:szCs w:val="24"/>
        </w:rPr>
        <w:t>ratios</w:t>
      </w:r>
      <w:r w:rsidR="00717649">
        <w:rPr>
          <w:rFonts w:ascii="Open Sans" w:hAnsi="Open Sans" w:cs="Open Sans"/>
          <w:b/>
          <w:bCs/>
          <w:sz w:val="24"/>
          <w:szCs w:val="24"/>
        </w:rPr>
        <w:t xml:space="preserve"> </w:t>
      </w:r>
      <w:r w:rsidRPr="2615E2C8" w:rsidR="58A623E7">
        <w:rPr>
          <w:rFonts w:ascii="Open Sans" w:hAnsi="Open Sans" w:cs="Open Sans"/>
          <w:b/>
          <w:bCs/>
          <w:sz w:val="24"/>
          <w:szCs w:val="24"/>
        </w:rPr>
        <w:t xml:space="preserve">from individual </w:t>
      </w:r>
      <w:r w:rsidR="00913F52">
        <w:rPr>
          <w:rFonts w:ascii="Open Sans" w:hAnsi="Open Sans" w:cs="Open Sans"/>
          <w:b/>
          <w:bCs/>
          <w:sz w:val="24"/>
          <w:szCs w:val="24"/>
        </w:rPr>
        <w:t>scale</w:t>
      </w:r>
      <w:r w:rsidRPr="2615E2C8" w:rsidR="552894EC">
        <w:rPr>
          <w:rFonts w:ascii="Open Sans" w:hAnsi="Open Sans" w:cs="Open Sans"/>
          <w:b/>
          <w:bCs/>
          <w:sz w:val="24"/>
          <w:szCs w:val="24"/>
        </w:rPr>
        <w:t xml:space="preserve"> </w:t>
      </w:r>
      <w:r w:rsidRPr="2615E2C8" w:rsidR="1E2BC1A1">
        <w:rPr>
          <w:rFonts w:ascii="Open Sans" w:hAnsi="Open Sans" w:cs="Open Sans"/>
          <w:b/>
          <w:bCs/>
          <w:sz w:val="24"/>
          <w:szCs w:val="24"/>
        </w:rPr>
        <w:t>measurements</w:t>
      </w:r>
    </w:p>
    <w:p w:rsidRPr="006504C8" w:rsidR="00E37BA9" w:rsidP="00264D3C" w:rsidRDefault="77ADF0DA" w14:paraId="7B88B4D3" w14:textId="54C4B2E3">
      <w:pPr>
        <w:spacing w:after="0" w:line="360" w:lineRule="auto"/>
        <w:jc w:val="both"/>
        <w:rPr>
          <w:rFonts w:ascii="Open Sans" w:hAnsi="Open Sans" w:cs="Open Sans"/>
          <w:sz w:val="24"/>
          <w:szCs w:val="24"/>
        </w:rPr>
      </w:pPr>
      <w:r w:rsidRPr="49E47D48">
        <w:rPr>
          <w:rFonts w:ascii="Open Sans" w:hAnsi="Open Sans" w:cs="Open Sans"/>
          <w:sz w:val="24"/>
          <w:szCs w:val="24"/>
        </w:rPr>
        <w:t>Out of the 992 fish individuals</w:t>
      </w:r>
      <w:r w:rsidRPr="49E47D48" w:rsidR="338246F9">
        <w:rPr>
          <w:rFonts w:ascii="Open Sans" w:hAnsi="Open Sans" w:cs="Open Sans"/>
          <w:sz w:val="24"/>
          <w:szCs w:val="24"/>
        </w:rPr>
        <w:t xml:space="preserve"> collected by the study</w:t>
      </w:r>
      <w:r w:rsidRPr="49E47D48" w:rsidR="700DDDA5">
        <w:rPr>
          <w:rFonts w:ascii="Open Sans" w:hAnsi="Open Sans" w:cs="Open Sans"/>
          <w:sz w:val="24"/>
          <w:szCs w:val="24"/>
        </w:rPr>
        <w:t xml:space="preserve"> (148 species)</w:t>
      </w:r>
      <w:r w:rsidRPr="49E47D48">
        <w:rPr>
          <w:rFonts w:ascii="Open Sans" w:hAnsi="Open Sans" w:cs="Open Sans"/>
          <w:sz w:val="24"/>
          <w:szCs w:val="24"/>
        </w:rPr>
        <w:t>, 325 fish had non-empty stomachs with sizeable prey items</w:t>
      </w:r>
      <w:r w:rsidRPr="49E47D48" w:rsidR="700DDDA5">
        <w:rPr>
          <w:rFonts w:ascii="Open Sans" w:hAnsi="Open Sans" w:cs="Open Sans"/>
          <w:sz w:val="24"/>
          <w:szCs w:val="24"/>
        </w:rPr>
        <w:t xml:space="preserve"> (97 species)</w:t>
      </w:r>
      <w:r w:rsidRPr="49E47D48">
        <w:rPr>
          <w:rFonts w:ascii="Open Sans" w:hAnsi="Open Sans" w:cs="Open Sans"/>
          <w:sz w:val="24"/>
          <w:szCs w:val="24"/>
        </w:rPr>
        <w:t>. For these fish</w:t>
      </w:r>
      <w:r w:rsidRPr="49E47D48" w:rsidR="6E454F84">
        <w:rPr>
          <w:rFonts w:ascii="Open Sans" w:hAnsi="Open Sans" w:cs="Open Sans"/>
          <w:sz w:val="24"/>
          <w:szCs w:val="24"/>
        </w:rPr>
        <w:t>,</w:t>
      </w:r>
      <w:r w:rsidRPr="49E47D48">
        <w:rPr>
          <w:rFonts w:ascii="Open Sans" w:hAnsi="Open Sans" w:cs="Open Sans"/>
          <w:sz w:val="24"/>
          <w:szCs w:val="24"/>
        </w:rPr>
        <w:t xml:space="preserve"> p</w:t>
      </w:r>
      <w:r w:rsidRPr="49E47D48" w:rsidR="3809EB42">
        <w:rPr>
          <w:rFonts w:ascii="Open Sans" w:hAnsi="Open Sans" w:cs="Open Sans"/>
          <w:sz w:val="24"/>
          <w:szCs w:val="24"/>
        </w:rPr>
        <w:t>rey size</w:t>
      </w:r>
      <w:r w:rsidRPr="49E47D48" w:rsidR="684E1565">
        <w:rPr>
          <w:rFonts w:ascii="Open Sans" w:hAnsi="Open Sans" w:cs="Open Sans"/>
          <w:sz w:val="24"/>
          <w:szCs w:val="24"/>
        </w:rPr>
        <w:t>s</w:t>
      </w:r>
      <w:r w:rsidRPr="49E47D48" w:rsidR="3809EB42">
        <w:rPr>
          <w:rFonts w:ascii="Open Sans" w:hAnsi="Open Sans" w:cs="Open Sans"/>
          <w:sz w:val="24"/>
          <w:szCs w:val="24"/>
        </w:rPr>
        <w:t xml:space="preserve"> ranged from</w:t>
      </w:r>
      <w:r w:rsidRPr="49E47D48" w:rsidR="12F4B24F">
        <w:rPr>
          <w:rFonts w:ascii="Open Sans" w:hAnsi="Open Sans" w:cs="Open Sans"/>
          <w:sz w:val="24"/>
          <w:szCs w:val="24"/>
        </w:rPr>
        <w:t xml:space="preserve"> 0.12 </w:t>
      </w:r>
      <w:r w:rsidRPr="49E47D48" w:rsidR="2E7CA3B7">
        <w:rPr>
          <w:rFonts w:ascii="Open Sans" w:hAnsi="Open Sans" w:cs="Open Sans"/>
          <w:sz w:val="24"/>
          <w:szCs w:val="24"/>
        </w:rPr>
        <w:t xml:space="preserve">mm </w:t>
      </w:r>
      <w:r w:rsidRPr="49E47D48" w:rsidR="12F4B24F">
        <w:rPr>
          <w:rFonts w:ascii="Open Sans" w:hAnsi="Open Sans" w:cs="Open Sans"/>
          <w:sz w:val="24"/>
          <w:szCs w:val="24"/>
        </w:rPr>
        <w:t>– 189.59 mm</w:t>
      </w:r>
      <w:r w:rsidRPr="49E47D48">
        <w:rPr>
          <w:rFonts w:ascii="Open Sans" w:hAnsi="Open Sans" w:cs="Open Sans"/>
          <w:sz w:val="24"/>
          <w:szCs w:val="24"/>
        </w:rPr>
        <w:t xml:space="preserve"> </w:t>
      </w:r>
      <w:r w:rsidRPr="49E47D48" w:rsidR="4C7A0471">
        <w:rPr>
          <w:rFonts w:ascii="Open Sans" w:hAnsi="Open Sans" w:cs="Open Sans"/>
          <w:sz w:val="24"/>
          <w:szCs w:val="24"/>
        </w:rPr>
        <w:t>(</w:t>
      </w:r>
      <w:r w:rsidRPr="49E47D48" w:rsidR="3F3EF9B4">
        <w:rPr>
          <w:rFonts w:ascii="Open Sans" w:hAnsi="Open Sans" w:cs="Open Sans"/>
          <w:sz w:val="24"/>
          <w:szCs w:val="24"/>
        </w:rPr>
        <w:t>T</w:t>
      </w:r>
      <w:r w:rsidRPr="49E47D48" w:rsidR="4C7A0471">
        <w:rPr>
          <w:rFonts w:ascii="Open Sans" w:hAnsi="Open Sans" w:cs="Open Sans"/>
          <w:sz w:val="24"/>
          <w:szCs w:val="24"/>
        </w:rPr>
        <w:t xml:space="preserve">able </w:t>
      </w:r>
      <w:r w:rsidRPr="49E47D48" w:rsidR="3F3EF9B4">
        <w:rPr>
          <w:rFonts w:ascii="Open Sans" w:hAnsi="Open Sans" w:cs="Open Sans"/>
          <w:sz w:val="24"/>
          <w:szCs w:val="24"/>
        </w:rPr>
        <w:t>S</w:t>
      </w:r>
      <w:r w:rsidRPr="49E47D48" w:rsidR="4C7A0471">
        <w:rPr>
          <w:rFonts w:ascii="Open Sans" w:hAnsi="Open Sans" w:cs="Open Sans"/>
          <w:sz w:val="24"/>
          <w:szCs w:val="24"/>
        </w:rPr>
        <w:t>1)</w:t>
      </w:r>
      <w:r w:rsidRPr="49E47D48" w:rsidR="2E7CA3B7">
        <w:rPr>
          <w:rFonts w:ascii="Open Sans" w:hAnsi="Open Sans" w:cs="Open Sans"/>
          <w:sz w:val="24"/>
          <w:szCs w:val="24"/>
        </w:rPr>
        <w:t xml:space="preserve">. </w:t>
      </w:r>
      <w:r w:rsidRPr="49E47D48">
        <w:rPr>
          <w:rFonts w:ascii="Open Sans" w:hAnsi="Open Sans" w:cs="Open Sans"/>
          <w:sz w:val="24"/>
          <w:szCs w:val="24"/>
        </w:rPr>
        <w:t>The mixed effect model</w:t>
      </w:r>
      <w:r w:rsidRPr="49E47D48" w:rsidR="5E0B5109">
        <w:rPr>
          <w:rFonts w:ascii="Open Sans" w:hAnsi="Open Sans" w:cs="Open Sans"/>
          <w:sz w:val="24"/>
          <w:szCs w:val="24"/>
        </w:rPr>
        <w:t xml:space="preserve"> analysis showed that for all fishes sampled</w:t>
      </w:r>
      <w:r w:rsidRPr="49E47D48" w:rsidR="2A62080C">
        <w:rPr>
          <w:rFonts w:ascii="Open Sans" w:hAnsi="Open Sans" w:cs="Open Sans"/>
          <w:sz w:val="24"/>
          <w:szCs w:val="24"/>
        </w:rPr>
        <w:t>,</w:t>
      </w:r>
      <w:r w:rsidRPr="49E47D48" w:rsidR="5E0B5109">
        <w:rPr>
          <w:rFonts w:ascii="Open Sans" w:hAnsi="Open Sans" w:cs="Open Sans"/>
          <w:sz w:val="24"/>
          <w:szCs w:val="24"/>
        </w:rPr>
        <w:t xml:space="preserve"> ~</w:t>
      </w:r>
      <w:r w:rsidRPr="49E47D48" w:rsidR="6E454F84">
        <w:rPr>
          <w:rFonts w:ascii="Open Sans" w:hAnsi="Open Sans" w:cs="Open Sans"/>
          <w:sz w:val="24"/>
          <w:szCs w:val="24"/>
        </w:rPr>
        <w:t>3</w:t>
      </w:r>
      <w:r w:rsidRPr="49E47D48" w:rsidR="5E0B5109">
        <w:rPr>
          <w:rFonts w:ascii="Open Sans" w:hAnsi="Open Sans" w:cs="Open Sans"/>
          <w:sz w:val="24"/>
          <w:szCs w:val="24"/>
        </w:rPr>
        <w:t>3% of the variation in the measured prey mass (marginal R</w:t>
      </w:r>
      <w:r w:rsidRPr="49E47D48" w:rsidR="5E0B5109">
        <w:rPr>
          <w:rFonts w:ascii="Open Sans" w:hAnsi="Open Sans" w:cs="Open Sans"/>
          <w:sz w:val="24"/>
          <w:szCs w:val="24"/>
          <w:vertAlign w:val="superscript"/>
        </w:rPr>
        <w:t>2</w:t>
      </w:r>
      <w:r w:rsidRPr="49E47D48" w:rsidR="5E0B5109">
        <w:rPr>
          <w:rFonts w:ascii="Open Sans" w:hAnsi="Open Sans" w:cs="Open Sans"/>
          <w:sz w:val="24"/>
          <w:szCs w:val="24"/>
        </w:rPr>
        <w:t>) could be explained by the two predictor variables (body size and trophic guild) and their interaction (Fig. S</w:t>
      </w:r>
      <w:r w:rsidRPr="49E47D48" w:rsidR="0EA3662B">
        <w:rPr>
          <w:rFonts w:ascii="Open Sans" w:hAnsi="Open Sans" w:cs="Open Sans"/>
          <w:sz w:val="24"/>
          <w:szCs w:val="24"/>
        </w:rPr>
        <w:t>5</w:t>
      </w:r>
      <w:r w:rsidRPr="49E47D48" w:rsidR="5E0B5109">
        <w:rPr>
          <w:rFonts w:ascii="Open Sans" w:hAnsi="Open Sans" w:cs="Open Sans"/>
          <w:sz w:val="24"/>
          <w:szCs w:val="24"/>
        </w:rPr>
        <w:t xml:space="preserve">, Table S3). The models showed that </w:t>
      </w:r>
      <w:r w:rsidRPr="49E47D48">
        <w:rPr>
          <w:rFonts w:ascii="Open Sans" w:hAnsi="Open Sans" w:cs="Open Sans"/>
          <w:sz w:val="24"/>
          <w:szCs w:val="24"/>
        </w:rPr>
        <w:t xml:space="preserve">prey mass </w:t>
      </w:r>
      <w:r w:rsidRPr="49E47D48" w:rsidR="3809EB42">
        <w:rPr>
          <w:rFonts w:ascii="Open Sans" w:hAnsi="Open Sans" w:cs="Open Sans"/>
          <w:sz w:val="24"/>
          <w:szCs w:val="24"/>
        </w:rPr>
        <w:t>increas</w:t>
      </w:r>
      <w:r w:rsidRPr="49E47D48" w:rsidR="07C822F1">
        <w:rPr>
          <w:rFonts w:ascii="Open Sans" w:hAnsi="Open Sans" w:cs="Open Sans"/>
          <w:sz w:val="24"/>
          <w:szCs w:val="24"/>
        </w:rPr>
        <w:t>ed</w:t>
      </w:r>
      <w:r w:rsidRPr="49E47D48" w:rsidR="3809EB42">
        <w:rPr>
          <w:rFonts w:ascii="Open Sans" w:hAnsi="Open Sans" w:cs="Open Sans"/>
          <w:sz w:val="24"/>
          <w:szCs w:val="24"/>
        </w:rPr>
        <w:t xml:space="preserve"> with the</w:t>
      </w:r>
      <w:r w:rsidRPr="49E47D48" w:rsidR="07C822F1">
        <w:rPr>
          <w:rFonts w:ascii="Open Sans" w:hAnsi="Open Sans" w:cs="Open Sans"/>
          <w:sz w:val="24"/>
          <w:szCs w:val="24"/>
        </w:rPr>
        <w:t xml:space="preserve"> predator</w:t>
      </w:r>
      <w:r w:rsidRPr="49E47D48" w:rsidR="3809EB42">
        <w:rPr>
          <w:rFonts w:ascii="Open Sans" w:hAnsi="Open Sans" w:cs="Open Sans"/>
          <w:sz w:val="24"/>
          <w:szCs w:val="24"/>
        </w:rPr>
        <w:t xml:space="preserve"> </w:t>
      </w:r>
      <w:r w:rsidRPr="49E47D48" w:rsidR="02786AF2">
        <w:rPr>
          <w:rFonts w:ascii="Open Sans" w:hAnsi="Open Sans" w:cs="Open Sans"/>
          <w:sz w:val="24"/>
          <w:szCs w:val="24"/>
        </w:rPr>
        <w:t>mass</w:t>
      </w:r>
      <w:r w:rsidRPr="49E47D48">
        <w:rPr>
          <w:rFonts w:ascii="Open Sans" w:hAnsi="Open Sans" w:cs="Open Sans"/>
          <w:sz w:val="24"/>
          <w:szCs w:val="24"/>
        </w:rPr>
        <w:t xml:space="preserve"> (significantly positive slopes, </w:t>
      </w:r>
      <w:r w:rsidRPr="49E47D48" w:rsidR="4C2AB445">
        <w:rPr>
          <w:rFonts w:ascii="Open Sans" w:hAnsi="Open Sans" w:cs="Open Sans"/>
          <w:sz w:val="24"/>
          <w:szCs w:val="24"/>
        </w:rPr>
        <w:t xml:space="preserve">Fig. </w:t>
      </w:r>
      <w:r w:rsidRPr="49E47D48" w:rsidR="0643C50D">
        <w:rPr>
          <w:rFonts w:ascii="Open Sans" w:hAnsi="Open Sans" w:cs="Open Sans"/>
          <w:sz w:val="24"/>
          <w:szCs w:val="24"/>
        </w:rPr>
        <w:lastRenderedPageBreak/>
        <w:t>2</w:t>
      </w:r>
      <w:r w:rsidRPr="49E47D48" w:rsidR="4C2AB445">
        <w:rPr>
          <w:rFonts w:ascii="Open Sans" w:hAnsi="Open Sans" w:cs="Open Sans"/>
          <w:sz w:val="24"/>
          <w:szCs w:val="24"/>
        </w:rPr>
        <w:t xml:space="preserve">, </w:t>
      </w:r>
      <w:r w:rsidRPr="49E47D48">
        <w:rPr>
          <w:rFonts w:ascii="Open Sans" w:hAnsi="Open Sans" w:cs="Open Sans"/>
          <w:sz w:val="24"/>
          <w:szCs w:val="24"/>
        </w:rPr>
        <w:t xml:space="preserve">Table </w:t>
      </w:r>
      <w:r w:rsidRPr="49E47D48" w:rsidR="4902CF58">
        <w:rPr>
          <w:rFonts w:ascii="Open Sans" w:hAnsi="Open Sans" w:cs="Open Sans"/>
          <w:sz w:val="24"/>
          <w:szCs w:val="24"/>
        </w:rPr>
        <w:t>S3)</w:t>
      </w:r>
      <w:r w:rsidRPr="49E47D48" w:rsidR="3809EB42">
        <w:rPr>
          <w:rFonts w:ascii="Open Sans" w:hAnsi="Open Sans" w:cs="Open Sans"/>
          <w:sz w:val="24"/>
          <w:szCs w:val="24"/>
        </w:rPr>
        <w:t xml:space="preserve"> </w:t>
      </w:r>
      <w:r w:rsidRPr="49E47D48" w:rsidR="24CD47FA">
        <w:rPr>
          <w:rFonts w:ascii="Open Sans" w:hAnsi="Open Sans" w:cs="Open Sans"/>
          <w:sz w:val="24"/>
          <w:szCs w:val="24"/>
        </w:rPr>
        <w:t xml:space="preserve">in three of the </w:t>
      </w:r>
      <w:r w:rsidRPr="49E47D48" w:rsidR="31F29B0F">
        <w:rPr>
          <w:rFonts w:ascii="Open Sans" w:hAnsi="Open Sans" w:cs="Open Sans"/>
          <w:sz w:val="24"/>
          <w:szCs w:val="24"/>
        </w:rPr>
        <w:t>four trophic guilds</w:t>
      </w:r>
      <w:r w:rsidRPr="49E47D48" w:rsidR="33F8AEA8">
        <w:rPr>
          <w:rFonts w:ascii="Open Sans" w:hAnsi="Open Sans" w:cs="Open Sans"/>
          <w:sz w:val="24"/>
          <w:szCs w:val="24"/>
        </w:rPr>
        <w:t xml:space="preserve">. </w:t>
      </w:r>
      <w:r w:rsidRPr="49E47D48" w:rsidR="5E0B5109">
        <w:rPr>
          <w:rFonts w:ascii="Open Sans" w:hAnsi="Open Sans" w:cs="Open Sans"/>
          <w:sz w:val="24"/>
          <w:szCs w:val="24"/>
        </w:rPr>
        <w:t>These slopes were steepest in p</w:t>
      </w:r>
      <w:r w:rsidRPr="49E47D48" w:rsidR="31F29B0F">
        <w:rPr>
          <w:rFonts w:ascii="Open Sans" w:hAnsi="Open Sans" w:cs="Open Sans"/>
          <w:sz w:val="24"/>
          <w:szCs w:val="24"/>
        </w:rPr>
        <w:t>iscivores</w:t>
      </w:r>
      <w:r w:rsidRPr="49E47D48" w:rsidR="5E0B5109">
        <w:rPr>
          <w:rFonts w:ascii="Open Sans" w:hAnsi="Open Sans" w:cs="Open Sans"/>
          <w:sz w:val="24"/>
          <w:szCs w:val="24"/>
        </w:rPr>
        <w:t xml:space="preserve"> (</w:t>
      </w:r>
      <w:r w:rsidRPr="49E47D48" w:rsidR="70E4D936">
        <w:rPr>
          <w:rFonts w:ascii="Open Sans" w:hAnsi="Open Sans" w:cs="Open Sans"/>
          <w:sz w:val="24"/>
          <w:szCs w:val="24"/>
        </w:rPr>
        <w:t xml:space="preserve">Fig. </w:t>
      </w:r>
      <w:r w:rsidRPr="49E47D48" w:rsidR="0643C50D">
        <w:rPr>
          <w:rFonts w:ascii="Open Sans" w:hAnsi="Open Sans" w:cs="Open Sans"/>
          <w:sz w:val="24"/>
          <w:szCs w:val="24"/>
        </w:rPr>
        <w:t>2</w:t>
      </w:r>
      <w:r w:rsidRPr="49E47D48" w:rsidR="70E4D936">
        <w:rPr>
          <w:rFonts w:ascii="Open Sans" w:hAnsi="Open Sans" w:cs="Open Sans"/>
          <w:sz w:val="24"/>
          <w:szCs w:val="24"/>
        </w:rPr>
        <w:t xml:space="preserve">, </w:t>
      </w:r>
      <w:r w:rsidRPr="49E47D48" w:rsidR="380AE21F">
        <w:rPr>
          <w:rFonts w:ascii="Open Sans" w:hAnsi="Open Sans" w:cs="Open Sans"/>
          <w:sz w:val="24"/>
          <w:szCs w:val="24"/>
        </w:rPr>
        <w:t xml:space="preserve">Table S3; </w:t>
      </w:r>
      <w:r w:rsidRPr="49E47D48" w:rsidR="55529AC5">
        <w:rPr>
          <w:rFonts w:ascii="Open Sans" w:hAnsi="Open Sans" w:cs="Open Sans"/>
          <w:sz w:val="24"/>
          <w:szCs w:val="24"/>
        </w:rPr>
        <w:t>slope: 2.22;</w:t>
      </w:r>
      <w:r w:rsidRPr="49E47D48" w:rsidR="5E0B5109">
        <w:rPr>
          <w:rFonts w:ascii="Open Sans" w:hAnsi="Open Sans" w:cs="Open Sans"/>
          <w:sz w:val="24"/>
          <w:szCs w:val="24"/>
        </w:rPr>
        <w:t xml:space="preserve"> </w:t>
      </w:r>
      <w:r w:rsidRPr="49E47D48" w:rsidR="55529AC5">
        <w:rPr>
          <w:rFonts w:ascii="Open Sans" w:hAnsi="Open Sans" w:cs="Open Sans"/>
          <w:i/>
          <w:iCs/>
          <w:sz w:val="24"/>
          <w:szCs w:val="24"/>
        </w:rPr>
        <w:t>p</w:t>
      </w:r>
      <w:r w:rsidRPr="49E47D48" w:rsidR="55529AC5">
        <w:rPr>
          <w:rFonts w:ascii="Open Sans" w:hAnsi="Open Sans" w:cs="Open Sans"/>
          <w:sz w:val="24"/>
          <w:szCs w:val="24"/>
        </w:rPr>
        <w:t xml:space="preserve"> &lt;0.001</w:t>
      </w:r>
      <w:r w:rsidRPr="49E47D48" w:rsidR="5E0B5109">
        <w:rPr>
          <w:rFonts w:ascii="Open Sans" w:hAnsi="Open Sans" w:cs="Open Sans"/>
          <w:sz w:val="24"/>
          <w:szCs w:val="24"/>
        </w:rPr>
        <w:t>)</w:t>
      </w:r>
      <w:r w:rsidRPr="49E47D48" w:rsidR="31F29B0F">
        <w:rPr>
          <w:rFonts w:ascii="Open Sans" w:hAnsi="Open Sans" w:cs="Open Sans"/>
          <w:sz w:val="24"/>
          <w:szCs w:val="24"/>
        </w:rPr>
        <w:t>,</w:t>
      </w:r>
      <w:r w:rsidRPr="49E47D48" w:rsidR="6E85A540">
        <w:rPr>
          <w:rFonts w:ascii="Open Sans" w:hAnsi="Open Sans" w:cs="Open Sans"/>
          <w:sz w:val="24"/>
          <w:szCs w:val="24"/>
        </w:rPr>
        <w:t xml:space="preserve"> </w:t>
      </w:r>
      <w:r w:rsidRPr="49E47D48" w:rsidR="5E0B5109">
        <w:rPr>
          <w:rFonts w:ascii="Open Sans" w:hAnsi="Open Sans" w:cs="Open Sans"/>
          <w:sz w:val="24"/>
          <w:szCs w:val="24"/>
        </w:rPr>
        <w:t>shallow</w:t>
      </w:r>
      <w:r w:rsidRPr="49E47D48" w:rsidR="7DEEAD9A">
        <w:rPr>
          <w:rFonts w:ascii="Open Sans" w:hAnsi="Open Sans" w:cs="Open Sans"/>
          <w:sz w:val="24"/>
          <w:szCs w:val="24"/>
        </w:rPr>
        <w:t>er</w:t>
      </w:r>
      <w:r w:rsidRPr="49E47D48" w:rsidR="5E0B5109">
        <w:rPr>
          <w:rFonts w:ascii="Open Sans" w:hAnsi="Open Sans" w:cs="Open Sans"/>
          <w:sz w:val="24"/>
          <w:szCs w:val="24"/>
        </w:rPr>
        <w:t xml:space="preserve"> but still significantly positive in </w:t>
      </w:r>
      <w:r w:rsidRPr="49E47D48" w:rsidR="31F29B0F">
        <w:rPr>
          <w:rFonts w:ascii="Open Sans" w:hAnsi="Open Sans" w:cs="Open Sans"/>
          <w:sz w:val="24"/>
          <w:szCs w:val="24"/>
        </w:rPr>
        <w:t>invertivores</w:t>
      </w:r>
      <w:r w:rsidRPr="49E47D48" w:rsidR="6E85A540">
        <w:rPr>
          <w:rFonts w:ascii="Open Sans" w:hAnsi="Open Sans" w:cs="Open Sans"/>
          <w:sz w:val="24"/>
          <w:szCs w:val="24"/>
        </w:rPr>
        <w:t xml:space="preserve"> </w:t>
      </w:r>
      <w:r w:rsidRPr="49E47D48" w:rsidR="5E0B5109">
        <w:rPr>
          <w:rFonts w:ascii="Open Sans" w:hAnsi="Open Sans" w:cs="Open Sans"/>
          <w:sz w:val="24"/>
          <w:szCs w:val="24"/>
        </w:rPr>
        <w:t>(</w:t>
      </w:r>
      <w:r w:rsidRPr="49E47D48" w:rsidR="7D857531">
        <w:rPr>
          <w:rFonts w:ascii="Open Sans" w:hAnsi="Open Sans" w:cs="Open Sans"/>
          <w:sz w:val="24"/>
          <w:szCs w:val="24"/>
        </w:rPr>
        <w:t>slope: 0.68</w:t>
      </w:r>
      <w:r w:rsidRPr="49E47D48" w:rsidR="6C2088C8">
        <w:rPr>
          <w:rFonts w:ascii="Open Sans" w:hAnsi="Open Sans" w:cs="Open Sans"/>
          <w:sz w:val="24"/>
          <w:szCs w:val="24"/>
        </w:rPr>
        <w:t xml:space="preserve">, </w:t>
      </w:r>
      <w:r w:rsidRPr="49E47D48" w:rsidR="5EF25602">
        <w:rPr>
          <w:rFonts w:ascii="Open Sans" w:hAnsi="Open Sans" w:cs="Open Sans"/>
          <w:i/>
          <w:iCs/>
          <w:sz w:val="24"/>
          <w:szCs w:val="24"/>
        </w:rPr>
        <w:t>p</w:t>
      </w:r>
      <w:r w:rsidRPr="49E47D48" w:rsidR="6C2088C8">
        <w:rPr>
          <w:rFonts w:ascii="Open Sans" w:hAnsi="Open Sans" w:cs="Open Sans"/>
          <w:sz w:val="24"/>
          <w:szCs w:val="24"/>
        </w:rPr>
        <w:t xml:space="preserve"> = 0.025</w:t>
      </w:r>
      <w:r w:rsidRPr="49E47D48" w:rsidR="5E0B5109">
        <w:rPr>
          <w:rFonts w:ascii="Open Sans" w:hAnsi="Open Sans" w:cs="Open Sans"/>
          <w:sz w:val="24"/>
          <w:szCs w:val="24"/>
        </w:rPr>
        <w:t>)</w:t>
      </w:r>
      <w:r w:rsidRPr="49E47D48" w:rsidR="6C2088C8">
        <w:rPr>
          <w:rFonts w:ascii="Open Sans" w:hAnsi="Open Sans" w:cs="Open Sans"/>
          <w:sz w:val="24"/>
          <w:szCs w:val="24"/>
        </w:rPr>
        <w:t>, positive although not significant in</w:t>
      </w:r>
      <w:r w:rsidRPr="49E47D48" w:rsidR="31F29B0F">
        <w:rPr>
          <w:rFonts w:ascii="Open Sans" w:hAnsi="Open Sans" w:cs="Open Sans"/>
          <w:sz w:val="24"/>
          <w:szCs w:val="24"/>
        </w:rPr>
        <w:t xml:space="preserve"> planktivores</w:t>
      </w:r>
      <w:r w:rsidRPr="49E47D48" w:rsidR="5E0B5109">
        <w:rPr>
          <w:rFonts w:ascii="Open Sans" w:hAnsi="Open Sans" w:cs="Open Sans"/>
          <w:sz w:val="24"/>
          <w:szCs w:val="24"/>
        </w:rPr>
        <w:t xml:space="preserve"> (</w:t>
      </w:r>
      <w:r w:rsidRPr="49E47D48" w:rsidR="6C2088C8">
        <w:rPr>
          <w:rFonts w:ascii="Open Sans" w:hAnsi="Open Sans" w:cs="Open Sans"/>
          <w:sz w:val="24"/>
          <w:szCs w:val="24"/>
        </w:rPr>
        <w:t xml:space="preserve">slope: </w:t>
      </w:r>
      <w:r w:rsidRPr="49E47D48" w:rsidR="773D66A3">
        <w:rPr>
          <w:rFonts w:ascii="Open Sans" w:hAnsi="Open Sans" w:cs="Open Sans"/>
          <w:sz w:val="24"/>
          <w:szCs w:val="24"/>
        </w:rPr>
        <w:t xml:space="preserve">0.47, </w:t>
      </w:r>
      <w:r w:rsidRPr="49E47D48" w:rsidR="773D66A3">
        <w:rPr>
          <w:rFonts w:ascii="Open Sans" w:hAnsi="Open Sans" w:cs="Open Sans"/>
          <w:i/>
          <w:iCs/>
          <w:sz w:val="24"/>
          <w:szCs w:val="24"/>
        </w:rPr>
        <w:t>p</w:t>
      </w:r>
      <w:r w:rsidRPr="49E47D48" w:rsidR="773D66A3">
        <w:rPr>
          <w:rFonts w:ascii="Open Sans" w:hAnsi="Open Sans" w:cs="Open Sans"/>
          <w:sz w:val="24"/>
          <w:szCs w:val="24"/>
        </w:rPr>
        <w:t xml:space="preserve"> =</w:t>
      </w:r>
      <w:r w:rsidRPr="49E47D48" w:rsidR="7DEEAD9A">
        <w:rPr>
          <w:rFonts w:ascii="Open Sans" w:hAnsi="Open Sans" w:cs="Open Sans"/>
          <w:sz w:val="24"/>
          <w:szCs w:val="24"/>
        </w:rPr>
        <w:t xml:space="preserve"> </w:t>
      </w:r>
      <w:r w:rsidRPr="49E47D48" w:rsidR="2A62080C">
        <w:rPr>
          <w:rFonts w:ascii="Open Sans" w:hAnsi="Open Sans" w:cs="Open Sans"/>
          <w:sz w:val="24"/>
          <w:szCs w:val="24"/>
        </w:rPr>
        <w:t>0.</w:t>
      </w:r>
      <w:r w:rsidRPr="49E47D48" w:rsidR="773D66A3">
        <w:rPr>
          <w:rFonts w:ascii="Open Sans" w:hAnsi="Open Sans" w:cs="Open Sans"/>
          <w:sz w:val="24"/>
          <w:szCs w:val="24"/>
        </w:rPr>
        <w:t>14</w:t>
      </w:r>
      <w:r w:rsidRPr="49E47D48" w:rsidR="5E0B5109">
        <w:rPr>
          <w:rFonts w:ascii="Open Sans" w:hAnsi="Open Sans" w:cs="Open Sans"/>
          <w:sz w:val="24"/>
          <w:szCs w:val="24"/>
        </w:rPr>
        <w:t>)</w:t>
      </w:r>
      <w:r w:rsidRPr="49E47D48" w:rsidR="6E85A540">
        <w:rPr>
          <w:rFonts w:ascii="Open Sans" w:hAnsi="Open Sans" w:cs="Open Sans"/>
          <w:sz w:val="24"/>
          <w:szCs w:val="24"/>
        </w:rPr>
        <w:t xml:space="preserve"> </w:t>
      </w:r>
      <w:r w:rsidRPr="49E47D48" w:rsidR="5E0B5109">
        <w:rPr>
          <w:rFonts w:ascii="Open Sans" w:hAnsi="Open Sans" w:cs="Open Sans"/>
          <w:sz w:val="24"/>
          <w:szCs w:val="24"/>
        </w:rPr>
        <w:t xml:space="preserve">and not significant in herbivores </w:t>
      </w:r>
      <w:r w:rsidRPr="49E47D48" w:rsidR="202CFE3E">
        <w:rPr>
          <w:rFonts w:ascii="Open Sans" w:hAnsi="Open Sans" w:cs="Open Sans"/>
          <w:sz w:val="24"/>
          <w:szCs w:val="24"/>
        </w:rPr>
        <w:t>(</w:t>
      </w:r>
      <w:r w:rsidRPr="49E47D48" w:rsidR="5EF25602">
        <w:rPr>
          <w:rFonts w:ascii="Open Sans" w:hAnsi="Open Sans" w:cs="Open Sans"/>
          <w:sz w:val="24"/>
          <w:szCs w:val="24"/>
        </w:rPr>
        <w:t xml:space="preserve">slope: 0.11; </w:t>
      </w:r>
      <w:r w:rsidRPr="49E47D48" w:rsidR="5EF25602">
        <w:rPr>
          <w:rFonts w:ascii="Open Sans" w:hAnsi="Open Sans" w:cs="Open Sans"/>
          <w:i/>
          <w:iCs/>
          <w:sz w:val="24"/>
          <w:szCs w:val="24"/>
        </w:rPr>
        <w:t>p</w:t>
      </w:r>
      <w:r w:rsidRPr="49E47D48" w:rsidR="5EF25602">
        <w:rPr>
          <w:rFonts w:ascii="Open Sans" w:hAnsi="Open Sans" w:cs="Open Sans"/>
          <w:sz w:val="24"/>
          <w:szCs w:val="24"/>
        </w:rPr>
        <w:t xml:space="preserve"> = 0.664</w:t>
      </w:r>
      <w:r w:rsidRPr="49E47D48" w:rsidR="410790EF">
        <w:rPr>
          <w:rFonts w:ascii="Open Sans" w:hAnsi="Open Sans" w:cs="Open Sans"/>
          <w:sz w:val="24"/>
          <w:szCs w:val="24"/>
        </w:rPr>
        <w:t>; Table S3</w:t>
      </w:r>
      <w:r w:rsidRPr="49E47D48" w:rsidR="202CFE3E">
        <w:rPr>
          <w:rFonts w:ascii="Open Sans" w:hAnsi="Open Sans" w:cs="Open Sans"/>
          <w:sz w:val="24"/>
          <w:szCs w:val="24"/>
        </w:rPr>
        <w:t>)</w:t>
      </w:r>
      <w:r w:rsidRPr="49E47D48" w:rsidR="37C7C19D">
        <w:rPr>
          <w:rFonts w:ascii="Open Sans" w:hAnsi="Open Sans" w:cs="Open Sans"/>
          <w:sz w:val="24"/>
          <w:szCs w:val="24"/>
        </w:rPr>
        <w:t xml:space="preserve">. </w:t>
      </w:r>
    </w:p>
    <w:p w:rsidR="0048065B" w:rsidP="00202D52" w:rsidRDefault="002B606D" w14:paraId="091B8A01" w14:textId="10216D17">
      <w:pPr>
        <w:keepNext/>
        <w:spacing w:line="276" w:lineRule="auto"/>
        <w:jc w:val="both"/>
        <w:rPr>
          <w:rFonts w:ascii="Open Sans" w:hAnsi="Open Sans" w:cs="Open Sans"/>
          <w:b/>
          <w:sz w:val="20"/>
          <w:szCs w:val="20"/>
        </w:rPr>
      </w:pPr>
      <w:r w:rsidRPr="006504C8">
        <w:rPr>
          <w:rFonts w:ascii="Open Sans" w:hAnsi="Open Sans" w:cs="Open Sans"/>
        </w:rPr>
        <w:t xml:space="preserve"> </w:t>
      </w:r>
      <w:r w:rsidR="00932CB5">
        <w:rPr>
          <w:noProof/>
        </w:rPr>
        <w:drawing>
          <wp:inline distT="0" distB="0" distL="0" distR="0" wp14:anchorId="5A2A03EC" wp14:editId="117E26AD">
            <wp:extent cx="5731510" cy="4358640"/>
            <wp:effectExtent l="0" t="0" r="2540" b="3810"/>
            <wp:docPr id="14" name="Picture 1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4358640"/>
                    </a:xfrm>
                    <a:prstGeom prst="rect">
                      <a:avLst/>
                    </a:prstGeom>
                    <a:noFill/>
                    <a:ln>
                      <a:noFill/>
                    </a:ln>
                  </pic:spPr>
                </pic:pic>
              </a:graphicData>
            </a:graphic>
          </wp:inline>
        </w:drawing>
      </w:r>
    </w:p>
    <w:p w:rsidR="00185FF0" w:rsidP="002A4C83" w:rsidRDefault="00DB2A1B" w14:paraId="524AEEAE" w14:textId="0C470B88">
      <w:pPr>
        <w:pStyle w:val="Caption"/>
        <w:spacing w:after="0"/>
        <w:jc w:val="both"/>
        <w:rPr>
          <w:rFonts w:ascii="Open Sans" w:hAnsi="Open Sans" w:cs="Open Sans"/>
          <w:i w:val="0"/>
          <w:iCs w:val="0"/>
          <w:color w:val="auto"/>
          <w:sz w:val="20"/>
          <w:szCs w:val="20"/>
        </w:rPr>
      </w:pPr>
      <w:r w:rsidRPr="006504C8">
        <w:rPr>
          <w:rFonts w:ascii="Open Sans" w:hAnsi="Open Sans" w:cs="Open Sans"/>
          <w:b/>
          <w:bCs/>
          <w:i w:val="0"/>
          <w:iCs w:val="0"/>
          <w:color w:val="auto"/>
          <w:sz w:val="20"/>
          <w:szCs w:val="20"/>
        </w:rPr>
        <w:t>Fig</w:t>
      </w:r>
      <w:r w:rsidR="00BA7734">
        <w:rPr>
          <w:rFonts w:ascii="Open Sans" w:hAnsi="Open Sans" w:cs="Open Sans"/>
          <w:b/>
          <w:bCs/>
          <w:i w:val="0"/>
          <w:iCs w:val="0"/>
          <w:color w:val="auto"/>
          <w:sz w:val="20"/>
          <w:szCs w:val="20"/>
        </w:rPr>
        <w:t>ure</w:t>
      </w:r>
      <w:r w:rsidRPr="006504C8">
        <w:rPr>
          <w:rFonts w:ascii="Open Sans" w:hAnsi="Open Sans" w:cs="Open Sans"/>
          <w:b/>
          <w:bCs/>
          <w:i w:val="0"/>
          <w:iCs w:val="0"/>
          <w:color w:val="auto"/>
          <w:sz w:val="20"/>
          <w:szCs w:val="20"/>
        </w:rPr>
        <w:t xml:space="preserve"> </w:t>
      </w:r>
      <w:r w:rsidR="00DA049F">
        <w:rPr>
          <w:rFonts w:ascii="Open Sans" w:hAnsi="Open Sans" w:cs="Open Sans"/>
          <w:b/>
          <w:bCs/>
          <w:i w:val="0"/>
          <w:iCs w:val="0"/>
          <w:color w:val="auto"/>
          <w:sz w:val="20"/>
          <w:szCs w:val="20"/>
        </w:rPr>
        <w:t>2</w:t>
      </w:r>
      <w:r w:rsidR="00665B51">
        <w:rPr>
          <w:rFonts w:ascii="Open Sans" w:hAnsi="Open Sans" w:cs="Open Sans"/>
          <w:b/>
          <w:bCs/>
          <w:i w:val="0"/>
          <w:iCs w:val="0"/>
          <w:color w:val="auto"/>
          <w:sz w:val="20"/>
          <w:szCs w:val="20"/>
        </w:rPr>
        <w:t>.</w:t>
      </w:r>
      <w:r w:rsidR="00DA049F">
        <w:rPr>
          <w:rFonts w:ascii="Open Sans" w:hAnsi="Open Sans" w:cs="Open Sans"/>
          <w:b/>
          <w:bCs/>
          <w:i w:val="0"/>
          <w:iCs w:val="0"/>
          <w:color w:val="auto"/>
          <w:sz w:val="20"/>
          <w:szCs w:val="20"/>
        </w:rPr>
        <w:t xml:space="preserve"> </w:t>
      </w:r>
      <w:r w:rsidRPr="006504C8" w:rsidR="00D02448">
        <w:rPr>
          <w:rFonts w:ascii="Open Sans" w:hAnsi="Open Sans" w:cs="Open Sans"/>
          <w:b/>
          <w:bCs/>
          <w:i w:val="0"/>
          <w:iCs w:val="0"/>
          <w:color w:val="auto"/>
          <w:sz w:val="20"/>
          <w:szCs w:val="20"/>
        </w:rPr>
        <w:t>Predator prey mass relationships</w:t>
      </w:r>
      <w:r w:rsidR="00932CB5">
        <w:rPr>
          <w:rFonts w:ascii="Open Sans" w:hAnsi="Open Sans" w:cs="Open Sans"/>
          <w:b/>
          <w:bCs/>
          <w:i w:val="0"/>
          <w:iCs w:val="0"/>
          <w:color w:val="auto"/>
          <w:sz w:val="20"/>
          <w:szCs w:val="20"/>
        </w:rPr>
        <w:t xml:space="preserve">. </w:t>
      </w:r>
    </w:p>
    <w:p w:rsidR="006C53AD" w:rsidP="00A941EC" w:rsidRDefault="00DB2A1B" w14:paraId="7960A9BD" w14:textId="31D09248">
      <w:pPr>
        <w:pStyle w:val="Caption"/>
        <w:spacing w:after="0"/>
        <w:jc w:val="both"/>
        <w:rPr>
          <w:rFonts w:ascii="Open Sans" w:hAnsi="Open Sans" w:cs="Open Sans"/>
          <w:b/>
          <w:bCs/>
          <w:sz w:val="24"/>
          <w:szCs w:val="24"/>
        </w:rPr>
      </w:pPr>
      <w:r w:rsidRPr="006504C8">
        <w:rPr>
          <w:rFonts w:ascii="Open Sans" w:hAnsi="Open Sans" w:cs="Open Sans"/>
          <w:i w:val="0"/>
          <w:iCs w:val="0"/>
          <w:color w:val="auto"/>
          <w:sz w:val="20"/>
          <w:szCs w:val="20"/>
        </w:rPr>
        <w:t xml:space="preserve">Predictions and </w:t>
      </w:r>
      <w:r w:rsidR="00D81385">
        <w:rPr>
          <w:rFonts w:ascii="Open Sans" w:hAnsi="Open Sans" w:cs="Open Sans"/>
          <w:i w:val="0"/>
          <w:iCs w:val="0"/>
          <w:color w:val="auto"/>
          <w:sz w:val="20"/>
          <w:szCs w:val="20"/>
        </w:rPr>
        <w:t xml:space="preserve">95% </w:t>
      </w:r>
      <w:r w:rsidRPr="006504C8">
        <w:rPr>
          <w:rFonts w:ascii="Open Sans" w:hAnsi="Open Sans" w:cs="Open Sans"/>
          <w:i w:val="0"/>
          <w:iCs w:val="0"/>
          <w:color w:val="auto"/>
          <w:sz w:val="20"/>
          <w:szCs w:val="20"/>
        </w:rPr>
        <w:t xml:space="preserve">confidence intervals </w:t>
      </w:r>
      <w:r w:rsidR="00D81385">
        <w:rPr>
          <w:rFonts w:ascii="Open Sans" w:hAnsi="Open Sans" w:cs="Open Sans"/>
          <w:i w:val="0"/>
          <w:iCs w:val="0"/>
          <w:color w:val="auto"/>
          <w:sz w:val="20"/>
          <w:szCs w:val="20"/>
        </w:rPr>
        <w:t>generated by</w:t>
      </w:r>
      <w:r w:rsidRPr="006504C8" w:rsidR="00D81385">
        <w:rPr>
          <w:rFonts w:ascii="Open Sans" w:hAnsi="Open Sans" w:cs="Open Sans"/>
          <w:i w:val="0"/>
          <w:iCs w:val="0"/>
          <w:color w:val="auto"/>
          <w:sz w:val="20"/>
          <w:szCs w:val="20"/>
        </w:rPr>
        <w:t xml:space="preserve"> </w:t>
      </w:r>
      <w:r w:rsidRPr="006504C8">
        <w:rPr>
          <w:rFonts w:ascii="Open Sans" w:hAnsi="Open Sans" w:cs="Open Sans"/>
          <w:i w:val="0"/>
          <w:iCs w:val="0"/>
          <w:color w:val="auto"/>
          <w:sz w:val="20"/>
          <w:szCs w:val="20"/>
        </w:rPr>
        <w:t>linear mixed effects</w:t>
      </w:r>
      <w:r w:rsidR="009009D3">
        <w:rPr>
          <w:rFonts w:ascii="Open Sans" w:hAnsi="Open Sans" w:cs="Open Sans"/>
          <w:i w:val="0"/>
          <w:iCs w:val="0"/>
          <w:color w:val="auto"/>
          <w:sz w:val="20"/>
          <w:szCs w:val="20"/>
        </w:rPr>
        <w:t xml:space="preserve"> </w:t>
      </w:r>
      <w:r w:rsidRPr="006504C8">
        <w:rPr>
          <w:rFonts w:ascii="Open Sans" w:hAnsi="Open Sans" w:cs="Open Sans"/>
          <w:i w:val="0"/>
          <w:iCs w:val="0"/>
          <w:color w:val="auto"/>
          <w:sz w:val="20"/>
          <w:szCs w:val="20"/>
        </w:rPr>
        <w:t>model for prey mass as a function of predator mass</w:t>
      </w:r>
      <w:r w:rsidRPr="006504C8" w:rsidR="00BD507C">
        <w:rPr>
          <w:rFonts w:ascii="Open Sans" w:hAnsi="Open Sans" w:cs="Open Sans"/>
          <w:i w:val="0"/>
          <w:iCs w:val="0"/>
          <w:color w:val="auto"/>
          <w:sz w:val="20"/>
          <w:szCs w:val="20"/>
        </w:rPr>
        <w:t xml:space="preserve"> </w:t>
      </w:r>
      <w:r w:rsidRPr="006504C8">
        <w:rPr>
          <w:rFonts w:ascii="Open Sans" w:hAnsi="Open Sans" w:cs="Open Sans"/>
          <w:i w:val="0"/>
          <w:iCs w:val="0"/>
          <w:color w:val="auto"/>
          <w:sz w:val="20"/>
          <w:szCs w:val="20"/>
        </w:rPr>
        <w:t>(log</w:t>
      </w:r>
      <w:r w:rsidRPr="006504C8">
        <w:rPr>
          <w:rFonts w:ascii="Open Sans" w:hAnsi="Open Sans" w:cs="Open Sans"/>
          <w:i w:val="0"/>
          <w:iCs w:val="0"/>
          <w:color w:val="auto"/>
          <w:sz w:val="20"/>
          <w:szCs w:val="20"/>
          <w:vertAlign w:val="subscript"/>
        </w:rPr>
        <w:t>10</w:t>
      </w:r>
      <w:r w:rsidRPr="006504C8">
        <w:rPr>
          <w:rFonts w:ascii="Open Sans" w:hAnsi="Open Sans" w:cs="Open Sans"/>
          <w:i w:val="0"/>
          <w:iCs w:val="0"/>
          <w:color w:val="auto"/>
          <w:sz w:val="20"/>
          <w:szCs w:val="20"/>
        </w:rPr>
        <w:t>, g)</w:t>
      </w:r>
      <w:r w:rsidRPr="006504C8" w:rsidR="00C16FB9">
        <w:rPr>
          <w:rFonts w:ascii="Open Sans" w:hAnsi="Open Sans" w:cs="Open Sans"/>
          <w:i w:val="0"/>
          <w:iCs w:val="0"/>
          <w:color w:val="auto"/>
          <w:sz w:val="20"/>
          <w:szCs w:val="20"/>
        </w:rPr>
        <w:t xml:space="preserve"> </w:t>
      </w:r>
      <w:r w:rsidRPr="006504C8" w:rsidR="00544B86">
        <w:rPr>
          <w:rFonts w:ascii="Open Sans" w:hAnsi="Open Sans" w:cs="Open Sans"/>
          <w:i w:val="0"/>
          <w:iCs w:val="0"/>
          <w:color w:val="auto"/>
          <w:sz w:val="20"/>
          <w:szCs w:val="20"/>
        </w:rPr>
        <w:t>and</w:t>
      </w:r>
      <w:r w:rsidRPr="006504C8" w:rsidR="00C16FB9">
        <w:rPr>
          <w:rFonts w:ascii="Open Sans" w:hAnsi="Open Sans" w:cs="Open Sans"/>
          <w:i w:val="0"/>
          <w:iCs w:val="0"/>
          <w:color w:val="auto"/>
          <w:sz w:val="20"/>
          <w:szCs w:val="20"/>
        </w:rPr>
        <w:t xml:space="preserve"> trophic guild</w:t>
      </w:r>
      <w:r w:rsidRPr="006504C8">
        <w:rPr>
          <w:rFonts w:ascii="Open Sans" w:hAnsi="Open Sans" w:cs="Open Sans"/>
          <w:i w:val="0"/>
          <w:iCs w:val="0"/>
          <w:color w:val="202124"/>
          <w:sz w:val="20"/>
          <w:szCs w:val="20"/>
          <w:shd w:val="clear" w:color="auto" w:fill="FFFFFF"/>
        </w:rPr>
        <w:t>.</w:t>
      </w:r>
      <w:r w:rsidR="006574E9">
        <w:rPr>
          <w:rFonts w:ascii="Open Sans" w:hAnsi="Open Sans" w:cs="Open Sans"/>
          <w:i w:val="0"/>
          <w:iCs w:val="0"/>
          <w:color w:val="202124"/>
          <w:sz w:val="20"/>
          <w:szCs w:val="20"/>
          <w:shd w:val="clear" w:color="auto" w:fill="FFFFFF"/>
        </w:rPr>
        <w:t xml:space="preserve"> The </w:t>
      </w:r>
      <w:r w:rsidR="00E748D8">
        <w:rPr>
          <w:rFonts w:ascii="Open Sans" w:hAnsi="Open Sans" w:cs="Open Sans"/>
          <w:i w:val="0"/>
          <w:iCs w:val="0"/>
          <w:color w:val="202124"/>
          <w:sz w:val="20"/>
          <w:szCs w:val="20"/>
          <w:shd w:val="clear" w:color="auto" w:fill="FFFFFF"/>
        </w:rPr>
        <w:t>regression lines of the model reflect the biomass-weighting of individual prey within a predator,</w:t>
      </w:r>
      <w:r w:rsidR="00D35A49">
        <w:rPr>
          <w:rFonts w:ascii="Open Sans" w:hAnsi="Open Sans" w:cs="Open Sans"/>
          <w:i w:val="0"/>
          <w:iCs w:val="0"/>
          <w:color w:val="202124"/>
          <w:sz w:val="20"/>
          <w:szCs w:val="20"/>
          <w:shd w:val="clear" w:color="auto" w:fill="FFFFFF"/>
        </w:rPr>
        <w:t xml:space="preserve"> whilst d</w:t>
      </w:r>
      <w:r w:rsidRPr="006504C8" w:rsidR="00D35A49">
        <w:rPr>
          <w:rFonts w:ascii="Open Sans" w:hAnsi="Open Sans" w:cs="Open Sans"/>
          <w:i w:val="0"/>
          <w:iCs w:val="0"/>
          <w:color w:val="202124"/>
          <w:sz w:val="20"/>
          <w:szCs w:val="20"/>
          <w:shd w:val="clear" w:color="auto" w:fill="FFFFFF"/>
        </w:rPr>
        <w:t xml:space="preserve">ata points represent </w:t>
      </w:r>
      <w:r w:rsidR="00D35A49">
        <w:rPr>
          <w:rFonts w:ascii="Open Sans" w:hAnsi="Open Sans" w:cs="Open Sans"/>
          <w:i w:val="0"/>
          <w:iCs w:val="0"/>
          <w:color w:val="202124"/>
          <w:sz w:val="20"/>
          <w:szCs w:val="20"/>
          <w:shd w:val="clear" w:color="auto" w:fill="FFFFFF"/>
        </w:rPr>
        <w:t>prey items from the gut contents of individual fish</w:t>
      </w:r>
      <w:r w:rsidR="00AA61EF">
        <w:rPr>
          <w:rFonts w:ascii="Open Sans" w:hAnsi="Open Sans" w:cs="Open Sans"/>
          <w:i w:val="0"/>
          <w:iCs w:val="0"/>
          <w:color w:val="202124"/>
          <w:sz w:val="20"/>
          <w:szCs w:val="20"/>
          <w:shd w:val="clear" w:color="auto" w:fill="FFFFFF"/>
        </w:rPr>
        <w:t>es</w:t>
      </w:r>
      <w:r w:rsidR="00D35A49">
        <w:rPr>
          <w:rFonts w:ascii="Open Sans" w:hAnsi="Open Sans" w:cs="Open Sans"/>
          <w:i w:val="0"/>
          <w:iCs w:val="0"/>
          <w:color w:val="202124"/>
          <w:sz w:val="20"/>
          <w:szCs w:val="20"/>
          <w:shd w:val="clear" w:color="auto" w:fill="FFFFFF"/>
        </w:rPr>
        <w:t xml:space="preserve"> </w:t>
      </w:r>
      <w:r w:rsidRPr="006504C8" w:rsidR="00D35A49">
        <w:rPr>
          <w:rFonts w:ascii="Open Sans" w:hAnsi="Open Sans" w:cs="Open Sans"/>
          <w:i w:val="0"/>
          <w:iCs w:val="0"/>
          <w:color w:val="202124"/>
          <w:sz w:val="20"/>
          <w:szCs w:val="20"/>
          <w:shd w:val="clear" w:color="auto" w:fill="FFFFFF"/>
        </w:rPr>
        <w:t>(see Table S1 for species assigned to each trophic guild).</w:t>
      </w:r>
      <w:r w:rsidR="00D35A49">
        <w:rPr>
          <w:rFonts w:ascii="Open Sans" w:hAnsi="Open Sans" w:cs="Open Sans"/>
          <w:i w:val="0"/>
          <w:iCs w:val="0"/>
          <w:color w:val="202124"/>
          <w:sz w:val="20"/>
          <w:szCs w:val="20"/>
          <w:shd w:val="clear" w:color="auto" w:fill="FFFFFF"/>
        </w:rPr>
        <w:t xml:space="preserve"> </w:t>
      </w:r>
      <w:r w:rsidRPr="006504C8">
        <w:rPr>
          <w:rFonts w:ascii="Open Sans" w:hAnsi="Open Sans" w:cs="Open Sans"/>
          <w:i w:val="0"/>
          <w:iCs w:val="0"/>
          <w:color w:val="202124"/>
          <w:sz w:val="20"/>
          <w:szCs w:val="20"/>
          <w:shd w:val="clear" w:color="auto" w:fill="FFFFFF"/>
        </w:rPr>
        <w:t>Marginal and conditional R</w:t>
      </w:r>
      <w:r w:rsidRPr="006504C8">
        <w:rPr>
          <w:rFonts w:ascii="Open Sans" w:hAnsi="Open Sans" w:cs="Open Sans"/>
          <w:i w:val="0"/>
          <w:iCs w:val="0"/>
          <w:color w:val="202124"/>
          <w:sz w:val="20"/>
          <w:szCs w:val="20"/>
          <w:shd w:val="clear" w:color="auto" w:fill="FFFFFF"/>
          <w:vertAlign w:val="superscript"/>
        </w:rPr>
        <w:t>2</w:t>
      </w:r>
      <w:r w:rsidRPr="006504C8">
        <w:rPr>
          <w:rFonts w:ascii="Open Sans" w:hAnsi="Open Sans" w:cs="Open Sans"/>
          <w:i w:val="0"/>
          <w:iCs w:val="0"/>
          <w:color w:val="202124"/>
          <w:sz w:val="20"/>
          <w:szCs w:val="20"/>
          <w:shd w:val="clear" w:color="auto" w:fill="FFFFFF"/>
        </w:rPr>
        <w:t xml:space="preserve"> for the model were 0.</w:t>
      </w:r>
      <w:r w:rsidR="009709DA">
        <w:rPr>
          <w:rFonts w:ascii="Open Sans" w:hAnsi="Open Sans" w:cs="Open Sans"/>
          <w:i w:val="0"/>
          <w:iCs w:val="0"/>
          <w:color w:val="202124"/>
          <w:sz w:val="20"/>
          <w:szCs w:val="20"/>
          <w:shd w:val="clear" w:color="auto" w:fill="FFFFFF"/>
        </w:rPr>
        <w:t>3</w:t>
      </w:r>
      <w:r w:rsidRPr="006504C8">
        <w:rPr>
          <w:rFonts w:ascii="Open Sans" w:hAnsi="Open Sans" w:cs="Open Sans"/>
          <w:i w:val="0"/>
          <w:iCs w:val="0"/>
          <w:color w:val="202124"/>
          <w:sz w:val="20"/>
          <w:szCs w:val="20"/>
          <w:shd w:val="clear" w:color="auto" w:fill="FFFFFF"/>
        </w:rPr>
        <w:t>3 and 0.</w:t>
      </w:r>
      <w:r w:rsidR="00283153">
        <w:rPr>
          <w:rFonts w:ascii="Open Sans" w:hAnsi="Open Sans" w:cs="Open Sans"/>
          <w:i w:val="0"/>
          <w:iCs w:val="0"/>
          <w:color w:val="202124"/>
          <w:sz w:val="20"/>
          <w:szCs w:val="20"/>
          <w:shd w:val="clear" w:color="auto" w:fill="FFFFFF"/>
        </w:rPr>
        <w:t>995</w:t>
      </w:r>
      <w:r w:rsidR="00147378">
        <w:rPr>
          <w:rFonts w:ascii="Open Sans" w:hAnsi="Open Sans" w:cs="Open Sans"/>
          <w:i w:val="0"/>
          <w:iCs w:val="0"/>
          <w:color w:val="202124"/>
          <w:sz w:val="20"/>
          <w:szCs w:val="20"/>
          <w:shd w:val="clear" w:color="auto" w:fill="FFFFFF"/>
        </w:rPr>
        <w:t xml:space="preserve"> (note: individual was included as a random effect)</w:t>
      </w:r>
      <w:r w:rsidRPr="006504C8">
        <w:rPr>
          <w:rFonts w:ascii="Open Sans" w:hAnsi="Open Sans" w:cs="Open Sans"/>
          <w:i w:val="0"/>
          <w:iCs w:val="0"/>
          <w:color w:val="202124"/>
          <w:sz w:val="20"/>
          <w:szCs w:val="20"/>
          <w:shd w:val="clear" w:color="auto" w:fill="FFFFFF"/>
        </w:rPr>
        <w:t xml:space="preserve">. </w:t>
      </w:r>
    </w:p>
    <w:p w:rsidR="00B52812" w:rsidP="49926AFE" w:rsidRDefault="00B52812" w14:paraId="0E283A57" w14:textId="535DDFE0">
      <w:pPr>
        <w:spacing w:after="0" w:line="360" w:lineRule="auto"/>
        <w:jc w:val="both"/>
        <w:rPr>
          <w:rFonts w:ascii="Open Sans" w:hAnsi="Open Sans" w:cs="Open Sans"/>
          <w:b/>
          <w:bCs/>
          <w:sz w:val="24"/>
          <w:szCs w:val="24"/>
        </w:rPr>
      </w:pPr>
    </w:p>
    <w:p w:rsidRPr="00594106" w:rsidR="001E347A" w:rsidP="00C90080" w:rsidRDefault="00C90080" w14:paraId="0365DAD4" w14:textId="51D1E748">
      <w:pPr>
        <w:spacing w:after="0" w:line="360" w:lineRule="auto"/>
        <w:jc w:val="both"/>
        <w:rPr>
          <w:rFonts w:ascii="Open Sans" w:hAnsi="Open Sans" w:cs="Open Sans"/>
          <w:sz w:val="24"/>
          <w:szCs w:val="24"/>
        </w:rPr>
      </w:pPr>
      <w:r>
        <w:rPr>
          <w:rFonts w:ascii="Open Sans" w:hAnsi="Open Sans" w:cs="Open Sans"/>
          <w:sz w:val="24"/>
          <w:szCs w:val="24"/>
        </w:rPr>
        <w:t xml:space="preserve">To explore the implications </w:t>
      </w:r>
      <w:r w:rsidR="00DA049F">
        <w:rPr>
          <w:rFonts w:ascii="Open Sans" w:hAnsi="Open Sans" w:cs="Open Sans"/>
          <w:sz w:val="24"/>
          <w:szCs w:val="24"/>
        </w:rPr>
        <w:t xml:space="preserve">of the nested random effects structure </w:t>
      </w:r>
      <w:r>
        <w:rPr>
          <w:rFonts w:ascii="Open Sans" w:hAnsi="Open Sans" w:cs="Open Sans"/>
          <w:sz w:val="24"/>
          <w:szCs w:val="24"/>
        </w:rPr>
        <w:t>and visualise the general relationship between predator size and its PPMR in each of the four trophic guilds (as per</w:t>
      </w:r>
      <w:r w:rsidR="00A808B5">
        <w:rPr>
          <w:rFonts w:ascii="Open Sans" w:hAnsi="Open Sans" w:cs="Open Sans"/>
          <w:sz w:val="24"/>
          <w:szCs w:val="24"/>
        </w:rPr>
        <w:t xml:space="preserve"> </w:t>
      </w:r>
      <w:r w:rsidR="00A808B5">
        <w:rPr>
          <w:rFonts w:ascii="Open Sans" w:hAnsi="Open Sans" w:cs="Open Sans"/>
          <w:sz w:val="24"/>
          <w:szCs w:val="24"/>
        </w:rPr>
        <w:fldChar w:fldCharType="begin" w:fldLock="1"/>
      </w:r>
      <w:r w:rsidR="00696D3C">
        <w:rPr>
          <w:rFonts w:ascii="Open Sans" w:hAnsi="Open Sans" w:cs="Open Sans"/>
          <w:sz w:val="24"/>
          <w:szCs w:val="24"/>
        </w:rPr>
        <w:instrText>ADDIN CSL_CITATION {"citationItems":[{"id":"ITEM-1","itemData":{"DOI":"10.1890/08-2061.1","ISSN":"00129658","PMID":"20380211","abstract":"Predator-prey body size relationships influence food chain length, trophic structure, transfer efficiency, interaction strength, and the bioaccumulation of contaminants. Improved quantification of these relationships and their response to the environment is needed to parameterize food web models and describe food web structure and function. A compiled data set comprising 29 582 records of individual prey eaten at 21 locations by individual predators that spanned 10 orders of magnitude in mass and lived in marine environments ranging from the poles to the tropics was used to investigate the influence of predator size and environment on predator and prey size relationships. Linear mixed effects models demonstrated that predator-prey mass ratios (PPMR) increased with predator mass. The amount of the increase varied among locations and predator species and individuals but was not significantly influenced by temperature, latitude, depth, or primary production. Increases in PPMR with predator mass implied nonlinear relationships between log body mass and trophic level and reductions in transfer efficiency with increasing body size. The results suggest that very general rules determine dominant trends in PPMR in diverse marine ecosystems, leading to the ubiquity of size-based trophic structuring and the consistency of observed relationships between the relative abundance of individuals and their body size. © 2010 by the Ecological Society of America.","author":[{"dropping-particle":"","family":"Barnes","given":"Carolyn","non-dropping-particle":"","parse-names":false,"suffix":""},{"dropping-particle":"","family":"Maxwell","given":"David","non-dropping-particle":"","parse-names":false,"suffix":""},{"dropping-particle":"","family":"Reuman","given":"Daniel C.","non-dropping-particle":"","parse-names":false,"suffix":""},{"dropping-particle":"","family":"Jennings","given":"Simon","non-dropping-particle":"","parse-names":false,"suffix":""}],"container-title":"Ecology","id":"ITEM-1","issue":"1","issued":{"date-parts":[["2010"]]},"note":"Trebelico Et Al. 2013:\n&amp;quot;However, recent work suggests that individual-level PPMR in fact increases with body size.\n\nThe authors point out that, because linear size spectra are empirically supported, this implies that TE must have a compensatory relation with PPMR, such that it decreases with increasing body size.\n\nThis recent empirical finding is supported by a review of TE in marine foodwebs [38], which indicated that TE generally declines with increasing trophic level, with a mean of 0.13 from phytoplankton to zooplankton or benthic inverte-brates, and 0.10 from zooplankton or benthic invertebrates to fish.\n\nBarnes et al. [44] calculated the corresponding TE values that would result, across the range of observed PPMRs, if a linear abundance spectrum with a ‘typical’ slope (b) of –1.05 was assumed (as TE = PPMRb+0.75). This ap-PPMRs, if a linear abundance spectrum with a ‘typical’ slope (b) of –1.05 was assumed (as TE = PPMRb+0.75).&amp;quot;","page":"222-232","title":"Global patterns in predator-prey size relationships reveal size dependency of trophic transfer efficiency","type":"article-journal","volume":"91"},"uris":["http://www.mendeley.com/documents/?uuid=819fd9c9-386e-4877-9a31-38ea4f8a28d2"]}],"mendeley":{"formattedCitation":"(Barnes &lt;i&gt;et al.&lt;/i&gt;, 2010)","manualFormatting":"Barnes et al., 2010)","plainTextFormattedCitation":"(Barnes et al., 2010)","previouslyFormattedCitation":"(Barnes &lt;i&gt;et al.&lt;/i&gt;, 2010)"},"properties":{"noteIndex":0},"schema":"https://github.com/citation-style-language/schema/raw/master/csl-citation.json"}</w:instrText>
      </w:r>
      <w:r w:rsidR="00A808B5">
        <w:rPr>
          <w:rFonts w:ascii="Open Sans" w:hAnsi="Open Sans" w:cs="Open Sans"/>
          <w:sz w:val="24"/>
          <w:szCs w:val="24"/>
        </w:rPr>
        <w:fldChar w:fldCharType="separate"/>
      </w:r>
      <w:r w:rsidRPr="00A808B5" w:rsidR="00A808B5">
        <w:rPr>
          <w:rFonts w:ascii="Open Sans" w:hAnsi="Open Sans" w:cs="Open Sans"/>
          <w:noProof/>
          <w:sz w:val="24"/>
          <w:szCs w:val="24"/>
        </w:rPr>
        <w:t xml:space="preserve">Barnes </w:t>
      </w:r>
      <w:r w:rsidRPr="00A808B5" w:rsidR="00A808B5">
        <w:rPr>
          <w:rFonts w:ascii="Open Sans" w:hAnsi="Open Sans" w:cs="Open Sans"/>
          <w:i/>
          <w:noProof/>
          <w:sz w:val="24"/>
          <w:szCs w:val="24"/>
        </w:rPr>
        <w:t>et al.</w:t>
      </w:r>
      <w:r w:rsidRPr="00A808B5" w:rsidR="00A808B5">
        <w:rPr>
          <w:rFonts w:ascii="Open Sans" w:hAnsi="Open Sans" w:cs="Open Sans"/>
          <w:noProof/>
          <w:sz w:val="24"/>
          <w:szCs w:val="24"/>
        </w:rPr>
        <w:t>, 2010)</w:t>
      </w:r>
      <w:r w:rsidR="00A808B5">
        <w:rPr>
          <w:rFonts w:ascii="Open Sans" w:hAnsi="Open Sans" w:cs="Open Sans"/>
          <w:sz w:val="24"/>
          <w:szCs w:val="24"/>
        </w:rPr>
        <w:fldChar w:fldCharType="end"/>
      </w:r>
      <w:r w:rsidR="00D81385">
        <w:rPr>
          <w:rFonts w:ascii="Open Sans" w:hAnsi="Open Sans" w:cs="Open Sans"/>
          <w:sz w:val="24"/>
          <w:szCs w:val="24"/>
        </w:rPr>
        <w:t>,</w:t>
      </w:r>
      <w:r>
        <w:rPr>
          <w:rFonts w:ascii="Open Sans" w:hAnsi="Open Sans" w:cs="Open Sans"/>
          <w:sz w:val="24"/>
          <w:szCs w:val="24"/>
        </w:rPr>
        <w:t xml:space="preserve"> we show a range of model predictions </w:t>
      </w:r>
      <w:r>
        <w:rPr>
          <w:rFonts w:ascii="Open Sans" w:hAnsi="Open Sans" w:cs="Open Sans"/>
          <w:sz w:val="24"/>
          <w:szCs w:val="24"/>
        </w:rPr>
        <w:lastRenderedPageBreak/>
        <w:t xml:space="preserve">using a full and simplified random effect structure (Fig. 3). </w:t>
      </w:r>
      <w:r w:rsidR="006E290C">
        <w:rPr>
          <w:rFonts w:ascii="Open Sans" w:hAnsi="Open Sans" w:cs="Open Sans"/>
          <w:sz w:val="24"/>
          <w:szCs w:val="24"/>
        </w:rPr>
        <w:t>By deriving the predicted PPMR using the model predictions of prey mass (log</w:t>
      </w:r>
      <w:r w:rsidR="006E290C">
        <w:rPr>
          <w:rFonts w:ascii="Open Sans" w:hAnsi="Open Sans" w:cs="Open Sans"/>
          <w:sz w:val="24"/>
          <w:szCs w:val="24"/>
          <w:vertAlign w:val="subscript"/>
        </w:rPr>
        <w:t>10</w:t>
      </w:r>
      <w:r w:rsidR="006E290C">
        <w:rPr>
          <w:rFonts w:ascii="Open Sans" w:hAnsi="Open Sans" w:cs="Open Sans"/>
          <w:sz w:val="24"/>
          <w:szCs w:val="24"/>
        </w:rPr>
        <w:t xml:space="preserve"> (g)) and the individual weight of predators (log</w:t>
      </w:r>
      <w:r w:rsidR="006E290C">
        <w:rPr>
          <w:rFonts w:ascii="Open Sans" w:hAnsi="Open Sans" w:cs="Open Sans"/>
          <w:sz w:val="24"/>
          <w:szCs w:val="24"/>
          <w:vertAlign w:val="subscript"/>
        </w:rPr>
        <w:t>10</w:t>
      </w:r>
      <w:r w:rsidR="006E290C">
        <w:rPr>
          <w:rFonts w:ascii="Open Sans" w:hAnsi="Open Sans" w:cs="Open Sans"/>
          <w:sz w:val="24"/>
          <w:szCs w:val="24"/>
        </w:rPr>
        <w:t xml:space="preserve"> (g)) we show the extent to which random and fixed effects contribute to the model’s predictions. </w:t>
      </w:r>
      <w:r>
        <w:rPr>
          <w:rFonts w:ascii="Open Sans" w:hAnsi="Open Sans" w:cs="Open Sans"/>
          <w:sz w:val="24"/>
          <w:szCs w:val="24"/>
        </w:rPr>
        <w:t xml:space="preserve">Here predictions are converted to PPMR (rather than prey mass) versus predator mass, to make them more comparable to Barnes </w:t>
      </w:r>
      <w:r w:rsidRPr="000418AA">
        <w:rPr>
          <w:rFonts w:ascii="Open Sans" w:hAnsi="Open Sans" w:cs="Open Sans"/>
          <w:i/>
          <w:iCs/>
          <w:sz w:val="24"/>
          <w:szCs w:val="24"/>
        </w:rPr>
        <w:t>et al.</w:t>
      </w:r>
      <w:r>
        <w:rPr>
          <w:rFonts w:ascii="Open Sans" w:hAnsi="Open Sans" w:cs="Open Sans"/>
          <w:sz w:val="24"/>
          <w:szCs w:val="24"/>
        </w:rPr>
        <w:t xml:space="preserve"> </w:t>
      </w:r>
      <w:r w:rsidR="000418AA">
        <w:rPr>
          <w:rFonts w:ascii="Open Sans" w:hAnsi="Open Sans" w:cs="Open Sans"/>
          <w:sz w:val="24"/>
          <w:szCs w:val="24"/>
        </w:rPr>
        <w:t>(</w:t>
      </w:r>
      <w:r>
        <w:rPr>
          <w:rFonts w:ascii="Open Sans" w:hAnsi="Open Sans" w:cs="Open Sans"/>
          <w:sz w:val="24"/>
          <w:szCs w:val="24"/>
        </w:rPr>
        <w:t>2010</w:t>
      </w:r>
      <w:r w:rsidR="000418AA">
        <w:rPr>
          <w:rFonts w:ascii="Open Sans" w:hAnsi="Open Sans" w:cs="Open Sans"/>
          <w:sz w:val="24"/>
          <w:szCs w:val="24"/>
        </w:rPr>
        <w:t>)</w:t>
      </w:r>
      <w:r>
        <w:rPr>
          <w:rFonts w:ascii="Open Sans" w:hAnsi="Open Sans" w:cs="Open Sans"/>
          <w:sz w:val="24"/>
          <w:szCs w:val="24"/>
        </w:rPr>
        <w:t xml:space="preserve"> analyses. These visualisations show</w:t>
      </w:r>
      <w:r w:rsidR="009B45FB">
        <w:rPr>
          <w:rFonts w:ascii="Open Sans" w:hAnsi="Open Sans" w:cs="Open Sans"/>
          <w:sz w:val="24"/>
          <w:szCs w:val="24"/>
        </w:rPr>
        <w:t xml:space="preserve">, </w:t>
      </w:r>
      <w:r w:rsidR="00160929">
        <w:rPr>
          <w:rFonts w:ascii="Open Sans" w:hAnsi="Open Sans" w:cs="Open Sans"/>
          <w:sz w:val="24"/>
          <w:szCs w:val="24"/>
        </w:rPr>
        <w:t xml:space="preserve">as was also the case </w:t>
      </w:r>
      <w:r w:rsidR="009B45FB">
        <w:rPr>
          <w:rFonts w:ascii="Open Sans" w:hAnsi="Open Sans" w:cs="Open Sans"/>
          <w:sz w:val="24"/>
          <w:szCs w:val="24"/>
        </w:rPr>
        <w:t xml:space="preserve">in Barnes </w:t>
      </w:r>
      <w:r w:rsidRPr="000418AA" w:rsidR="009B45FB">
        <w:rPr>
          <w:rFonts w:ascii="Open Sans" w:hAnsi="Open Sans" w:cs="Open Sans"/>
          <w:i/>
          <w:iCs/>
          <w:sz w:val="24"/>
          <w:szCs w:val="24"/>
        </w:rPr>
        <w:t>et al.</w:t>
      </w:r>
      <w:r w:rsidR="009B45FB">
        <w:rPr>
          <w:rFonts w:ascii="Open Sans" w:hAnsi="Open Sans" w:cs="Open Sans"/>
          <w:sz w:val="24"/>
          <w:szCs w:val="24"/>
        </w:rPr>
        <w:t xml:space="preserve"> </w:t>
      </w:r>
      <w:r w:rsidR="000418AA">
        <w:rPr>
          <w:rFonts w:ascii="Open Sans" w:hAnsi="Open Sans" w:cs="Open Sans"/>
          <w:sz w:val="24"/>
          <w:szCs w:val="24"/>
        </w:rPr>
        <w:t>(</w:t>
      </w:r>
      <w:r w:rsidR="009B45FB">
        <w:rPr>
          <w:rFonts w:ascii="Open Sans" w:hAnsi="Open Sans" w:cs="Open Sans"/>
          <w:sz w:val="24"/>
          <w:szCs w:val="24"/>
        </w:rPr>
        <w:t>2010</w:t>
      </w:r>
      <w:r w:rsidR="000418AA">
        <w:rPr>
          <w:rFonts w:ascii="Open Sans" w:hAnsi="Open Sans" w:cs="Open Sans"/>
          <w:sz w:val="24"/>
          <w:szCs w:val="24"/>
        </w:rPr>
        <w:t>)</w:t>
      </w:r>
      <w:r w:rsidR="009B45FB">
        <w:rPr>
          <w:rFonts w:ascii="Open Sans" w:hAnsi="Open Sans" w:cs="Open Sans"/>
          <w:sz w:val="24"/>
          <w:szCs w:val="24"/>
        </w:rPr>
        <w:t>, that a large proportion of variation is accounted by individual level variation across predators (</w:t>
      </w:r>
      <w:r w:rsidR="005C4973">
        <w:rPr>
          <w:rFonts w:ascii="Open Sans" w:hAnsi="Open Sans" w:cs="Open Sans"/>
          <w:sz w:val="24"/>
          <w:szCs w:val="24"/>
        </w:rPr>
        <w:t>F</w:t>
      </w:r>
      <w:r w:rsidR="009B45FB">
        <w:rPr>
          <w:rFonts w:ascii="Open Sans" w:hAnsi="Open Sans" w:cs="Open Sans"/>
          <w:sz w:val="24"/>
          <w:szCs w:val="24"/>
        </w:rPr>
        <w:t xml:space="preserve">ig. 3a). Nevertheless, </w:t>
      </w:r>
      <w:r w:rsidR="00046E56">
        <w:rPr>
          <w:rFonts w:ascii="Open Sans" w:hAnsi="Open Sans" w:cs="Open Sans"/>
          <w:sz w:val="24"/>
          <w:szCs w:val="24"/>
        </w:rPr>
        <w:t xml:space="preserve">both </w:t>
      </w:r>
      <w:r w:rsidR="009B45FB">
        <w:rPr>
          <w:rFonts w:ascii="Open Sans" w:hAnsi="Open Sans" w:cs="Open Sans"/>
          <w:sz w:val="24"/>
          <w:szCs w:val="24"/>
        </w:rPr>
        <w:t xml:space="preserve">removing random individual effects but maintaining the </w:t>
      </w:r>
      <w:r w:rsidR="005C4973">
        <w:rPr>
          <w:rFonts w:ascii="Open Sans" w:hAnsi="Open Sans" w:cs="Open Sans"/>
          <w:sz w:val="24"/>
          <w:szCs w:val="24"/>
        </w:rPr>
        <w:t xml:space="preserve">taxonomic </w:t>
      </w:r>
      <w:r w:rsidR="00046E56">
        <w:rPr>
          <w:rFonts w:ascii="Open Sans" w:hAnsi="Open Sans" w:cs="Open Sans"/>
          <w:sz w:val="24"/>
          <w:szCs w:val="24"/>
        </w:rPr>
        <w:t>groupings</w:t>
      </w:r>
      <w:r w:rsidR="009B45FB">
        <w:rPr>
          <w:rFonts w:ascii="Open Sans" w:hAnsi="Open Sans" w:cs="Open Sans"/>
          <w:sz w:val="24"/>
          <w:szCs w:val="24"/>
        </w:rPr>
        <w:t xml:space="preserve"> (genus level random effects</w:t>
      </w:r>
      <w:r w:rsidR="00046E56">
        <w:rPr>
          <w:rFonts w:ascii="Open Sans" w:hAnsi="Open Sans" w:cs="Open Sans"/>
          <w:sz w:val="24"/>
          <w:szCs w:val="24"/>
        </w:rPr>
        <w:t xml:space="preserve">; </w:t>
      </w:r>
      <w:r w:rsidR="009B45FB">
        <w:rPr>
          <w:rFonts w:ascii="Open Sans" w:hAnsi="Open Sans" w:cs="Open Sans"/>
          <w:sz w:val="24"/>
          <w:szCs w:val="24"/>
        </w:rPr>
        <w:t>Fig. 3b)</w:t>
      </w:r>
      <w:r w:rsidR="009D7C9D">
        <w:rPr>
          <w:rFonts w:ascii="Open Sans" w:hAnsi="Open Sans" w:cs="Open Sans"/>
          <w:sz w:val="24"/>
          <w:szCs w:val="24"/>
        </w:rPr>
        <w:t xml:space="preserve"> </w:t>
      </w:r>
      <w:r w:rsidR="009B45FB">
        <w:rPr>
          <w:rFonts w:ascii="Open Sans" w:hAnsi="Open Sans" w:cs="Open Sans"/>
          <w:sz w:val="24"/>
          <w:szCs w:val="24"/>
        </w:rPr>
        <w:t xml:space="preserve">and </w:t>
      </w:r>
      <w:r w:rsidR="004D5ABC">
        <w:rPr>
          <w:rFonts w:ascii="Open Sans" w:hAnsi="Open Sans" w:cs="Open Sans"/>
          <w:sz w:val="24"/>
          <w:szCs w:val="24"/>
        </w:rPr>
        <w:t>reducing</w:t>
      </w:r>
      <w:r w:rsidR="009B45FB">
        <w:rPr>
          <w:rFonts w:ascii="Open Sans" w:hAnsi="Open Sans" w:cs="Open Sans"/>
          <w:sz w:val="24"/>
          <w:szCs w:val="24"/>
        </w:rPr>
        <w:t xml:space="preserve"> the model</w:t>
      </w:r>
      <w:r w:rsidR="004D5ABC">
        <w:rPr>
          <w:rFonts w:ascii="Open Sans" w:hAnsi="Open Sans" w:cs="Open Sans"/>
          <w:sz w:val="24"/>
          <w:szCs w:val="24"/>
        </w:rPr>
        <w:t xml:space="preserve"> predictions</w:t>
      </w:r>
      <w:r w:rsidR="009B45FB">
        <w:rPr>
          <w:rFonts w:ascii="Open Sans" w:hAnsi="Open Sans" w:cs="Open Sans"/>
          <w:sz w:val="24"/>
          <w:szCs w:val="24"/>
        </w:rPr>
        <w:t xml:space="preserve"> to the four trophic guild</w:t>
      </w:r>
      <w:r w:rsidR="004D5ABC">
        <w:rPr>
          <w:rFonts w:ascii="Open Sans" w:hAnsi="Open Sans" w:cs="Open Sans"/>
          <w:sz w:val="24"/>
          <w:szCs w:val="24"/>
        </w:rPr>
        <w:t>s</w:t>
      </w:r>
      <w:r w:rsidR="009B45FB">
        <w:rPr>
          <w:rFonts w:ascii="Open Sans" w:hAnsi="Open Sans" w:cs="Open Sans"/>
          <w:sz w:val="24"/>
          <w:szCs w:val="24"/>
        </w:rPr>
        <w:t xml:space="preserve"> </w:t>
      </w:r>
      <w:r w:rsidR="009101F3">
        <w:rPr>
          <w:rFonts w:ascii="Open Sans" w:hAnsi="Open Sans" w:cs="Open Sans"/>
          <w:sz w:val="24"/>
          <w:szCs w:val="24"/>
        </w:rPr>
        <w:t xml:space="preserve">(no random effects; </w:t>
      </w:r>
      <w:r w:rsidR="009B45FB">
        <w:rPr>
          <w:rFonts w:ascii="Open Sans" w:hAnsi="Open Sans" w:cs="Open Sans"/>
          <w:sz w:val="24"/>
          <w:szCs w:val="24"/>
        </w:rPr>
        <w:t xml:space="preserve">Fig. 3c) </w:t>
      </w:r>
      <w:r w:rsidR="007D4E23">
        <w:rPr>
          <w:rFonts w:ascii="Open Sans" w:hAnsi="Open Sans" w:cs="Open Sans"/>
          <w:sz w:val="24"/>
          <w:szCs w:val="24"/>
        </w:rPr>
        <w:t>provide</w:t>
      </w:r>
      <w:r w:rsidR="009B45FB">
        <w:rPr>
          <w:rFonts w:ascii="Open Sans" w:hAnsi="Open Sans" w:cs="Open Sans"/>
          <w:sz w:val="24"/>
          <w:szCs w:val="24"/>
        </w:rPr>
        <w:t xml:space="preserve"> a similar </w:t>
      </w:r>
      <w:r w:rsidR="009802A4">
        <w:rPr>
          <w:rFonts w:ascii="Open Sans" w:hAnsi="Open Sans" w:cs="Open Sans"/>
          <w:sz w:val="24"/>
          <w:szCs w:val="24"/>
        </w:rPr>
        <w:t>trend</w:t>
      </w:r>
      <w:r w:rsidR="009B45FB">
        <w:rPr>
          <w:rFonts w:ascii="Open Sans" w:hAnsi="Open Sans" w:cs="Open Sans"/>
          <w:sz w:val="24"/>
          <w:szCs w:val="24"/>
        </w:rPr>
        <w:t xml:space="preserve"> between PPMR and predator’s </w:t>
      </w:r>
      <w:r w:rsidRPr="00AC6C80" w:rsidR="009B45FB">
        <w:rPr>
          <w:rFonts w:ascii="Open Sans" w:hAnsi="Open Sans" w:cs="Open Sans"/>
          <w:sz w:val="24"/>
          <w:szCs w:val="24"/>
        </w:rPr>
        <w:t xml:space="preserve">body size. </w:t>
      </w:r>
      <w:r w:rsidR="006C5E97">
        <w:rPr>
          <w:rFonts w:ascii="Open Sans" w:hAnsi="Open Sans" w:cs="Open Sans"/>
          <w:sz w:val="24"/>
          <w:szCs w:val="24"/>
        </w:rPr>
        <w:t>Importantly, th</w:t>
      </w:r>
      <w:r w:rsidR="007E62F2">
        <w:rPr>
          <w:rFonts w:ascii="Open Sans" w:hAnsi="Open Sans" w:cs="Open Sans"/>
          <w:sz w:val="24"/>
          <w:szCs w:val="24"/>
        </w:rPr>
        <w:t xml:space="preserve">is relationship </w:t>
      </w:r>
      <w:r w:rsidR="009802A4">
        <w:rPr>
          <w:rFonts w:ascii="Open Sans" w:hAnsi="Open Sans" w:cs="Open Sans"/>
          <w:sz w:val="24"/>
          <w:szCs w:val="24"/>
        </w:rPr>
        <w:t>reveals</w:t>
      </w:r>
      <w:r w:rsidR="007E62F2">
        <w:rPr>
          <w:rFonts w:ascii="Open Sans" w:hAnsi="Open Sans" w:cs="Open Sans"/>
          <w:sz w:val="24"/>
          <w:szCs w:val="24"/>
        </w:rPr>
        <w:t xml:space="preserve"> t</w:t>
      </w:r>
      <w:r w:rsidR="006C5E97">
        <w:rPr>
          <w:rFonts w:ascii="Open Sans" w:hAnsi="Open Sans" w:cs="Open Sans"/>
          <w:sz w:val="24"/>
          <w:szCs w:val="24"/>
        </w:rPr>
        <w:t xml:space="preserve">hat </w:t>
      </w:r>
      <w:r w:rsidR="007E62F2">
        <w:rPr>
          <w:rFonts w:ascii="Open Sans" w:hAnsi="Open Sans" w:cs="Open Sans"/>
          <w:sz w:val="24"/>
          <w:szCs w:val="24"/>
        </w:rPr>
        <w:t>PPMR</w:t>
      </w:r>
      <w:r w:rsidR="006C5E97">
        <w:rPr>
          <w:rFonts w:ascii="Open Sans" w:hAnsi="Open Sans" w:cs="Open Sans"/>
          <w:sz w:val="24"/>
          <w:szCs w:val="24"/>
        </w:rPr>
        <w:t xml:space="preserve"> values</w:t>
      </w:r>
      <w:r w:rsidR="006E290C">
        <w:rPr>
          <w:rFonts w:ascii="Open Sans" w:hAnsi="Open Sans" w:cs="Open Sans"/>
          <w:sz w:val="24"/>
          <w:szCs w:val="24"/>
        </w:rPr>
        <w:t xml:space="preserve"> are not fixed across </w:t>
      </w:r>
      <w:r w:rsidR="00761900">
        <w:rPr>
          <w:rFonts w:ascii="Open Sans" w:hAnsi="Open Sans" w:cs="Open Sans"/>
          <w:sz w:val="24"/>
          <w:szCs w:val="24"/>
        </w:rPr>
        <w:t>predators’</w:t>
      </w:r>
      <w:r w:rsidR="006E290C">
        <w:rPr>
          <w:rFonts w:ascii="Open Sans" w:hAnsi="Open Sans" w:cs="Open Sans"/>
          <w:sz w:val="24"/>
          <w:szCs w:val="24"/>
        </w:rPr>
        <w:t xml:space="preserve"> body sizes</w:t>
      </w:r>
      <w:r w:rsidR="00BD624E">
        <w:rPr>
          <w:rFonts w:ascii="Open Sans" w:hAnsi="Open Sans" w:cs="Open Sans"/>
          <w:sz w:val="24"/>
          <w:szCs w:val="24"/>
        </w:rPr>
        <w:t>. For instance, s</w:t>
      </w:r>
      <w:r w:rsidR="006E290C">
        <w:rPr>
          <w:rFonts w:ascii="Open Sans" w:hAnsi="Open Sans" w:cs="Open Sans"/>
          <w:sz w:val="24"/>
          <w:szCs w:val="24"/>
        </w:rPr>
        <w:t>teep increases</w:t>
      </w:r>
      <w:r w:rsidR="00761900">
        <w:rPr>
          <w:rFonts w:ascii="Open Sans" w:hAnsi="Open Sans" w:cs="Open Sans"/>
          <w:sz w:val="24"/>
          <w:szCs w:val="24"/>
        </w:rPr>
        <w:t xml:space="preserve"> in PPMR with body size</w:t>
      </w:r>
      <w:r w:rsidR="00BD624E">
        <w:rPr>
          <w:rFonts w:ascii="Open Sans" w:hAnsi="Open Sans" w:cs="Open Sans"/>
          <w:sz w:val="24"/>
          <w:szCs w:val="24"/>
        </w:rPr>
        <w:t xml:space="preserve"> are apparent</w:t>
      </w:r>
      <w:r w:rsidR="006E290C">
        <w:rPr>
          <w:rFonts w:ascii="Open Sans" w:hAnsi="Open Sans" w:cs="Open Sans"/>
          <w:sz w:val="24"/>
          <w:szCs w:val="24"/>
        </w:rPr>
        <w:t xml:space="preserve"> for herbivores (</w:t>
      </w:r>
      <w:r w:rsidRPr="00292D64" w:rsidR="006E290C">
        <w:rPr>
          <w:rFonts w:ascii="Open Sans" w:hAnsi="Open Sans" w:cs="Open Sans"/>
          <w:i/>
          <w:iCs/>
          <w:sz w:val="24"/>
          <w:szCs w:val="24"/>
        </w:rPr>
        <w:t>i.e</w:t>
      </w:r>
      <w:r w:rsidR="006E290C">
        <w:rPr>
          <w:rFonts w:ascii="Open Sans" w:hAnsi="Open Sans" w:cs="Open Sans"/>
          <w:sz w:val="24"/>
          <w:szCs w:val="24"/>
        </w:rPr>
        <w:t>.</w:t>
      </w:r>
      <w:r w:rsidR="00292D64">
        <w:rPr>
          <w:rFonts w:ascii="Open Sans" w:hAnsi="Open Sans" w:cs="Open Sans"/>
          <w:sz w:val="24"/>
          <w:szCs w:val="24"/>
        </w:rPr>
        <w:t>,</w:t>
      </w:r>
      <w:r w:rsidR="006E290C">
        <w:rPr>
          <w:rFonts w:ascii="Open Sans" w:hAnsi="Open Sans" w:cs="Open Sans"/>
          <w:sz w:val="24"/>
          <w:szCs w:val="24"/>
        </w:rPr>
        <w:t xml:space="preserve"> larger fish feed on relatively smaller prey)</w:t>
      </w:r>
      <w:r w:rsidR="00FF3415">
        <w:rPr>
          <w:rFonts w:ascii="Open Sans" w:hAnsi="Open Sans" w:cs="Open Sans"/>
          <w:sz w:val="24"/>
          <w:szCs w:val="24"/>
        </w:rPr>
        <w:t>,</w:t>
      </w:r>
      <w:r w:rsidR="006E290C">
        <w:rPr>
          <w:rFonts w:ascii="Open Sans" w:hAnsi="Open Sans" w:cs="Open Sans"/>
          <w:sz w:val="24"/>
          <w:szCs w:val="24"/>
        </w:rPr>
        <w:t xml:space="preserve"> </w:t>
      </w:r>
      <w:r w:rsidR="005207DA">
        <w:rPr>
          <w:rFonts w:ascii="Open Sans" w:hAnsi="Open Sans" w:cs="Open Sans"/>
          <w:sz w:val="24"/>
          <w:szCs w:val="24"/>
        </w:rPr>
        <w:t xml:space="preserve">in contrast, </w:t>
      </w:r>
      <w:r w:rsidR="006E290C">
        <w:rPr>
          <w:rFonts w:ascii="Open Sans" w:hAnsi="Open Sans" w:cs="Open Sans"/>
          <w:sz w:val="24"/>
          <w:szCs w:val="24"/>
        </w:rPr>
        <w:t xml:space="preserve">steep decreases </w:t>
      </w:r>
      <w:r w:rsidR="005207DA">
        <w:rPr>
          <w:rFonts w:ascii="Open Sans" w:hAnsi="Open Sans" w:cs="Open Sans"/>
          <w:sz w:val="24"/>
          <w:szCs w:val="24"/>
        </w:rPr>
        <w:t xml:space="preserve">in PPMR with body size are apparent </w:t>
      </w:r>
      <w:r w:rsidR="006E290C">
        <w:rPr>
          <w:rFonts w:ascii="Open Sans" w:hAnsi="Open Sans" w:cs="Open Sans"/>
          <w:sz w:val="24"/>
          <w:szCs w:val="24"/>
        </w:rPr>
        <w:t>for piscivores (</w:t>
      </w:r>
      <w:r w:rsidR="00FF3415">
        <w:rPr>
          <w:rFonts w:ascii="Open Sans" w:hAnsi="Open Sans" w:cs="Open Sans"/>
          <w:i/>
          <w:iCs/>
          <w:sz w:val="24"/>
          <w:szCs w:val="24"/>
        </w:rPr>
        <w:t>i.e.,</w:t>
      </w:r>
      <w:r w:rsidR="00FF3415">
        <w:rPr>
          <w:rFonts w:ascii="Open Sans" w:hAnsi="Open Sans" w:cs="Open Sans"/>
          <w:sz w:val="24"/>
          <w:szCs w:val="24"/>
        </w:rPr>
        <w:t xml:space="preserve"> </w:t>
      </w:r>
      <w:r w:rsidR="006E290C">
        <w:rPr>
          <w:rFonts w:ascii="Open Sans" w:hAnsi="Open Sans" w:cs="Open Sans"/>
          <w:sz w:val="24"/>
          <w:szCs w:val="24"/>
        </w:rPr>
        <w:t xml:space="preserve">large </w:t>
      </w:r>
      <w:r w:rsidR="00FF3415">
        <w:rPr>
          <w:rFonts w:ascii="Open Sans" w:hAnsi="Open Sans" w:cs="Open Sans"/>
          <w:sz w:val="24"/>
          <w:szCs w:val="24"/>
        </w:rPr>
        <w:t>predators</w:t>
      </w:r>
      <w:r w:rsidR="006E290C">
        <w:rPr>
          <w:rFonts w:ascii="Open Sans" w:hAnsi="Open Sans" w:cs="Open Sans"/>
          <w:sz w:val="24"/>
          <w:szCs w:val="24"/>
        </w:rPr>
        <w:t xml:space="preserve"> feed on relatively larger prey). </w:t>
      </w:r>
      <w:r w:rsidR="001E347A">
        <w:rPr>
          <w:rFonts w:ascii="Open Sans" w:hAnsi="Open Sans" w:cs="Open Sans"/>
          <w:sz w:val="24"/>
          <w:szCs w:val="24"/>
        </w:rPr>
        <w:t>As we were interested in broadscale estimates at the trophic guild level, we did not propagate error from individuals or other random effects up to the cPPMR level</w:t>
      </w:r>
      <w:r w:rsidR="004E371C">
        <w:rPr>
          <w:rFonts w:ascii="Open Sans" w:hAnsi="Open Sans" w:cs="Open Sans"/>
          <w:sz w:val="24"/>
          <w:szCs w:val="24"/>
        </w:rPr>
        <w:t>,</w:t>
      </w:r>
      <w:r w:rsidR="00525476">
        <w:rPr>
          <w:rFonts w:ascii="Open Sans" w:hAnsi="Open Sans" w:cs="Open Sans"/>
          <w:sz w:val="24"/>
          <w:szCs w:val="24"/>
        </w:rPr>
        <w:t xml:space="preserve"> but note that the random effects introduced th</w:t>
      </w:r>
      <w:r w:rsidR="00C704CE">
        <w:rPr>
          <w:rFonts w:ascii="Open Sans" w:hAnsi="Open Sans" w:cs="Open Sans"/>
          <w:sz w:val="24"/>
          <w:szCs w:val="24"/>
        </w:rPr>
        <w:t>r</w:t>
      </w:r>
      <w:r w:rsidR="00525476">
        <w:rPr>
          <w:rFonts w:ascii="Open Sans" w:hAnsi="Open Sans" w:cs="Open Sans"/>
          <w:sz w:val="24"/>
          <w:szCs w:val="24"/>
        </w:rPr>
        <w:t>ough</w:t>
      </w:r>
      <w:r w:rsidR="00C704CE">
        <w:rPr>
          <w:rFonts w:ascii="Open Sans" w:hAnsi="Open Sans" w:cs="Open Sans"/>
          <w:sz w:val="24"/>
          <w:szCs w:val="24"/>
        </w:rPr>
        <w:t xml:space="preserve"> genus</w:t>
      </w:r>
      <w:r w:rsidR="00E57BAC">
        <w:rPr>
          <w:rFonts w:ascii="Open Sans" w:hAnsi="Open Sans" w:cs="Open Sans"/>
          <w:sz w:val="24"/>
          <w:szCs w:val="24"/>
        </w:rPr>
        <w:t>, as included in the model,</w:t>
      </w:r>
      <w:r w:rsidR="00C704CE">
        <w:rPr>
          <w:rFonts w:ascii="Open Sans" w:hAnsi="Open Sans" w:cs="Open Sans"/>
          <w:sz w:val="24"/>
          <w:szCs w:val="24"/>
        </w:rPr>
        <w:t xml:space="preserve"> still </w:t>
      </w:r>
      <w:r w:rsidR="00E57BAC">
        <w:rPr>
          <w:rFonts w:ascii="Open Sans" w:hAnsi="Open Sans" w:cs="Open Sans"/>
          <w:sz w:val="24"/>
          <w:szCs w:val="24"/>
        </w:rPr>
        <w:t xml:space="preserve">produced </w:t>
      </w:r>
      <w:r w:rsidR="00C704CE">
        <w:rPr>
          <w:rFonts w:ascii="Open Sans" w:hAnsi="Open Sans" w:cs="Open Sans"/>
          <w:sz w:val="24"/>
          <w:szCs w:val="24"/>
        </w:rPr>
        <w:t xml:space="preserve">the </w:t>
      </w:r>
      <w:r w:rsidR="003303FC">
        <w:rPr>
          <w:rFonts w:ascii="Open Sans" w:hAnsi="Open Sans" w:cs="Open Sans"/>
          <w:sz w:val="24"/>
          <w:szCs w:val="24"/>
        </w:rPr>
        <w:t>same visual pattern as the fixed effects alone</w:t>
      </w:r>
      <w:r w:rsidR="001E347A">
        <w:rPr>
          <w:rFonts w:ascii="Open Sans" w:hAnsi="Open Sans" w:cs="Open Sans"/>
          <w:sz w:val="24"/>
          <w:szCs w:val="24"/>
        </w:rPr>
        <w:t>.</w:t>
      </w:r>
    </w:p>
    <w:p w:rsidRPr="006A37D4" w:rsidR="00E3763C" w:rsidP="49926AFE" w:rsidRDefault="00E3763C" w14:paraId="21A52AAC" w14:textId="77777777">
      <w:pPr>
        <w:spacing w:after="0" w:line="360" w:lineRule="auto"/>
        <w:jc w:val="both"/>
        <w:rPr>
          <w:rFonts w:ascii="Open Sans" w:hAnsi="Open Sans" w:cs="Open Sans"/>
          <w:sz w:val="24"/>
          <w:szCs w:val="24"/>
        </w:rPr>
      </w:pPr>
    </w:p>
    <w:p w:rsidR="00B52812" w:rsidP="49926AFE" w:rsidRDefault="00B52812" w14:paraId="6A6B3A99" w14:textId="6C16BB42">
      <w:pPr>
        <w:spacing w:after="0" w:line="360" w:lineRule="auto"/>
        <w:jc w:val="both"/>
        <w:rPr>
          <w:rFonts w:ascii="Open Sans" w:hAnsi="Open Sans" w:cs="Open Sans"/>
          <w:b/>
          <w:bCs/>
          <w:i/>
          <w:iCs/>
          <w:sz w:val="24"/>
          <w:szCs w:val="24"/>
        </w:rPr>
      </w:pPr>
    </w:p>
    <w:p w:rsidR="0081190B" w:rsidP="006A37D4" w:rsidRDefault="00B8275F" w14:paraId="18CC4539" w14:textId="75F730A9">
      <w:pPr>
        <w:keepNext/>
        <w:spacing w:after="0" w:line="360" w:lineRule="auto"/>
        <w:jc w:val="both"/>
      </w:pPr>
      <w:r>
        <w:rPr>
          <w:noProof/>
        </w:rPr>
        <w:lastRenderedPageBreak/>
        <w:drawing>
          <wp:inline distT="0" distB="0" distL="0" distR="0" wp14:anchorId="2712B91C" wp14:editId="2D65095D">
            <wp:extent cx="5731510" cy="2294255"/>
            <wp:effectExtent l="0" t="0" r="2540" b="0"/>
            <wp:docPr id="24" name="Picture 24"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Chart, scatter chart&#10;&#10;Description automatically generated"/>
                    <pic:cNvPicPr/>
                  </pic:nvPicPr>
                  <pic:blipFill>
                    <a:blip r:embed="rId14"/>
                    <a:stretch>
                      <a:fillRect/>
                    </a:stretch>
                  </pic:blipFill>
                  <pic:spPr>
                    <a:xfrm>
                      <a:off x="0" y="0"/>
                      <a:ext cx="5731510" cy="2294255"/>
                    </a:xfrm>
                    <a:prstGeom prst="rect">
                      <a:avLst/>
                    </a:prstGeom>
                  </pic:spPr>
                </pic:pic>
              </a:graphicData>
            </a:graphic>
          </wp:inline>
        </w:drawing>
      </w:r>
    </w:p>
    <w:p w:rsidRPr="006A37D4" w:rsidR="00B52812" w:rsidP="006A37D4" w:rsidRDefault="0081190B" w14:paraId="3F1AD188" w14:textId="52DD3E0A">
      <w:pPr>
        <w:pStyle w:val="Caption"/>
        <w:jc w:val="both"/>
        <w:rPr>
          <w:rFonts w:ascii="Open Sans" w:hAnsi="Open Sans" w:cs="Open Sans"/>
          <w:i w:val="0"/>
          <w:iCs w:val="0"/>
          <w:sz w:val="20"/>
          <w:szCs w:val="20"/>
        </w:rPr>
      </w:pPr>
      <w:r w:rsidRPr="006A37D4">
        <w:rPr>
          <w:rFonts w:ascii="Open Sans" w:hAnsi="Open Sans" w:cs="Open Sans"/>
          <w:b/>
          <w:bCs/>
          <w:i w:val="0"/>
          <w:iCs w:val="0"/>
          <w:color w:val="auto"/>
          <w:sz w:val="20"/>
          <w:szCs w:val="20"/>
        </w:rPr>
        <w:t xml:space="preserve">Figure </w:t>
      </w:r>
      <w:r w:rsidR="00DA049F">
        <w:rPr>
          <w:rFonts w:ascii="Open Sans" w:hAnsi="Open Sans" w:cs="Open Sans"/>
          <w:b/>
          <w:bCs/>
          <w:i w:val="0"/>
          <w:iCs w:val="0"/>
          <w:color w:val="auto"/>
          <w:sz w:val="20"/>
          <w:szCs w:val="20"/>
        </w:rPr>
        <w:t>3</w:t>
      </w:r>
      <w:r w:rsidRPr="006A37D4">
        <w:rPr>
          <w:rFonts w:ascii="Open Sans" w:hAnsi="Open Sans" w:cs="Open Sans"/>
          <w:color w:val="auto"/>
          <w:sz w:val="20"/>
          <w:szCs w:val="20"/>
        </w:rPr>
        <w:t xml:space="preserve"> </w:t>
      </w:r>
      <w:r w:rsidR="00E3763C">
        <w:rPr>
          <w:rFonts w:ascii="Open Sans" w:hAnsi="Open Sans" w:cs="Open Sans"/>
          <w:i w:val="0"/>
          <w:iCs w:val="0"/>
          <w:color w:val="auto"/>
          <w:sz w:val="20"/>
          <w:szCs w:val="20"/>
        </w:rPr>
        <w:t>Predictions of the linear mixed effects model</w:t>
      </w:r>
      <w:r w:rsidR="00333F91">
        <w:rPr>
          <w:rFonts w:ascii="Open Sans" w:hAnsi="Open Sans" w:cs="Open Sans"/>
          <w:i w:val="0"/>
          <w:iCs w:val="0"/>
          <w:color w:val="auto"/>
          <w:sz w:val="20"/>
          <w:szCs w:val="20"/>
        </w:rPr>
        <w:t xml:space="preserve"> with the fixed effects Trophic Guild and Log</w:t>
      </w:r>
      <w:r w:rsidR="00333F91">
        <w:rPr>
          <w:rFonts w:ascii="Open Sans" w:hAnsi="Open Sans" w:cs="Open Sans"/>
          <w:i w:val="0"/>
          <w:iCs w:val="0"/>
          <w:color w:val="auto"/>
          <w:sz w:val="20"/>
          <w:szCs w:val="20"/>
          <w:vertAlign w:val="subscript"/>
        </w:rPr>
        <w:t>10</w:t>
      </w:r>
      <w:r w:rsidR="00333F91">
        <w:rPr>
          <w:rFonts w:ascii="Open Sans" w:hAnsi="Open Sans" w:cs="Open Sans"/>
          <w:i w:val="0"/>
          <w:iCs w:val="0"/>
          <w:color w:val="auto"/>
          <w:sz w:val="20"/>
          <w:szCs w:val="20"/>
        </w:rPr>
        <w:t xml:space="preserve"> Predator Mass (g), with the random effects structure </w:t>
      </w:r>
      <w:r w:rsidR="00C271BA">
        <w:rPr>
          <w:rFonts w:ascii="Open Sans" w:hAnsi="Open Sans" w:cs="Open Sans"/>
          <w:i w:val="0"/>
          <w:iCs w:val="0"/>
          <w:color w:val="auto"/>
          <w:sz w:val="20"/>
          <w:szCs w:val="20"/>
        </w:rPr>
        <w:t>individual fish</w:t>
      </w:r>
      <w:r w:rsidR="001B656B">
        <w:rPr>
          <w:rFonts w:ascii="Open Sans" w:hAnsi="Open Sans" w:cs="Open Sans"/>
          <w:i w:val="0"/>
          <w:iCs w:val="0"/>
          <w:color w:val="auto"/>
          <w:sz w:val="20"/>
          <w:szCs w:val="20"/>
        </w:rPr>
        <w:t xml:space="preserve"> nested in Genus. Predictions are shown based upon:</w:t>
      </w:r>
      <w:r w:rsidRPr="00A27855">
        <w:rPr>
          <w:rFonts w:ascii="Open Sans" w:hAnsi="Open Sans" w:cs="Open Sans"/>
          <w:color w:val="auto"/>
          <w:sz w:val="20"/>
          <w:szCs w:val="20"/>
        </w:rPr>
        <w:t xml:space="preserve"> </w:t>
      </w:r>
      <w:r w:rsidRPr="00ED536D" w:rsidR="00ED536D">
        <w:rPr>
          <w:rFonts w:ascii="Open Sans" w:hAnsi="Open Sans" w:cs="Open Sans"/>
          <w:b/>
          <w:bCs/>
          <w:i w:val="0"/>
          <w:iCs w:val="0"/>
          <w:color w:val="auto"/>
          <w:sz w:val="20"/>
          <w:szCs w:val="20"/>
        </w:rPr>
        <w:t>(</w:t>
      </w:r>
      <w:r w:rsidRPr="00A27855" w:rsidR="00773043">
        <w:rPr>
          <w:rFonts w:ascii="Open Sans" w:hAnsi="Open Sans" w:cs="Open Sans"/>
          <w:b/>
          <w:bCs/>
          <w:i w:val="0"/>
          <w:iCs w:val="0"/>
          <w:color w:val="auto"/>
          <w:sz w:val="20"/>
          <w:szCs w:val="20"/>
        </w:rPr>
        <w:t>A</w:t>
      </w:r>
      <w:r w:rsidR="00ED536D">
        <w:rPr>
          <w:rFonts w:ascii="Open Sans" w:hAnsi="Open Sans" w:cs="Open Sans"/>
          <w:b/>
          <w:bCs/>
          <w:i w:val="0"/>
          <w:iCs w:val="0"/>
          <w:color w:val="auto"/>
          <w:sz w:val="20"/>
          <w:szCs w:val="20"/>
        </w:rPr>
        <w:t>)</w:t>
      </w:r>
      <w:r w:rsidRPr="00ED536D" w:rsidR="00773043">
        <w:rPr>
          <w:rFonts w:ascii="Open Sans" w:hAnsi="Open Sans" w:cs="Open Sans"/>
          <w:b/>
          <w:bCs/>
          <w:i w:val="0"/>
          <w:iCs w:val="0"/>
          <w:color w:val="auto"/>
          <w:sz w:val="20"/>
          <w:szCs w:val="20"/>
        </w:rPr>
        <w:t xml:space="preserve"> </w:t>
      </w:r>
      <w:r w:rsidRPr="00ED536D" w:rsidR="001B656B">
        <w:rPr>
          <w:rFonts w:ascii="Open Sans" w:hAnsi="Open Sans" w:cs="Open Sans"/>
          <w:i w:val="0"/>
          <w:iCs w:val="0"/>
          <w:color w:val="auto"/>
          <w:sz w:val="20"/>
          <w:szCs w:val="20"/>
        </w:rPr>
        <w:t>including</w:t>
      </w:r>
      <w:r w:rsidRPr="00ED536D" w:rsidR="00773043">
        <w:rPr>
          <w:rFonts w:ascii="Open Sans" w:hAnsi="Open Sans" w:cs="Open Sans"/>
          <w:i w:val="0"/>
          <w:iCs w:val="0"/>
          <w:color w:val="auto"/>
          <w:sz w:val="20"/>
          <w:szCs w:val="20"/>
        </w:rPr>
        <w:t xml:space="preserve"> random effects of </w:t>
      </w:r>
      <w:r w:rsidR="00B37593">
        <w:rPr>
          <w:rFonts w:ascii="Open Sans" w:hAnsi="Open Sans" w:cs="Open Sans"/>
          <w:i w:val="0"/>
          <w:iCs w:val="0"/>
          <w:color w:val="auto"/>
          <w:sz w:val="20"/>
          <w:szCs w:val="20"/>
        </w:rPr>
        <w:t>g</w:t>
      </w:r>
      <w:r w:rsidRPr="00ED536D" w:rsidR="00773043">
        <w:rPr>
          <w:rFonts w:ascii="Open Sans" w:hAnsi="Open Sans" w:cs="Open Sans"/>
          <w:i w:val="0"/>
          <w:iCs w:val="0"/>
          <w:color w:val="auto"/>
          <w:sz w:val="20"/>
          <w:szCs w:val="20"/>
        </w:rPr>
        <w:t xml:space="preserve">enus and </w:t>
      </w:r>
      <w:r w:rsidR="00C13F70">
        <w:rPr>
          <w:rFonts w:ascii="Open Sans" w:hAnsi="Open Sans" w:cs="Open Sans"/>
          <w:i w:val="0"/>
          <w:iCs w:val="0"/>
          <w:color w:val="auto"/>
          <w:sz w:val="20"/>
          <w:szCs w:val="20"/>
        </w:rPr>
        <w:t>individual</w:t>
      </w:r>
      <w:r w:rsidR="001B656B">
        <w:rPr>
          <w:rFonts w:ascii="Open Sans" w:hAnsi="Open Sans" w:cs="Open Sans"/>
          <w:i w:val="0"/>
          <w:iCs w:val="0"/>
          <w:color w:val="auto"/>
          <w:sz w:val="20"/>
          <w:szCs w:val="20"/>
        </w:rPr>
        <w:t>;</w:t>
      </w:r>
      <w:r w:rsidRPr="00ED536D" w:rsidR="00773043">
        <w:rPr>
          <w:rFonts w:ascii="Open Sans" w:hAnsi="Open Sans" w:cs="Open Sans"/>
          <w:i w:val="0"/>
          <w:iCs w:val="0"/>
          <w:color w:val="auto"/>
          <w:sz w:val="20"/>
          <w:szCs w:val="20"/>
        </w:rPr>
        <w:t xml:space="preserve"> </w:t>
      </w:r>
      <w:r w:rsidR="00ED536D">
        <w:rPr>
          <w:rFonts w:ascii="Open Sans" w:hAnsi="Open Sans" w:cs="Open Sans"/>
          <w:b/>
          <w:bCs/>
          <w:i w:val="0"/>
          <w:iCs w:val="0"/>
          <w:color w:val="auto"/>
          <w:sz w:val="20"/>
          <w:szCs w:val="20"/>
        </w:rPr>
        <w:t>(</w:t>
      </w:r>
      <w:r w:rsidRPr="00ED536D" w:rsidR="00773043">
        <w:rPr>
          <w:rFonts w:ascii="Open Sans" w:hAnsi="Open Sans" w:cs="Open Sans"/>
          <w:b/>
          <w:bCs/>
          <w:i w:val="0"/>
          <w:iCs w:val="0"/>
          <w:color w:val="auto"/>
          <w:sz w:val="20"/>
          <w:szCs w:val="20"/>
        </w:rPr>
        <w:t>B</w:t>
      </w:r>
      <w:r w:rsidR="00ED536D">
        <w:rPr>
          <w:rFonts w:ascii="Open Sans" w:hAnsi="Open Sans" w:cs="Open Sans"/>
          <w:b/>
          <w:bCs/>
          <w:i w:val="0"/>
          <w:iCs w:val="0"/>
          <w:color w:val="auto"/>
          <w:sz w:val="20"/>
          <w:szCs w:val="20"/>
        </w:rPr>
        <w:t>)</w:t>
      </w:r>
      <w:r w:rsidRPr="00ED536D" w:rsidR="00773043">
        <w:rPr>
          <w:rFonts w:ascii="Open Sans" w:hAnsi="Open Sans" w:cs="Open Sans"/>
          <w:i w:val="0"/>
          <w:iCs w:val="0"/>
          <w:color w:val="auto"/>
          <w:sz w:val="20"/>
          <w:szCs w:val="20"/>
        </w:rPr>
        <w:t xml:space="preserve"> </w:t>
      </w:r>
      <w:r w:rsidR="00B37593">
        <w:rPr>
          <w:rFonts w:ascii="Open Sans" w:hAnsi="Open Sans" w:cs="Open Sans"/>
          <w:i w:val="0"/>
          <w:iCs w:val="0"/>
          <w:color w:val="auto"/>
          <w:sz w:val="20"/>
          <w:szCs w:val="20"/>
        </w:rPr>
        <w:t>i</w:t>
      </w:r>
      <w:r w:rsidRPr="00ED536D" w:rsidR="00317E31">
        <w:rPr>
          <w:rFonts w:ascii="Open Sans" w:hAnsi="Open Sans" w:cs="Open Sans"/>
          <w:i w:val="0"/>
          <w:iCs w:val="0"/>
          <w:color w:val="auto"/>
          <w:sz w:val="20"/>
          <w:szCs w:val="20"/>
        </w:rPr>
        <w:t xml:space="preserve">ncluding only random effect of </w:t>
      </w:r>
      <w:r w:rsidR="00B37593">
        <w:rPr>
          <w:rFonts w:ascii="Open Sans" w:hAnsi="Open Sans" w:cs="Open Sans"/>
          <w:i w:val="0"/>
          <w:iCs w:val="0"/>
          <w:color w:val="auto"/>
          <w:sz w:val="20"/>
          <w:szCs w:val="20"/>
        </w:rPr>
        <w:t>g</w:t>
      </w:r>
      <w:r w:rsidRPr="00ED536D" w:rsidR="00317E31">
        <w:rPr>
          <w:rFonts w:ascii="Open Sans" w:hAnsi="Open Sans" w:cs="Open Sans"/>
          <w:i w:val="0"/>
          <w:iCs w:val="0"/>
          <w:color w:val="auto"/>
          <w:sz w:val="20"/>
          <w:szCs w:val="20"/>
        </w:rPr>
        <w:t>enus</w:t>
      </w:r>
      <w:r w:rsidR="00B37593">
        <w:rPr>
          <w:rFonts w:ascii="Open Sans" w:hAnsi="Open Sans" w:cs="Open Sans"/>
          <w:i w:val="0"/>
          <w:iCs w:val="0"/>
          <w:color w:val="auto"/>
          <w:sz w:val="20"/>
          <w:szCs w:val="20"/>
        </w:rPr>
        <w:t xml:space="preserve"> and excluding the effects of individual;</w:t>
      </w:r>
      <w:r w:rsidRPr="00ED536D" w:rsidR="00317E31">
        <w:rPr>
          <w:rFonts w:ascii="Open Sans" w:hAnsi="Open Sans" w:cs="Open Sans"/>
          <w:i w:val="0"/>
          <w:iCs w:val="0"/>
          <w:color w:val="auto"/>
          <w:sz w:val="20"/>
          <w:szCs w:val="20"/>
        </w:rPr>
        <w:t xml:space="preserve"> </w:t>
      </w:r>
      <w:r w:rsidR="00ED536D">
        <w:rPr>
          <w:rFonts w:ascii="Open Sans" w:hAnsi="Open Sans" w:cs="Open Sans"/>
          <w:b/>
          <w:bCs/>
          <w:i w:val="0"/>
          <w:iCs w:val="0"/>
          <w:color w:val="auto"/>
          <w:sz w:val="20"/>
          <w:szCs w:val="20"/>
        </w:rPr>
        <w:t>(</w:t>
      </w:r>
      <w:r w:rsidRPr="00ED536D" w:rsidR="00317E31">
        <w:rPr>
          <w:rFonts w:ascii="Open Sans" w:hAnsi="Open Sans" w:cs="Open Sans"/>
          <w:b/>
          <w:bCs/>
          <w:i w:val="0"/>
          <w:iCs w:val="0"/>
          <w:color w:val="auto"/>
          <w:sz w:val="20"/>
          <w:szCs w:val="20"/>
        </w:rPr>
        <w:t>C</w:t>
      </w:r>
      <w:r w:rsidR="00ED536D">
        <w:rPr>
          <w:rFonts w:ascii="Open Sans" w:hAnsi="Open Sans" w:cs="Open Sans"/>
          <w:b/>
          <w:bCs/>
          <w:i w:val="0"/>
          <w:iCs w:val="0"/>
          <w:color w:val="auto"/>
          <w:sz w:val="20"/>
          <w:szCs w:val="20"/>
        </w:rPr>
        <w:t>)</w:t>
      </w:r>
      <w:r w:rsidRPr="00ED536D" w:rsidR="00317E31">
        <w:rPr>
          <w:rFonts w:ascii="Open Sans" w:hAnsi="Open Sans" w:cs="Open Sans"/>
          <w:i w:val="0"/>
          <w:iCs w:val="0"/>
          <w:color w:val="auto"/>
          <w:sz w:val="20"/>
          <w:szCs w:val="20"/>
        </w:rPr>
        <w:t xml:space="preserve"> </w:t>
      </w:r>
      <w:r w:rsidR="00594106">
        <w:rPr>
          <w:rFonts w:ascii="Open Sans" w:hAnsi="Open Sans" w:cs="Open Sans"/>
          <w:i w:val="0"/>
          <w:iCs w:val="0"/>
          <w:color w:val="auto"/>
          <w:sz w:val="20"/>
          <w:szCs w:val="20"/>
        </w:rPr>
        <w:t>fi</w:t>
      </w:r>
      <w:r w:rsidRPr="00ED536D" w:rsidR="00317E31">
        <w:rPr>
          <w:rFonts w:ascii="Open Sans" w:hAnsi="Open Sans" w:cs="Open Sans"/>
          <w:i w:val="0"/>
          <w:iCs w:val="0"/>
          <w:color w:val="auto"/>
          <w:sz w:val="20"/>
          <w:szCs w:val="20"/>
        </w:rPr>
        <w:t xml:space="preserve">xed effects only (trophic guild). </w:t>
      </w:r>
    </w:p>
    <w:p w:rsidRPr="006504C8" w:rsidR="009270A5" w:rsidP="2615E2C8" w:rsidRDefault="009270A5" w14:paraId="335EA27F" w14:textId="4C01ED6B">
      <w:pPr>
        <w:spacing w:after="0" w:line="360" w:lineRule="auto"/>
        <w:jc w:val="both"/>
        <w:rPr>
          <w:rFonts w:ascii="Open Sans" w:hAnsi="Open Sans" w:cs="Open Sans"/>
          <w:b/>
          <w:bCs/>
          <w:sz w:val="24"/>
          <w:szCs w:val="24"/>
        </w:rPr>
      </w:pPr>
    </w:p>
    <w:p w:rsidR="00C21F04" w:rsidP="00413145" w:rsidRDefault="00430143" w14:paraId="67E41113" w14:textId="14824BFF">
      <w:pPr>
        <w:spacing w:line="276" w:lineRule="auto"/>
        <w:jc w:val="both"/>
        <w:rPr>
          <w:rFonts w:ascii="Open Sans" w:hAnsi="Open Sans" w:cs="Open Sans"/>
          <w:b/>
          <w:bCs/>
          <w:sz w:val="28"/>
          <w:szCs w:val="28"/>
        </w:rPr>
      </w:pPr>
      <w:r w:rsidRPr="00430143">
        <w:rPr>
          <w:rFonts w:ascii="Open Sans" w:hAnsi="Open Sans" w:cs="Open Sans"/>
          <w:b/>
          <w:bCs/>
          <w:sz w:val="28"/>
          <w:szCs w:val="28"/>
        </w:rPr>
        <w:t>Relationship between community-level PPMR and size spectrum slopes</w:t>
      </w:r>
    </w:p>
    <w:p w:rsidR="00160929" w:rsidP="00B37BAC" w:rsidRDefault="00ED3B32" w14:paraId="7EA852CA" w14:textId="33CDFD74">
      <w:pPr>
        <w:spacing w:after="0" w:line="360" w:lineRule="auto"/>
        <w:jc w:val="both"/>
        <w:rPr>
          <w:rFonts w:ascii="Open Sans" w:hAnsi="Open Sans" w:cs="Open Sans"/>
          <w:sz w:val="24"/>
          <w:szCs w:val="24"/>
        </w:rPr>
      </w:pPr>
      <w:r w:rsidRPr="006504C8">
        <w:rPr>
          <w:rFonts w:ascii="Open Sans" w:hAnsi="Open Sans" w:cs="Open Sans"/>
          <w:sz w:val="24"/>
          <w:szCs w:val="24"/>
        </w:rPr>
        <w:t>Scaling the</w:t>
      </w:r>
      <w:r w:rsidRPr="006504C8" w:rsidR="009C200B">
        <w:rPr>
          <w:rFonts w:ascii="Open Sans" w:hAnsi="Open Sans" w:cs="Open Sans"/>
          <w:sz w:val="24"/>
          <w:szCs w:val="24"/>
        </w:rPr>
        <w:t xml:space="preserve"> measured relationships between fish and prey sizes up to the</w:t>
      </w:r>
      <w:r w:rsidRPr="006504C8" w:rsidR="00C71CB3">
        <w:rPr>
          <w:rFonts w:ascii="Open Sans" w:hAnsi="Open Sans" w:cs="Open Sans"/>
          <w:sz w:val="24"/>
          <w:szCs w:val="24"/>
        </w:rPr>
        <w:t xml:space="preserve"> community</w:t>
      </w:r>
      <w:r w:rsidR="009203B4">
        <w:rPr>
          <w:rFonts w:ascii="Open Sans" w:hAnsi="Open Sans" w:cs="Open Sans"/>
          <w:sz w:val="24"/>
          <w:szCs w:val="24"/>
        </w:rPr>
        <w:t xml:space="preserve"> data</w:t>
      </w:r>
      <w:r w:rsidRPr="006504C8" w:rsidR="00C71CB3">
        <w:rPr>
          <w:rFonts w:ascii="Open Sans" w:hAnsi="Open Sans" w:cs="Open Sans"/>
          <w:sz w:val="24"/>
          <w:szCs w:val="24"/>
        </w:rPr>
        <w:t xml:space="preserve"> </w:t>
      </w:r>
      <w:r w:rsidR="009203B4">
        <w:rPr>
          <w:rFonts w:ascii="Open Sans" w:hAnsi="Open Sans" w:cs="Open Sans"/>
          <w:sz w:val="24"/>
          <w:szCs w:val="24"/>
        </w:rPr>
        <w:t>from reef fish surveys</w:t>
      </w:r>
      <w:r w:rsidRPr="006504C8" w:rsidR="00C71CB3">
        <w:rPr>
          <w:rFonts w:ascii="Open Sans" w:hAnsi="Open Sans" w:cs="Open Sans"/>
          <w:sz w:val="24"/>
          <w:szCs w:val="24"/>
        </w:rPr>
        <w:t xml:space="preserve"> </w:t>
      </w:r>
      <w:r w:rsidRPr="006504C8" w:rsidR="009C200B">
        <w:rPr>
          <w:rFonts w:ascii="Open Sans" w:hAnsi="Open Sans" w:cs="Open Sans"/>
          <w:sz w:val="24"/>
          <w:szCs w:val="24"/>
        </w:rPr>
        <w:t xml:space="preserve">revealed an overall </w:t>
      </w:r>
      <w:r w:rsidR="005F603F">
        <w:rPr>
          <w:rFonts w:ascii="Open Sans" w:hAnsi="Open Sans" w:cs="Open Sans"/>
          <w:sz w:val="24"/>
          <w:szCs w:val="24"/>
        </w:rPr>
        <w:t>mean</w:t>
      </w:r>
      <w:r w:rsidRPr="006504C8" w:rsidR="009C200B">
        <w:rPr>
          <w:rFonts w:ascii="Open Sans" w:hAnsi="Open Sans" w:cs="Open Sans"/>
          <w:sz w:val="24"/>
          <w:szCs w:val="24"/>
        </w:rPr>
        <w:t xml:space="preserve"> community PPMR (cPPMR) of </w:t>
      </w:r>
      <w:r w:rsidRPr="006504C8" w:rsidR="00913D65">
        <w:rPr>
          <w:rFonts w:ascii="Open Sans" w:hAnsi="Open Sans" w:cs="Open Sans"/>
          <w:sz w:val="24"/>
          <w:szCs w:val="24"/>
        </w:rPr>
        <w:t>~</w:t>
      </w:r>
      <w:r w:rsidR="00403C35">
        <w:rPr>
          <w:rFonts w:ascii="Open Sans" w:hAnsi="Open Sans" w:cs="Open Sans"/>
          <w:sz w:val="24"/>
          <w:szCs w:val="24"/>
        </w:rPr>
        <w:t>8</w:t>
      </w:r>
      <w:r w:rsidRPr="006504C8" w:rsidR="003D3C08">
        <w:rPr>
          <w:rFonts w:ascii="Open Sans" w:hAnsi="Open Sans" w:cs="Open Sans"/>
          <w:sz w:val="24"/>
          <w:szCs w:val="24"/>
        </w:rPr>
        <w:t>,</w:t>
      </w:r>
      <w:r w:rsidR="00403C35">
        <w:rPr>
          <w:rFonts w:ascii="Open Sans" w:hAnsi="Open Sans" w:cs="Open Sans"/>
          <w:sz w:val="24"/>
          <w:szCs w:val="24"/>
        </w:rPr>
        <w:t>7</w:t>
      </w:r>
      <w:r w:rsidRPr="006504C8" w:rsidR="00AC131E">
        <w:rPr>
          <w:rFonts w:ascii="Open Sans" w:hAnsi="Open Sans" w:cs="Open Sans"/>
          <w:sz w:val="24"/>
          <w:szCs w:val="24"/>
        </w:rPr>
        <w:t>00</w:t>
      </w:r>
      <w:r w:rsidR="00403C35">
        <w:rPr>
          <w:rFonts w:ascii="Open Sans" w:hAnsi="Open Sans" w:cs="Open Sans"/>
          <w:sz w:val="24"/>
          <w:szCs w:val="24"/>
        </w:rPr>
        <w:t xml:space="preserve"> (</w:t>
      </w:r>
      <w:r w:rsidR="003248AA">
        <w:rPr>
          <w:rFonts w:ascii="Open Sans" w:hAnsi="Open Sans" w:cs="Open Sans"/>
          <w:sz w:val="24"/>
          <w:szCs w:val="24"/>
        </w:rPr>
        <w:t xml:space="preserve">across site variation: </w:t>
      </w:r>
      <w:r w:rsidR="00403C35">
        <w:rPr>
          <w:rFonts w:ascii="Open Sans" w:hAnsi="Open Sans" w:cs="Open Sans"/>
          <w:sz w:val="24"/>
          <w:szCs w:val="24"/>
        </w:rPr>
        <w:t>min</w:t>
      </w:r>
      <w:r w:rsidR="00312840">
        <w:rPr>
          <w:rFonts w:ascii="Open Sans" w:hAnsi="Open Sans" w:cs="Open Sans"/>
          <w:sz w:val="24"/>
          <w:szCs w:val="24"/>
        </w:rPr>
        <w:t>imum</w:t>
      </w:r>
      <w:r w:rsidR="00403C35">
        <w:rPr>
          <w:rFonts w:ascii="Open Sans" w:hAnsi="Open Sans" w:cs="Open Sans"/>
          <w:sz w:val="24"/>
          <w:szCs w:val="24"/>
        </w:rPr>
        <w:t xml:space="preserve"> 21; 1</w:t>
      </w:r>
      <w:r w:rsidRPr="006A37D4" w:rsidR="00403C35">
        <w:rPr>
          <w:rFonts w:ascii="Open Sans" w:hAnsi="Open Sans" w:cs="Open Sans"/>
          <w:sz w:val="24"/>
          <w:szCs w:val="24"/>
          <w:vertAlign w:val="superscript"/>
        </w:rPr>
        <w:t>st</w:t>
      </w:r>
      <w:r w:rsidR="00403C35">
        <w:rPr>
          <w:rFonts w:ascii="Open Sans" w:hAnsi="Open Sans" w:cs="Open Sans"/>
          <w:sz w:val="24"/>
          <w:szCs w:val="24"/>
        </w:rPr>
        <w:t xml:space="preserve"> qu</w:t>
      </w:r>
      <w:r w:rsidR="00312840">
        <w:rPr>
          <w:rFonts w:ascii="Open Sans" w:hAnsi="Open Sans" w:cs="Open Sans"/>
          <w:sz w:val="24"/>
          <w:szCs w:val="24"/>
        </w:rPr>
        <w:t>artile</w:t>
      </w:r>
      <w:r w:rsidR="00403C35">
        <w:rPr>
          <w:rFonts w:ascii="Open Sans" w:hAnsi="Open Sans" w:cs="Open Sans"/>
          <w:sz w:val="24"/>
          <w:szCs w:val="24"/>
        </w:rPr>
        <w:t xml:space="preserve"> 5,751; med</w:t>
      </w:r>
      <w:r w:rsidR="00312840">
        <w:rPr>
          <w:rFonts w:ascii="Open Sans" w:hAnsi="Open Sans" w:cs="Open Sans"/>
          <w:sz w:val="24"/>
          <w:szCs w:val="24"/>
        </w:rPr>
        <w:t>ian</w:t>
      </w:r>
      <w:r w:rsidR="00403C35">
        <w:rPr>
          <w:rFonts w:ascii="Open Sans" w:hAnsi="Open Sans" w:cs="Open Sans"/>
          <w:sz w:val="24"/>
          <w:szCs w:val="24"/>
        </w:rPr>
        <w:t xml:space="preserve"> 8,305; 3</w:t>
      </w:r>
      <w:r w:rsidRPr="006A37D4" w:rsidR="00403C35">
        <w:rPr>
          <w:rFonts w:ascii="Open Sans" w:hAnsi="Open Sans" w:cs="Open Sans"/>
          <w:sz w:val="24"/>
          <w:szCs w:val="24"/>
          <w:vertAlign w:val="superscript"/>
        </w:rPr>
        <w:t>rd</w:t>
      </w:r>
      <w:r w:rsidR="00403C35">
        <w:rPr>
          <w:rFonts w:ascii="Open Sans" w:hAnsi="Open Sans" w:cs="Open Sans"/>
          <w:sz w:val="24"/>
          <w:szCs w:val="24"/>
        </w:rPr>
        <w:t xml:space="preserve"> qu</w:t>
      </w:r>
      <w:r w:rsidR="00312840">
        <w:rPr>
          <w:rFonts w:ascii="Open Sans" w:hAnsi="Open Sans" w:cs="Open Sans"/>
          <w:sz w:val="24"/>
          <w:szCs w:val="24"/>
        </w:rPr>
        <w:t>artile</w:t>
      </w:r>
      <w:r w:rsidR="00403C35">
        <w:rPr>
          <w:rFonts w:ascii="Open Sans" w:hAnsi="Open Sans" w:cs="Open Sans"/>
          <w:sz w:val="24"/>
          <w:szCs w:val="24"/>
        </w:rPr>
        <w:t xml:space="preserve"> 12,507; max</w:t>
      </w:r>
      <w:r w:rsidR="00312840">
        <w:rPr>
          <w:rFonts w:ascii="Open Sans" w:hAnsi="Open Sans" w:cs="Open Sans"/>
          <w:sz w:val="24"/>
          <w:szCs w:val="24"/>
        </w:rPr>
        <w:t>imum</w:t>
      </w:r>
      <w:r w:rsidR="00403C35">
        <w:rPr>
          <w:rFonts w:ascii="Open Sans" w:hAnsi="Open Sans" w:cs="Open Sans"/>
          <w:sz w:val="24"/>
          <w:szCs w:val="24"/>
        </w:rPr>
        <w:t xml:space="preserve"> </w:t>
      </w:r>
      <w:r w:rsidRPr="00403C35" w:rsidR="00403C35">
        <w:rPr>
          <w:rFonts w:ascii="Open Sans" w:hAnsi="Open Sans" w:cs="Open Sans"/>
          <w:sz w:val="24"/>
          <w:szCs w:val="24"/>
        </w:rPr>
        <w:t>15</w:t>
      </w:r>
      <w:r w:rsidR="00403C35">
        <w:rPr>
          <w:rFonts w:ascii="Open Sans" w:hAnsi="Open Sans" w:cs="Open Sans"/>
          <w:sz w:val="24"/>
          <w:szCs w:val="24"/>
        </w:rPr>
        <w:t>,</w:t>
      </w:r>
      <w:r w:rsidRPr="00403C35" w:rsidR="00403C35">
        <w:rPr>
          <w:rFonts w:ascii="Open Sans" w:hAnsi="Open Sans" w:cs="Open Sans"/>
          <w:sz w:val="24"/>
          <w:szCs w:val="24"/>
        </w:rPr>
        <w:t>776</w:t>
      </w:r>
      <w:r w:rsidR="00403C35">
        <w:rPr>
          <w:rFonts w:ascii="Open Sans" w:hAnsi="Open Sans" w:cs="Open Sans"/>
          <w:sz w:val="24"/>
          <w:szCs w:val="24"/>
        </w:rPr>
        <w:t>,</w:t>
      </w:r>
      <w:r w:rsidRPr="00403C35" w:rsidR="00403C35">
        <w:rPr>
          <w:rFonts w:ascii="Open Sans" w:hAnsi="Open Sans" w:cs="Open Sans"/>
          <w:sz w:val="24"/>
          <w:szCs w:val="24"/>
        </w:rPr>
        <w:t>588</w:t>
      </w:r>
      <w:r w:rsidR="00403C35">
        <w:rPr>
          <w:rFonts w:ascii="Open Sans" w:hAnsi="Open Sans" w:cs="Open Sans"/>
          <w:sz w:val="24"/>
          <w:szCs w:val="24"/>
        </w:rPr>
        <w:t>)</w:t>
      </w:r>
      <w:r w:rsidRPr="006504C8" w:rsidR="00B33D78">
        <w:rPr>
          <w:rFonts w:ascii="Open Sans" w:hAnsi="Open Sans" w:cs="Open Sans"/>
          <w:sz w:val="24"/>
          <w:szCs w:val="24"/>
        </w:rPr>
        <w:t>.</w:t>
      </w:r>
      <w:r w:rsidRPr="006504C8" w:rsidR="001E33F1">
        <w:rPr>
          <w:rFonts w:ascii="Open Sans" w:hAnsi="Open Sans" w:cs="Open Sans"/>
          <w:sz w:val="24"/>
          <w:szCs w:val="24"/>
        </w:rPr>
        <w:t xml:space="preserve"> </w:t>
      </w:r>
      <w:r w:rsidRPr="006504C8" w:rsidR="00B33D78">
        <w:rPr>
          <w:rFonts w:ascii="Open Sans" w:hAnsi="Open Sans" w:cs="Open Sans"/>
          <w:sz w:val="24"/>
          <w:szCs w:val="24"/>
        </w:rPr>
        <w:t>This overall mean</w:t>
      </w:r>
      <w:r w:rsidR="005F603F">
        <w:rPr>
          <w:rFonts w:ascii="Open Sans" w:hAnsi="Open Sans" w:cs="Open Sans"/>
          <w:sz w:val="24"/>
          <w:szCs w:val="24"/>
        </w:rPr>
        <w:t xml:space="preserve"> takes into</w:t>
      </w:r>
      <w:r w:rsidRPr="006504C8" w:rsidR="00B33D78">
        <w:rPr>
          <w:rFonts w:ascii="Open Sans" w:hAnsi="Open Sans" w:cs="Open Sans"/>
          <w:sz w:val="24"/>
          <w:szCs w:val="24"/>
        </w:rPr>
        <w:t xml:space="preserve"> </w:t>
      </w:r>
      <w:r w:rsidRPr="00185FF0" w:rsidR="00B33D78">
        <w:rPr>
          <w:rFonts w:ascii="Open Sans" w:hAnsi="Open Sans" w:cs="Open Sans"/>
          <w:sz w:val="24"/>
          <w:szCs w:val="24"/>
        </w:rPr>
        <w:t xml:space="preserve">account the trophic </w:t>
      </w:r>
      <w:r w:rsidR="006D6C39">
        <w:rPr>
          <w:rFonts w:ascii="Open Sans" w:hAnsi="Open Sans" w:cs="Open Sans"/>
          <w:sz w:val="24"/>
          <w:szCs w:val="24"/>
        </w:rPr>
        <w:t xml:space="preserve">guild </w:t>
      </w:r>
      <w:r w:rsidRPr="00185FF0" w:rsidR="00B33D78">
        <w:rPr>
          <w:rFonts w:ascii="Open Sans" w:hAnsi="Open Sans" w:cs="Open Sans"/>
          <w:sz w:val="24"/>
          <w:szCs w:val="24"/>
        </w:rPr>
        <w:t xml:space="preserve">composition and size structure observed in Australian </w:t>
      </w:r>
      <w:r w:rsidR="006D6C39">
        <w:rPr>
          <w:rFonts w:ascii="Open Sans" w:hAnsi="Open Sans" w:cs="Open Sans"/>
          <w:sz w:val="24"/>
          <w:szCs w:val="24"/>
        </w:rPr>
        <w:t xml:space="preserve">coral and rocky </w:t>
      </w:r>
      <w:r w:rsidRPr="00185FF0" w:rsidR="00B33D78">
        <w:rPr>
          <w:rFonts w:ascii="Open Sans" w:hAnsi="Open Sans" w:cs="Open Sans"/>
          <w:sz w:val="24"/>
          <w:szCs w:val="24"/>
        </w:rPr>
        <w:t>reef fish communities</w:t>
      </w:r>
      <w:r w:rsidR="006D6C39">
        <w:rPr>
          <w:rFonts w:ascii="Open Sans" w:hAnsi="Open Sans" w:cs="Open Sans"/>
          <w:sz w:val="24"/>
          <w:szCs w:val="24"/>
        </w:rPr>
        <w:t>.</w:t>
      </w:r>
      <w:r w:rsidR="00093EBC">
        <w:rPr>
          <w:rFonts w:ascii="Open Sans" w:hAnsi="Open Sans" w:cs="Open Sans"/>
          <w:sz w:val="24"/>
          <w:szCs w:val="24"/>
        </w:rPr>
        <w:t xml:space="preserve"> </w:t>
      </w:r>
    </w:p>
    <w:p w:rsidR="00160929" w:rsidP="00B37BAC" w:rsidRDefault="00160929" w14:paraId="5E79AF03" w14:textId="77777777">
      <w:pPr>
        <w:spacing w:after="0" w:line="360" w:lineRule="auto"/>
        <w:jc w:val="both"/>
        <w:rPr>
          <w:rFonts w:ascii="Open Sans" w:hAnsi="Open Sans" w:cs="Open Sans"/>
          <w:sz w:val="24"/>
          <w:szCs w:val="24"/>
        </w:rPr>
      </w:pPr>
    </w:p>
    <w:p w:rsidR="00B37BAC" w:rsidP="00B37BAC" w:rsidRDefault="006206CF" w14:paraId="7A79ABD8" w14:textId="1C69D460">
      <w:pPr>
        <w:spacing w:after="0" w:line="360" w:lineRule="auto"/>
        <w:jc w:val="both"/>
        <w:rPr>
          <w:rFonts w:ascii="Open Sans" w:hAnsi="Open Sans" w:cs="Open Sans"/>
          <w:sz w:val="24"/>
          <w:szCs w:val="24"/>
        </w:rPr>
      </w:pPr>
      <w:r w:rsidRPr="6FE97667">
        <w:rPr>
          <w:rFonts w:ascii="Open Sans" w:hAnsi="Open Sans" w:cs="Open Sans"/>
          <w:sz w:val="24"/>
          <w:szCs w:val="24"/>
        </w:rPr>
        <w:t xml:space="preserve">As predicted by </w:t>
      </w:r>
      <w:r w:rsidRPr="6FE97667" w:rsidR="006F1920">
        <w:rPr>
          <w:rFonts w:ascii="Open Sans" w:hAnsi="Open Sans" w:cs="Open Sans"/>
          <w:sz w:val="24"/>
          <w:szCs w:val="24"/>
        </w:rPr>
        <w:t xml:space="preserve">equation </w:t>
      </w:r>
      <w:r w:rsidRPr="6FE97667" w:rsidR="00B802EC">
        <w:rPr>
          <w:rFonts w:ascii="Open Sans" w:hAnsi="Open Sans" w:cs="Open Sans"/>
          <w:sz w:val="24"/>
          <w:szCs w:val="24"/>
        </w:rPr>
        <w:t>(</w:t>
      </w:r>
      <w:r w:rsidRPr="6FE97667" w:rsidR="006F1920">
        <w:rPr>
          <w:rFonts w:ascii="Open Sans" w:hAnsi="Open Sans" w:cs="Open Sans"/>
          <w:sz w:val="24"/>
          <w:szCs w:val="24"/>
        </w:rPr>
        <w:t>1</w:t>
      </w:r>
      <w:r w:rsidRPr="6FE97667" w:rsidR="00B802EC">
        <w:rPr>
          <w:rFonts w:ascii="Open Sans" w:hAnsi="Open Sans" w:cs="Open Sans"/>
          <w:sz w:val="24"/>
          <w:szCs w:val="24"/>
        </w:rPr>
        <w:t>)</w:t>
      </w:r>
      <w:r w:rsidRPr="6FE97667">
        <w:rPr>
          <w:rFonts w:ascii="Open Sans" w:hAnsi="Open Sans" w:cs="Open Sans"/>
          <w:sz w:val="24"/>
          <w:szCs w:val="24"/>
        </w:rPr>
        <w:t>, communities with higher cPPMRs possessed shallower size spectrum slopes (thus</w:t>
      </w:r>
      <w:r w:rsidRPr="6FE97667" w:rsidR="00160929">
        <w:rPr>
          <w:rFonts w:ascii="Open Sans" w:hAnsi="Open Sans" w:cs="Open Sans"/>
          <w:sz w:val="24"/>
          <w:szCs w:val="24"/>
        </w:rPr>
        <w:t xml:space="preserve"> including</w:t>
      </w:r>
      <w:r w:rsidRPr="6FE97667">
        <w:rPr>
          <w:rFonts w:ascii="Open Sans" w:hAnsi="Open Sans" w:cs="Open Sans"/>
          <w:sz w:val="24"/>
          <w:szCs w:val="24"/>
        </w:rPr>
        <w:t xml:space="preserve"> a greater </w:t>
      </w:r>
      <w:r w:rsidRPr="6FE97667" w:rsidR="00160929">
        <w:rPr>
          <w:rFonts w:ascii="Open Sans" w:hAnsi="Open Sans" w:cs="Open Sans"/>
          <w:sz w:val="24"/>
          <w:szCs w:val="24"/>
        </w:rPr>
        <w:t xml:space="preserve">proportion </w:t>
      </w:r>
      <w:r w:rsidRPr="6FE97667">
        <w:rPr>
          <w:rFonts w:ascii="Open Sans" w:hAnsi="Open Sans" w:cs="Open Sans"/>
          <w:sz w:val="24"/>
          <w:szCs w:val="24"/>
        </w:rPr>
        <w:t>of larg</w:t>
      </w:r>
      <w:r w:rsidRPr="6FE97667" w:rsidR="008A3512">
        <w:rPr>
          <w:rFonts w:ascii="Open Sans" w:hAnsi="Open Sans" w:cs="Open Sans"/>
          <w:sz w:val="24"/>
          <w:szCs w:val="24"/>
        </w:rPr>
        <w:t>e-</w:t>
      </w:r>
      <w:r w:rsidRPr="6FE97667">
        <w:rPr>
          <w:rFonts w:ascii="Open Sans" w:hAnsi="Open Sans" w:cs="Open Sans"/>
          <w:sz w:val="24"/>
          <w:szCs w:val="24"/>
        </w:rPr>
        <w:t>bodied individuals, than communities with low cPPMRs)</w:t>
      </w:r>
      <w:r w:rsidRPr="6FE97667" w:rsidR="00CC7BDA">
        <w:rPr>
          <w:rFonts w:ascii="Open Sans" w:hAnsi="Open Sans" w:cs="Open Sans"/>
          <w:sz w:val="24"/>
          <w:szCs w:val="24"/>
        </w:rPr>
        <w:t>, when using the full fish and invertebrate size spectrum slope dataset</w:t>
      </w:r>
      <w:r w:rsidRPr="6FE97667">
        <w:rPr>
          <w:rFonts w:ascii="Open Sans" w:hAnsi="Open Sans" w:cs="Open Sans"/>
          <w:sz w:val="24"/>
          <w:szCs w:val="24"/>
        </w:rPr>
        <w:t xml:space="preserve">. </w:t>
      </w:r>
      <w:r w:rsidRPr="6FE97667" w:rsidR="00B37BAC">
        <w:rPr>
          <w:rFonts w:ascii="Open Sans" w:hAnsi="Open Sans" w:cs="Open Sans"/>
          <w:sz w:val="24"/>
          <w:szCs w:val="24"/>
        </w:rPr>
        <w:t>We found a significant, positive, relationship between log</w:t>
      </w:r>
      <w:r w:rsidRPr="6FE97667" w:rsidR="00B37BAC">
        <w:rPr>
          <w:rFonts w:ascii="Open Sans" w:hAnsi="Open Sans" w:cs="Open Sans"/>
          <w:sz w:val="24"/>
          <w:szCs w:val="24"/>
          <w:vertAlign w:val="subscript"/>
        </w:rPr>
        <w:t>10</w:t>
      </w:r>
      <w:r w:rsidRPr="6FE97667" w:rsidR="00B37BAC">
        <w:rPr>
          <w:rFonts w:ascii="Open Sans" w:hAnsi="Open Sans" w:cs="Open Sans"/>
          <w:sz w:val="24"/>
          <w:szCs w:val="24"/>
        </w:rPr>
        <w:t xml:space="preserve"> cPPMR and abundance size spectra slope both when including</w:t>
      </w:r>
      <w:r w:rsidRPr="6FE97667" w:rsidR="003F678D">
        <w:rPr>
          <w:rFonts w:ascii="Open Sans" w:hAnsi="Open Sans" w:cs="Open Sans"/>
          <w:sz w:val="24"/>
          <w:szCs w:val="24"/>
        </w:rPr>
        <w:t xml:space="preserve"> </w:t>
      </w:r>
      <w:r w:rsidRPr="6FE97667" w:rsidR="00B37BAC">
        <w:rPr>
          <w:rFonts w:ascii="Open Sans" w:hAnsi="Open Sans" w:cs="Open Sans"/>
          <w:sz w:val="24"/>
          <w:szCs w:val="24"/>
        </w:rPr>
        <w:t>(P &lt; 0.001; Marginal R</w:t>
      </w:r>
      <w:r w:rsidRPr="6FE97667" w:rsidR="00B37BAC">
        <w:rPr>
          <w:rFonts w:ascii="Open Sans" w:hAnsi="Open Sans" w:cs="Open Sans"/>
          <w:sz w:val="24"/>
          <w:szCs w:val="24"/>
          <w:vertAlign w:val="superscript"/>
        </w:rPr>
        <w:t>2</w:t>
      </w:r>
      <w:r w:rsidRPr="6FE97667" w:rsidR="00B37BAC">
        <w:rPr>
          <w:rFonts w:ascii="Open Sans" w:hAnsi="Open Sans" w:cs="Open Sans"/>
          <w:sz w:val="24"/>
          <w:szCs w:val="24"/>
        </w:rPr>
        <w:t>/Conditional R</w:t>
      </w:r>
      <w:r w:rsidRPr="6FE97667" w:rsidR="00B37BAC">
        <w:rPr>
          <w:rFonts w:ascii="Open Sans" w:hAnsi="Open Sans" w:cs="Open Sans"/>
          <w:sz w:val="24"/>
          <w:szCs w:val="24"/>
          <w:vertAlign w:val="superscript"/>
        </w:rPr>
        <w:t>2</w:t>
      </w:r>
      <w:r w:rsidRPr="6FE97667" w:rsidR="00B37BAC">
        <w:rPr>
          <w:rFonts w:ascii="Open Sans" w:hAnsi="Open Sans" w:cs="Open Sans"/>
          <w:sz w:val="24"/>
          <w:szCs w:val="24"/>
        </w:rPr>
        <w:t xml:space="preserve"> 0.20/0.51; Table S</w:t>
      </w:r>
      <w:r w:rsidRPr="6FE97667" w:rsidR="007A1474">
        <w:rPr>
          <w:rFonts w:ascii="Open Sans" w:hAnsi="Open Sans" w:cs="Open Sans"/>
          <w:sz w:val="24"/>
          <w:szCs w:val="24"/>
        </w:rPr>
        <w:t>1</w:t>
      </w:r>
      <w:r w:rsidRPr="6FE97667" w:rsidR="00B37BAC">
        <w:rPr>
          <w:rFonts w:ascii="Open Sans" w:hAnsi="Open Sans" w:cs="Open Sans"/>
          <w:sz w:val="24"/>
          <w:szCs w:val="24"/>
        </w:rPr>
        <w:t xml:space="preserve">) </w:t>
      </w:r>
      <w:r w:rsidRPr="6FE97667" w:rsidR="007F3E81">
        <w:rPr>
          <w:rFonts w:ascii="Open Sans" w:hAnsi="Open Sans" w:cs="Open Sans"/>
          <w:sz w:val="24"/>
          <w:szCs w:val="24"/>
        </w:rPr>
        <w:t>and excluding (P &lt; 0.001; Marginal R</w:t>
      </w:r>
      <w:r w:rsidRPr="6FE97667" w:rsidR="007F3E81">
        <w:rPr>
          <w:rFonts w:ascii="Open Sans" w:hAnsi="Open Sans" w:cs="Open Sans"/>
          <w:sz w:val="24"/>
          <w:szCs w:val="24"/>
          <w:vertAlign w:val="superscript"/>
        </w:rPr>
        <w:t>2</w:t>
      </w:r>
      <w:r w:rsidRPr="6FE97667" w:rsidR="007F3E81">
        <w:rPr>
          <w:rFonts w:ascii="Open Sans" w:hAnsi="Open Sans" w:cs="Open Sans"/>
          <w:sz w:val="24"/>
          <w:szCs w:val="24"/>
        </w:rPr>
        <w:t>/Conditional R</w:t>
      </w:r>
      <w:r w:rsidRPr="6FE97667" w:rsidR="007F3E81">
        <w:rPr>
          <w:rFonts w:ascii="Open Sans" w:hAnsi="Open Sans" w:cs="Open Sans"/>
          <w:sz w:val="24"/>
          <w:szCs w:val="24"/>
          <w:vertAlign w:val="superscript"/>
        </w:rPr>
        <w:t>2</w:t>
      </w:r>
      <w:r w:rsidRPr="6FE97667" w:rsidR="007F3E81">
        <w:rPr>
          <w:rFonts w:ascii="Open Sans" w:hAnsi="Open Sans" w:cs="Open Sans"/>
          <w:sz w:val="24"/>
          <w:szCs w:val="24"/>
        </w:rPr>
        <w:t xml:space="preserve"> 0.03/0.54; Table S7) </w:t>
      </w:r>
      <w:r w:rsidRPr="6FE97667" w:rsidR="00B37BAC">
        <w:rPr>
          <w:rFonts w:ascii="Open Sans" w:hAnsi="Open Sans" w:cs="Open Sans"/>
          <w:sz w:val="24"/>
          <w:szCs w:val="24"/>
        </w:rPr>
        <w:t xml:space="preserve">mean sea surface </w:t>
      </w:r>
      <w:r w:rsidRPr="6FE97667" w:rsidR="00B37BAC">
        <w:rPr>
          <w:rFonts w:ascii="Open Sans" w:hAnsi="Open Sans" w:cs="Open Sans"/>
          <w:sz w:val="24"/>
          <w:szCs w:val="24"/>
        </w:rPr>
        <w:lastRenderedPageBreak/>
        <w:t>temperature (mean SST) as an explanatory variable, interacting with cPPMR.</w:t>
      </w:r>
      <w:r w:rsidRPr="6FE97667" w:rsidR="00125693">
        <w:rPr>
          <w:rFonts w:ascii="Open Sans" w:hAnsi="Open Sans" w:cs="Open Sans"/>
          <w:sz w:val="24"/>
          <w:szCs w:val="24"/>
        </w:rPr>
        <w:t xml:space="preserve"> </w:t>
      </w:r>
      <w:r w:rsidRPr="6FE97667" w:rsidR="00366659">
        <w:rPr>
          <w:rFonts w:ascii="Open Sans" w:hAnsi="Open Sans" w:cs="Open Sans"/>
          <w:sz w:val="24"/>
          <w:szCs w:val="24"/>
        </w:rPr>
        <w:t xml:space="preserve">When cPPMR was removed from models aiming to predict size spectrum slope </w:t>
      </w:r>
      <w:r w:rsidRPr="6FE97667" w:rsidR="00157FA2">
        <w:rPr>
          <w:rFonts w:ascii="Open Sans" w:hAnsi="Open Sans" w:cs="Open Sans"/>
          <w:sz w:val="24"/>
          <w:szCs w:val="24"/>
        </w:rPr>
        <w:t xml:space="preserve">from </w:t>
      </w:r>
      <w:r w:rsidRPr="6FE97667" w:rsidR="00366659">
        <w:rPr>
          <w:rFonts w:ascii="Open Sans" w:hAnsi="Open Sans" w:cs="Open Sans"/>
          <w:sz w:val="24"/>
          <w:szCs w:val="24"/>
        </w:rPr>
        <w:t xml:space="preserve">SST </w:t>
      </w:r>
      <w:r w:rsidRPr="6FE97667" w:rsidR="00157FA2">
        <w:rPr>
          <w:rFonts w:ascii="Open Sans" w:hAnsi="Open Sans" w:cs="Open Sans"/>
          <w:sz w:val="24"/>
          <w:szCs w:val="24"/>
        </w:rPr>
        <w:t>alone</w:t>
      </w:r>
      <w:r w:rsidRPr="6FE97667" w:rsidR="00366659">
        <w:rPr>
          <w:rFonts w:ascii="Open Sans" w:hAnsi="Open Sans" w:cs="Open Sans"/>
          <w:sz w:val="24"/>
          <w:szCs w:val="24"/>
        </w:rPr>
        <w:t xml:space="preserve">, the model predictive power was considerably weaker (delta AIC </w:t>
      </w:r>
      <w:r w:rsidRPr="6FE97667" w:rsidR="00670703">
        <w:rPr>
          <w:rFonts w:ascii="Open Sans" w:hAnsi="Open Sans" w:cs="Open Sans"/>
          <w:sz w:val="24"/>
          <w:szCs w:val="24"/>
        </w:rPr>
        <w:t>&gt; 150)</w:t>
      </w:r>
      <w:r w:rsidRPr="6FE97667" w:rsidR="00160929">
        <w:rPr>
          <w:rFonts w:ascii="Open Sans" w:hAnsi="Open Sans" w:cs="Open Sans"/>
          <w:sz w:val="24"/>
          <w:szCs w:val="24"/>
        </w:rPr>
        <w:t xml:space="preserve">. </w:t>
      </w:r>
      <w:r w:rsidRPr="6FE97667" w:rsidR="00B37BAC">
        <w:rPr>
          <w:rFonts w:ascii="Open Sans" w:hAnsi="Open Sans" w:cs="Open Sans"/>
          <w:sz w:val="24"/>
          <w:szCs w:val="24"/>
        </w:rPr>
        <w:t>The model with cPPMR interacting with mean SST had the greatest explanatory power</w:t>
      </w:r>
      <w:r w:rsidRPr="6FE97667" w:rsidR="00805625">
        <w:rPr>
          <w:rFonts w:ascii="Open Sans" w:hAnsi="Open Sans" w:cs="Open Sans"/>
          <w:sz w:val="24"/>
          <w:szCs w:val="24"/>
        </w:rPr>
        <w:t xml:space="preserve"> of all</w:t>
      </w:r>
      <w:r w:rsidRPr="6FE97667" w:rsidR="006D2D4F">
        <w:rPr>
          <w:rFonts w:ascii="Open Sans" w:hAnsi="Open Sans" w:cs="Open Sans"/>
          <w:sz w:val="24"/>
          <w:szCs w:val="24"/>
        </w:rPr>
        <w:t xml:space="preserve"> possible</w:t>
      </w:r>
      <w:r w:rsidRPr="6FE97667" w:rsidR="00805625">
        <w:rPr>
          <w:rFonts w:ascii="Open Sans" w:hAnsi="Open Sans" w:cs="Open Sans"/>
          <w:sz w:val="24"/>
          <w:szCs w:val="24"/>
        </w:rPr>
        <w:t xml:space="preserve"> predictor com</w:t>
      </w:r>
      <w:r w:rsidRPr="6FE97667" w:rsidR="006D2D4F">
        <w:rPr>
          <w:rFonts w:ascii="Open Sans" w:hAnsi="Open Sans" w:cs="Open Sans"/>
          <w:sz w:val="24"/>
          <w:szCs w:val="24"/>
        </w:rPr>
        <w:t>binations</w:t>
      </w:r>
      <w:r w:rsidRPr="6FE97667" w:rsidR="00B37BAC">
        <w:rPr>
          <w:rFonts w:ascii="Open Sans" w:hAnsi="Open Sans" w:cs="Open Sans"/>
          <w:sz w:val="24"/>
          <w:szCs w:val="24"/>
        </w:rPr>
        <w:t xml:space="preserve"> (</w:t>
      </w:r>
      <w:r w:rsidRPr="6FE97667" w:rsidR="003C7EE4">
        <w:rPr>
          <w:rFonts w:ascii="Open Sans" w:hAnsi="Open Sans" w:cs="Open Sans"/>
          <w:sz w:val="24"/>
          <w:szCs w:val="24"/>
        </w:rPr>
        <w:t>Table S</w:t>
      </w:r>
      <w:r w:rsidRPr="6FE97667" w:rsidR="00BD07E1">
        <w:rPr>
          <w:rFonts w:ascii="Open Sans" w:hAnsi="Open Sans" w:cs="Open Sans"/>
          <w:sz w:val="24"/>
          <w:szCs w:val="24"/>
        </w:rPr>
        <w:t>8</w:t>
      </w:r>
      <w:r w:rsidRPr="6FE97667" w:rsidR="005B1E4A">
        <w:rPr>
          <w:rFonts w:ascii="Open Sans" w:hAnsi="Open Sans" w:cs="Open Sans"/>
          <w:sz w:val="24"/>
          <w:szCs w:val="24"/>
        </w:rPr>
        <w:t>, delta AIC ~ 35</w:t>
      </w:r>
      <w:r w:rsidRPr="6FE97667" w:rsidR="00B37BAC">
        <w:rPr>
          <w:rFonts w:ascii="Open Sans" w:hAnsi="Open Sans" w:cs="Open Sans"/>
          <w:sz w:val="24"/>
          <w:szCs w:val="24"/>
        </w:rPr>
        <w:t xml:space="preserve">) and showed that the relationship between cPPMR and community size spectrum slope </w:t>
      </w:r>
      <w:r w:rsidRPr="6FE97667" w:rsidR="00B37BAC">
        <w:rPr>
          <w:rFonts w:ascii="Open Sans" w:hAnsi="Open Sans" w:cs="Open Sans"/>
          <w:i/>
          <w:iCs/>
          <w:sz w:val="24"/>
          <w:szCs w:val="24"/>
        </w:rPr>
        <w:t>b</w:t>
      </w:r>
      <w:r w:rsidRPr="6FE97667" w:rsidR="009E12D4">
        <w:rPr>
          <w:rFonts w:ascii="Open Sans" w:hAnsi="Open Sans" w:cs="Open Sans"/>
          <w:i/>
          <w:iCs/>
          <w:sz w:val="24"/>
          <w:szCs w:val="24"/>
        </w:rPr>
        <w:t>-1</w:t>
      </w:r>
      <w:r w:rsidRPr="6FE97667" w:rsidR="00B37BAC">
        <w:rPr>
          <w:rFonts w:ascii="Open Sans" w:hAnsi="Open Sans" w:cs="Open Sans"/>
          <w:sz w:val="24"/>
          <w:szCs w:val="24"/>
        </w:rPr>
        <w:t xml:space="preserve"> was strongest in the tropics</w:t>
      </w:r>
      <w:r w:rsidRPr="6FE97667" w:rsidR="00CA40ED">
        <w:rPr>
          <w:rFonts w:ascii="Open Sans" w:hAnsi="Open Sans" w:cs="Open Sans"/>
          <w:sz w:val="24"/>
          <w:szCs w:val="24"/>
        </w:rPr>
        <w:t xml:space="preserve">, </w:t>
      </w:r>
      <w:r w:rsidRPr="6FE97667" w:rsidR="00B37BAC">
        <w:rPr>
          <w:rFonts w:ascii="Open Sans" w:hAnsi="Open Sans" w:cs="Open Sans"/>
          <w:sz w:val="24"/>
          <w:szCs w:val="24"/>
        </w:rPr>
        <w:t xml:space="preserve">weakening towards cooler temperatures (Interaction term </w:t>
      </w:r>
      <w:r w:rsidRPr="6FE97667" w:rsidR="00B37BAC">
        <w:rPr>
          <w:rFonts w:ascii="Open Sans" w:hAnsi="Open Sans" w:cs="Open Sans"/>
          <w:i/>
          <w:iCs/>
          <w:sz w:val="24"/>
          <w:szCs w:val="24"/>
        </w:rPr>
        <w:t>p</w:t>
      </w:r>
      <w:r w:rsidRPr="6FE97667" w:rsidR="00B37BAC">
        <w:rPr>
          <w:rFonts w:ascii="Open Sans" w:hAnsi="Open Sans" w:cs="Open Sans"/>
          <w:sz w:val="24"/>
          <w:szCs w:val="24"/>
        </w:rPr>
        <w:t xml:space="preserve"> &lt; 0.001, Table </w:t>
      </w:r>
      <w:r w:rsidRPr="6FE97667" w:rsidR="001F70C3">
        <w:rPr>
          <w:rFonts w:ascii="Open Sans" w:hAnsi="Open Sans" w:cs="Open Sans"/>
          <w:sz w:val="24"/>
          <w:szCs w:val="24"/>
        </w:rPr>
        <w:t>1</w:t>
      </w:r>
      <w:r w:rsidRPr="6FE97667" w:rsidR="00B37BAC">
        <w:rPr>
          <w:rFonts w:ascii="Open Sans" w:hAnsi="Open Sans" w:cs="Open Sans"/>
          <w:sz w:val="24"/>
          <w:szCs w:val="24"/>
        </w:rPr>
        <w:t>, Fig. 4)</w:t>
      </w:r>
      <w:r w:rsidRPr="6FE97667" w:rsidR="00CA40ED">
        <w:rPr>
          <w:rFonts w:ascii="Open Sans" w:hAnsi="Open Sans" w:cs="Open Sans"/>
          <w:sz w:val="24"/>
          <w:szCs w:val="24"/>
        </w:rPr>
        <w:t xml:space="preserve"> and close </w:t>
      </w:r>
      <w:r w:rsidRPr="6FE97667" w:rsidR="00265CB4">
        <w:rPr>
          <w:rFonts w:ascii="Open Sans" w:hAnsi="Open Sans" w:cs="Open Sans"/>
          <w:sz w:val="24"/>
          <w:szCs w:val="24"/>
        </w:rPr>
        <w:t xml:space="preserve">to no relationship </w:t>
      </w:r>
      <w:r w:rsidRPr="6FE97667" w:rsidR="00470230">
        <w:rPr>
          <w:rFonts w:ascii="Open Sans" w:hAnsi="Open Sans" w:cs="Open Sans"/>
          <w:sz w:val="24"/>
          <w:szCs w:val="24"/>
        </w:rPr>
        <w:t xml:space="preserve">in </w:t>
      </w:r>
      <w:r w:rsidR="000254DC">
        <w:rPr>
          <w:rFonts w:ascii="Open Sans" w:hAnsi="Open Sans" w:cs="Open Sans"/>
          <w:sz w:val="24"/>
          <w:szCs w:val="24"/>
        </w:rPr>
        <w:t xml:space="preserve">the coolest, </w:t>
      </w:r>
      <w:r w:rsidRPr="6FE97667" w:rsidR="00CA40ED">
        <w:rPr>
          <w:rFonts w:ascii="Open Sans" w:hAnsi="Open Sans" w:cs="Open Sans"/>
          <w:sz w:val="24"/>
          <w:szCs w:val="24"/>
        </w:rPr>
        <w:t>temperate</w:t>
      </w:r>
      <w:r w:rsidRPr="6FE97667" w:rsidR="00470230">
        <w:rPr>
          <w:rFonts w:ascii="Open Sans" w:hAnsi="Open Sans" w:cs="Open Sans"/>
          <w:sz w:val="24"/>
          <w:szCs w:val="24"/>
        </w:rPr>
        <w:t xml:space="preserve"> </w:t>
      </w:r>
      <w:r w:rsidRPr="6FE97667" w:rsidR="00CA40ED">
        <w:rPr>
          <w:rFonts w:ascii="Open Sans" w:hAnsi="Open Sans" w:cs="Open Sans"/>
          <w:sz w:val="24"/>
          <w:szCs w:val="24"/>
        </w:rPr>
        <w:t>Tasmania</w:t>
      </w:r>
      <w:r w:rsidRPr="6FE97667" w:rsidR="00470230">
        <w:rPr>
          <w:rFonts w:ascii="Open Sans" w:hAnsi="Open Sans" w:cs="Open Sans"/>
          <w:sz w:val="24"/>
          <w:szCs w:val="24"/>
        </w:rPr>
        <w:t>n sites (</w:t>
      </w:r>
      <w:r w:rsidRPr="6FE97667" w:rsidR="00CA40ED">
        <w:rPr>
          <w:rFonts w:ascii="Open Sans" w:hAnsi="Open Sans" w:cs="Open Sans"/>
          <w:sz w:val="24"/>
          <w:szCs w:val="24"/>
        </w:rPr>
        <w:t>Fig. 2).</w:t>
      </w:r>
    </w:p>
    <w:p w:rsidR="006206CF" w:rsidP="005F603F" w:rsidRDefault="006206CF" w14:paraId="5801CBB8" w14:textId="476D6BE4">
      <w:pPr>
        <w:spacing w:after="0" w:line="360" w:lineRule="auto"/>
        <w:jc w:val="both"/>
        <w:rPr>
          <w:rFonts w:ascii="Open Sans" w:hAnsi="Open Sans" w:cs="Open Sans"/>
          <w:sz w:val="24"/>
          <w:szCs w:val="24"/>
        </w:rPr>
      </w:pPr>
    </w:p>
    <w:p w:rsidR="00A52BF6" w:rsidP="00BB0AD7" w:rsidRDefault="00A52BF6" w14:paraId="58454225" w14:textId="3E1B0710">
      <w:pPr>
        <w:keepNext/>
        <w:spacing w:line="276" w:lineRule="auto"/>
        <w:jc w:val="both"/>
      </w:pPr>
      <w:r>
        <w:rPr>
          <w:noProof/>
        </w:rPr>
        <w:drawing>
          <wp:inline distT="0" distB="0" distL="0" distR="0" wp14:anchorId="0E7AA202" wp14:editId="4CD5B8B0">
            <wp:extent cx="5422900" cy="3466465"/>
            <wp:effectExtent l="0" t="0" r="6350" b="635"/>
            <wp:docPr id="4" name="Picture 4"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scatter chart&#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2900" cy="3466465"/>
                    </a:xfrm>
                    <a:prstGeom prst="rect">
                      <a:avLst/>
                    </a:prstGeom>
                    <a:noFill/>
                    <a:ln>
                      <a:noFill/>
                    </a:ln>
                  </pic:spPr>
                </pic:pic>
              </a:graphicData>
            </a:graphic>
          </wp:inline>
        </w:drawing>
      </w:r>
    </w:p>
    <w:p w:rsidRPr="00A87C6E" w:rsidR="00BB0AD7" w:rsidP="00BB0AD7" w:rsidRDefault="00BB0AD7" w14:paraId="6A2E998A" w14:textId="0CE4040D">
      <w:pPr>
        <w:pStyle w:val="Caption"/>
        <w:spacing w:after="0"/>
        <w:jc w:val="both"/>
        <w:rPr>
          <w:rFonts w:ascii="Open Sans" w:hAnsi="Open Sans" w:cs="Open Sans"/>
          <w:b/>
          <w:bCs/>
          <w:i w:val="0"/>
          <w:iCs w:val="0"/>
          <w:color w:val="auto"/>
          <w:sz w:val="20"/>
          <w:szCs w:val="20"/>
        </w:rPr>
      </w:pPr>
      <w:r w:rsidRPr="00A87C6E">
        <w:rPr>
          <w:rFonts w:ascii="Open Sans" w:hAnsi="Open Sans" w:cs="Open Sans"/>
          <w:b/>
          <w:bCs/>
          <w:i w:val="0"/>
          <w:iCs w:val="0"/>
          <w:color w:val="auto"/>
          <w:sz w:val="20"/>
          <w:szCs w:val="20"/>
        </w:rPr>
        <w:t>Figure 4</w:t>
      </w:r>
      <w:r w:rsidRPr="00A87C6E">
        <w:rPr>
          <w:rFonts w:ascii="Open Sans" w:hAnsi="Open Sans" w:cs="Open Sans"/>
          <w:color w:val="auto"/>
          <w:sz w:val="20"/>
          <w:szCs w:val="20"/>
        </w:rPr>
        <w:t xml:space="preserve"> </w:t>
      </w:r>
      <w:r w:rsidRPr="00A87C6E">
        <w:rPr>
          <w:rFonts w:ascii="Open Sans" w:hAnsi="Open Sans" w:cs="Open Sans"/>
          <w:b/>
          <w:bCs/>
          <w:i w:val="0"/>
          <w:iCs w:val="0"/>
          <w:color w:val="auto"/>
          <w:sz w:val="20"/>
          <w:szCs w:val="20"/>
        </w:rPr>
        <w:t xml:space="preserve">Relationship between </w:t>
      </w:r>
      <w:r w:rsidR="00837405">
        <w:rPr>
          <w:rFonts w:ascii="Open Sans" w:hAnsi="Open Sans" w:cs="Open Sans"/>
          <w:b/>
          <w:bCs/>
          <w:i w:val="0"/>
          <w:iCs w:val="0"/>
          <w:color w:val="auto"/>
          <w:sz w:val="20"/>
          <w:szCs w:val="20"/>
        </w:rPr>
        <w:t xml:space="preserve">fish and invertebrate </w:t>
      </w:r>
      <w:r w:rsidR="009B0585">
        <w:rPr>
          <w:rFonts w:ascii="Open Sans" w:hAnsi="Open Sans" w:cs="Open Sans"/>
          <w:b/>
          <w:bCs/>
          <w:i w:val="0"/>
          <w:iCs w:val="0"/>
          <w:color w:val="auto"/>
          <w:sz w:val="20"/>
          <w:szCs w:val="20"/>
        </w:rPr>
        <w:t xml:space="preserve">abundance </w:t>
      </w:r>
      <w:r w:rsidRPr="00A87C6E">
        <w:rPr>
          <w:rFonts w:ascii="Open Sans" w:hAnsi="Open Sans" w:cs="Open Sans"/>
          <w:b/>
          <w:bCs/>
          <w:i w:val="0"/>
          <w:iCs w:val="0"/>
          <w:color w:val="auto"/>
          <w:sz w:val="20"/>
          <w:szCs w:val="20"/>
        </w:rPr>
        <w:t>size spectrum slope (</w:t>
      </w:r>
      <w:r w:rsidRPr="00A87C6E">
        <w:rPr>
          <w:rFonts w:ascii="Open Sans" w:hAnsi="Open Sans" w:cs="Open Sans"/>
          <w:b/>
          <w:bCs/>
          <w:color w:val="auto"/>
          <w:sz w:val="20"/>
          <w:szCs w:val="20"/>
        </w:rPr>
        <w:t>b</w:t>
      </w:r>
      <w:r w:rsidR="009B0585">
        <w:rPr>
          <w:rFonts w:ascii="Open Sans" w:hAnsi="Open Sans" w:cs="Open Sans"/>
          <w:b/>
          <w:bCs/>
          <w:color w:val="auto"/>
          <w:sz w:val="20"/>
          <w:szCs w:val="20"/>
        </w:rPr>
        <w:t>-1</w:t>
      </w:r>
      <w:r w:rsidRPr="00A87C6E">
        <w:rPr>
          <w:rFonts w:ascii="Open Sans" w:hAnsi="Open Sans" w:cs="Open Sans"/>
          <w:b/>
          <w:bCs/>
          <w:i w:val="0"/>
          <w:iCs w:val="0"/>
          <w:color w:val="auto"/>
          <w:sz w:val="20"/>
          <w:szCs w:val="20"/>
        </w:rPr>
        <w:t xml:space="preserve">) and </w:t>
      </w:r>
      <w:r>
        <w:rPr>
          <w:rFonts w:ascii="Open Sans" w:hAnsi="Open Sans" w:cs="Open Sans"/>
          <w:b/>
          <w:bCs/>
          <w:i w:val="0"/>
          <w:iCs w:val="0"/>
          <w:color w:val="auto"/>
          <w:sz w:val="20"/>
          <w:szCs w:val="20"/>
        </w:rPr>
        <w:t xml:space="preserve">log10 </w:t>
      </w:r>
      <w:r w:rsidRPr="00A87C6E">
        <w:rPr>
          <w:rFonts w:ascii="Open Sans" w:hAnsi="Open Sans" w:cs="Open Sans"/>
          <w:b/>
          <w:bCs/>
          <w:i w:val="0"/>
          <w:iCs w:val="0"/>
          <w:color w:val="auto"/>
          <w:sz w:val="20"/>
          <w:szCs w:val="20"/>
        </w:rPr>
        <w:t>cPPMR values for fish communities.</w:t>
      </w:r>
    </w:p>
    <w:p w:rsidRPr="007B2F6D" w:rsidR="00BB0AD7" w:rsidP="00BB0AD7" w:rsidRDefault="00BB0AD7" w14:paraId="18C529B6" w14:textId="3F4EE709">
      <w:pPr>
        <w:pStyle w:val="Caption"/>
        <w:spacing w:after="0"/>
        <w:jc w:val="both"/>
        <w:rPr>
          <w:rFonts w:ascii="Open Sans" w:hAnsi="Open Sans" w:cs="Open Sans"/>
          <w:i w:val="0"/>
          <w:iCs w:val="0"/>
          <w:color w:val="202124"/>
          <w:sz w:val="20"/>
          <w:szCs w:val="20"/>
          <w:shd w:val="clear" w:color="auto" w:fill="FFFFFF"/>
        </w:rPr>
      </w:pPr>
      <w:r w:rsidRPr="49926AFE">
        <w:rPr>
          <w:rFonts w:ascii="Open Sans" w:hAnsi="Open Sans" w:cs="Open Sans"/>
          <w:i w:val="0"/>
          <w:iCs w:val="0"/>
          <w:color w:val="auto"/>
          <w:sz w:val="20"/>
          <w:szCs w:val="20"/>
        </w:rPr>
        <w:t xml:space="preserve">Predictions and confidence intervals of linear mixed effects model for </w:t>
      </w:r>
      <w:r>
        <w:rPr>
          <w:rFonts w:ascii="Open Sans" w:hAnsi="Open Sans" w:cs="Open Sans"/>
          <w:i w:val="0"/>
          <w:iCs w:val="0"/>
          <w:color w:val="auto"/>
          <w:sz w:val="20"/>
          <w:szCs w:val="20"/>
        </w:rPr>
        <w:t xml:space="preserve">abundance size spectrum </w:t>
      </w:r>
      <w:r w:rsidRPr="00CD6357">
        <w:rPr>
          <w:rFonts w:ascii="Open Sans" w:hAnsi="Open Sans" w:cs="Open Sans"/>
          <w:i w:val="0"/>
          <w:iCs w:val="0"/>
          <w:color w:val="auto"/>
          <w:sz w:val="20"/>
          <w:szCs w:val="20"/>
        </w:rPr>
        <w:t>slope</w:t>
      </w:r>
      <w:r>
        <w:rPr>
          <w:rFonts w:ascii="Open Sans" w:hAnsi="Open Sans" w:cs="Open Sans"/>
          <w:color w:val="auto"/>
          <w:sz w:val="20"/>
          <w:szCs w:val="20"/>
        </w:rPr>
        <w:t xml:space="preserve"> </w:t>
      </w:r>
      <w:r w:rsidRPr="49926AFE">
        <w:rPr>
          <w:rFonts w:ascii="Open Sans" w:hAnsi="Open Sans" w:cs="Open Sans"/>
          <w:i w:val="0"/>
          <w:iCs w:val="0"/>
          <w:color w:val="auto"/>
          <w:sz w:val="20"/>
          <w:szCs w:val="20"/>
        </w:rPr>
        <w:t xml:space="preserve">as a function of </w:t>
      </w:r>
      <w:r>
        <w:rPr>
          <w:rFonts w:ascii="Open Sans" w:hAnsi="Open Sans" w:cs="Open Sans"/>
          <w:i w:val="0"/>
          <w:iCs w:val="0"/>
          <w:color w:val="auto"/>
          <w:sz w:val="20"/>
          <w:szCs w:val="20"/>
        </w:rPr>
        <w:t>log</w:t>
      </w:r>
      <w:r w:rsidRPr="00395F9A">
        <w:rPr>
          <w:rFonts w:ascii="Open Sans" w:hAnsi="Open Sans" w:cs="Open Sans"/>
          <w:i w:val="0"/>
          <w:iCs w:val="0"/>
          <w:color w:val="auto"/>
          <w:sz w:val="20"/>
          <w:szCs w:val="20"/>
          <w:vertAlign w:val="subscript"/>
        </w:rPr>
        <w:t>10</w:t>
      </w:r>
      <w:r>
        <w:rPr>
          <w:rFonts w:ascii="Open Sans" w:hAnsi="Open Sans" w:cs="Open Sans"/>
          <w:i w:val="0"/>
          <w:iCs w:val="0"/>
          <w:color w:val="auto"/>
          <w:sz w:val="20"/>
          <w:szCs w:val="20"/>
        </w:rPr>
        <w:t xml:space="preserve"> </w:t>
      </w:r>
      <w:r w:rsidRPr="49926AFE">
        <w:rPr>
          <w:rFonts w:ascii="Open Sans" w:hAnsi="Open Sans" w:cs="Open Sans"/>
          <w:i w:val="0"/>
          <w:iCs w:val="0"/>
          <w:color w:val="auto"/>
          <w:sz w:val="20"/>
          <w:szCs w:val="20"/>
        </w:rPr>
        <w:t>cPPMR</w:t>
      </w:r>
      <w:r w:rsidR="00657DFC">
        <w:rPr>
          <w:rFonts w:ascii="Open Sans" w:hAnsi="Open Sans" w:cs="Open Sans"/>
          <w:i w:val="0"/>
          <w:iCs w:val="0"/>
          <w:color w:val="auto"/>
          <w:sz w:val="20"/>
          <w:szCs w:val="20"/>
        </w:rPr>
        <w:t xml:space="preserve"> (g)</w:t>
      </w:r>
      <w:r>
        <w:rPr>
          <w:rFonts w:ascii="Open Sans" w:hAnsi="Open Sans" w:cs="Open Sans"/>
          <w:i w:val="0"/>
          <w:iCs w:val="0"/>
          <w:color w:val="auto"/>
          <w:sz w:val="20"/>
          <w:szCs w:val="20"/>
        </w:rPr>
        <w:t xml:space="preserve"> and temperature</w:t>
      </w:r>
      <w:r w:rsidR="00657DFC">
        <w:rPr>
          <w:rFonts w:ascii="Open Sans" w:hAnsi="Open Sans" w:cs="Open Sans"/>
          <w:i w:val="0"/>
          <w:iCs w:val="0"/>
          <w:color w:val="auto"/>
          <w:sz w:val="20"/>
          <w:szCs w:val="20"/>
        </w:rPr>
        <w:t xml:space="preserve"> (</w:t>
      </w:r>
      <w:r w:rsidR="00FF3CCE">
        <w:rPr>
          <w:rFonts w:ascii="Open Sans" w:hAnsi="Open Sans" w:cs="Open Sans"/>
          <w:i w:val="0"/>
          <w:iCs w:val="0"/>
          <w:color w:val="auto"/>
          <w:sz w:val="20"/>
          <w:szCs w:val="20"/>
        </w:rPr>
        <w:t xml:space="preserve">mean annual SST, </w:t>
      </w:r>
      <w:r w:rsidR="00657DFC">
        <w:rPr>
          <w:rFonts w:ascii="Open Sans" w:hAnsi="Open Sans" w:cs="Open Sans"/>
          <w:i w:val="0"/>
          <w:iCs w:val="0"/>
          <w:color w:val="auto"/>
          <w:sz w:val="20"/>
          <w:szCs w:val="20"/>
          <w:vertAlign w:val="superscript"/>
        </w:rPr>
        <w:t>o</w:t>
      </w:r>
      <w:r w:rsidR="006C1D12">
        <w:rPr>
          <w:rFonts w:ascii="Open Sans" w:hAnsi="Open Sans" w:cs="Open Sans"/>
          <w:i w:val="0"/>
          <w:iCs w:val="0"/>
          <w:color w:val="auto"/>
          <w:sz w:val="20"/>
          <w:szCs w:val="20"/>
        </w:rPr>
        <w:t>C)</w:t>
      </w:r>
      <w:r w:rsidR="00FF3CCE">
        <w:rPr>
          <w:rFonts w:ascii="Open Sans" w:hAnsi="Open Sans" w:cs="Open Sans"/>
          <w:i w:val="0"/>
          <w:iCs w:val="0"/>
          <w:color w:val="auto"/>
          <w:sz w:val="20"/>
          <w:szCs w:val="20"/>
        </w:rPr>
        <w:t xml:space="preserve">, </w:t>
      </w:r>
      <w:r w:rsidRPr="49926AFE">
        <w:rPr>
          <w:rFonts w:ascii="Open Sans" w:hAnsi="Open Sans" w:cs="Open Sans"/>
          <w:i w:val="0"/>
          <w:iCs w:val="0"/>
          <w:color w:val="auto"/>
          <w:sz w:val="20"/>
          <w:szCs w:val="20"/>
        </w:rPr>
        <w:t>with site and year as random effects</w:t>
      </w:r>
      <w:r>
        <w:rPr>
          <w:rFonts w:ascii="Open Sans" w:hAnsi="Open Sans" w:cs="Open Sans"/>
          <w:i w:val="0"/>
          <w:iCs w:val="0"/>
          <w:color w:val="auto"/>
          <w:sz w:val="20"/>
          <w:szCs w:val="20"/>
        </w:rPr>
        <w:t xml:space="preserve"> (see Fig. S</w:t>
      </w:r>
      <w:r w:rsidR="004E13DE">
        <w:rPr>
          <w:rFonts w:ascii="Open Sans" w:hAnsi="Open Sans" w:cs="Open Sans"/>
          <w:i w:val="0"/>
          <w:iCs w:val="0"/>
          <w:color w:val="auto"/>
          <w:sz w:val="20"/>
          <w:szCs w:val="20"/>
        </w:rPr>
        <w:t>7</w:t>
      </w:r>
      <w:r>
        <w:rPr>
          <w:rFonts w:ascii="Open Sans" w:hAnsi="Open Sans" w:cs="Open Sans"/>
          <w:i w:val="0"/>
          <w:iCs w:val="0"/>
          <w:color w:val="auto"/>
          <w:sz w:val="20"/>
          <w:szCs w:val="20"/>
        </w:rPr>
        <w:t xml:space="preserve"> for </w:t>
      </w:r>
      <w:r w:rsidR="00A52BF6">
        <w:rPr>
          <w:rFonts w:ascii="Open Sans" w:hAnsi="Open Sans" w:cs="Open Sans"/>
          <w:i w:val="0"/>
          <w:iCs w:val="0"/>
          <w:color w:val="auto"/>
          <w:sz w:val="20"/>
          <w:szCs w:val="20"/>
        </w:rPr>
        <w:t>the data excluding the 0.01 and 0.99 quantiles</w:t>
      </w:r>
      <w:r>
        <w:rPr>
          <w:rFonts w:ascii="Open Sans" w:hAnsi="Open Sans" w:cs="Open Sans"/>
          <w:i w:val="0"/>
          <w:iCs w:val="0"/>
          <w:color w:val="auto"/>
          <w:sz w:val="20"/>
          <w:szCs w:val="20"/>
        </w:rPr>
        <w:t>, direction and significance of predictions are the same)</w:t>
      </w:r>
      <w:r w:rsidRPr="49926AFE">
        <w:rPr>
          <w:rFonts w:ascii="Open Sans" w:hAnsi="Open Sans" w:cs="Open Sans"/>
          <w:i w:val="0"/>
          <w:iCs w:val="0"/>
          <w:color w:val="202124"/>
          <w:sz w:val="20"/>
          <w:szCs w:val="20"/>
        </w:rPr>
        <w:t xml:space="preserve">. </w:t>
      </w:r>
      <w:r w:rsidRPr="49926AFE" w:rsidDel="006807A8">
        <w:rPr>
          <w:rFonts w:ascii="Open Sans" w:hAnsi="Open Sans" w:cs="Open Sans"/>
          <w:i w:val="0"/>
          <w:iCs w:val="0"/>
          <w:color w:val="202124"/>
          <w:sz w:val="20"/>
          <w:szCs w:val="20"/>
        </w:rPr>
        <w:t>Marginal and conditional R</w:t>
      </w:r>
      <w:r w:rsidRPr="49926AFE" w:rsidDel="006807A8">
        <w:rPr>
          <w:rFonts w:ascii="Open Sans" w:hAnsi="Open Sans" w:cs="Open Sans"/>
          <w:i w:val="0"/>
          <w:iCs w:val="0"/>
          <w:color w:val="202124"/>
          <w:sz w:val="20"/>
          <w:szCs w:val="20"/>
          <w:vertAlign w:val="superscript"/>
        </w:rPr>
        <w:t>2</w:t>
      </w:r>
      <w:r w:rsidRPr="49926AFE" w:rsidDel="006807A8">
        <w:rPr>
          <w:rFonts w:ascii="Open Sans" w:hAnsi="Open Sans" w:cs="Open Sans"/>
          <w:i w:val="0"/>
          <w:iCs w:val="0"/>
          <w:color w:val="202124"/>
          <w:sz w:val="20"/>
          <w:szCs w:val="20"/>
        </w:rPr>
        <w:t xml:space="preserve"> for the model </w:t>
      </w:r>
      <w:r w:rsidRPr="00023FE6" w:rsidDel="006807A8">
        <w:rPr>
          <w:rFonts w:ascii="Open Sans" w:hAnsi="Open Sans" w:cs="Open Sans"/>
          <w:i w:val="0"/>
          <w:iCs w:val="0"/>
          <w:color w:val="202124"/>
          <w:sz w:val="20"/>
          <w:szCs w:val="20"/>
        </w:rPr>
        <w:t>were 0.</w:t>
      </w:r>
      <w:r w:rsidRPr="00A87C6E">
        <w:rPr>
          <w:rFonts w:ascii="Open Sans" w:hAnsi="Open Sans" w:cs="Open Sans"/>
          <w:i w:val="0"/>
          <w:iCs w:val="0"/>
          <w:color w:val="202124"/>
          <w:sz w:val="20"/>
          <w:szCs w:val="20"/>
        </w:rPr>
        <w:t>2</w:t>
      </w:r>
      <w:r w:rsidR="00B63201">
        <w:rPr>
          <w:rFonts w:ascii="Open Sans" w:hAnsi="Open Sans" w:cs="Open Sans"/>
          <w:i w:val="0"/>
          <w:iCs w:val="0"/>
          <w:color w:val="202124"/>
          <w:sz w:val="20"/>
          <w:szCs w:val="20"/>
        </w:rPr>
        <w:t>0</w:t>
      </w:r>
      <w:r w:rsidRPr="00023FE6" w:rsidDel="006807A8">
        <w:rPr>
          <w:rFonts w:ascii="Open Sans" w:hAnsi="Open Sans" w:cs="Open Sans"/>
          <w:i w:val="0"/>
          <w:iCs w:val="0"/>
          <w:color w:val="202124"/>
          <w:sz w:val="20"/>
          <w:szCs w:val="20"/>
        </w:rPr>
        <w:t xml:space="preserve"> and 0.</w:t>
      </w:r>
      <w:r w:rsidRPr="00A87C6E">
        <w:rPr>
          <w:rFonts w:ascii="Open Sans" w:hAnsi="Open Sans" w:cs="Open Sans"/>
          <w:i w:val="0"/>
          <w:iCs w:val="0"/>
          <w:color w:val="202124"/>
          <w:sz w:val="20"/>
          <w:szCs w:val="20"/>
        </w:rPr>
        <w:t>51</w:t>
      </w:r>
      <w:r w:rsidRPr="00023FE6" w:rsidDel="006807A8">
        <w:rPr>
          <w:rFonts w:ascii="Open Sans" w:hAnsi="Open Sans" w:cs="Open Sans"/>
          <w:i w:val="0"/>
          <w:iCs w:val="0"/>
          <w:color w:val="202124"/>
          <w:sz w:val="20"/>
          <w:szCs w:val="20"/>
        </w:rPr>
        <w:t xml:space="preserve">. </w:t>
      </w:r>
      <w:r w:rsidRPr="00023FE6">
        <w:rPr>
          <w:rFonts w:ascii="Open Sans" w:hAnsi="Open Sans" w:cs="Open Sans"/>
          <w:i w:val="0"/>
          <w:iCs w:val="0"/>
          <w:color w:val="202124"/>
          <w:sz w:val="20"/>
          <w:szCs w:val="20"/>
        </w:rPr>
        <w:t>Data</w:t>
      </w:r>
      <w:r w:rsidRPr="49926AFE">
        <w:rPr>
          <w:rFonts w:ascii="Open Sans" w:hAnsi="Open Sans" w:cs="Open Sans"/>
          <w:i w:val="0"/>
          <w:iCs w:val="0"/>
          <w:color w:val="202124"/>
          <w:sz w:val="20"/>
          <w:szCs w:val="20"/>
        </w:rPr>
        <w:t xml:space="preserve"> points represent fish communities </w:t>
      </w:r>
      <w:r>
        <w:rPr>
          <w:rFonts w:ascii="Open Sans" w:hAnsi="Open Sans" w:cs="Open Sans"/>
          <w:i w:val="0"/>
          <w:iCs w:val="0"/>
          <w:color w:val="202124"/>
          <w:sz w:val="20"/>
          <w:szCs w:val="20"/>
        </w:rPr>
        <w:t xml:space="preserve">per individual </w:t>
      </w:r>
      <w:r w:rsidRPr="49926AFE">
        <w:rPr>
          <w:rFonts w:ascii="Open Sans" w:hAnsi="Open Sans" w:cs="Open Sans"/>
          <w:i w:val="0"/>
          <w:iCs w:val="0"/>
          <w:color w:val="202124"/>
          <w:sz w:val="20"/>
          <w:szCs w:val="20"/>
        </w:rPr>
        <w:t>RLS transect.</w:t>
      </w:r>
      <w:r>
        <w:rPr>
          <w:rFonts w:ascii="Open Sans" w:hAnsi="Open Sans" w:cs="Open Sans"/>
          <w:i w:val="0"/>
          <w:iCs w:val="0"/>
          <w:color w:val="202124"/>
          <w:sz w:val="20"/>
          <w:szCs w:val="20"/>
        </w:rPr>
        <w:t xml:space="preserve"> To visualise the interaction effect, trendlines are provided for the three temperature values</w:t>
      </w:r>
      <w:r w:rsidR="006C1D12">
        <w:rPr>
          <w:rFonts w:ascii="Open Sans" w:hAnsi="Open Sans" w:cs="Open Sans"/>
          <w:i w:val="0"/>
          <w:iCs w:val="0"/>
          <w:color w:val="202124"/>
          <w:sz w:val="20"/>
          <w:szCs w:val="20"/>
        </w:rPr>
        <w:t xml:space="preserve"> corresponding to </w:t>
      </w:r>
      <w:r w:rsidR="00456DD4">
        <w:rPr>
          <w:rFonts w:ascii="Open Sans" w:hAnsi="Open Sans" w:cs="Open Sans"/>
          <w:i w:val="0"/>
          <w:iCs w:val="0"/>
          <w:color w:val="202124"/>
          <w:sz w:val="20"/>
          <w:szCs w:val="20"/>
        </w:rPr>
        <w:t>averages</w:t>
      </w:r>
      <w:r w:rsidR="006C1D12">
        <w:rPr>
          <w:rFonts w:ascii="Open Sans" w:hAnsi="Open Sans" w:cs="Open Sans"/>
          <w:i w:val="0"/>
          <w:iCs w:val="0"/>
          <w:color w:val="202124"/>
          <w:sz w:val="20"/>
          <w:szCs w:val="20"/>
        </w:rPr>
        <w:t xml:space="preserve"> </w:t>
      </w:r>
      <w:r>
        <w:rPr>
          <w:rFonts w:ascii="Open Sans" w:hAnsi="Open Sans" w:cs="Open Sans"/>
          <w:i w:val="0"/>
          <w:iCs w:val="0"/>
          <w:color w:val="202124"/>
          <w:sz w:val="20"/>
          <w:szCs w:val="20"/>
        </w:rPr>
        <w:t xml:space="preserve"> </w:t>
      </w:r>
      <w:r w:rsidR="000C0332">
        <w:rPr>
          <w:rFonts w:ascii="Open Sans" w:hAnsi="Open Sans" w:cs="Open Sans"/>
          <w:i w:val="0"/>
          <w:iCs w:val="0"/>
          <w:color w:val="202124"/>
          <w:sz w:val="20"/>
          <w:szCs w:val="20"/>
        </w:rPr>
        <w:t xml:space="preserve">in </w:t>
      </w:r>
      <w:r w:rsidR="006C1D12">
        <w:rPr>
          <w:rFonts w:ascii="Open Sans" w:hAnsi="Open Sans" w:cs="Open Sans"/>
          <w:i w:val="0"/>
          <w:iCs w:val="0"/>
          <w:color w:val="202124"/>
          <w:sz w:val="20"/>
          <w:szCs w:val="20"/>
        </w:rPr>
        <w:t>Tasmania</w:t>
      </w:r>
      <w:r>
        <w:rPr>
          <w:rFonts w:ascii="Open Sans" w:hAnsi="Open Sans" w:cs="Open Sans"/>
          <w:i w:val="0"/>
          <w:iCs w:val="0"/>
          <w:color w:val="202124"/>
          <w:sz w:val="20"/>
          <w:szCs w:val="20"/>
        </w:rPr>
        <w:t xml:space="preserve">, </w:t>
      </w:r>
      <w:r w:rsidR="006C1D12">
        <w:rPr>
          <w:rFonts w:ascii="Open Sans" w:hAnsi="Open Sans" w:cs="Open Sans"/>
          <w:i w:val="0"/>
          <w:iCs w:val="0"/>
          <w:color w:val="202124"/>
          <w:sz w:val="20"/>
          <w:szCs w:val="20"/>
        </w:rPr>
        <w:t>New South Wales</w:t>
      </w:r>
      <w:r>
        <w:rPr>
          <w:rFonts w:ascii="Open Sans" w:hAnsi="Open Sans" w:cs="Open Sans"/>
          <w:i w:val="0"/>
          <w:iCs w:val="0"/>
          <w:color w:val="202124"/>
          <w:sz w:val="20"/>
          <w:szCs w:val="20"/>
        </w:rPr>
        <w:t xml:space="preserve"> and </w:t>
      </w:r>
      <w:r w:rsidR="006C1D12">
        <w:rPr>
          <w:rFonts w:ascii="Open Sans" w:hAnsi="Open Sans" w:cs="Open Sans"/>
          <w:i w:val="0"/>
          <w:iCs w:val="0"/>
          <w:color w:val="202124"/>
          <w:sz w:val="20"/>
          <w:szCs w:val="20"/>
        </w:rPr>
        <w:t>Queensland</w:t>
      </w:r>
      <w:r>
        <w:rPr>
          <w:rFonts w:ascii="Open Sans" w:hAnsi="Open Sans" w:cs="Open Sans"/>
          <w:i w:val="0"/>
          <w:iCs w:val="0"/>
          <w:color w:val="202124"/>
          <w:sz w:val="20"/>
          <w:szCs w:val="20"/>
        </w:rPr>
        <w:t xml:space="preserve"> </w:t>
      </w:r>
      <w:r>
        <w:rPr>
          <w:rFonts w:ascii="Open Sans" w:hAnsi="Open Sans" w:cs="Open Sans"/>
          <w:i w:val="0"/>
          <w:iCs w:val="0"/>
          <w:color w:val="auto"/>
          <w:sz w:val="20"/>
          <w:szCs w:val="20"/>
        </w:rPr>
        <w:t>(</w:t>
      </w:r>
      <w:r w:rsidRPr="004E26B3">
        <w:rPr>
          <w:rFonts w:ascii="Open Sans" w:hAnsi="Open Sans" w:cs="Open Sans"/>
          <w:i w:val="0"/>
          <w:iCs w:val="0"/>
          <w:color w:val="auto"/>
          <w:sz w:val="20"/>
          <w:szCs w:val="20"/>
        </w:rPr>
        <w:t>1</w:t>
      </w:r>
      <w:r w:rsidR="006C1D12">
        <w:rPr>
          <w:rFonts w:ascii="Open Sans" w:hAnsi="Open Sans" w:cs="Open Sans"/>
          <w:i w:val="0"/>
          <w:iCs w:val="0"/>
          <w:color w:val="auto"/>
          <w:sz w:val="20"/>
          <w:szCs w:val="20"/>
        </w:rPr>
        <w:t>5</w:t>
      </w:r>
      <w:r w:rsidRPr="004E26B3">
        <w:rPr>
          <w:rFonts w:ascii="Open Sans" w:hAnsi="Open Sans" w:cs="Open Sans"/>
          <w:i w:val="0"/>
          <w:iCs w:val="0"/>
          <w:color w:val="auto"/>
          <w:sz w:val="20"/>
          <w:szCs w:val="20"/>
        </w:rPr>
        <w:t xml:space="preserve">, </w:t>
      </w:r>
      <w:r w:rsidR="00456DD4">
        <w:rPr>
          <w:rFonts w:ascii="Open Sans" w:hAnsi="Open Sans" w:cs="Open Sans"/>
          <w:i w:val="0"/>
          <w:iCs w:val="0"/>
          <w:color w:val="auto"/>
          <w:sz w:val="20"/>
          <w:szCs w:val="20"/>
        </w:rPr>
        <w:t>21</w:t>
      </w:r>
      <w:r w:rsidRPr="004E26B3">
        <w:rPr>
          <w:rFonts w:ascii="Open Sans" w:hAnsi="Open Sans" w:cs="Open Sans"/>
          <w:i w:val="0"/>
          <w:iCs w:val="0"/>
          <w:color w:val="auto"/>
          <w:sz w:val="20"/>
          <w:szCs w:val="20"/>
        </w:rPr>
        <w:t>, and</w:t>
      </w:r>
      <w:r w:rsidR="00456DD4">
        <w:rPr>
          <w:rFonts w:ascii="Open Sans" w:hAnsi="Open Sans" w:cs="Open Sans"/>
          <w:i w:val="0"/>
          <w:iCs w:val="0"/>
          <w:color w:val="auto"/>
          <w:sz w:val="20"/>
          <w:szCs w:val="20"/>
        </w:rPr>
        <w:t xml:space="preserve"> 29</w:t>
      </w:r>
      <w:r w:rsidRPr="004E26B3">
        <w:rPr>
          <w:rFonts w:ascii="Open Sans" w:hAnsi="Open Sans" w:cs="Open Sans"/>
          <w:i w:val="0"/>
          <w:iCs w:val="0"/>
          <w:color w:val="auto"/>
          <w:sz w:val="20"/>
          <w:szCs w:val="20"/>
        </w:rPr>
        <w:t xml:space="preserve"> </w:t>
      </w:r>
      <w:r w:rsidRPr="004E26B3">
        <w:rPr>
          <w:rFonts w:ascii="Open Sans" w:hAnsi="Open Sans" w:cs="Open Sans"/>
          <w:i w:val="0"/>
          <w:iCs w:val="0"/>
          <w:color w:val="auto"/>
          <w:sz w:val="20"/>
          <w:szCs w:val="20"/>
          <w:vertAlign w:val="superscript"/>
        </w:rPr>
        <w:t>o</w:t>
      </w:r>
      <w:r w:rsidRPr="004E26B3">
        <w:rPr>
          <w:rFonts w:ascii="Open Sans" w:hAnsi="Open Sans" w:cs="Open Sans"/>
          <w:i w:val="0"/>
          <w:iCs w:val="0"/>
          <w:color w:val="auto"/>
          <w:sz w:val="20"/>
          <w:szCs w:val="20"/>
        </w:rPr>
        <w:t>C)</w:t>
      </w:r>
      <w:r w:rsidRPr="0017486D">
        <w:rPr>
          <w:rFonts w:ascii="Open Sans" w:hAnsi="Open Sans" w:cs="Open Sans"/>
          <w:i w:val="0"/>
          <w:iCs w:val="0"/>
          <w:color w:val="auto"/>
          <w:sz w:val="20"/>
          <w:szCs w:val="20"/>
        </w:rPr>
        <w:t xml:space="preserve">. </w:t>
      </w:r>
      <w:r w:rsidR="00AD2C86">
        <w:rPr>
          <w:rFonts w:ascii="Open Sans" w:hAnsi="Open Sans" w:cs="Open Sans"/>
          <w:i w:val="0"/>
          <w:iCs w:val="0"/>
          <w:color w:val="auto"/>
          <w:sz w:val="20"/>
          <w:szCs w:val="20"/>
        </w:rPr>
        <w:t>Confidence intervals</w:t>
      </w:r>
      <w:r>
        <w:rPr>
          <w:rFonts w:ascii="Open Sans" w:hAnsi="Open Sans" w:cs="Open Sans"/>
          <w:i w:val="0"/>
          <w:iCs w:val="0"/>
          <w:color w:val="202124"/>
          <w:sz w:val="20"/>
          <w:szCs w:val="20"/>
        </w:rPr>
        <w:t xml:space="preserve"> (ribbons either side of lines) for the interaction prediction lines likely underestimate the compound error as they represent one discret</w:t>
      </w:r>
      <w:r w:rsidR="00584621">
        <w:rPr>
          <w:rFonts w:ascii="Open Sans" w:hAnsi="Open Sans" w:cs="Open Sans"/>
          <w:i w:val="0"/>
          <w:iCs w:val="0"/>
          <w:color w:val="202124"/>
          <w:sz w:val="20"/>
          <w:szCs w:val="20"/>
        </w:rPr>
        <w:t>e</w:t>
      </w:r>
      <w:r>
        <w:rPr>
          <w:rFonts w:ascii="Open Sans" w:hAnsi="Open Sans" w:cs="Open Sans"/>
          <w:i w:val="0"/>
          <w:iCs w:val="0"/>
          <w:color w:val="202124"/>
          <w:sz w:val="20"/>
          <w:szCs w:val="20"/>
        </w:rPr>
        <w:t xml:space="preserve"> value of a continuous variable (temperature).</w:t>
      </w:r>
    </w:p>
    <w:p w:rsidR="004E410A" w:rsidP="004E410A" w:rsidRDefault="004E410A" w14:paraId="6652E979" w14:textId="77777777"/>
    <w:p w:rsidR="004E13DE" w:rsidP="004E410A" w:rsidRDefault="004E13DE" w14:paraId="152E8C29" w14:textId="77777777"/>
    <w:p w:rsidR="00ED3CBB" w:rsidP="00ED3CBB" w:rsidRDefault="2CCA0DEA" w14:paraId="12C76D3C" w14:textId="2073EE4E">
      <w:pPr>
        <w:spacing w:line="240" w:lineRule="auto"/>
        <w:jc w:val="both"/>
        <w:rPr>
          <w:rFonts w:ascii="Open Sans" w:hAnsi="Open Sans" w:cs="Open Sans"/>
          <w:color w:val="202124"/>
          <w:sz w:val="20"/>
          <w:szCs w:val="20"/>
          <w:shd w:val="clear" w:color="auto" w:fill="FFFFFF"/>
        </w:rPr>
      </w:pPr>
      <w:r w:rsidRPr="00217ADE">
        <w:rPr>
          <w:rFonts w:ascii="Open Sans" w:hAnsi="Open Sans" w:cs="Open Sans"/>
          <w:b/>
          <w:bCs/>
          <w:sz w:val="20"/>
          <w:szCs w:val="20"/>
        </w:rPr>
        <w:t xml:space="preserve">Table </w:t>
      </w:r>
      <w:r>
        <w:rPr>
          <w:rFonts w:ascii="Open Sans" w:hAnsi="Open Sans" w:cs="Open Sans"/>
          <w:b/>
          <w:bCs/>
          <w:sz w:val="20"/>
          <w:szCs w:val="20"/>
        </w:rPr>
        <w:t>1</w:t>
      </w:r>
      <w:r w:rsidRPr="00217ADE">
        <w:rPr>
          <w:rFonts w:ascii="Open Sans" w:hAnsi="Open Sans" w:cs="Open Sans"/>
          <w:b/>
          <w:bCs/>
          <w:sz w:val="20"/>
          <w:szCs w:val="20"/>
        </w:rPr>
        <w:t xml:space="preserve">: </w:t>
      </w:r>
      <w:r w:rsidRPr="004E13DE">
        <w:rPr>
          <w:rFonts w:ascii="Open Sans" w:hAnsi="Open Sans" w:cs="Open Sans"/>
          <w:b/>
          <w:bCs/>
          <w:sz w:val="20"/>
          <w:szCs w:val="20"/>
        </w:rPr>
        <w:t xml:space="preserve">Linear mixed effects statistics for the model used to predict fish community </w:t>
      </w:r>
      <w:r w:rsidRPr="00071EAB">
        <w:rPr>
          <w:rFonts w:ascii="Open Sans" w:hAnsi="Open Sans" w:cs="Open Sans"/>
          <w:b/>
          <w:bCs/>
          <w:sz w:val="20"/>
          <w:szCs w:val="20"/>
        </w:rPr>
        <w:t xml:space="preserve">size spectrum slope </w:t>
      </w:r>
      <w:r w:rsidRPr="00071EAB">
        <w:rPr>
          <w:rFonts w:ascii="Open Sans" w:hAnsi="Open Sans" w:cs="Open Sans"/>
          <w:sz w:val="20"/>
          <w:szCs w:val="20"/>
        </w:rPr>
        <w:t>(</w:t>
      </w:r>
      <w:r w:rsidRPr="49E47D48">
        <w:rPr>
          <w:rFonts w:ascii="Open Sans" w:hAnsi="Open Sans" w:cs="Open Sans"/>
          <w:i/>
          <w:iCs/>
          <w:sz w:val="20"/>
          <w:szCs w:val="20"/>
        </w:rPr>
        <w:t>b</w:t>
      </w:r>
      <w:r w:rsidRPr="49E47D48" w:rsidR="7B51B4CF">
        <w:rPr>
          <w:rFonts w:ascii="Open Sans" w:hAnsi="Open Sans" w:cs="Open Sans"/>
          <w:i/>
          <w:iCs/>
          <w:sz w:val="20"/>
          <w:szCs w:val="20"/>
        </w:rPr>
        <w:t>-1</w:t>
      </w:r>
      <w:r w:rsidRPr="00071EAB">
        <w:rPr>
          <w:rFonts w:ascii="Open Sans" w:hAnsi="Open Sans" w:cs="Open Sans"/>
          <w:sz w:val="20"/>
          <w:szCs w:val="20"/>
        </w:rPr>
        <w:t>),</w:t>
      </w:r>
      <w:r w:rsidRPr="00217ADE">
        <w:rPr>
          <w:rFonts w:ascii="Open Sans" w:hAnsi="Open Sans" w:cs="Open Sans"/>
          <w:sz w:val="20"/>
          <w:szCs w:val="20"/>
        </w:rPr>
        <w:t xml:space="preserve"> according to </w:t>
      </w:r>
      <w:r>
        <w:rPr>
          <w:rFonts w:ascii="Open Sans" w:hAnsi="Open Sans" w:cs="Open Sans"/>
          <w:sz w:val="20"/>
          <w:szCs w:val="20"/>
        </w:rPr>
        <w:t>log</w:t>
      </w:r>
      <w:r>
        <w:rPr>
          <w:rFonts w:ascii="Open Sans" w:hAnsi="Open Sans" w:cs="Open Sans"/>
          <w:sz w:val="20"/>
          <w:szCs w:val="20"/>
          <w:vertAlign w:val="subscript"/>
        </w:rPr>
        <w:t>10</w:t>
      </w:r>
      <w:r>
        <w:rPr>
          <w:rFonts w:ascii="Open Sans" w:hAnsi="Open Sans" w:cs="Open Sans"/>
          <w:sz w:val="20"/>
          <w:szCs w:val="20"/>
        </w:rPr>
        <w:t xml:space="preserve"> </w:t>
      </w:r>
      <w:r w:rsidRPr="00217ADE">
        <w:rPr>
          <w:rFonts w:ascii="Open Sans" w:hAnsi="Open Sans" w:cs="Open Sans"/>
          <w:sz w:val="20"/>
          <w:szCs w:val="20"/>
        </w:rPr>
        <w:t xml:space="preserve">cPPMR and mean Sea Surface Temperature (Mean SST; </w:t>
      </w:r>
      <w:r w:rsidRPr="00217ADE">
        <w:rPr>
          <w:rFonts w:ascii="Open Sans" w:hAnsi="Open Sans" w:cs="Open Sans"/>
          <w:sz w:val="20"/>
          <w:szCs w:val="20"/>
          <w:vertAlign w:val="superscript"/>
        </w:rPr>
        <w:t>o</w:t>
      </w:r>
      <w:r w:rsidRPr="00217ADE">
        <w:rPr>
          <w:rFonts w:ascii="Open Sans" w:hAnsi="Open Sans" w:cs="Open Sans"/>
          <w:sz w:val="20"/>
          <w:szCs w:val="20"/>
        </w:rPr>
        <w:t xml:space="preserve"> C).</w:t>
      </w:r>
      <w:r w:rsidRPr="00217ADE">
        <w:rPr>
          <w:rFonts w:ascii="Open Sans" w:hAnsi="Open Sans" w:cs="Open Sans"/>
        </w:rPr>
        <w:t xml:space="preserve"> </w:t>
      </w:r>
      <w:r w:rsidRPr="00217ADE">
        <w:rPr>
          <w:rFonts w:ascii="Open Sans" w:hAnsi="Open Sans" w:cs="Open Sans"/>
          <w:color w:val="202124"/>
          <w:sz w:val="20"/>
          <w:szCs w:val="20"/>
          <w:shd w:val="clear" w:color="auto" w:fill="FFFFFF"/>
        </w:rPr>
        <w:t>Fixed effects</w:t>
      </w:r>
      <w:r w:rsidRPr="009C73D2">
        <w:rPr>
          <w:rFonts w:ascii="Open Sans" w:hAnsi="Open Sans" w:cs="Open Sans"/>
          <w:color w:val="202124"/>
          <w:sz w:val="20"/>
          <w:szCs w:val="20"/>
          <w:shd w:val="clear" w:color="auto" w:fill="FFFFFF"/>
        </w:rPr>
        <w:t>:</w:t>
      </w:r>
      <w:r w:rsidRPr="009C73D2">
        <w:rPr>
          <w:rFonts w:ascii="Open Sans" w:hAnsi="Open Sans" w:cs="Open Sans"/>
          <w:b/>
          <w:bCs/>
          <w:sz w:val="20"/>
          <w:szCs w:val="20"/>
        </w:rPr>
        <w:t xml:space="preserve"> log</w:t>
      </w:r>
      <w:r w:rsidRPr="009C73D2">
        <w:rPr>
          <w:rFonts w:ascii="Open Sans" w:hAnsi="Open Sans" w:cs="Open Sans"/>
          <w:b/>
          <w:bCs/>
          <w:sz w:val="20"/>
          <w:szCs w:val="20"/>
          <w:vertAlign w:val="subscript"/>
        </w:rPr>
        <w:t>10</w:t>
      </w:r>
      <w:r w:rsidRPr="00217ADE">
        <w:rPr>
          <w:rFonts w:ascii="Open Sans" w:hAnsi="Open Sans" w:cs="Open Sans"/>
          <w:color w:val="202124"/>
          <w:sz w:val="20"/>
          <w:szCs w:val="20"/>
          <w:shd w:val="clear" w:color="auto" w:fill="FFFFFF"/>
        </w:rPr>
        <w:t xml:space="preserve"> </w:t>
      </w:r>
      <w:r w:rsidRPr="00217ADE">
        <w:rPr>
          <w:rFonts w:ascii="Open Sans" w:hAnsi="Open Sans" w:cs="Open Sans"/>
          <w:b/>
          <w:bCs/>
          <w:color w:val="202124"/>
          <w:sz w:val="20"/>
          <w:szCs w:val="20"/>
          <w:shd w:val="clear" w:color="auto" w:fill="FFFFFF"/>
        </w:rPr>
        <w:t>cPPMR</w:t>
      </w:r>
      <w:r w:rsidRPr="003C0A8C">
        <w:rPr>
          <w:rFonts w:ascii="Open Sans" w:hAnsi="Open Sans" w:cs="Open Sans"/>
          <w:b/>
          <w:bCs/>
          <w:color w:val="202124"/>
          <w:sz w:val="20"/>
          <w:szCs w:val="20"/>
          <w:shd w:val="clear" w:color="auto" w:fill="FFFFFF"/>
        </w:rPr>
        <w:t xml:space="preserve"> </w:t>
      </w:r>
      <w:r w:rsidRPr="003C0A8C">
        <w:rPr>
          <w:rFonts w:ascii="Open Sans" w:hAnsi="Open Sans" w:cs="Open Sans"/>
          <w:color w:val="202124"/>
          <w:sz w:val="20"/>
          <w:szCs w:val="20"/>
          <w:shd w:val="clear" w:color="auto" w:fill="FFFFFF"/>
        </w:rPr>
        <w:t>(continuous)</w:t>
      </w:r>
      <w:r>
        <w:rPr>
          <w:rFonts w:ascii="Open Sans" w:hAnsi="Open Sans" w:cs="Open Sans"/>
          <w:color w:val="202124"/>
          <w:sz w:val="20"/>
          <w:szCs w:val="20"/>
          <w:shd w:val="clear" w:color="auto" w:fill="FFFFFF"/>
        </w:rPr>
        <w:t xml:space="preserve"> and </w:t>
      </w:r>
      <w:r>
        <w:rPr>
          <w:rFonts w:ascii="Open Sans" w:hAnsi="Open Sans" w:cs="Open Sans"/>
          <w:b/>
          <w:bCs/>
          <w:color w:val="202124"/>
          <w:sz w:val="20"/>
          <w:szCs w:val="20"/>
          <w:shd w:val="clear" w:color="auto" w:fill="FFFFFF"/>
        </w:rPr>
        <w:t xml:space="preserve">Mean SST </w:t>
      </w:r>
      <w:r>
        <w:rPr>
          <w:rFonts w:ascii="Open Sans" w:hAnsi="Open Sans" w:cs="Open Sans"/>
          <w:color w:val="202124"/>
          <w:sz w:val="20"/>
          <w:szCs w:val="20"/>
          <w:shd w:val="clear" w:color="auto" w:fill="FFFFFF"/>
        </w:rPr>
        <w:t xml:space="preserve">(continuous, </w:t>
      </w:r>
      <w:r>
        <w:rPr>
          <w:rFonts w:ascii="Open Sans" w:hAnsi="Open Sans" w:cs="Open Sans"/>
          <w:color w:val="202124"/>
          <w:sz w:val="20"/>
          <w:szCs w:val="20"/>
          <w:shd w:val="clear" w:color="auto" w:fill="FFFFFF"/>
          <w:vertAlign w:val="superscript"/>
        </w:rPr>
        <w:t xml:space="preserve">o </w:t>
      </w:r>
      <w:r>
        <w:rPr>
          <w:rFonts w:ascii="Open Sans" w:hAnsi="Open Sans" w:cs="Open Sans"/>
          <w:color w:val="202124"/>
          <w:sz w:val="20"/>
          <w:szCs w:val="20"/>
          <w:shd w:val="clear" w:color="auto" w:fill="FFFFFF"/>
        </w:rPr>
        <w:t>C). R</w:t>
      </w:r>
      <w:r w:rsidRPr="003C0A8C">
        <w:rPr>
          <w:rFonts w:ascii="Open Sans" w:hAnsi="Open Sans" w:cs="Open Sans"/>
          <w:color w:val="202124"/>
          <w:sz w:val="20"/>
          <w:szCs w:val="20"/>
          <w:shd w:val="clear" w:color="auto" w:fill="FFFFFF"/>
        </w:rPr>
        <w:t xml:space="preserve">andom effects: </w:t>
      </w:r>
      <w:r w:rsidRPr="00A87C6E">
        <w:rPr>
          <w:rFonts w:ascii="Open Sans" w:hAnsi="Open Sans" w:cs="Open Sans"/>
          <w:b/>
          <w:bCs/>
          <w:color w:val="202124"/>
          <w:sz w:val="20"/>
          <w:szCs w:val="20"/>
          <w:shd w:val="clear" w:color="auto" w:fill="FFFFFF"/>
        </w:rPr>
        <w:t>site</w:t>
      </w:r>
      <w:r>
        <w:rPr>
          <w:rFonts w:ascii="Open Sans" w:hAnsi="Open Sans" w:cs="Open Sans"/>
          <w:b/>
          <w:bCs/>
          <w:color w:val="202124"/>
          <w:sz w:val="20"/>
          <w:szCs w:val="20"/>
          <w:shd w:val="clear" w:color="auto" w:fill="FFFFFF"/>
        </w:rPr>
        <w:t xml:space="preserve"> </w:t>
      </w:r>
      <w:r>
        <w:rPr>
          <w:rFonts w:ascii="Open Sans" w:hAnsi="Open Sans" w:cs="Open Sans"/>
          <w:color w:val="202124"/>
          <w:sz w:val="20"/>
          <w:szCs w:val="20"/>
          <w:shd w:val="clear" w:color="auto" w:fill="FFFFFF"/>
        </w:rPr>
        <w:t xml:space="preserve">(as multiple transects were sometimes conducted at the same site within the same year) </w:t>
      </w:r>
      <w:r w:rsidRPr="006A21FC">
        <w:rPr>
          <w:rFonts w:ascii="Open Sans" w:hAnsi="Open Sans" w:cs="Open Sans"/>
          <w:color w:val="202124"/>
          <w:sz w:val="20"/>
          <w:szCs w:val="20"/>
          <w:shd w:val="clear" w:color="auto" w:fill="FFFFFF"/>
        </w:rPr>
        <w:t>and</w:t>
      </w:r>
      <w:r>
        <w:rPr>
          <w:rFonts w:ascii="Open Sans" w:hAnsi="Open Sans" w:cs="Open Sans"/>
          <w:color w:val="202124"/>
          <w:sz w:val="20"/>
          <w:szCs w:val="20"/>
          <w:shd w:val="clear" w:color="auto" w:fill="FFFFFF"/>
        </w:rPr>
        <w:t xml:space="preserve"> </w:t>
      </w:r>
      <w:r w:rsidRPr="00A87C6E">
        <w:rPr>
          <w:rFonts w:ascii="Open Sans" w:hAnsi="Open Sans" w:cs="Open Sans"/>
          <w:b/>
          <w:bCs/>
          <w:color w:val="202124"/>
          <w:sz w:val="20"/>
          <w:szCs w:val="20"/>
          <w:shd w:val="clear" w:color="auto" w:fill="FFFFFF"/>
        </w:rPr>
        <w:t>year</w:t>
      </w:r>
      <w:r>
        <w:rPr>
          <w:rFonts w:ascii="Open Sans" w:hAnsi="Open Sans" w:cs="Open Sans"/>
          <w:color w:val="202124"/>
          <w:sz w:val="20"/>
          <w:szCs w:val="20"/>
          <w:shd w:val="clear" w:color="auto" w:fill="FFFFFF"/>
        </w:rPr>
        <w:t xml:space="preserve"> (some sites were repeatedly sampled over years).</w:t>
      </w:r>
      <w:r w:rsidRPr="003C0A8C">
        <w:rPr>
          <w:rFonts w:ascii="Open Sans" w:hAnsi="Open Sans" w:cs="Open Sans"/>
          <w:color w:val="202124"/>
          <w:sz w:val="20"/>
          <w:szCs w:val="20"/>
          <w:shd w:val="clear" w:color="auto" w:fill="FFFFFF"/>
        </w:rPr>
        <w:t xml:space="preserve"> </w:t>
      </w:r>
      <w:r>
        <w:rPr>
          <w:rFonts w:ascii="Open Sans" w:hAnsi="Open Sans" w:cs="Open Sans"/>
          <w:color w:val="202124"/>
          <w:sz w:val="20"/>
          <w:szCs w:val="20"/>
          <w:shd w:val="clear" w:color="auto" w:fill="FFFFFF"/>
        </w:rPr>
        <w:t xml:space="preserve">Model syntax in package: </w:t>
      </w:r>
      <w:r w:rsidRPr="00265F1C">
        <w:rPr>
          <w:rFonts w:ascii="Open Sans" w:hAnsi="Open Sans" w:cs="Open Sans"/>
          <w:color w:val="202124"/>
          <w:sz w:val="20"/>
          <w:szCs w:val="20"/>
          <w:shd w:val="clear" w:color="auto" w:fill="FFFFFF"/>
        </w:rPr>
        <w:t>lmer(</w:t>
      </w:r>
      <w:r w:rsidRPr="49E47D48">
        <w:rPr>
          <w:rFonts w:ascii="Open Sans" w:hAnsi="Open Sans" w:cs="Open Sans"/>
          <w:i/>
          <w:iCs/>
          <w:color w:val="202124"/>
          <w:sz w:val="20"/>
          <w:szCs w:val="20"/>
          <w:shd w:val="clear" w:color="auto" w:fill="FFFFFF"/>
        </w:rPr>
        <w:t>b</w:t>
      </w:r>
      <w:r w:rsidRPr="00265F1C">
        <w:rPr>
          <w:rFonts w:ascii="Open Sans" w:hAnsi="Open Sans" w:cs="Open Sans"/>
          <w:color w:val="202124"/>
          <w:sz w:val="20"/>
          <w:szCs w:val="20"/>
          <w:shd w:val="clear" w:color="auto" w:fill="FFFFFF"/>
        </w:rPr>
        <w:t xml:space="preserve"> ~ </w:t>
      </w:r>
      <w:r>
        <w:rPr>
          <w:rFonts w:ascii="Open Sans" w:hAnsi="Open Sans" w:cs="Open Sans"/>
          <w:color w:val="202124"/>
          <w:sz w:val="20"/>
          <w:szCs w:val="20"/>
          <w:shd w:val="clear" w:color="auto" w:fill="FFFFFF"/>
        </w:rPr>
        <w:t>cPPMR * Mean SST</w:t>
      </w:r>
      <w:r w:rsidRPr="00265F1C">
        <w:rPr>
          <w:rFonts w:ascii="Open Sans" w:hAnsi="Open Sans" w:cs="Open Sans"/>
          <w:color w:val="202124"/>
          <w:sz w:val="20"/>
          <w:szCs w:val="20"/>
          <w:shd w:val="clear" w:color="auto" w:fill="FFFFFF"/>
        </w:rPr>
        <w:t xml:space="preserve"> + (1|</w:t>
      </w:r>
      <w:r>
        <w:rPr>
          <w:rFonts w:ascii="Open Sans" w:hAnsi="Open Sans" w:cs="Open Sans"/>
          <w:color w:val="202124"/>
          <w:sz w:val="20"/>
          <w:szCs w:val="20"/>
          <w:shd w:val="clear" w:color="auto" w:fill="FFFFFF"/>
        </w:rPr>
        <w:t>Year/Site</w:t>
      </w:r>
      <w:r w:rsidRPr="00265F1C">
        <w:rPr>
          <w:rFonts w:ascii="Open Sans" w:hAnsi="Open Sans" w:cs="Open Sans"/>
          <w:color w:val="202124"/>
          <w:sz w:val="20"/>
          <w:szCs w:val="20"/>
          <w:shd w:val="clear" w:color="auto" w:fill="FFFFFF"/>
        </w:rPr>
        <w:t>),  REML = T)</w:t>
      </w:r>
      <w:r>
        <w:rPr>
          <w:rFonts w:ascii="Open Sans" w:hAnsi="Open Sans" w:cs="Open Sans"/>
          <w:color w:val="202124"/>
          <w:sz w:val="20"/>
          <w:szCs w:val="20"/>
          <w:shd w:val="clear" w:color="auto" w:fill="FFFFFF"/>
        </w:rPr>
        <w:t>. “Drop1” analysis of the model’s structure revealed the interaction term of the model could not be dropped without significant effects on the model output (P &lt; 0.001).</w:t>
      </w:r>
    </w:p>
    <w:tbl>
      <w:tblPr>
        <w:tblW w:w="0" w:type="auto"/>
        <w:tblLook w:val="04A0" w:firstRow="1" w:lastRow="0" w:firstColumn="1" w:lastColumn="0" w:noHBand="0" w:noVBand="1"/>
      </w:tblPr>
      <w:tblGrid>
        <w:gridCol w:w="2791"/>
        <w:gridCol w:w="1011"/>
        <w:gridCol w:w="1352"/>
        <w:gridCol w:w="854"/>
      </w:tblGrid>
      <w:tr w:rsidR="00ED3CBB" w:rsidTr="00B13AC3" w14:paraId="095553E9" w14:textId="77777777">
        <w:tc>
          <w:tcPr>
            <w:tcW w:w="0" w:type="auto"/>
            <w:tcBorders>
              <w:top w:val="single" w:color="auto" w:sz="8" w:space="0"/>
              <w:left w:val="nil"/>
              <w:bottom w:val="nil"/>
              <w:right w:val="nil"/>
            </w:tcBorders>
            <w:tcMar>
              <w:top w:w="113" w:type="dxa"/>
              <w:left w:w="113" w:type="dxa"/>
              <w:bottom w:w="113" w:type="dxa"/>
              <w:right w:w="113" w:type="dxa"/>
            </w:tcMar>
            <w:vAlign w:val="center"/>
            <w:hideMark/>
          </w:tcPr>
          <w:p w:rsidRPr="00071EAB" w:rsidR="00ED3CBB" w:rsidP="006F58B1" w:rsidRDefault="00ED3CBB" w14:paraId="07B66028" w14:textId="1229BF2D">
            <w:pPr>
              <w:spacing w:after="0" w:line="240" w:lineRule="auto"/>
              <w:rPr>
                <w:rFonts w:ascii="Open Sans" w:hAnsi="Open Sans" w:eastAsia="Times New Roman" w:cs="Open Sans"/>
                <w:b/>
                <w:bCs/>
                <w:sz w:val="20"/>
                <w:szCs w:val="20"/>
              </w:rPr>
            </w:pPr>
          </w:p>
        </w:tc>
        <w:tc>
          <w:tcPr>
            <w:tcW w:w="0" w:type="auto"/>
            <w:gridSpan w:val="3"/>
            <w:tcBorders>
              <w:top w:val="single" w:color="auto" w:sz="8" w:space="0"/>
              <w:left w:val="nil"/>
              <w:bottom w:val="nil"/>
              <w:right w:val="nil"/>
            </w:tcBorders>
            <w:tcMar>
              <w:top w:w="113" w:type="dxa"/>
              <w:left w:w="113" w:type="dxa"/>
              <w:bottom w:w="113" w:type="dxa"/>
              <w:right w:w="113" w:type="dxa"/>
            </w:tcMar>
            <w:vAlign w:val="center"/>
            <w:hideMark/>
          </w:tcPr>
          <w:p w:rsidRPr="00071EAB" w:rsidR="00ED3CBB" w:rsidP="006F58B1" w:rsidRDefault="00071EAB" w14:paraId="7A938B56" w14:textId="63DF3D6C">
            <w:pPr>
              <w:spacing w:after="0" w:line="240" w:lineRule="auto"/>
              <w:jc w:val="center"/>
              <w:rPr>
                <w:rFonts w:ascii="Open Sans" w:hAnsi="Open Sans" w:eastAsia="Times New Roman" w:cs="Open Sans"/>
                <w:b/>
                <w:bCs/>
                <w:i/>
                <w:iCs/>
                <w:sz w:val="20"/>
                <w:szCs w:val="20"/>
              </w:rPr>
            </w:pPr>
            <w:r>
              <w:rPr>
                <w:rFonts w:ascii="Open Sans" w:hAnsi="Open Sans" w:eastAsia="Times New Roman" w:cs="Open Sans"/>
                <w:b/>
                <w:bCs/>
                <w:i/>
                <w:iCs/>
                <w:sz w:val="20"/>
                <w:szCs w:val="20"/>
              </w:rPr>
              <w:t>Size spectrum slope</w:t>
            </w:r>
          </w:p>
        </w:tc>
      </w:tr>
      <w:tr w:rsidR="00ED3CBB" w:rsidTr="006F58B1" w14:paraId="3A51F410" w14:textId="77777777">
        <w:tc>
          <w:tcPr>
            <w:tcW w:w="0" w:type="auto"/>
            <w:tcBorders>
              <w:top w:val="nil"/>
              <w:left w:val="nil"/>
              <w:bottom w:val="single" w:color="auto" w:sz="6" w:space="0"/>
              <w:right w:val="nil"/>
            </w:tcBorders>
            <w:tcMar>
              <w:top w:w="15" w:type="dxa"/>
              <w:left w:w="15" w:type="dxa"/>
              <w:bottom w:w="15" w:type="dxa"/>
              <w:right w:w="15" w:type="dxa"/>
            </w:tcMar>
            <w:vAlign w:val="center"/>
            <w:hideMark/>
          </w:tcPr>
          <w:p w:rsidRPr="00071EAB" w:rsidR="00ED3CBB" w:rsidP="006F58B1" w:rsidRDefault="00ED3CBB" w14:paraId="2980DA40" w14:textId="77777777">
            <w:pPr>
              <w:spacing w:after="0" w:line="240" w:lineRule="auto"/>
              <w:rPr>
                <w:rFonts w:ascii="Open Sans" w:hAnsi="Open Sans" w:eastAsia="Times New Roman" w:cs="Open Sans"/>
                <w:b/>
                <w:bCs/>
                <w:sz w:val="20"/>
                <w:szCs w:val="20"/>
              </w:rPr>
            </w:pPr>
            <w:r w:rsidRPr="00071EAB">
              <w:rPr>
                <w:rFonts w:ascii="Open Sans" w:hAnsi="Open Sans" w:eastAsia="Times New Roman" w:cs="Open Sans"/>
                <w:b/>
                <w:bCs/>
                <w:sz w:val="20"/>
                <w:szCs w:val="20"/>
              </w:rPr>
              <w:t>Predictors</w:t>
            </w:r>
          </w:p>
        </w:tc>
        <w:tc>
          <w:tcPr>
            <w:tcW w:w="0" w:type="auto"/>
            <w:tcBorders>
              <w:top w:val="nil"/>
              <w:left w:val="nil"/>
              <w:bottom w:val="single" w:color="auto" w:sz="6" w:space="0"/>
              <w:right w:val="nil"/>
            </w:tcBorders>
            <w:tcMar>
              <w:top w:w="15" w:type="dxa"/>
              <w:left w:w="15" w:type="dxa"/>
              <w:bottom w:w="15" w:type="dxa"/>
              <w:right w:w="15" w:type="dxa"/>
            </w:tcMar>
            <w:vAlign w:val="center"/>
            <w:hideMark/>
          </w:tcPr>
          <w:p w:rsidRPr="00071EAB" w:rsidR="00ED3CBB" w:rsidP="006F58B1" w:rsidRDefault="00ED3CBB" w14:paraId="4F41A377" w14:textId="77777777">
            <w:pPr>
              <w:spacing w:after="0" w:line="240" w:lineRule="auto"/>
              <w:jc w:val="center"/>
              <w:rPr>
                <w:rFonts w:ascii="Open Sans" w:hAnsi="Open Sans" w:eastAsia="Times New Roman" w:cs="Open Sans"/>
                <w:b/>
                <w:bCs/>
                <w:sz w:val="20"/>
                <w:szCs w:val="20"/>
              </w:rPr>
            </w:pPr>
            <w:r w:rsidRPr="00071EAB">
              <w:rPr>
                <w:rFonts w:ascii="Open Sans" w:hAnsi="Open Sans" w:eastAsia="Times New Roman" w:cs="Open Sans"/>
                <w:b/>
                <w:bCs/>
                <w:sz w:val="20"/>
                <w:szCs w:val="20"/>
              </w:rPr>
              <w:t>Estimates</w:t>
            </w:r>
          </w:p>
        </w:tc>
        <w:tc>
          <w:tcPr>
            <w:tcW w:w="0" w:type="auto"/>
            <w:tcBorders>
              <w:top w:val="nil"/>
              <w:left w:val="nil"/>
              <w:bottom w:val="single" w:color="auto" w:sz="6" w:space="0"/>
              <w:right w:val="nil"/>
            </w:tcBorders>
            <w:tcMar>
              <w:top w:w="15" w:type="dxa"/>
              <w:left w:w="15" w:type="dxa"/>
              <w:bottom w:w="15" w:type="dxa"/>
              <w:right w:w="15" w:type="dxa"/>
            </w:tcMar>
            <w:vAlign w:val="center"/>
            <w:hideMark/>
          </w:tcPr>
          <w:p w:rsidRPr="00071EAB" w:rsidR="00ED3CBB" w:rsidP="006F58B1" w:rsidRDefault="00ED3CBB" w14:paraId="2428DA62" w14:textId="77777777">
            <w:pPr>
              <w:spacing w:after="0" w:line="240" w:lineRule="auto"/>
              <w:jc w:val="center"/>
              <w:rPr>
                <w:rFonts w:ascii="Open Sans" w:hAnsi="Open Sans" w:eastAsia="Times New Roman" w:cs="Open Sans"/>
                <w:b/>
                <w:bCs/>
                <w:sz w:val="20"/>
                <w:szCs w:val="20"/>
              </w:rPr>
            </w:pPr>
            <w:r w:rsidRPr="00071EAB">
              <w:rPr>
                <w:rFonts w:ascii="Open Sans" w:hAnsi="Open Sans" w:eastAsia="Times New Roman" w:cs="Open Sans"/>
                <w:b/>
                <w:bCs/>
                <w:sz w:val="20"/>
                <w:szCs w:val="20"/>
              </w:rPr>
              <w:t>CI</w:t>
            </w:r>
          </w:p>
        </w:tc>
        <w:tc>
          <w:tcPr>
            <w:tcW w:w="0" w:type="auto"/>
            <w:tcBorders>
              <w:top w:val="nil"/>
              <w:left w:val="nil"/>
              <w:bottom w:val="single" w:color="auto" w:sz="6" w:space="0"/>
              <w:right w:val="nil"/>
            </w:tcBorders>
            <w:tcMar>
              <w:top w:w="15" w:type="dxa"/>
              <w:left w:w="15" w:type="dxa"/>
              <w:bottom w:w="15" w:type="dxa"/>
              <w:right w:w="15" w:type="dxa"/>
            </w:tcMar>
            <w:vAlign w:val="center"/>
            <w:hideMark/>
          </w:tcPr>
          <w:p w:rsidRPr="00071EAB" w:rsidR="00ED3CBB" w:rsidP="006F58B1" w:rsidRDefault="00ED3CBB" w14:paraId="4E4EA663" w14:textId="77777777">
            <w:pPr>
              <w:spacing w:after="0" w:line="240" w:lineRule="auto"/>
              <w:jc w:val="center"/>
              <w:rPr>
                <w:rFonts w:ascii="Open Sans" w:hAnsi="Open Sans" w:eastAsia="Times New Roman" w:cs="Open Sans"/>
                <w:b/>
                <w:bCs/>
                <w:sz w:val="20"/>
                <w:szCs w:val="20"/>
              </w:rPr>
            </w:pPr>
            <w:r w:rsidRPr="00071EAB">
              <w:rPr>
                <w:rFonts w:ascii="Open Sans" w:hAnsi="Open Sans" w:eastAsia="Times New Roman" w:cs="Open Sans"/>
                <w:b/>
                <w:bCs/>
                <w:sz w:val="20"/>
                <w:szCs w:val="20"/>
              </w:rPr>
              <w:t>p</w:t>
            </w:r>
          </w:p>
        </w:tc>
      </w:tr>
      <w:tr w:rsidR="00ED3CBB" w:rsidTr="006F58B1" w14:paraId="0C03A4C6" w14:textId="77777777">
        <w:tc>
          <w:tcPr>
            <w:tcW w:w="0" w:type="auto"/>
            <w:tcMar>
              <w:top w:w="113" w:type="dxa"/>
              <w:left w:w="113" w:type="dxa"/>
              <w:bottom w:w="113" w:type="dxa"/>
              <w:right w:w="113" w:type="dxa"/>
            </w:tcMar>
            <w:hideMark/>
          </w:tcPr>
          <w:p w:rsidR="00ED3CBB" w:rsidP="006F58B1" w:rsidRDefault="00ED3CBB" w14:paraId="750CEA51"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(Intercept)</w:t>
            </w:r>
          </w:p>
        </w:tc>
        <w:tc>
          <w:tcPr>
            <w:tcW w:w="0" w:type="auto"/>
            <w:tcMar>
              <w:top w:w="113" w:type="dxa"/>
              <w:left w:w="113" w:type="dxa"/>
              <w:bottom w:w="113" w:type="dxa"/>
              <w:right w:w="113" w:type="dxa"/>
            </w:tcMar>
            <w:hideMark/>
          </w:tcPr>
          <w:p w:rsidR="00ED3CBB" w:rsidP="006F58B1" w:rsidRDefault="00ED3CBB" w14:paraId="0B8623D5" w14:textId="77777777">
            <w:pPr>
              <w:spacing w:after="0" w:line="240" w:lineRule="auto"/>
              <w:jc w:val="center"/>
              <w:rPr>
                <w:rFonts w:ascii="Open Sans" w:hAnsi="Open Sans" w:eastAsia="Times New Roman" w:cs="Open Sans"/>
                <w:sz w:val="20"/>
                <w:szCs w:val="20"/>
              </w:rPr>
            </w:pPr>
            <w:r>
              <w:rPr>
                <w:rFonts w:ascii="Open Sans" w:hAnsi="Open Sans" w:eastAsia="Times New Roman" w:cs="Open Sans"/>
                <w:sz w:val="20"/>
                <w:szCs w:val="20"/>
              </w:rPr>
              <w:t>1.67</w:t>
            </w:r>
          </w:p>
        </w:tc>
        <w:tc>
          <w:tcPr>
            <w:tcW w:w="0" w:type="auto"/>
            <w:tcMar>
              <w:top w:w="113" w:type="dxa"/>
              <w:left w:w="113" w:type="dxa"/>
              <w:bottom w:w="113" w:type="dxa"/>
              <w:right w:w="113" w:type="dxa"/>
            </w:tcMar>
            <w:hideMark/>
          </w:tcPr>
          <w:p w:rsidR="00ED3CBB" w:rsidP="006F58B1" w:rsidRDefault="00ED3CBB" w14:paraId="34196657" w14:textId="77777777">
            <w:pPr>
              <w:spacing w:after="0" w:line="240" w:lineRule="auto"/>
              <w:jc w:val="center"/>
              <w:rPr>
                <w:rFonts w:ascii="Open Sans" w:hAnsi="Open Sans" w:eastAsia="Times New Roman" w:cs="Open Sans"/>
                <w:sz w:val="20"/>
                <w:szCs w:val="20"/>
              </w:rPr>
            </w:pPr>
            <w:r>
              <w:rPr>
                <w:rFonts w:ascii="Open Sans" w:hAnsi="Open Sans" w:eastAsia="Times New Roman" w:cs="Open Sans"/>
                <w:sz w:val="20"/>
                <w:szCs w:val="20"/>
              </w:rPr>
              <w:t>1.03 – 2.31</w:t>
            </w:r>
          </w:p>
        </w:tc>
        <w:tc>
          <w:tcPr>
            <w:tcW w:w="0" w:type="auto"/>
            <w:tcMar>
              <w:top w:w="113" w:type="dxa"/>
              <w:left w:w="113" w:type="dxa"/>
              <w:bottom w:w="113" w:type="dxa"/>
              <w:right w:w="113" w:type="dxa"/>
            </w:tcMar>
            <w:hideMark/>
          </w:tcPr>
          <w:p w:rsidR="00ED3CBB" w:rsidP="006F58B1" w:rsidRDefault="00ED3CBB" w14:paraId="4D77E7C7" w14:textId="77777777">
            <w:pPr>
              <w:spacing w:after="0" w:line="240" w:lineRule="auto"/>
              <w:jc w:val="center"/>
              <w:rPr>
                <w:rFonts w:ascii="Open Sans" w:hAnsi="Open Sans" w:eastAsia="Times New Roman" w:cs="Open Sans"/>
                <w:b/>
                <w:bCs/>
                <w:sz w:val="20"/>
                <w:szCs w:val="20"/>
              </w:rPr>
            </w:pPr>
            <w:r>
              <w:rPr>
                <w:rFonts w:ascii="Open Sans" w:hAnsi="Open Sans" w:eastAsia="Times New Roman" w:cs="Open Sans"/>
                <w:b/>
                <w:bCs/>
                <w:sz w:val="20"/>
                <w:szCs w:val="20"/>
              </w:rPr>
              <w:t>&lt;0.001</w:t>
            </w:r>
          </w:p>
        </w:tc>
      </w:tr>
      <w:tr w:rsidR="00ED3CBB" w:rsidTr="006F58B1" w14:paraId="76EDE0BF" w14:textId="77777777">
        <w:tc>
          <w:tcPr>
            <w:tcW w:w="0" w:type="auto"/>
            <w:tcMar>
              <w:top w:w="113" w:type="dxa"/>
              <w:left w:w="113" w:type="dxa"/>
              <w:bottom w:w="113" w:type="dxa"/>
              <w:right w:w="113" w:type="dxa"/>
            </w:tcMar>
            <w:hideMark/>
          </w:tcPr>
          <w:p w:rsidR="00ED3CBB" w:rsidP="006F58B1" w:rsidRDefault="00ED3CBB" w14:paraId="02D4ED7D" w14:textId="77777777">
            <w:pPr>
              <w:spacing w:after="0" w:line="240" w:lineRule="auto"/>
              <w:rPr>
                <w:rFonts w:ascii="Open Sans" w:hAnsi="Open Sans" w:eastAsia="Times New Roman" w:cs="Open Sans"/>
                <w:sz w:val="20"/>
                <w:szCs w:val="20"/>
              </w:rPr>
            </w:pPr>
            <w:r>
              <w:rPr>
                <w:rFonts w:ascii="Open Sans" w:hAnsi="Open Sans" w:cs="Open Sans"/>
                <w:sz w:val="20"/>
                <w:szCs w:val="20"/>
              </w:rPr>
              <w:t>Log</w:t>
            </w:r>
            <w:r>
              <w:rPr>
                <w:rFonts w:ascii="Open Sans" w:hAnsi="Open Sans" w:cs="Open Sans"/>
                <w:sz w:val="20"/>
                <w:szCs w:val="20"/>
                <w:vertAlign w:val="subscript"/>
              </w:rPr>
              <w:t xml:space="preserve">10 </w:t>
            </w:r>
            <w:r>
              <w:rPr>
                <w:rFonts w:ascii="Open Sans" w:hAnsi="Open Sans" w:eastAsia="Times New Roman" w:cs="Open Sans"/>
                <w:sz w:val="20"/>
                <w:szCs w:val="20"/>
              </w:rPr>
              <w:t>cPPMR</w:t>
            </w:r>
          </w:p>
        </w:tc>
        <w:tc>
          <w:tcPr>
            <w:tcW w:w="0" w:type="auto"/>
            <w:tcMar>
              <w:top w:w="113" w:type="dxa"/>
              <w:left w:w="113" w:type="dxa"/>
              <w:bottom w:w="113" w:type="dxa"/>
              <w:right w:w="113" w:type="dxa"/>
            </w:tcMar>
            <w:hideMark/>
          </w:tcPr>
          <w:p w:rsidR="00ED3CBB" w:rsidP="006F58B1" w:rsidRDefault="00ED3CBB" w14:paraId="3DA798AC" w14:textId="77777777">
            <w:pPr>
              <w:spacing w:after="0" w:line="240" w:lineRule="auto"/>
              <w:jc w:val="center"/>
              <w:rPr>
                <w:rFonts w:ascii="Open Sans" w:hAnsi="Open Sans" w:eastAsia="Times New Roman" w:cs="Open Sans"/>
                <w:sz w:val="20"/>
                <w:szCs w:val="20"/>
              </w:rPr>
            </w:pPr>
            <w:r>
              <w:rPr>
                <w:rFonts w:ascii="Open Sans" w:hAnsi="Open Sans" w:eastAsia="Times New Roman" w:cs="Open Sans"/>
                <w:sz w:val="20"/>
                <w:szCs w:val="20"/>
              </w:rPr>
              <w:t>-0.40</w:t>
            </w:r>
          </w:p>
        </w:tc>
        <w:tc>
          <w:tcPr>
            <w:tcW w:w="0" w:type="auto"/>
            <w:tcMar>
              <w:top w:w="113" w:type="dxa"/>
              <w:left w:w="113" w:type="dxa"/>
              <w:bottom w:w="113" w:type="dxa"/>
              <w:right w:w="113" w:type="dxa"/>
            </w:tcMar>
            <w:hideMark/>
          </w:tcPr>
          <w:p w:rsidR="00ED3CBB" w:rsidP="006F58B1" w:rsidRDefault="00ED3CBB" w14:paraId="6198C42B" w14:textId="77777777">
            <w:pPr>
              <w:spacing w:after="0" w:line="240" w:lineRule="auto"/>
              <w:jc w:val="center"/>
              <w:rPr>
                <w:rFonts w:ascii="Open Sans" w:hAnsi="Open Sans" w:eastAsia="Times New Roman" w:cs="Open Sans"/>
                <w:sz w:val="20"/>
                <w:szCs w:val="20"/>
              </w:rPr>
            </w:pPr>
            <w:r>
              <w:rPr>
                <w:rFonts w:ascii="Open Sans" w:hAnsi="Open Sans" w:eastAsia="Times New Roman" w:cs="Open Sans"/>
                <w:sz w:val="20"/>
                <w:szCs w:val="20"/>
              </w:rPr>
              <w:t>-0.56 – -0.23</w:t>
            </w:r>
          </w:p>
        </w:tc>
        <w:tc>
          <w:tcPr>
            <w:tcW w:w="0" w:type="auto"/>
            <w:tcMar>
              <w:top w:w="113" w:type="dxa"/>
              <w:left w:w="113" w:type="dxa"/>
              <w:bottom w:w="113" w:type="dxa"/>
              <w:right w:w="113" w:type="dxa"/>
            </w:tcMar>
            <w:hideMark/>
          </w:tcPr>
          <w:p w:rsidR="00ED3CBB" w:rsidP="006F58B1" w:rsidRDefault="00ED3CBB" w14:paraId="3CAA939E" w14:textId="77777777">
            <w:pPr>
              <w:spacing w:after="0" w:line="240" w:lineRule="auto"/>
              <w:jc w:val="center"/>
              <w:rPr>
                <w:rFonts w:ascii="Open Sans" w:hAnsi="Open Sans" w:eastAsia="Times New Roman" w:cs="Open Sans"/>
                <w:b/>
                <w:bCs/>
                <w:sz w:val="20"/>
                <w:szCs w:val="20"/>
              </w:rPr>
            </w:pPr>
            <w:r>
              <w:rPr>
                <w:rFonts w:ascii="Open Sans" w:hAnsi="Open Sans" w:eastAsia="Times New Roman" w:cs="Open Sans"/>
                <w:b/>
                <w:bCs/>
                <w:sz w:val="20"/>
                <w:szCs w:val="20"/>
              </w:rPr>
              <w:t>&lt;0.001</w:t>
            </w:r>
          </w:p>
        </w:tc>
      </w:tr>
      <w:tr w:rsidR="00ED3CBB" w:rsidTr="006F58B1" w14:paraId="3BBDE4CD" w14:textId="77777777">
        <w:tc>
          <w:tcPr>
            <w:tcW w:w="0" w:type="auto"/>
            <w:tcMar>
              <w:top w:w="113" w:type="dxa"/>
              <w:left w:w="113" w:type="dxa"/>
              <w:bottom w:w="113" w:type="dxa"/>
              <w:right w:w="113" w:type="dxa"/>
            </w:tcMar>
            <w:hideMark/>
          </w:tcPr>
          <w:p w:rsidR="00ED3CBB" w:rsidP="006F58B1" w:rsidRDefault="00ED3CBB" w14:paraId="1ED4031D"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Mean SST</w:t>
            </w:r>
          </w:p>
        </w:tc>
        <w:tc>
          <w:tcPr>
            <w:tcW w:w="0" w:type="auto"/>
            <w:tcMar>
              <w:top w:w="113" w:type="dxa"/>
              <w:left w:w="113" w:type="dxa"/>
              <w:bottom w:w="113" w:type="dxa"/>
              <w:right w:w="113" w:type="dxa"/>
            </w:tcMar>
            <w:hideMark/>
          </w:tcPr>
          <w:p w:rsidR="00ED3CBB" w:rsidP="006F58B1" w:rsidRDefault="00ED3CBB" w14:paraId="46882F99" w14:textId="77777777">
            <w:pPr>
              <w:spacing w:after="0" w:line="240" w:lineRule="auto"/>
              <w:jc w:val="center"/>
              <w:rPr>
                <w:rFonts w:ascii="Open Sans" w:hAnsi="Open Sans" w:eastAsia="Times New Roman" w:cs="Open Sans"/>
                <w:sz w:val="20"/>
                <w:szCs w:val="20"/>
              </w:rPr>
            </w:pPr>
            <w:r>
              <w:rPr>
                <w:rFonts w:ascii="Open Sans" w:hAnsi="Open Sans" w:eastAsia="Times New Roman" w:cs="Open Sans"/>
                <w:sz w:val="20"/>
                <w:szCs w:val="20"/>
              </w:rPr>
              <w:t>-0.13</w:t>
            </w:r>
          </w:p>
        </w:tc>
        <w:tc>
          <w:tcPr>
            <w:tcW w:w="0" w:type="auto"/>
            <w:tcMar>
              <w:top w:w="113" w:type="dxa"/>
              <w:left w:w="113" w:type="dxa"/>
              <w:bottom w:w="113" w:type="dxa"/>
              <w:right w:w="113" w:type="dxa"/>
            </w:tcMar>
            <w:hideMark/>
          </w:tcPr>
          <w:p w:rsidR="00ED3CBB" w:rsidP="006F58B1" w:rsidRDefault="00ED3CBB" w14:paraId="7196E608" w14:textId="77777777">
            <w:pPr>
              <w:spacing w:after="0" w:line="240" w:lineRule="auto"/>
              <w:jc w:val="center"/>
              <w:rPr>
                <w:rFonts w:ascii="Open Sans" w:hAnsi="Open Sans" w:eastAsia="Times New Roman" w:cs="Open Sans"/>
                <w:sz w:val="20"/>
                <w:szCs w:val="20"/>
              </w:rPr>
            </w:pPr>
            <w:r>
              <w:rPr>
                <w:rFonts w:ascii="Open Sans" w:hAnsi="Open Sans" w:eastAsia="Times New Roman" w:cs="Open Sans"/>
                <w:sz w:val="20"/>
                <w:szCs w:val="20"/>
              </w:rPr>
              <w:t>-0.16 – -0.10</w:t>
            </w:r>
          </w:p>
        </w:tc>
        <w:tc>
          <w:tcPr>
            <w:tcW w:w="0" w:type="auto"/>
            <w:tcMar>
              <w:top w:w="113" w:type="dxa"/>
              <w:left w:w="113" w:type="dxa"/>
              <w:bottom w:w="113" w:type="dxa"/>
              <w:right w:w="113" w:type="dxa"/>
            </w:tcMar>
            <w:hideMark/>
          </w:tcPr>
          <w:p w:rsidR="00ED3CBB" w:rsidP="006F58B1" w:rsidRDefault="00ED3CBB" w14:paraId="4503BEDC" w14:textId="77777777">
            <w:pPr>
              <w:spacing w:after="0" w:line="240" w:lineRule="auto"/>
              <w:jc w:val="center"/>
              <w:rPr>
                <w:rFonts w:ascii="Open Sans" w:hAnsi="Open Sans" w:eastAsia="Times New Roman" w:cs="Open Sans"/>
                <w:b/>
                <w:bCs/>
                <w:sz w:val="20"/>
                <w:szCs w:val="20"/>
              </w:rPr>
            </w:pPr>
            <w:r>
              <w:rPr>
                <w:rFonts w:ascii="Open Sans" w:hAnsi="Open Sans" w:eastAsia="Times New Roman" w:cs="Open Sans"/>
                <w:b/>
                <w:bCs/>
                <w:sz w:val="20"/>
                <w:szCs w:val="20"/>
              </w:rPr>
              <w:t>&lt;0.001</w:t>
            </w:r>
          </w:p>
        </w:tc>
      </w:tr>
      <w:tr w:rsidR="00ED3CBB" w:rsidTr="006F58B1" w14:paraId="63E1CC24" w14:textId="77777777">
        <w:tc>
          <w:tcPr>
            <w:tcW w:w="0" w:type="auto"/>
            <w:tcMar>
              <w:top w:w="113" w:type="dxa"/>
              <w:left w:w="113" w:type="dxa"/>
              <w:bottom w:w="113" w:type="dxa"/>
              <w:right w:w="113" w:type="dxa"/>
            </w:tcMar>
            <w:hideMark/>
          </w:tcPr>
          <w:p w:rsidR="00ED3CBB" w:rsidP="006F58B1" w:rsidRDefault="00ED3CBB" w14:paraId="7EFF4F01" w14:textId="77777777">
            <w:pPr>
              <w:spacing w:after="0" w:line="240" w:lineRule="auto"/>
              <w:rPr>
                <w:rFonts w:ascii="Open Sans" w:hAnsi="Open Sans" w:eastAsia="Times New Roman" w:cs="Open Sans"/>
                <w:sz w:val="20"/>
                <w:szCs w:val="20"/>
              </w:rPr>
            </w:pPr>
            <w:r>
              <w:rPr>
                <w:rFonts w:ascii="Open Sans" w:hAnsi="Open Sans" w:cs="Open Sans"/>
                <w:sz w:val="20"/>
                <w:szCs w:val="20"/>
              </w:rPr>
              <w:t>Log</w:t>
            </w:r>
            <w:r>
              <w:rPr>
                <w:rFonts w:ascii="Open Sans" w:hAnsi="Open Sans" w:cs="Open Sans"/>
                <w:sz w:val="20"/>
                <w:szCs w:val="20"/>
                <w:vertAlign w:val="subscript"/>
              </w:rPr>
              <w:t xml:space="preserve">10 </w:t>
            </w:r>
            <w:r>
              <w:rPr>
                <w:rFonts w:ascii="Open Sans" w:hAnsi="Open Sans" w:eastAsia="Times New Roman" w:cs="Open Sans"/>
                <w:sz w:val="20"/>
                <w:szCs w:val="20"/>
              </w:rPr>
              <w:t>cPPMR * Mean SST</w:t>
            </w:r>
          </w:p>
        </w:tc>
        <w:tc>
          <w:tcPr>
            <w:tcW w:w="0" w:type="auto"/>
            <w:tcMar>
              <w:top w:w="113" w:type="dxa"/>
              <w:left w:w="113" w:type="dxa"/>
              <w:bottom w:w="113" w:type="dxa"/>
              <w:right w:w="113" w:type="dxa"/>
            </w:tcMar>
            <w:hideMark/>
          </w:tcPr>
          <w:p w:rsidR="00ED3CBB" w:rsidP="006F58B1" w:rsidRDefault="00ED3CBB" w14:paraId="2386E4F5" w14:textId="77777777">
            <w:pPr>
              <w:spacing w:after="0" w:line="240" w:lineRule="auto"/>
              <w:jc w:val="center"/>
              <w:rPr>
                <w:rFonts w:ascii="Open Sans" w:hAnsi="Open Sans" w:eastAsia="Times New Roman" w:cs="Open Sans"/>
                <w:sz w:val="20"/>
                <w:szCs w:val="20"/>
              </w:rPr>
            </w:pPr>
            <w:r>
              <w:rPr>
                <w:rFonts w:ascii="Open Sans" w:hAnsi="Open Sans" w:eastAsia="Times New Roman" w:cs="Open Sans"/>
                <w:sz w:val="20"/>
                <w:szCs w:val="20"/>
              </w:rPr>
              <w:t>0.03</w:t>
            </w:r>
          </w:p>
        </w:tc>
        <w:tc>
          <w:tcPr>
            <w:tcW w:w="0" w:type="auto"/>
            <w:tcMar>
              <w:top w:w="113" w:type="dxa"/>
              <w:left w:w="113" w:type="dxa"/>
              <w:bottom w:w="113" w:type="dxa"/>
              <w:right w:w="113" w:type="dxa"/>
            </w:tcMar>
            <w:hideMark/>
          </w:tcPr>
          <w:p w:rsidR="00ED3CBB" w:rsidP="006F58B1" w:rsidRDefault="00ED3CBB" w14:paraId="090A4DC5" w14:textId="77777777">
            <w:pPr>
              <w:spacing w:after="0" w:line="240" w:lineRule="auto"/>
              <w:jc w:val="center"/>
              <w:rPr>
                <w:rFonts w:ascii="Open Sans" w:hAnsi="Open Sans" w:eastAsia="Times New Roman" w:cs="Open Sans"/>
                <w:sz w:val="20"/>
                <w:szCs w:val="20"/>
              </w:rPr>
            </w:pPr>
            <w:r>
              <w:rPr>
                <w:rFonts w:ascii="Open Sans" w:hAnsi="Open Sans" w:eastAsia="Times New Roman" w:cs="Open Sans"/>
                <w:sz w:val="20"/>
                <w:szCs w:val="20"/>
              </w:rPr>
              <w:t>0.02 – 0.04</w:t>
            </w:r>
          </w:p>
        </w:tc>
        <w:tc>
          <w:tcPr>
            <w:tcW w:w="0" w:type="auto"/>
            <w:tcMar>
              <w:top w:w="113" w:type="dxa"/>
              <w:left w:w="113" w:type="dxa"/>
              <w:bottom w:w="113" w:type="dxa"/>
              <w:right w:w="113" w:type="dxa"/>
            </w:tcMar>
            <w:hideMark/>
          </w:tcPr>
          <w:p w:rsidR="00ED3CBB" w:rsidP="006F58B1" w:rsidRDefault="00ED3CBB" w14:paraId="6B562BF8" w14:textId="77777777">
            <w:pPr>
              <w:spacing w:after="0" w:line="240" w:lineRule="auto"/>
              <w:jc w:val="center"/>
              <w:rPr>
                <w:rFonts w:ascii="Open Sans" w:hAnsi="Open Sans" w:eastAsia="Times New Roman" w:cs="Open Sans"/>
                <w:b/>
                <w:bCs/>
                <w:sz w:val="20"/>
                <w:szCs w:val="20"/>
              </w:rPr>
            </w:pPr>
            <w:r>
              <w:rPr>
                <w:rFonts w:ascii="Open Sans" w:hAnsi="Open Sans" w:eastAsia="Times New Roman" w:cs="Open Sans"/>
                <w:b/>
                <w:bCs/>
                <w:sz w:val="20"/>
                <w:szCs w:val="20"/>
              </w:rPr>
              <w:t>&lt;0.001</w:t>
            </w:r>
          </w:p>
        </w:tc>
      </w:tr>
      <w:tr w:rsidR="00ED3CBB" w:rsidTr="006F58B1" w14:paraId="7DE34D42" w14:textId="77777777">
        <w:tc>
          <w:tcPr>
            <w:tcW w:w="0" w:type="auto"/>
            <w:gridSpan w:val="4"/>
            <w:tcMar>
              <w:top w:w="192" w:type="dxa"/>
              <w:left w:w="15" w:type="dxa"/>
              <w:bottom w:w="15" w:type="dxa"/>
              <w:right w:w="15" w:type="dxa"/>
            </w:tcMar>
            <w:vAlign w:val="center"/>
            <w:hideMark/>
          </w:tcPr>
          <w:p w:rsidR="00ED3CBB" w:rsidP="006F58B1" w:rsidRDefault="00ED3CBB" w14:paraId="68617571" w14:textId="77777777">
            <w:pPr>
              <w:spacing w:after="0" w:line="240" w:lineRule="auto"/>
              <w:rPr>
                <w:rFonts w:ascii="Open Sans" w:hAnsi="Open Sans" w:eastAsia="Times New Roman" w:cs="Open Sans"/>
                <w:b/>
                <w:bCs/>
                <w:sz w:val="20"/>
                <w:szCs w:val="20"/>
              </w:rPr>
            </w:pPr>
            <w:r>
              <w:rPr>
                <w:rFonts w:ascii="Open Sans" w:hAnsi="Open Sans" w:eastAsia="Times New Roman" w:cs="Open Sans"/>
                <w:b/>
                <w:bCs/>
                <w:sz w:val="20"/>
                <w:szCs w:val="20"/>
              </w:rPr>
              <w:t>Random Effects</w:t>
            </w:r>
          </w:p>
        </w:tc>
      </w:tr>
      <w:tr w:rsidR="00ED3CBB" w:rsidTr="006F58B1" w14:paraId="08B0C60D" w14:textId="77777777">
        <w:tc>
          <w:tcPr>
            <w:tcW w:w="0" w:type="auto"/>
            <w:tcMar>
              <w:top w:w="57" w:type="dxa"/>
              <w:left w:w="113" w:type="dxa"/>
              <w:bottom w:w="57" w:type="dxa"/>
              <w:right w:w="113" w:type="dxa"/>
            </w:tcMar>
            <w:hideMark/>
          </w:tcPr>
          <w:p w:rsidR="00ED3CBB" w:rsidP="006F58B1" w:rsidRDefault="00ED3CBB" w14:paraId="1417DBAF"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σ</w:t>
            </w:r>
            <w:r>
              <w:rPr>
                <w:rFonts w:ascii="Open Sans" w:hAnsi="Open Sans" w:eastAsia="Times New Roman" w:cs="Open Sans"/>
                <w:sz w:val="20"/>
                <w:szCs w:val="20"/>
                <w:vertAlign w:val="superscript"/>
              </w:rPr>
              <w:t>2</w:t>
            </w:r>
          </w:p>
        </w:tc>
        <w:tc>
          <w:tcPr>
            <w:tcW w:w="0" w:type="auto"/>
            <w:gridSpan w:val="3"/>
            <w:tcMar>
              <w:top w:w="57" w:type="dxa"/>
              <w:left w:w="113" w:type="dxa"/>
              <w:bottom w:w="57" w:type="dxa"/>
              <w:right w:w="113" w:type="dxa"/>
            </w:tcMar>
            <w:hideMark/>
          </w:tcPr>
          <w:p w:rsidR="00ED3CBB" w:rsidP="006F58B1" w:rsidRDefault="00ED3CBB" w14:paraId="7253820B"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0.03</w:t>
            </w:r>
          </w:p>
        </w:tc>
      </w:tr>
      <w:tr w:rsidR="00ED3CBB" w:rsidTr="006F58B1" w14:paraId="3C55F19D" w14:textId="77777777">
        <w:tc>
          <w:tcPr>
            <w:tcW w:w="0" w:type="auto"/>
            <w:tcMar>
              <w:top w:w="57" w:type="dxa"/>
              <w:left w:w="113" w:type="dxa"/>
              <w:bottom w:w="57" w:type="dxa"/>
              <w:right w:w="113" w:type="dxa"/>
            </w:tcMar>
            <w:hideMark/>
          </w:tcPr>
          <w:p w:rsidR="00ED3CBB" w:rsidP="006F58B1" w:rsidRDefault="00ED3CBB" w14:paraId="00AAA37D"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τ</w:t>
            </w:r>
            <w:r>
              <w:rPr>
                <w:rFonts w:ascii="Open Sans" w:hAnsi="Open Sans" w:eastAsia="Times New Roman" w:cs="Open Sans"/>
                <w:sz w:val="20"/>
                <w:szCs w:val="20"/>
                <w:vertAlign w:val="subscript"/>
              </w:rPr>
              <w:t>00</w:t>
            </w:r>
            <w:r>
              <w:rPr>
                <w:rFonts w:ascii="Open Sans" w:hAnsi="Open Sans" w:eastAsia="Times New Roman" w:cs="Open Sans"/>
                <w:sz w:val="20"/>
                <w:szCs w:val="20"/>
              </w:rPr>
              <w:t xml:space="preserve"> </w:t>
            </w:r>
            <w:r>
              <w:rPr>
                <w:rFonts w:ascii="Open Sans" w:hAnsi="Open Sans" w:eastAsia="Times New Roman" w:cs="Open Sans"/>
                <w:sz w:val="20"/>
                <w:szCs w:val="20"/>
                <w:vertAlign w:val="subscript"/>
              </w:rPr>
              <w:t>Site:Year</w:t>
            </w:r>
          </w:p>
        </w:tc>
        <w:tc>
          <w:tcPr>
            <w:tcW w:w="0" w:type="auto"/>
            <w:gridSpan w:val="3"/>
            <w:tcMar>
              <w:top w:w="57" w:type="dxa"/>
              <w:left w:w="113" w:type="dxa"/>
              <w:bottom w:w="57" w:type="dxa"/>
              <w:right w:w="113" w:type="dxa"/>
            </w:tcMar>
            <w:hideMark/>
          </w:tcPr>
          <w:p w:rsidR="00ED3CBB" w:rsidP="006F58B1" w:rsidRDefault="00ED3CBB" w14:paraId="2D4E9FD1"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0.02</w:t>
            </w:r>
          </w:p>
        </w:tc>
      </w:tr>
      <w:tr w:rsidR="00ED3CBB" w:rsidTr="006F58B1" w14:paraId="3E7AFB6A" w14:textId="77777777">
        <w:tc>
          <w:tcPr>
            <w:tcW w:w="0" w:type="auto"/>
            <w:tcMar>
              <w:top w:w="57" w:type="dxa"/>
              <w:left w:w="113" w:type="dxa"/>
              <w:bottom w:w="57" w:type="dxa"/>
              <w:right w:w="113" w:type="dxa"/>
            </w:tcMar>
            <w:hideMark/>
          </w:tcPr>
          <w:p w:rsidR="00ED3CBB" w:rsidP="006F58B1" w:rsidRDefault="00ED3CBB" w14:paraId="4822ED76"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τ</w:t>
            </w:r>
            <w:r>
              <w:rPr>
                <w:rFonts w:ascii="Open Sans" w:hAnsi="Open Sans" w:eastAsia="Times New Roman" w:cs="Open Sans"/>
                <w:sz w:val="20"/>
                <w:szCs w:val="20"/>
                <w:vertAlign w:val="subscript"/>
              </w:rPr>
              <w:t>00</w:t>
            </w:r>
            <w:r>
              <w:rPr>
                <w:rFonts w:ascii="Open Sans" w:hAnsi="Open Sans" w:eastAsia="Times New Roman" w:cs="Open Sans"/>
                <w:sz w:val="20"/>
                <w:szCs w:val="20"/>
              </w:rPr>
              <w:t xml:space="preserve"> Y</w:t>
            </w:r>
            <w:r>
              <w:rPr>
                <w:rFonts w:ascii="Open Sans" w:hAnsi="Open Sans" w:eastAsia="Times New Roman" w:cs="Open Sans"/>
                <w:sz w:val="20"/>
                <w:szCs w:val="20"/>
                <w:vertAlign w:val="subscript"/>
              </w:rPr>
              <w:t>ear</w:t>
            </w:r>
          </w:p>
        </w:tc>
        <w:tc>
          <w:tcPr>
            <w:tcW w:w="0" w:type="auto"/>
            <w:gridSpan w:val="3"/>
            <w:tcMar>
              <w:top w:w="57" w:type="dxa"/>
              <w:left w:w="113" w:type="dxa"/>
              <w:bottom w:w="57" w:type="dxa"/>
              <w:right w:w="113" w:type="dxa"/>
            </w:tcMar>
            <w:hideMark/>
          </w:tcPr>
          <w:p w:rsidR="00ED3CBB" w:rsidP="006F58B1" w:rsidRDefault="00ED3CBB" w14:paraId="7EFCACB8"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0.00</w:t>
            </w:r>
          </w:p>
        </w:tc>
      </w:tr>
      <w:tr w:rsidR="00ED3CBB" w:rsidTr="006F58B1" w14:paraId="37663B9A" w14:textId="77777777">
        <w:tc>
          <w:tcPr>
            <w:tcW w:w="0" w:type="auto"/>
            <w:tcMar>
              <w:top w:w="57" w:type="dxa"/>
              <w:left w:w="113" w:type="dxa"/>
              <w:bottom w:w="57" w:type="dxa"/>
              <w:right w:w="113" w:type="dxa"/>
            </w:tcMar>
            <w:hideMark/>
          </w:tcPr>
          <w:p w:rsidR="00ED3CBB" w:rsidP="006F58B1" w:rsidRDefault="00ED3CBB" w14:paraId="0F0BF2FE"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ICC</w:t>
            </w:r>
          </w:p>
        </w:tc>
        <w:tc>
          <w:tcPr>
            <w:tcW w:w="0" w:type="auto"/>
            <w:gridSpan w:val="3"/>
            <w:tcMar>
              <w:top w:w="57" w:type="dxa"/>
              <w:left w:w="113" w:type="dxa"/>
              <w:bottom w:w="57" w:type="dxa"/>
              <w:right w:w="113" w:type="dxa"/>
            </w:tcMar>
            <w:hideMark/>
          </w:tcPr>
          <w:p w:rsidR="00ED3CBB" w:rsidP="006F58B1" w:rsidRDefault="00ED3CBB" w14:paraId="5875B9D0"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0.39</w:t>
            </w:r>
          </w:p>
        </w:tc>
      </w:tr>
      <w:tr w:rsidR="00ED3CBB" w:rsidTr="006F58B1" w14:paraId="7476DADA" w14:textId="77777777">
        <w:tc>
          <w:tcPr>
            <w:tcW w:w="0" w:type="auto"/>
            <w:tcMar>
              <w:top w:w="57" w:type="dxa"/>
              <w:left w:w="113" w:type="dxa"/>
              <w:bottom w:w="57" w:type="dxa"/>
              <w:right w:w="113" w:type="dxa"/>
            </w:tcMar>
            <w:hideMark/>
          </w:tcPr>
          <w:p w:rsidR="00ED3CBB" w:rsidP="006F58B1" w:rsidRDefault="00ED3CBB" w14:paraId="68095105"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 xml:space="preserve">N </w:t>
            </w:r>
            <w:r>
              <w:rPr>
                <w:rFonts w:ascii="Open Sans" w:hAnsi="Open Sans" w:eastAsia="Times New Roman" w:cs="Open Sans"/>
                <w:sz w:val="20"/>
                <w:szCs w:val="20"/>
                <w:vertAlign w:val="subscript"/>
              </w:rPr>
              <w:t>site</w:t>
            </w:r>
          </w:p>
        </w:tc>
        <w:tc>
          <w:tcPr>
            <w:tcW w:w="0" w:type="auto"/>
            <w:gridSpan w:val="3"/>
            <w:tcMar>
              <w:top w:w="57" w:type="dxa"/>
              <w:left w:w="113" w:type="dxa"/>
              <w:bottom w:w="57" w:type="dxa"/>
              <w:right w:w="113" w:type="dxa"/>
            </w:tcMar>
            <w:hideMark/>
          </w:tcPr>
          <w:p w:rsidR="00ED3CBB" w:rsidP="006F58B1" w:rsidRDefault="00ED3CBB" w14:paraId="487610FF"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1,220</w:t>
            </w:r>
          </w:p>
        </w:tc>
      </w:tr>
      <w:tr w:rsidR="00ED3CBB" w:rsidTr="006F58B1" w14:paraId="41144EA5" w14:textId="77777777">
        <w:tc>
          <w:tcPr>
            <w:tcW w:w="0" w:type="auto"/>
            <w:tcMar>
              <w:top w:w="57" w:type="dxa"/>
              <w:left w:w="113" w:type="dxa"/>
              <w:bottom w:w="57" w:type="dxa"/>
              <w:right w:w="113" w:type="dxa"/>
            </w:tcMar>
            <w:hideMark/>
          </w:tcPr>
          <w:p w:rsidR="00ED3CBB" w:rsidP="006F58B1" w:rsidRDefault="00ED3CBB" w14:paraId="0EB6E3B2"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 xml:space="preserve">N </w:t>
            </w:r>
            <w:r>
              <w:rPr>
                <w:rFonts w:ascii="Open Sans" w:hAnsi="Open Sans" w:eastAsia="Times New Roman" w:cs="Open Sans"/>
                <w:sz w:val="20"/>
                <w:szCs w:val="20"/>
                <w:vertAlign w:val="subscript"/>
              </w:rPr>
              <w:t>mean SST</w:t>
            </w:r>
          </w:p>
        </w:tc>
        <w:tc>
          <w:tcPr>
            <w:tcW w:w="0" w:type="auto"/>
            <w:gridSpan w:val="3"/>
            <w:tcMar>
              <w:top w:w="57" w:type="dxa"/>
              <w:left w:w="113" w:type="dxa"/>
              <w:bottom w:w="57" w:type="dxa"/>
              <w:right w:w="113" w:type="dxa"/>
            </w:tcMar>
            <w:hideMark/>
          </w:tcPr>
          <w:p w:rsidR="00ED3CBB" w:rsidP="006F58B1" w:rsidRDefault="00ED3CBB" w14:paraId="1949D8F1"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11</w:t>
            </w:r>
          </w:p>
        </w:tc>
      </w:tr>
      <w:tr w:rsidR="00ED3CBB" w:rsidTr="006F58B1" w14:paraId="70C09FF1" w14:textId="77777777">
        <w:tc>
          <w:tcPr>
            <w:tcW w:w="0" w:type="auto"/>
            <w:tcBorders>
              <w:top w:val="single" w:color="auto" w:sz="6" w:space="0"/>
              <w:left w:val="nil"/>
              <w:right w:val="nil"/>
            </w:tcBorders>
            <w:tcMar>
              <w:top w:w="57" w:type="dxa"/>
              <w:left w:w="113" w:type="dxa"/>
              <w:bottom w:w="57" w:type="dxa"/>
              <w:right w:w="113" w:type="dxa"/>
            </w:tcMar>
            <w:hideMark/>
          </w:tcPr>
          <w:p w:rsidR="00ED3CBB" w:rsidP="006F58B1" w:rsidRDefault="00ED3CBB" w14:paraId="4319F984"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Observations (transects)</w:t>
            </w:r>
          </w:p>
        </w:tc>
        <w:tc>
          <w:tcPr>
            <w:tcW w:w="0" w:type="auto"/>
            <w:gridSpan w:val="3"/>
            <w:tcBorders>
              <w:top w:val="single" w:color="auto" w:sz="6" w:space="0"/>
              <w:left w:val="nil"/>
              <w:right w:val="nil"/>
            </w:tcBorders>
            <w:tcMar>
              <w:top w:w="57" w:type="dxa"/>
              <w:left w:w="113" w:type="dxa"/>
              <w:bottom w:w="57" w:type="dxa"/>
              <w:right w:w="113" w:type="dxa"/>
            </w:tcMar>
            <w:hideMark/>
          </w:tcPr>
          <w:p w:rsidR="00ED3CBB" w:rsidP="006F58B1" w:rsidRDefault="00ED3CBB" w14:paraId="5686142B"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5,401</w:t>
            </w:r>
          </w:p>
        </w:tc>
      </w:tr>
      <w:tr w:rsidR="00ED3CBB" w:rsidTr="006F58B1" w14:paraId="15E0E542" w14:textId="77777777">
        <w:tc>
          <w:tcPr>
            <w:tcW w:w="0" w:type="auto"/>
            <w:tcBorders>
              <w:bottom w:val="single" w:color="auto" w:sz="8" w:space="0"/>
            </w:tcBorders>
            <w:tcMar>
              <w:top w:w="57" w:type="dxa"/>
              <w:left w:w="113" w:type="dxa"/>
              <w:bottom w:w="57" w:type="dxa"/>
              <w:right w:w="113" w:type="dxa"/>
            </w:tcMar>
            <w:hideMark/>
          </w:tcPr>
          <w:p w:rsidR="00ED3CBB" w:rsidP="006F58B1" w:rsidRDefault="00ED3CBB" w14:paraId="28C4D717"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Marginal R</w:t>
            </w:r>
            <w:r>
              <w:rPr>
                <w:rFonts w:ascii="Open Sans" w:hAnsi="Open Sans" w:eastAsia="Times New Roman" w:cs="Open Sans"/>
                <w:sz w:val="20"/>
                <w:szCs w:val="20"/>
                <w:vertAlign w:val="superscript"/>
              </w:rPr>
              <w:t>2</w:t>
            </w:r>
            <w:r>
              <w:rPr>
                <w:rFonts w:ascii="Open Sans" w:hAnsi="Open Sans" w:eastAsia="Times New Roman" w:cs="Open Sans"/>
                <w:sz w:val="20"/>
                <w:szCs w:val="20"/>
              </w:rPr>
              <w:t xml:space="preserve"> / Conditional R</w:t>
            </w:r>
            <w:r>
              <w:rPr>
                <w:rFonts w:ascii="Open Sans" w:hAnsi="Open Sans" w:eastAsia="Times New Roman" w:cs="Open Sans"/>
                <w:sz w:val="20"/>
                <w:szCs w:val="20"/>
                <w:vertAlign w:val="superscript"/>
              </w:rPr>
              <w:t>2</w:t>
            </w:r>
          </w:p>
        </w:tc>
        <w:tc>
          <w:tcPr>
            <w:tcW w:w="0" w:type="auto"/>
            <w:gridSpan w:val="3"/>
            <w:tcBorders>
              <w:bottom w:val="single" w:color="auto" w:sz="8" w:space="0"/>
            </w:tcBorders>
            <w:tcMar>
              <w:top w:w="57" w:type="dxa"/>
              <w:left w:w="113" w:type="dxa"/>
              <w:bottom w:w="57" w:type="dxa"/>
              <w:right w:w="113" w:type="dxa"/>
            </w:tcMar>
            <w:hideMark/>
          </w:tcPr>
          <w:p w:rsidR="00ED3CBB" w:rsidP="006F58B1" w:rsidRDefault="00ED3CBB" w14:paraId="227C4E9F" w14:textId="77777777">
            <w:pPr>
              <w:spacing w:after="0" w:line="240" w:lineRule="auto"/>
              <w:rPr>
                <w:rFonts w:ascii="Open Sans" w:hAnsi="Open Sans" w:eastAsia="Times New Roman" w:cs="Open Sans"/>
                <w:sz w:val="20"/>
                <w:szCs w:val="20"/>
              </w:rPr>
            </w:pPr>
            <w:r>
              <w:rPr>
                <w:rFonts w:ascii="Open Sans" w:hAnsi="Open Sans" w:eastAsia="Times New Roman" w:cs="Open Sans"/>
                <w:sz w:val="20"/>
                <w:szCs w:val="20"/>
              </w:rPr>
              <w:t>0.197 / 0.508</w:t>
            </w:r>
          </w:p>
        </w:tc>
      </w:tr>
    </w:tbl>
    <w:p w:rsidR="004E410A" w:rsidP="004E410A" w:rsidRDefault="004E410A" w14:paraId="15D3A286" w14:textId="77777777">
      <w:pPr>
        <w:spacing w:line="240" w:lineRule="auto"/>
        <w:jc w:val="both"/>
        <w:rPr>
          <w:rFonts w:ascii="Open Sans" w:hAnsi="Open Sans" w:cs="Open Sans"/>
          <w:color w:val="202124"/>
          <w:sz w:val="20"/>
          <w:szCs w:val="20"/>
          <w:shd w:val="clear" w:color="auto" w:fill="FFFFFF"/>
        </w:rPr>
      </w:pPr>
    </w:p>
    <w:p w:rsidRPr="005A1C93" w:rsidR="00B83D6D" w:rsidP="00B83D6D" w:rsidRDefault="00B83D6D" w14:paraId="4B6DBBA9" w14:textId="2BB632A3">
      <w:pPr>
        <w:spacing w:after="0" w:line="360" w:lineRule="auto"/>
        <w:jc w:val="both"/>
        <w:rPr>
          <w:rFonts w:ascii="Open Sans" w:hAnsi="Open Sans" w:cs="Open Sans"/>
          <w:sz w:val="24"/>
          <w:szCs w:val="24"/>
        </w:rPr>
      </w:pPr>
      <w:r>
        <w:rPr>
          <w:rFonts w:ascii="Open Sans" w:hAnsi="Open Sans" w:cs="Open Sans"/>
          <w:sz w:val="24"/>
          <w:szCs w:val="24"/>
        </w:rPr>
        <w:t>Results were similar in direction, significance and resulting marginal and condition</w:t>
      </w:r>
      <w:r w:rsidR="001D10EB">
        <w:rPr>
          <w:rFonts w:ascii="Open Sans" w:hAnsi="Open Sans" w:cs="Open Sans"/>
          <w:sz w:val="24"/>
          <w:szCs w:val="24"/>
        </w:rPr>
        <w:t>al</w:t>
      </w:r>
      <w:r>
        <w:rPr>
          <w:rFonts w:ascii="Open Sans" w:hAnsi="Open Sans" w:cs="Open Sans"/>
          <w:sz w:val="24"/>
          <w:szCs w:val="24"/>
        </w:rPr>
        <w:t xml:space="preserve"> R</w:t>
      </w:r>
      <w:r>
        <w:rPr>
          <w:rFonts w:ascii="Open Sans" w:hAnsi="Open Sans" w:cs="Open Sans"/>
          <w:sz w:val="24"/>
          <w:szCs w:val="24"/>
          <w:vertAlign w:val="superscript"/>
        </w:rPr>
        <w:t>2</w:t>
      </w:r>
      <w:r>
        <w:rPr>
          <w:rFonts w:ascii="Open Sans" w:hAnsi="Open Sans" w:cs="Open Sans"/>
          <w:sz w:val="24"/>
          <w:szCs w:val="24"/>
        </w:rPr>
        <w:t xml:space="preserve"> values when the same analysis was run with the 1</w:t>
      </w:r>
      <w:r w:rsidRPr="00990451">
        <w:rPr>
          <w:rFonts w:ascii="Open Sans" w:hAnsi="Open Sans" w:cs="Open Sans"/>
          <w:sz w:val="24"/>
          <w:szCs w:val="24"/>
          <w:vertAlign w:val="superscript"/>
        </w:rPr>
        <w:t>st</w:t>
      </w:r>
      <w:r>
        <w:rPr>
          <w:rFonts w:ascii="Open Sans" w:hAnsi="Open Sans" w:cs="Open Sans"/>
          <w:sz w:val="24"/>
          <w:szCs w:val="24"/>
        </w:rPr>
        <w:t xml:space="preserve"> and 99</w:t>
      </w:r>
      <w:r w:rsidRPr="00990451">
        <w:rPr>
          <w:rFonts w:ascii="Open Sans" w:hAnsi="Open Sans" w:cs="Open Sans"/>
          <w:sz w:val="24"/>
          <w:szCs w:val="24"/>
          <w:vertAlign w:val="superscript"/>
        </w:rPr>
        <w:t>th</w:t>
      </w:r>
      <w:r>
        <w:rPr>
          <w:rFonts w:ascii="Open Sans" w:hAnsi="Open Sans" w:cs="Open Sans"/>
          <w:sz w:val="24"/>
          <w:szCs w:val="24"/>
        </w:rPr>
        <w:t xml:space="preserve"> percentile cPPMRs excluded (removing 109 transects from the dataset; Table S</w:t>
      </w:r>
      <w:r w:rsidR="00117D2F">
        <w:rPr>
          <w:rFonts w:ascii="Open Sans" w:hAnsi="Open Sans" w:cs="Open Sans"/>
          <w:sz w:val="24"/>
          <w:szCs w:val="24"/>
        </w:rPr>
        <w:t>9</w:t>
      </w:r>
      <w:r>
        <w:rPr>
          <w:rFonts w:ascii="Open Sans" w:hAnsi="Open Sans" w:cs="Open Sans"/>
          <w:sz w:val="24"/>
          <w:szCs w:val="24"/>
        </w:rPr>
        <w:t>), suggesting the results are rigorous to the removal of cPPMR outliers (</w:t>
      </w:r>
      <w:r w:rsidRPr="008C7AEB">
        <w:rPr>
          <w:rFonts w:ascii="Open Sans" w:hAnsi="Open Sans" w:cs="Open Sans"/>
          <w:i/>
          <w:iCs/>
          <w:sz w:val="24"/>
          <w:szCs w:val="24"/>
        </w:rPr>
        <w:t>i.e.,</w:t>
      </w:r>
      <w:r>
        <w:rPr>
          <w:rFonts w:ascii="Open Sans" w:hAnsi="Open Sans" w:cs="Open Sans"/>
          <w:sz w:val="24"/>
          <w:szCs w:val="24"/>
        </w:rPr>
        <w:t xml:space="preserve"> transects dominated by small or large fish aggregations, Fig. S</w:t>
      </w:r>
      <w:r w:rsidR="009D617B">
        <w:rPr>
          <w:rFonts w:ascii="Open Sans" w:hAnsi="Open Sans" w:cs="Open Sans"/>
          <w:sz w:val="24"/>
          <w:szCs w:val="24"/>
        </w:rPr>
        <w:t>7</w:t>
      </w:r>
      <w:r>
        <w:rPr>
          <w:rFonts w:ascii="Open Sans" w:hAnsi="Open Sans" w:cs="Open Sans"/>
          <w:sz w:val="24"/>
          <w:szCs w:val="24"/>
        </w:rPr>
        <w:t xml:space="preserve">). </w:t>
      </w:r>
    </w:p>
    <w:p w:rsidR="00073B61" w:rsidP="00073B61" w:rsidRDefault="00073B61" w14:paraId="0BE8D395" w14:textId="4D41F109">
      <w:pPr>
        <w:keepNext/>
        <w:spacing w:line="276" w:lineRule="auto"/>
        <w:jc w:val="both"/>
      </w:pPr>
    </w:p>
    <w:p w:rsidR="00A9523C" w:rsidP="00A9523C" w:rsidRDefault="00A9523C" w14:paraId="3675852E" w14:textId="77777777">
      <w:pPr>
        <w:spacing w:line="240" w:lineRule="auto"/>
        <w:jc w:val="both"/>
        <w:rPr>
          <w:rFonts w:ascii="Open Sans" w:hAnsi="Open Sans" w:cs="Open Sans"/>
          <w:color w:val="202124"/>
          <w:sz w:val="20"/>
          <w:szCs w:val="20"/>
          <w:shd w:val="clear" w:color="auto" w:fill="FFFFFF"/>
        </w:rPr>
      </w:pPr>
    </w:p>
    <w:p w:rsidRPr="00C45828" w:rsidR="00073B61" w:rsidP="00073B61" w:rsidRDefault="00073B61" w14:paraId="2B5D65BC" w14:textId="77777777"/>
    <w:p w:rsidRPr="006504C8" w:rsidR="007D5BBA" w:rsidP="00BD091B" w:rsidRDefault="007D5BBA" w14:paraId="1ECB331D" w14:textId="4181F340">
      <w:pPr>
        <w:spacing w:line="276" w:lineRule="auto"/>
        <w:jc w:val="both"/>
        <w:rPr>
          <w:rFonts w:ascii="Open Sans" w:hAnsi="Open Sans" w:cs="Open Sans"/>
          <w:b/>
          <w:bCs/>
          <w:sz w:val="28"/>
          <w:szCs w:val="28"/>
        </w:rPr>
      </w:pPr>
      <w:r w:rsidRPr="006504C8">
        <w:rPr>
          <w:rFonts w:ascii="Open Sans" w:hAnsi="Open Sans" w:cs="Open Sans"/>
          <w:b/>
          <w:bCs/>
          <w:sz w:val="28"/>
          <w:szCs w:val="28"/>
        </w:rPr>
        <w:t>D</w:t>
      </w:r>
      <w:r w:rsidR="00BE387F">
        <w:rPr>
          <w:rFonts w:ascii="Open Sans" w:hAnsi="Open Sans" w:cs="Open Sans"/>
          <w:b/>
          <w:bCs/>
          <w:sz w:val="28"/>
          <w:szCs w:val="28"/>
        </w:rPr>
        <w:t>ISCUSSION</w:t>
      </w:r>
    </w:p>
    <w:p w:rsidR="004C1FB5" w:rsidP="001B247A" w:rsidRDefault="1FF7AD9C" w14:paraId="187F2468" w14:textId="3021976D">
      <w:pPr>
        <w:spacing w:after="0" w:line="360" w:lineRule="auto"/>
        <w:jc w:val="both"/>
        <w:rPr>
          <w:rFonts w:ascii="Open Sans" w:hAnsi="Open Sans" w:cs="Open Sans"/>
          <w:sz w:val="24"/>
          <w:szCs w:val="24"/>
        </w:rPr>
      </w:pPr>
      <w:r w:rsidRPr="49E47D48">
        <w:rPr>
          <w:rFonts w:ascii="Open Sans" w:hAnsi="Open Sans" w:cs="Open Sans"/>
          <w:sz w:val="24"/>
          <w:szCs w:val="24"/>
        </w:rPr>
        <w:lastRenderedPageBreak/>
        <w:t xml:space="preserve">Our study </w:t>
      </w:r>
      <w:r w:rsidRPr="49E47D48" w:rsidR="1F7865A6">
        <w:rPr>
          <w:rFonts w:ascii="Open Sans" w:hAnsi="Open Sans" w:cs="Open Sans"/>
          <w:sz w:val="24"/>
          <w:szCs w:val="24"/>
        </w:rPr>
        <w:t>presents</w:t>
      </w:r>
      <w:r w:rsidRPr="49E47D48" w:rsidR="69EB554E">
        <w:rPr>
          <w:rFonts w:ascii="Open Sans" w:hAnsi="Open Sans" w:cs="Open Sans"/>
          <w:sz w:val="24"/>
          <w:szCs w:val="24"/>
        </w:rPr>
        <w:t xml:space="preserve"> evidence </w:t>
      </w:r>
      <w:r w:rsidRPr="49E47D48" w:rsidR="22C9D975">
        <w:rPr>
          <w:rFonts w:ascii="Open Sans" w:hAnsi="Open Sans" w:cs="Open Sans"/>
          <w:sz w:val="24"/>
          <w:szCs w:val="24"/>
        </w:rPr>
        <w:t>for</w:t>
      </w:r>
      <w:r w:rsidRPr="49E47D48" w:rsidR="69EB554E">
        <w:rPr>
          <w:rFonts w:ascii="Open Sans" w:hAnsi="Open Sans" w:cs="Open Sans"/>
          <w:sz w:val="24"/>
          <w:szCs w:val="24"/>
        </w:rPr>
        <w:t xml:space="preserve"> the key </w:t>
      </w:r>
      <w:r w:rsidRPr="49E47D48">
        <w:rPr>
          <w:rFonts w:ascii="Open Sans" w:hAnsi="Open Sans" w:cs="Open Sans"/>
          <w:sz w:val="24"/>
          <w:szCs w:val="24"/>
        </w:rPr>
        <w:t xml:space="preserve">role </w:t>
      </w:r>
      <w:r w:rsidRPr="49E47D48" w:rsidR="1F7865A6">
        <w:rPr>
          <w:rFonts w:ascii="Open Sans" w:hAnsi="Open Sans" w:cs="Open Sans"/>
          <w:sz w:val="24"/>
          <w:szCs w:val="24"/>
        </w:rPr>
        <w:t xml:space="preserve">of </w:t>
      </w:r>
      <w:r w:rsidRPr="49E47D48">
        <w:rPr>
          <w:rFonts w:ascii="Open Sans" w:hAnsi="Open Sans" w:cs="Open Sans"/>
          <w:sz w:val="24"/>
          <w:szCs w:val="24"/>
        </w:rPr>
        <w:t>cPPMR</w:t>
      </w:r>
      <w:r w:rsidRPr="49E47D48" w:rsidR="1F7865A6">
        <w:rPr>
          <w:rFonts w:ascii="Open Sans" w:hAnsi="Open Sans" w:cs="Open Sans"/>
          <w:sz w:val="24"/>
          <w:szCs w:val="24"/>
        </w:rPr>
        <w:t>s</w:t>
      </w:r>
      <w:r w:rsidRPr="49E47D48">
        <w:rPr>
          <w:rFonts w:ascii="Open Sans" w:hAnsi="Open Sans" w:cs="Open Sans"/>
          <w:sz w:val="24"/>
          <w:szCs w:val="24"/>
        </w:rPr>
        <w:t xml:space="preserve"> in </w:t>
      </w:r>
      <w:r w:rsidRPr="49E47D48" w:rsidR="67A11772">
        <w:rPr>
          <w:rFonts w:ascii="Open Sans" w:hAnsi="Open Sans" w:cs="Open Sans"/>
          <w:sz w:val="24"/>
          <w:szCs w:val="24"/>
        </w:rPr>
        <w:t>size structuring reef fish communities.</w:t>
      </w:r>
      <w:r w:rsidRPr="49E47D48" w:rsidR="55E47AE8">
        <w:rPr>
          <w:rFonts w:ascii="Open Sans" w:hAnsi="Open Sans" w:cs="Open Sans"/>
          <w:sz w:val="24"/>
          <w:szCs w:val="24"/>
        </w:rPr>
        <w:t xml:space="preserve"> </w:t>
      </w:r>
      <w:r w:rsidRPr="49E47D48" w:rsidR="4180A4E0">
        <w:rPr>
          <w:rFonts w:ascii="Open Sans" w:hAnsi="Open Sans" w:cs="Open Sans"/>
          <w:sz w:val="24"/>
          <w:szCs w:val="24"/>
        </w:rPr>
        <w:t>In doing so, we</w:t>
      </w:r>
      <w:r w:rsidRPr="49E47D48" w:rsidR="55E47AE8">
        <w:rPr>
          <w:rFonts w:ascii="Open Sans" w:hAnsi="Open Sans" w:cs="Open Sans"/>
          <w:sz w:val="24"/>
          <w:szCs w:val="24"/>
        </w:rPr>
        <w:t xml:space="preserve"> provid</w:t>
      </w:r>
      <w:r w:rsidRPr="49E47D48" w:rsidR="4180A4E0">
        <w:rPr>
          <w:rFonts w:ascii="Open Sans" w:hAnsi="Open Sans" w:cs="Open Sans"/>
          <w:sz w:val="24"/>
          <w:szCs w:val="24"/>
        </w:rPr>
        <w:t>e</w:t>
      </w:r>
      <w:r w:rsidRPr="49E47D48" w:rsidR="55E47AE8">
        <w:rPr>
          <w:rFonts w:ascii="Open Sans" w:hAnsi="Open Sans" w:cs="Open Sans"/>
          <w:sz w:val="24"/>
          <w:szCs w:val="24"/>
        </w:rPr>
        <w:t xml:space="preserve"> </w:t>
      </w:r>
      <w:r w:rsidRPr="49E47D48" w:rsidR="014A6029">
        <w:rPr>
          <w:rFonts w:ascii="Open Sans" w:hAnsi="Open Sans" w:cs="Open Sans"/>
          <w:sz w:val="24"/>
          <w:szCs w:val="24"/>
        </w:rPr>
        <w:t>four</w:t>
      </w:r>
      <w:r w:rsidRPr="49E47D48" w:rsidR="335C4C3E">
        <w:rPr>
          <w:rFonts w:ascii="Open Sans" w:hAnsi="Open Sans" w:cs="Open Sans"/>
          <w:sz w:val="24"/>
          <w:szCs w:val="24"/>
        </w:rPr>
        <w:t xml:space="preserve"> </w:t>
      </w:r>
      <w:r w:rsidRPr="49E47D48" w:rsidR="55E47AE8">
        <w:rPr>
          <w:rFonts w:ascii="Open Sans" w:hAnsi="Open Sans" w:cs="Open Sans"/>
          <w:sz w:val="24"/>
          <w:szCs w:val="24"/>
        </w:rPr>
        <w:t>main findings: (1)</w:t>
      </w:r>
      <w:r w:rsidRPr="49E47D48" w:rsidR="7FF6B7E9">
        <w:rPr>
          <w:rFonts w:ascii="Open Sans" w:hAnsi="Open Sans" w:cs="Open Sans"/>
          <w:sz w:val="24"/>
          <w:szCs w:val="24"/>
        </w:rPr>
        <w:t xml:space="preserve"> PPMR of reef fish</w:t>
      </w:r>
      <w:r w:rsidR="000254DC">
        <w:rPr>
          <w:rFonts w:ascii="Open Sans" w:hAnsi="Open Sans" w:cs="Open Sans"/>
          <w:sz w:val="24"/>
          <w:szCs w:val="24"/>
        </w:rPr>
        <w:t>es</w:t>
      </w:r>
      <w:r w:rsidRPr="49E47D48" w:rsidR="7FF6B7E9">
        <w:rPr>
          <w:rFonts w:ascii="Open Sans" w:hAnsi="Open Sans" w:cs="Open Sans"/>
          <w:sz w:val="24"/>
          <w:szCs w:val="24"/>
        </w:rPr>
        <w:t xml:space="preserve"> varies differently with body size both between and within trophic guilds</w:t>
      </w:r>
      <w:r w:rsidR="000254DC">
        <w:rPr>
          <w:rFonts w:ascii="Open Sans" w:hAnsi="Open Sans" w:cs="Open Sans"/>
          <w:sz w:val="24"/>
          <w:szCs w:val="24"/>
        </w:rPr>
        <w:t>;</w:t>
      </w:r>
      <w:r w:rsidRPr="49E47D48" w:rsidR="55E47AE8">
        <w:rPr>
          <w:rFonts w:ascii="Open Sans" w:hAnsi="Open Sans" w:cs="Open Sans"/>
          <w:sz w:val="24"/>
          <w:szCs w:val="24"/>
        </w:rPr>
        <w:t xml:space="preserve"> (2)</w:t>
      </w:r>
      <w:r w:rsidRPr="49E47D48" w:rsidR="7FF6B7E9">
        <w:rPr>
          <w:rFonts w:ascii="Open Sans" w:hAnsi="Open Sans" w:cs="Open Sans"/>
          <w:sz w:val="24"/>
          <w:szCs w:val="24"/>
        </w:rPr>
        <w:t xml:space="preserve"> cPPMR of Australian rocky and coral reef fish</w:t>
      </w:r>
      <w:r w:rsidR="000254DC">
        <w:rPr>
          <w:rFonts w:ascii="Open Sans" w:hAnsi="Open Sans" w:cs="Open Sans"/>
          <w:sz w:val="24"/>
          <w:szCs w:val="24"/>
        </w:rPr>
        <w:t>es</w:t>
      </w:r>
      <w:r w:rsidRPr="49E47D48" w:rsidR="7FF6B7E9">
        <w:rPr>
          <w:rFonts w:ascii="Open Sans" w:hAnsi="Open Sans" w:cs="Open Sans"/>
          <w:sz w:val="24"/>
          <w:szCs w:val="24"/>
        </w:rPr>
        <w:t xml:space="preserve"> appear considerably higher than </w:t>
      </w:r>
      <w:r w:rsidR="000254DC">
        <w:rPr>
          <w:rFonts w:ascii="Open Sans" w:hAnsi="Open Sans" w:cs="Open Sans"/>
          <w:sz w:val="24"/>
          <w:szCs w:val="24"/>
        </w:rPr>
        <w:t>has been</w:t>
      </w:r>
      <w:r w:rsidRPr="49E47D48" w:rsidR="000254DC">
        <w:rPr>
          <w:rFonts w:ascii="Open Sans" w:hAnsi="Open Sans" w:cs="Open Sans"/>
          <w:sz w:val="24"/>
          <w:szCs w:val="24"/>
        </w:rPr>
        <w:t xml:space="preserve"> </w:t>
      </w:r>
      <w:r w:rsidRPr="49E47D48" w:rsidR="7FF6B7E9">
        <w:rPr>
          <w:rFonts w:ascii="Open Sans" w:hAnsi="Open Sans" w:cs="Open Sans"/>
          <w:sz w:val="24"/>
          <w:szCs w:val="24"/>
        </w:rPr>
        <w:t xml:space="preserve">assumed </w:t>
      </w:r>
      <w:r w:rsidR="000254DC">
        <w:rPr>
          <w:rFonts w:ascii="Open Sans" w:hAnsi="Open Sans" w:cs="Open Sans"/>
          <w:sz w:val="24"/>
          <w:szCs w:val="24"/>
        </w:rPr>
        <w:t>by most modelling studies;</w:t>
      </w:r>
      <w:r w:rsidRPr="49E47D48" w:rsidR="211E47FE">
        <w:rPr>
          <w:rFonts w:ascii="Open Sans" w:hAnsi="Open Sans" w:cs="Open Sans"/>
          <w:sz w:val="24"/>
          <w:szCs w:val="24"/>
        </w:rPr>
        <w:t xml:space="preserve"> </w:t>
      </w:r>
      <w:r w:rsidRPr="49E47D48" w:rsidR="014A6029">
        <w:rPr>
          <w:rFonts w:ascii="Open Sans" w:hAnsi="Open Sans" w:cs="Open Sans"/>
          <w:sz w:val="24"/>
          <w:szCs w:val="24"/>
        </w:rPr>
        <w:t>(3)</w:t>
      </w:r>
      <w:r w:rsidRPr="49E47D48" w:rsidR="55E47AE8">
        <w:rPr>
          <w:rFonts w:ascii="Open Sans" w:hAnsi="Open Sans" w:cs="Open Sans"/>
          <w:sz w:val="24"/>
          <w:szCs w:val="24"/>
        </w:rPr>
        <w:t xml:space="preserve"> </w:t>
      </w:r>
      <w:r w:rsidRPr="49E47D48" w:rsidR="4600C5DC">
        <w:rPr>
          <w:rFonts w:ascii="Open Sans" w:hAnsi="Open Sans" w:cs="Open Sans"/>
          <w:sz w:val="24"/>
          <w:szCs w:val="24"/>
        </w:rPr>
        <w:t xml:space="preserve">a significant </w:t>
      </w:r>
      <w:r w:rsidR="000254DC">
        <w:rPr>
          <w:rFonts w:ascii="Open Sans" w:hAnsi="Open Sans" w:cs="Open Sans"/>
          <w:sz w:val="24"/>
          <w:szCs w:val="24"/>
        </w:rPr>
        <w:t xml:space="preserve">positive </w:t>
      </w:r>
      <w:r w:rsidRPr="49E47D48" w:rsidR="525109BF">
        <w:rPr>
          <w:rFonts w:ascii="Open Sans" w:hAnsi="Open Sans" w:cs="Open Sans"/>
          <w:sz w:val="24"/>
          <w:szCs w:val="24"/>
        </w:rPr>
        <w:t xml:space="preserve">relationship </w:t>
      </w:r>
      <w:r w:rsidR="000254DC">
        <w:rPr>
          <w:rFonts w:ascii="Open Sans" w:hAnsi="Open Sans" w:cs="Open Sans"/>
          <w:sz w:val="24"/>
          <w:szCs w:val="24"/>
        </w:rPr>
        <w:t xml:space="preserve">exists </w:t>
      </w:r>
      <w:r w:rsidRPr="49E47D48" w:rsidR="4600C5DC">
        <w:rPr>
          <w:rFonts w:ascii="Open Sans" w:hAnsi="Open Sans" w:cs="Open Sans"/>
          <w:sz w:val="24"/>
          <w:szCs w:val="24"/>
        </w:rPr>
        <w:t xml:space="preserve">between reef </w:t>
      </w:r>
      <w:r w:rsidRPr="49E47D48" w:rsidR="7100F8CD">
        <w:rPr>
          <w:rFonts w:ascii="Open Sans" w:hAnsi="Open Sans" w:cs="Open Sans"/>
          <w:sz w:val="24"/>
          <w:szCs w:val="24"/>
        </w:rPr>
        <w:t xml:space="preserve">abundance </w:t>
      </w:r>
      <w:r w:rsidRPr="49E47D48" w:rsidR="4600C5DC">
        <w:rPr>
          <w:rFonts w:ascii="Open Sans" w:hAnsi="Open Sans" w:cs="Open Sans"/>
          <w:sz w:val="24"/>
          <w:szCs w:val="24"/>
        </w:rPr>
        <w:t>size spectra slopes and cPPMR, suggesting that cPPMR partly explain</w:t>
      </w:r>
      <w:r w:rsidRPr="49E47D48" w:rsidR="05BA3841">
        <w:rPr>
          <w:rFonts w:ascii="Open Sans" w:hAnsi="Open Sans" w:cs="Open Sans"/>
          <w:sz w:val="24"/>
          <w:szCs w:val="24"/>
        </w:rPr>
        <w:t>s</w:t>
      </w:r>
      <w:r w:rsidRPr="49E47D48" w:rsidR="4600C5DC">
        <w:rPr>
          <w:rFonts w:ascii="Open Sans" w:hAnsi="Open Sans" w:cs="Open Sans"/>
          <w:sz w:val="24"/>
          <w:szCs w:val="24"/>
        </w:rPr>
        <w:t xml:space="preserve"> </w:t>
      </w:r>
      <w:r w:rsidRPr="49E47D48" w:rsidR="525109BF">
        <w:rPr>
          <w:rFonts w:ascii="Open Sans" w:hAnsi="Open Sans" w:cs="Open Sans"/>
          <w:sz w:val="24"/>
          <w:szCs w:val="24"/>
        </w:rPr>
        <w:t xml:space="preserve">variation in </w:t>
      </w:r>
      <w:r w:rsidRPr="49E47D48" w:rsidR="4600C5DC">
        <w:rPr>
          <w:rFonts w:ascii="Open Sans" w:hAnsi="Open Sans" w:cs="Open Sans"/>
          <w:sz w:val="24"/>
          <w:szCs w:val="24"/>
        </w:rPr>
        <w:t xml:space="preserve">natural size structure of </w:t>
      </w:r>
      <w:r w:rsidRPr="49E47D48" w:rsidR="7100F8CD">
        <w:rPr>
          <w:rFonts w:ascii="Open Sans" w:hAnsi="Open Sans" w:cs="Open Sans"/>
          <w:sz w:val="24"/>
          <w:szCs w:val="24"/>
        </w:rPr>
        <w:t xml:space="preserve">reef </w:t>
      </w:r>
      <w:r w:rsidRPr="49E47D48" w:rsidR="4600C5DC">
        <w:rPr>
          <w:rFonts w:ascii="Open Sans" w:hAnsi="Open Sans" w:cs="Open Sans"/>
          <w:sz w:val="24"/>
          <w:szCs w:val="24"/>
        </w:rPr>
        <w:t>communitie</w:t>
      </w:r>
      <w:r w:rsidRPr="49E47D48" w:rsidR="335C4C3E">
        <w:rPr>
          <w:rFonts w:ascii="Open Sans" w:hAnsi="Open Sans" w:cs="Open Sans"/>
          <w:sz w:val="24"/>
          <w:szCs w:val="24"/>
        </w:rPr>
        <w:t>s</w:t>
      </w:r>
      <w:r w:rsidR="000254DC">
        <w:rPr>
          <w:rFonts w:ascii="Open Sans" w:hAnsi="Open Sans" w:cs="Open Sans"/>
          <w:sz w:val="24"/>
          <w:szCs w:val="24"/>
        </w:rPr>
        <w:t>;</w:t>
      </w:r>
      <w:r w:rsidRPr="49E47D48" w:rsidR="336F3828">
        <w:rPr>
          <w:rFonts w:ascii="Open Sans" w:hAnsi="Open Sans" w:cs="Open Sans"/>
          <w:sz w:val="24"/>
          <w:szCs w:val="24"/>
        </w:rPr>
        <w:t xml:space="preserve"> </w:t>
      </w:r>
      <w:r w:rsidRPr="49E47D48" w:rsidR="014A6029">
        <w:rPr>
          <w:rFonts w:ascii="Open Sans" w:hAnsi="Open Sans" w:cs="Open Sans"/>
          <w:sz w:val="24"/>
          <w:szCs w:val="24"/>
        </w:rPr>
        <w:t xml:space="preserve">and (4) </w:t>
      </w:r>
      <w:r w:rsidRPr="49E47D48" w:rsidR="000254DC">
        <w:rPr>
          <w:rFonts w:ascii="Open Sans" w:hAnsi="Open Sans" w:cs="Open Sans"/>
          <w:sz w:val="24"/>
          <w:szCs w:val="24"/>
        </w:rPr>
        <w:t>th</w:t>
      </w:r>
      <w:r w:rsidR="0054357A">
        <w:rPr>
          <w:rFonts w:ascii="Open Sans" w:hAnsi="Open Sans" w:cs="Open Sans"/>
          <w:sz w:val="24"/>
          <w:szCs w:val="24"/>
        </w:rPr>
        <w:t>e</w:t>
      </w:r>
      <w:r w:rsidRPr="49E47D48" w:rsidR="000254DC">
        <w:rPr>
          <w:rFonts w:ascii="Open Sans" w:hAnsi="Open Sans" w:cs="Open Sans"/>
          <w:sz w:val="24"/>
          <w:szCs w:val="24"/>
        </w:rPr>
        <w:t xml:space="preserve"> </w:t>
      </w:r>
      <w:r w:rsidRPr="49E47D48" w:rsidR="3FB589C4">
        <w:rPr>
          <w:rFonts w:ascii="Open Sans" w:hAnsi="Open Sans" w:cs="Open Sans"/>
          <w:sz w:val="24"/>
          <w:szCs w:val="24"/>
        </w:rPr>
        <w:t xml:space="preserve">relationship between cPPMR and size spectrum slopes </w:t>
      </w:r>
      <w:r w:rsidRPr="49E47D48" w:rsidR="336F3828">
        <w:rPr>
          <w:rFonts w:ascii="Open Sans" w:hAnsi="Open Sans" w:cs="Open Sans"/>
          <w:sz w:val="24"/>
          <w:szCs w:val="24"/>
        </w:rPr>
        <w:t>strongly depends on temperature</w:t>
      </w:r>
      <w:r w:rsidRPr="49E47D48" w:rsidR="55D0B9F1">
        <w:rPr>
          <w:rFonts w:ascii="Open Sans" w:hAnsi="Open Sans" w:cs="Open Sans"/>
          <w:sz w:val="24"/>
          <w:szCs w:val="24"/>
        </w:rPr>
        <w:t>.</w:t>
      </w:r>
    </w:p>
    <w:p w:rsidR="00DD1F85" w:rsidP="001B247A" w:rsidRDefault="00DD1F85" w14:paraId="307566BF" w14:textId="77777777">
      <w:pPr>
        <w:spacing w:after="0" w:line="360" w:lineRule="auto"/>
        <w:jc w:val="both"/>
        <w:rPr>
          <w:rFonts w:ascii="Open Sans" w:hAnsi="Open Sans" w:cs="Open Sans"/>
          <w:sz w:val="24"/>
          <w:szCs w:val="24"/>
        </w:rPr>
      </w:pPr>
    </w:p>
    <w:p w:rsidR="003E68C1" w:rsidP="001B247A" w:rsidRDefault="003E68C1" w14:paraId="7A3DE1B4" w14:textId="77777777">
      <w:pPr>
        <w:spacing w:after="0" w:line="360" w:lineRule="auto"/>
        <w:jc w:val="both"/>
        <w:rPr>
          <w:rFonts w:ascii="Open Sans" w:hAnsi="Open Sans" w:cs="Open Sans"/>
          <w:sz w:val="24"/>
          <w:szCs w:val="24"/>
        </w:rPr>
      </w:pPr>
    </w:p>
    <w:p w:rsidRPr="008B050B" w:rsidR="00644C61" w:rsidP="001B247A" w:rsidRDefault="00644C61" w14:paraId="0C0FF77F" w14:textId="4C60D287">
      <w:pPr>
        <w:spacing w:after="0" w:line="360" w:lineRule="auto"/>
        <w:jc w:val="both"/>
        <w:rPr>
          <w:rFonts w:ascii="Open Sans" w:hAnsi="Open Sans" w:cs="Open Sans"/>
          <w:b/>
          <w:bCs/>
          <w:i/>
          <w:iCs/>
          <w:sz w:val="24"/>
          <w:szCs w:val="24"/>
        </w:rPr>
      </w:pPr>
      <w:r w:rsidRPr="008B050B">
        <w:rPr>
          <w:rFonts w:ascii="Open Sans" w:hAnsi="Open Sans" w:cs="Open Sans"/>
          <w:b/>
          <w:bCs/>
          <w:i/>
          <w:iCs/>
          <w:sz w:val="24"/>
          <w:szCs w:val="24"/>
        </w:rPr>
        <w:t>High community PPMR values in coastal Australian reefs</w:t>
      </w:r>
    </w:p>
    <w:p w:rsidR="00283875" w:rsidP="00D16224" w:rsidRDefault="00283875" w14:paraId="1395C1E0" w14:textId="11358410">
      <w:pPr>
        <w:spacing w:line="360" w:lineRule="auto"/>
        <w:jc w:val="both"/>
        <w:rPr>
          <w:rFonts w:ascii="Open Sans" w:hAnsi="Open Sans" w:cs="Open Sans"/>
          <w:sz w:val="24"/>
          <w:szCs w:val="24"/>
        </w:rPr>
      </w:pPr>
      <w:r w:rsidRPr="00670999">
        <w:rPr>
          <w:rFonts w:ascii="Open Sans" w:hAnsi="Open Sans" w:cs="Open Sans"/>
          <w:sz w:val="24"/>
          <w:szCs w:val="24"/>
        </w:rPr>
        <w:t xml:space="preserve">We found </w:t>
      </w:r>
      <w:r w:rsidRPr="00670999" w:rsidR="009757F1">
        <w:rPr>
          <w:rFonts w:ascii="Open Sans" w:hAnsi="Open Sans" w:cs="Open Sans"/>
          <w:sz w:val="24"/>
          <w:szCs w:val="24"/>
        </w:rPr>
        <w:t>that</w:t>
      </w:r>
      <w:r w:rsidRPr="00670999">
        <w:rPr>
          <w:rFonts w:ascii="Open Sans" w:hAnsi="Open Sans" w:cs="Open Sans"/>
          <w:sz w:val="24"/>
          <w:szCs w:val="24"/>
        </w:rPr>
        <w:t xml:space="preserve"> P</w:t>
      </w:r>
      <w:r w:rsidRPr="00670999" w:rsidR="001E5687">
        <w:rPr>
          <w:rFonts w:ascii="Open Sans" w:hAnsi="Open Sans" w:cs="Open Sans"/>
          <w:sz w:val="24"/>
          <w:szCs w:val="24"/>
        </w:rPr>
        <w:t>PMR</w:t>
      </w:r>
      <w:r w:rsidRPr="00670999" w:rsidR="009757F1">
        <w:rPr>
          <w:rFonts w:ascii="Open Sans" w:hAnsi="Open Sans" w:cs="Open Sans"/>
          <w:sz w:val="24"/>
          <w:szCs w:val="24"/>
        </w:rPr>
        <w:t xml:space="preserve"> increased with increasing body size</w:t>
      </w:r>
      <w:r w:rsidRPr="00670999" w:rsidR="001E5687">
        <w:rPr>
          <w:rFonts w:ascii="Open Sans" w:hAnsi="Open Sans" w:cs="Open Sans"/>
          <w:sz w:val="24"/>
          <w:szCs w:val="24"/>
        </w:rPr>
        <w:t xml:space="preserve"> </w:t>
      </w:r>
      <w:r w:rsidRPr="00670999" w:rsidR="00E96BA4">
        <w:rPr>
          <w:rFonts w:ascii="Open Sans" w:hAnsi="Open Sans" w:cs="Open Sans"/>
          <w:sz w:val="24"/>
          <w:szCs w:val="24"/>
        </w:rPr>
        <w:t>across</w:t>
      </w:r>
      <w:r w:rsidRPr="00670999" w:rsidR="009757F1">
        <w:rPr>
          <w:rFonts w:ascii="Open Sans" w:hAnsi="Open Sans" w:cs="Open Sans"/>
          <w:sz w:val="24"/>
          <w:szCs w:val="24"/>
        </w:rPr>
        <w:t xml:space="preserve"> </w:t>
      </w:r>
      <w:r w:rsidRPr="00670999" w:rsidR="00114E49">
        <w:rPr>
          <w:rFonts w:ascii="Open Sans" w:hAnsi="Open Sans" w:cs="Open Sans"/>
          <w:sz w:val="24"/>
          <w:szCs w:val="24"/>
        </w:rPr>
        <w:t xml:space="preserve">three </w:t>
      </w:r>
      <w:r w:rsidRPr="00670999" w:rsidR="009757F1">
        <w:rPr>
          <w:rFonts w:ascii="Open Sans" w:hAnsi="Open Sans" w:cs="Open Sans"/>
          <w:sz w:val="24"/>
          <w:szCs w:val="24"/>
        </w:rPr>
        <w:t xml:space="preserve">trophic </w:t>
      </w:r>
      <w:r w:rsidRPr="00670999" w:rsidR="001E5687">
        <w:rPr>
          <w:rFonts w:ascii="Open Sans" w:hAnsi="Open Sans" w:cs="Open Sans"/>
          <w:sz w:val="24"/>
          <w:szCs w:val="24"/>
        </w:rPr>
        <w:t>groups</w:t>
      </w:r>
      <w:r w:rsidRPr="00670999" w:rsidR="00192EDC">
        <w:rPr>
          <w:rFonts w:ascii="Open Sans" w:hAnsi="Open Sans" w:cs="Open Sans"/>
          <w:sz w:val="24"/>
          <w:szCs w:val="24"/>
        </w:rPr>
        <w:t xml:space="preserve"> (piscivores</w:t>
      </w:r>
      <w:r w:rsidRPr="00670999" w:rsidR="00114E49">
        <w:rPr>
          <w:rFonts w:ascii="Open Sans" w:hAnsi="Open Sans" w:cs="Open Sans"/>
          <w:sz w:val="24"/>
          <w:szCs w:val="24"/>
        </w:rPr>
        <w:t>, invertivor</w:t>
      </w:r>
      <w:r w:rsidRPr="00670999" w:rsidR="002A434D">
        <w:rPr>
          <w:rFonts w:ascii="Open Sans" w:hAnsi="Open Sans" w:cs="Open Sans"/>
          <w:sz w:val="24"/>
          <w:szCs w:val="24"/>
        </w:rPr>
        <w:t>e</w:t>
      </w:r>
      <w:r w:rsidRPr="00670999" w:rsidR="00114E49">
        <w:rPr>
          <w:rFonts w:ascii="Open Sans" w:hAnsi="Open Sans" w:cs="Open Sans"/>
          <w:sz w:val="24"/>
          <w:szCs w:val="24"/>
        </w:rPr>
        <w:t>s</w:t>
      </w:r>
      <w:r w:rsidRPr="00670999" w:rsidR="00192EDC">
        <w:rPr>
          <w:rFonts w:ascii="Open Sans" w:hAnsi="Open Sans" w:cs="Open Sans"/>
          <w:sz w:val="24"/>
          <w:szCs w:val="24"/>
        </w:rPr>
        <w:t xml:space="preserve"> </w:t>
      </w:r>
      <w:r w:rsidRPr="00670999" w:rsidR="00862773">
        <w:rPr>
          <w:rFonts w:ascii="Open Sans" w:hAnsi="Open Sans" w:cs="Open Sans"/>
          <w:sz w:val="24"/>
          <w:szCs w:val="24"/>
        </w:rPr>
        <w:t>and planktivores)</w:t>
      </w:r>
      <w:r w:rsidRPr="00670999" w:rsidR="001E5687">
        <w:rPr>
          <w:rFonts w:ascii="Open Sans" w:hAnsi="Open Sans" w:cs="Open Sans"/>
          <w:sz w:val="24"/>
          <w:szCs w:val="24"/>
        </w:rPr>
        <w:t>,</w:t>
      </w:r>
      <w:r w:rsidRPr="00670999" w:rsidR="009757F1">
        <w:rPr>
          <w:rFonts w:ascii="Open Sans" w:hAnsi="Open Sans" w:cs="Open Sans"/>
          <w:sz w:val="24"/>
          <w:szCs w:val="24"/>
        </w:rPr>
        <w:t xml:space="preserve"> </w:t>
      </w:r>
      <w:r w:rsidRPr="00670999" w:rsidR="002A434D">
        <w:rPr>
          <w:rFonts w:ascii="Open Sans" w:hAnsi="Open Sans" w:cs="Open Sans"/>
          <w:sz w:val="24"/>
          <w:szCs w:val="24"/>
        </w:rPr>
        <w:t xml:space="preserve">but decreased with body size in herbivores (the only </w:t>
      </w:r>
      <w:r w:rsidRPr="00670999" w:rsidR="00742CD6">
        <w:rPr>
          <w:rFonts w:ascii="Open Sans" w:hAnsi="Open Sans" w:cs="Open Sans"/>
          <w:sz w:val="24"/>
          <w:szCs w:val="24"/>
        </w:rPr>
        <w:t xml:space="preserve">trophic guild assumed to not actively target animal prey; </w:t>
      </w:r>
      <w:r w:rsidRPr="00670999" w:rsidR="002A434D">
        <w:rPr>
          <w:rFonts w:ascii="Open Sans" w:hAnsi="Open Sans" w:cs="Open Sans"/>
          <w:sz w:val="24"/>
          <w:szCs w:val="24"/>
        </w:rPr>
        <w:t xml:space="preserve">Fig. 3). </w:t>
      </w:r>
      <w:r w:rsidRPr="00670999" w:rsidR="00742CD6">
        <w:rPr>
          <w:rFonts w:ascii="Open Sans" w:hAnsi="Open Sans" w:cs="Open Sans"/>
          <w:sz w:val="24"/>
          <w:szCs w:val="24"/>
        </w:rPr>
        <w:t>Increasing PPMR with bo</w:t>
      </w:r>
      <w:r w:rsidRPr="00670999" w:rsidR="000F1773">
        <w:rPr>
          <w:rFonts w:ascii="Open Sans" w:hAnsi="Open Sans" w:cs="Open Sans"/>
          <w:sz w:val="24"/>
          <w:szCs w:val="24"/>
        </w:rPr>
        <w:t xml:space="preserve">dy size is </w:t>
      </w:r>
      <w:r w:rsidR="003C6414">
        <w:rPr>
          <w:rFonts w:ascii="Open Sans" w:hAnsi="Open Sans" w:cs="Open Sans"/>
          <w:sz w:val="24"/>
          <w:szCs w:val="24"/>
        </w:rPr>
        <w:t>consistent</w:t>
      </w:r>
      <w:r w:rsidRPr="00670999" w:rsidR="00192EDC">
        <w:rPr>
          <w:rFonts w:ascii="Open Sans" w:hAnsi="Open Sans" w:cs="Open Sans"/>
          <w:sz w:val="24"/>
          <w:szCs w:val="24"/>
        </w:rPr>
        <w:t xml:space="preserve"> with </w:t>
      </w:r>
      <w:r w:rsidRPr="00670999" w:rsidR="000F1773">
        <w:rPr>
          <w:rFonts w:ascii="Open Sans" w:hAnsi="Open Sans" w:cs="Open Sans"/>
          <w:sz w:val="24"/>
          <w:szCs w:val="24"/>
        </w:rPr>
        <w:t>previous studies</w:t>
      </w:r>
      <w:r w:rsidR="00CD069D">
        <w:rPr>
          <w:rFonts w:ascii="Open Sans" w:hAnsi="Open Sans" w:cs="Open Sans"/>
          <w:sz w:val="24"/>
          <w:szCs w:val="24"/>
        </w:rPr>
        <w:t xml:space="preserve"> </w:t>
      </w:r>
      <w:r w:rsidR="00CD069D">
        <w:rPr>
          <w:rFonts w:ascii="Open Sans" w:hAnsi="Open Sans" w:cs="Open Sans"/>
          <w:sz w:val="24"/>
          <w:szCs w:val="24"/>
        </w:rPr>
        <w:fldChar w:fldCharType="begin" w:fldLock="1"/>
      </w:r>
      <w:r w:rsidR="00726DF9">
        <w:rPr>
          <w:rFonts w:ascii="Open Sans" w:hAnsi="Open Sans" w:cs="Open Sans"/>
          <w:sz w:val="24"/>
          <w:szCs w:val="24"/>
        </w:rPr>
        <w:instrText xml:space="preserve">ADDIN CSL_CITATION {"citationItems":[{"id":"ITEM-1","itemData":{"DOI":"10.1007/s00227-021-04000-z","ISBN":"0123456789","ISSN":"1432-1793","author":[{"dropping-particle":"","family":"Wilson","given":"Matthew T","non-dropping-particle":"","parse-names":false,"suffix":""},{"dropping-particle":"","family":"Kimmel","given":"David G","non-dropping-particle":"","parse-names":false,"suffix":""}],"container-title":"Marine Biology","id":"ITEM-1","issue":"1","issued":{"date-parts":[["2022"]]},"page":"1-15","publisher":"Springer Berlin Heidelberg","title":"Predator – prey mass ratios of mid </w:instrText>
      </w:r>
      <w:r w:rsidR="00726DF9">
        <w:rPr>
          <w:rFonts w:ascii="Cambria Math" w:hAnsi="Cambria Math" w:cs="Cambria Math"/>
          <w:sz w:val="24"/>
          <w:szCs w:val="24"/>
        </w:rPr>
        <w:instrText>‑</w:instrText>
      </w:r>
      <w:r w:rsidR="00726DF9">
        <w:rPr>
          <w:rFonts w:ascii="Open Sans" w:hAnsi="Open Sans" w:cs="Open Sans"/>
          <w:sz w:val="24"/>
          <w:szCs w:val="24"/>
        </w:rPr>
        <w:instrText xml:space="preserve"> trophic level fishes in a coastal marine ecosystem vary with taxonomy and body size","type":"article-journal","volume":"169"},"uris":["http://www.mendeley.com/documents/?uuid=eda5339f-218b-4764-a346-cfee465f25ab"]},{"id":"ITEM-2","itemData":{"DOI":"https://doi.org/10.1111/jfb.14451","abstract":"Predator–prey size (PPS) relationships are determined by predator behaviour, with the likelihood of prey being eaten dependent on their size relative to that of the consumer. Published PPS relationships for 30 pelagic or benthic marine fish species were analysed using quantile regression to determine how median, lower and upper prey sizes varied with predator size and habitat. Habitat effects on predator foraging activity/mode, morphology, growth and natural mortality are quantified and the effects on PPS relationships explored. Pelagic species are more active, more likely to move by caudal fin propulsion and grow more rapidly but have higher mortality rates than benthic species, where the need for greater manoeuvrability when foraging in more physically complex habitats favours ambush predators using pectoral fin propulsion. Prey size increased with predator size in most species, but pelagic species ate relatively smaller prey than benthic predators. As pelagic predators grew, lower prey size limits changed little, and prey size range increased but median relative prey size declined, whereas the lower limit increased and median relative prey size was constant or increased in benthic species.","author":[{"dropping-particle":"","family":"Griffiths","given":"David","non-dropping-particle":"","parse-names":false,"suffix":""}],"container-title":"Journal of Fish Biology","id":"ITEM-2","issue":"4","issued":{"date-parts":[["2020"]]},"page":"964-973","title":"Foraging habitat determines predator–prey size relationships in marine fishes","type":"article-journal","volume":"97"},"uris":["http://www.mendeley.com/documents/?uuid=87595167-a0b6-41e2-a515-214233fb6a04"]},{"id":"ITEM-3","itemData":{"DOI":"10.3354/meps09913","ISSN":"01718630","abstract":"Marine and freshwater food webs are strongly structured by size-dependent predator- prey interactions. Predator-prey body mass ratios (PPMR) are important parameters in sizebased food-web models, but studies evaluating the temporal stability of PPMR or its relationship to predator feeding modes are scant. Using a large data set of predator-prey pairs from a diverse fish community sampled in summer, fall, and winter, we showed that community-level PPMR varied with predator mass in a nonlinear (dome-shaped) manner. PPMR was higher in the summer relative to the fall and winter for all predator body size classes regardless of whether prey were fish or invertebrate. Further, the size dependency of PPMR was dome-shaped for invertebrate prey but positive and linear for fish prey. We empirically show that community-level PPMR is dynamic rather than fixed, which is in agreement with general expectations set by simulation studies of biomass spectra. However, we are presently unable to identify the specific processes underlying these patterns. Size-based models of marine ecosystems offer considerable promise over traditional taxa-based approaches, and our analyses provide insight into major patterns of variation in PPMR in a temperate marine system. © Inter-Research 2012.","author":[{"dropping-particle":"","family":"Reum","given":"Jonathan C.P.","non-dropping-particle":"","parse-names":false,"suffix":""},{"dropping-particle":"","family":"Hunsicker","given":"Mary E","non-dropping-particle":"","parse-names":false,"suffix":""}],"container-title":"Marine Ecology Progress Series","id":"ITEM-3","issued":{"date-parts":[["2012"]]},"page":"167-175","title":"Season and prey type influence size dependency of predator-prey body mass ratios in a marine fish assemblage","type":"article-journal","volume":"466"},"uris":["http://www.mendeley.com/documents/?uuid=533955ca-2642-4e5a-9a9e-b2f6036121bb"]},{"id":"ITEM-4","itemData":{"DOI":"10.3354/meps13098","ISSN":"01718630","abstract":"How predators select their prey largely defines ecosystem trophic structure, function and dynamics. In aquatic systems, organism body size is an important trait explaining predator− prey interactions. Here, we used a unique Atlantic cod Gadus morhua stomach content dataset with diet information from over 100 000 individuals collected from the Baltic Sea in 1963−2014, to explore prey size distribution and predator−prey mass ratios in the diet of Eastern Baltic cod. Maximum and average prey sizes increased with predator size, as for cod in other systems. However, the prey size spectra found in Eastern Baltic cod stomachs reflect the low species diversity in the Baltic Sea. In general, Eastern Baltic cod feed on smaller prey in relation to their body size than other cod populations. Due to the truncated prey size distribution in the Baltic Sea, cod cannibalism functions as a compensatory mechanism that allows Baltic cod to reach their prey size potential. On the other hand, small- and intermediate-sized cod prey mainly on a few invertebrate prey species, potentially making them vulnerable to changes in these prey populations. Our results encourage further studies disentangling the relative effects of prey preference and prey availability on cod trophodynamics in species-poor systems such as the Baltic Sea.","author":[{"dropping-particle":"","family":"Niiranen","given":"Susa","non-dropping-particle":"","parse-names":false,"suffix":""},{"dropping-particle":"","family":"Orio","given":"Alessandro","non-dropping-particle":"","parse-names":false,"suffix":""},{"dropping-particle":"","family":"Bartolino","given":"Valerio","non-dropping-particle":"","parse-names":false,"suffix":""},{"dropping-particle":"","family":"Bergström","given":"Ulf","non-dropping-particle":"","parse-names":false,"suffix":""},{"dropping-particle":"","family":"Kallasvuo","given":"Meri","non-dropping-particle":"","parse-names":false,"suffix":""},{"dropping-particle":"","family":"Neuenfeldt","given":"Stefan","non-dropping-particle":"","parse-names":false,"suffix":""},{"dropping-particle":"","family":"Ustups","given":"Didzis","non-dropping-particle":"","parse-names":false,"suffix":""},{"dropping-particle":"","family":"Casini","given":"Michele","non-dropping-particle":"","parse-names":false,"suffix":""}],"container-title":"Marine Ecology Progress Series","id":"ITEM-4","issued":{"date-parts":[["2019"]]},"page":"201-206","title":"Predator−prey body size relationships of cod in a low-diversity marine system","type":"article-journal","volume":"627"},"uris":["http://www.mendeley.com/documents/?uuid=c9c1d949-defc-4465-a3dd-80915afa359c"]},{"id":"ITEM-5","itemData":{"DOI":"10.3354/meps208229","ISSN":"01718630","abstract":"We utilized a long-term data base collected over a broad geographic range to examine predator size-prey size relationships for 18 species of marine fish predators from continental shelf waters off the northeast US coast. Regression analysis was used to illustrate interspecific variation in ontogenetic patterns of prey size use, gape allometries, and ratio-based trophic niche breadths. Size-based feeding strategies were assessed through comparison of frequency distributions of relative prey sizes eaten and were related to general predator feeding tactics and gape morphology. The results demonstrated that the range of prey sizes eaten expanded with increasing predator body size for each of the marine predators examined, leading to asymmetric predator size -prey size distributions. Absolute maximum prey size and slopes of maximum prey size versus predator size varied widely among predator taxa. Distinct size-based feeding strategies were evident, as diets of some predators were dominated by prey that were 10 to 20% of predator size, whereas other predators frequently consumed prey &gt;50% of predator size. Gape sizes and allometric relationships with body size were also diverse among predators and often were closely associated with maximum prey sizes. Ratio-based trophic-niche breadths generally did not expand with predator ontogeny and tended to narrow for the largest predators, which may be common for animal taxa.","author":[{"dropping-particle":"","family":"Scharf","given":"Frederick S","non-dropping-particle":"","parse-names":false,"suffix":""},{"dropping-particle":"","family":"Juanes","given":"Francis","non-dropping-particle":"","parse-names":false,"suffix":""},{"dropping-particle":"","family":"Rountree","given":"Rodney A","non-dropping-particle":"","parse-names":false,"suffix":""}],"container-title":"Marine Ecology Progress Series","id":"ITEM-5","issued":{"date-parts":[["2000"]]},"page":"229-248","title":"Predator size - Prey size relationships of marine fish predators: Interspecific variation and effects of ontogeny and body size on trophic-niche breadth","type":"article-journal","volume":"208"},"uris":["http://www.mendeley.com/documents/?uuid=7e8d6c5d-cc9c-48a3-8c22-59fccc6e9d60"]},{"id":"ITEM-6","itemData":{"DOI":"10.1016/0022-0981(95)00084-4","ISSN":"00220981","abstract":"A total of 5113 fishes belonging to 91 species was collected from seagrass and unvegetated habitats at Western Port for dietary analysis between August 1989 and November 1990, with 720 animals having empty guts. None of the common species was found to have a highly specialised diet. Crustaceans were the dominant component in the diets of the majority (69%) of the 88 species with non-empty guts, with five species (a girellid, a mugilid, a monacanthid and two gobiids) consuming large amounts of algal material, and only one species [the garfish Hyporhamphus melanochir (Valenciennes)] ingesting seagrass in any quantity. In general, dietary differences between juveniles and adults of a species were as great as dietary differences between fish belonging to different species when at the same body size. Amongst the crustacean feeders, diets generally changed from predominantly copepods to predominantly peracarids (amphipods, isopods and mysids) at ≈0.1 g wet body weight, and from predominantly peracarids to predominantly crabs and shrimps at ≈100 g. Across the range of species examined, there was a close relationship between the size of ingested prey and fish biomass. Prey length averaged 7.5% of predator length. The dominant species in gillnet catches, the mullet Aldrichetta forsteri (Cuvier &amp; Valenciennes), possessed an unusual diet because prey were smaller than for other fishes of the same body size and large quantities of algal material were also consumed. Similar trophic pathways leading to fishes were found in different habitats, with the major linkages being from benthic microalgae and detritus through epifaunal crustaceans to the smaller fishes. The major predators of small fishes were locally-resident species, the rock flathead Platycephalus laevigatus Cuvier &amp; Valenciennes in seagrass beds and the sand flathead Platycephalus bassensis Cuvier &amp; Valenciennes at unvegetated sites. Crustaceans supplied most of the dietary intake for the small fish communities at all sites, with molluscs and polychaetes also important but supplying &gt;25% of food consumed at only two sites. When daily rates of consumption were compared with daily production of food, the production of crustaceans &gt;1 mm sieve size was calculated to be all consumed by fish. The production of the non-crustacean benthos was an order of magnitude higher than that consumed by fish predators. These results indicate that the availability of high quality crustacean prey may limit the production of fi…","author":[{"dropping-particle":"","family":"Edgar","given":"Graham J","non-dropping-particle":"","parse-names":false,"suffix":""},{"dropping-particle":"","family":"Shaw","given":"Craig","non-dropping-particle":"","parse-names":false,"suffix":""}],"container-title":"Journal of Experimental Marine Biology and Ecology","id":"ITEM-6","issue":"1","issued":{"date-parts":[["1995"]]},"page":"83-106","title":"The production and trophic ecology of shallow-water fish assemblages in southern Australia II. Diets of fishes and trophic relationships between fishes and benthos at Western Port, Victoria","type":"article-journal","volume":"194"},"uris":["http://www.mendeley.com/documents/?uuid=e8c6c8e4-ed9c-460e-a12c-d3de31d74304"]}],"mendeley":{"formattedCitation":"(Edgar &amp; Shaw, 1995; Scharf &lt;i&gt;et al.&lt;/i&gt;, 2000; Reum &amp; Hunsicker, 2012; Niiranen &lt;i&gt;et al.&lt;/i&gt;, 2019; Griffiths, 2020; Wilson &amp; Kimmel, 2022)","plainTextFormattedCitation":"(Edgar &amp; Shaw, 1995; Scharf et al., 2000; Reum &amp; Hunsicker, 2012; Niiranen et al., 2019; Griffiths, 2020; Wilson &amp; Kimmel, 2022)","previouslyFormattedCitation":"(Edgar &amp; Shaw, 1995; Scharf &lt;i&gt;et al.&lt;/i&gt;, 2000; Reum &amp; Hunsicker, 2012; Niiranen &lt;i&gt;et al.&lt;/i&gt;, 2019; Griffiths, 2020; Wilson &amp; Kimmel, 2022)"},"properties":{"noteIndex":0},"schema":"https://github.com/citation-style-language/schema/raw/master/csl-citation.json"}</w:instrText>
      </w:r>
      <w:r w:rsidR="00CD069D">
        <w:rPr>
          <w:rFonts w:ascii="Open Sans" w:hAnsi="Open Sans" w:cs="Open Sans"/>
          <w:sz w:val="24"/>
          <w:szCs w:val="24"/>
        </w:rPr>
        <w:fldChar w:fldCharType="separate"/>
      </w:r>
      <w:r w:rsidRPr="00C8319B" w:rsidR="00C8319B">
        <w:rPr>
          <w:rFonts w:ascii="Open Sans" w:hAnsi="Open Sans" w:cs="Open Sans"/>
          <w:noProof/>
          <w:sz w:val="24"/>
          <w:szCs w:val="24"/>
        </w:rPr>
        <w:t xml:space="preserve">(Edgar &amp; Shaw, 1995; Scharf </w:t>
      </w:r>
      <w:r w:rsidRPr="00C8319B" w:rsidR="00C8319B">
        <w:rPr>
          <w:rFonts w:ascii="Open Sans" w:hAnsi="Open Sans" w:cs="Open Sans"/>
          <w:i/>
          <w:noProof/>
          <w:sz w:val="24"/>
          <w:szCs w:val="24"/>
        </w:rPr>
        <w:t>et al.</w:t>
      </w:r>
      <w:r w:rsidRPr="00C8319B" w:rsidR="00C8319B">
        <w:rPr>
          <w:rFonts w:ascii="Open Sans" w:hAnsi="Open Sans" w:cs="Open Sans"/>
          <w:noProof/>
          <w:sz w:val="24"/>
          <w:szCs w:val="24"/>
        </w:rPr>
        <w:t xml:space="preserve">, 2000; Reum &amp; Hunsicker, 2012; Niiranen </w:t>
      </w:r>
      <w:r w:rsidRPr="00C8319B" w:rsidR="00C8319B">
        <w:rPr>
          <w:rFonts w:ascii="Open Sans" w:hAnsi="Open Sans" w:cs="Open Sans"/>
          <w:i/>
          <w:noProof/>
          <w:sz w:val="24"/>
          <w:szCs w:val="24"/>
        </w:rPr>
        <w:t>et al.</w:t>
      </w:r>
      <w:r w:rsidRPr="00C8319B" w:rsidR="00C8319B">
        <w:rPr>
          <w:rFonts w:ascii="Open Sans" w:hAnsi="Open Sans" w:cs="Open Sans"/>
          <w:noProof/>
          <w:sz w:val="24"/>
          <w:szCs w:val="24"/>
        </w:rPr>
        <w:t>, 2019; Griffiths, 2020; Wilson &amp; Kimmel, 2022)</w:t>
      </w:r>
      <w:r w:rsidR="00CD069D">
        <w:rPr>
          <w:rFonts w:ascii="Open Sans" w:hAnsi="Open Sans" w:cs="Open Sans"/>
          <w:sz w:val="24"/>
          <w:szCs w:val="24"/>
        </w:rPr>
        <w:fldChar w:fldCharType="end"/>
      </w:r>
      <w:r w:rsidRPr="00670999" w:rsidR="000F1773">
        <w:rPr>
          <w:rFonts w:ascii="Open Sans" w:hAnsi="Open Sans" w:cs="Open Sans"/>
          <w:sz w:val="24"/>
          <w:szCs w:val="24"/>
        </w:rPr>
        <w:t>,</w:t>
      </w:r>
      <w:r w:rsidRPr="00670999" w:rsidR="00BE3041">
        <w:rPr>
          <w:rFonts w:ascii="Open Sans" w:hAnsi="Open Sans" w:cs="Open Sans"/>
          <w:sz w:val="24"/>
          <w:szCs w:val="24"/>
        </w:rPr>
        <w:t xml:space="preserve"> including </w:t>
      </w:r>
      <w:r w:rsidRPr="00670999" w:rsidR="00192EDC">
        <w:rPr>
          <w:rFonts w:ascii="Open Sans" w:hAnsi="Open Sans" w:cs="Open Sans"/>
          <w:sz w:val="24"/>
          <w:szCs w:val="24"/>
        </w:rPr>
        <w:t>the general</w:t>
      </w:r>
      <w:r w:rsidR="00F959E5">
        <w:rPr>
          <w:rFonts w:ascii="Open Sans" w:hAnsi="Open Sans" w:cs="Open Sans"/>
          <w:sz w:val="24"/>
          <w:szCs w:val="24"/>
        </w:rPr>
        <w:t xml:space="preserve"> positive</w:t>
      </w:r>
      <w:r w:rsidRPr="00670999" w:rsidR="00192EDC">
        <w:rPr>
          <w:rFonts w:ascii="Open Sans" w:hAnsi="Open Sans" w:cs="Open Sans"/>
          <w:sz w:val="24"/>
          <w:szCs w:val="24"/>
        </w:rPr>
        <w:t xml:space="preserve"> trend across </w:t>
      </w:r>
      <w:r w:rsidRPr="00670999" w:rsidR="00D43253">
        <w:rPr>
          <w:rFonts w:ascii="Open Sans" w:hAnsi="Open Sans" w:cs="Open Sans"/>
          <w:sz w:val="24"/>
          <w:szCs w:val="24"/>
        </w:rPr>
        <w:t>a</w:t>
      </w:r>
      <w:r w:rsidRPr="00670999" w:rsidR="001D6297">
        <w:rPr>
          <w:rFonts w:ascii="Open Sans" w:hAnsi="Open Sans" w:cs="Open Sans"/>
          <w:sz w:val="24"/>
          <w:szCs w:val="24"/>
        </w:rPr>
        <w:t>n extensive</w:t>
      </w:r>
      <w:r w:rsidRPr="00670999" w:rsidR="00D43253">
        <w:rPr>
          <w:rFonts w:ascii="Open Sans" w:hAnsi="Open Sans" w:cs="Open Sans"/>
          <w:sz w:val="24"/>
          <w:szCs w:val="24"/>
        </w:rPr>
        <w:t xml:space="preserve"> dataset of </w:t>
      </w:r>
      <w:r w:rsidRPr="00670999" w:rsidR="00192EDC">
        <w:rPr>
          <w:rFonts w:ascii="Open Sans" w:hAnsi="Open Sans" w:cs="Open Sans"/>
          <w:sz w:val="24"/>
          <w:szCs w:val="24"/>
        </w:rPr>
        <w:t>fish</w:t>
      </w:r>
      <w:r w:rsidRPr="00670999" w:rsidR="00BE3041">
        <w:rPr>
          <w:rFonts w:ascii="Open Sans" w:hAnsi="Open Sans" w:cs="Open Sans"/>
          <w:sz w:val="24"/>
          <w:szCs w:val="24"/>
        </w:rPr>
        <w:t xml:space="preserve"> and squid</w:t>
      </w:r>
      <w:r w:rsidRPr="00670999" w:rsidR="00192EDC">
        <w:rPr>
          <w:rFonts w:ascii="Open Sans" w:hAnsi="Open Sans" w:cs="Open Sans"/>
          <w:sz w:val="24"/>
          <w:szCs w:val="24"/>
        </w:rPr>
        <w:t xml:space="preserve"> (regardless of </w:t>
      </w:r>
      <w:r w:rsidRPr="00670999" w:rsidR="00BE3041">
        <w:rPr>
          <w:rFonts w:ascii="Open Sans" w:hAnsi="Open Sans" w:cs="Open Sans"/>
          <w:sz w:val="24"/>
          <w:szCs w:val="24"/>
        </w:rPr>
        <w:t>trophic guild</w:t>
      </w:r>
      <w:r w:rsidRPr="00670999" w:rsidR="00192EDC">
        <w:rPr>
          <w:rFonts w:ascii="Open Sans" w:hAnsi="Open Sans" w:cs="Open Sans"/>
          <w:sz w:val="24"/>
          <w:szCs w:val="24"/>
        </w:rPr>
        <w:t>) found</w:t>
      </w:r>
      <w:r w:rsidRPr="00670999" w:rsidR="001D6297">
        <w:rPr>
          <w:rFonts w:ascii="Open Sans" w:hAnsi="Open Sans" w:cs="Open Sans"/>
          <w:sz w:val="24"/>
          <w:szCs w:val="24"/>
        </w:rPr>
        <w:t xml:space="preserve"> using gut content analysis</w:t>
      </w:r>
      <w:r w:rsidRPr="00670999" w:rsidR="00192EDC">
        <w:rPr>
          <w:rFonts w:ascii="Open Sans" w:hAnsi="Open Sans" w:cs="Open Sans"/>
          <w:sz w:val="24"/>
          <w:szCs w:val="24"/>
        </w:rPr>
        <w:t xml:space="preserve"> by </w:t>
      </w:r>
      <w:r w:rsidRPr="00670999" w:rsidR="00192EDC">
        <w:rPr>
          <w:rFonts w:ascii="Open Sans" w:hAnsi="Open Sans" w:cs="Open Sans"/>
          <w:sz w:val="24"/>
          <w:szCs w:val="24"/>
        </w:rPr>
        <w:fldChar w:fldCharType="begin" w:fldLock="1"/>
      </w:r>
      <w:r w:rsidR="009E3BB5">
        <w:rPr>
          <w:rFonts w:ascii="Open Sans" w:hAnsi="Open Sans" w:cs="Open Sans"/>
          <w:sz w:val="24"/>
          <w:szCs w:val="24"/>
        </w:rPr>
        <w:instrText>ADDIN CSL_CITATION {"citationItems":[{"id":"ITEM-1","itemData":{"DOI":"10.1890/08-2061.1","ISSN":"00129658","PMID":"20380211","abstract":"Predator-prey body size relationships influence food chain length, trophic structure, transfer efficiency, interaction strength, and the bioaccumulation of contaminants. Improved quantification of these relationships and their response to the environment is needed to parameterize food web models and describe food web structure and function. A compiled data set comprising 29 582 records of individual prey eaten at 21 locations by individual predators that spanned 10 orders of magnitude in mass and lived in marine environments ranging from the poles to the tropics was used to investigate the influence of predator size and environment on predator and prey size relationships. Linear mixed effects models demonstrated that predator-prey mass ratios (PPMR) increased with predator mass. The amount of the increase varied among locations and predator species and individuals but was not significantly influenced by temperature, latitude, depth, or primary production. Increases in PPMR with predator mass implied nonlinear relationships between log body mass and trophic level and reductions in transfer efficiency with increasing body size. The results suggest that very general rules determine dominant trends in PPMR in diverse marine ecosystems, leading to the ubiquity of size-based trophic structuring and the consistency of observed relationships between the relative abundance of individuals and their body size. © 2010 by the Ecological Society of America.","author":[{"dropping-particle":"","family":"Barnes","given":"Carolyn","non-dropping-particle":"","parse-names":false,"suffix":""},{"dropping-particle":"","family":"Maxwell","given":"David","non-dropping-particle":"","parse-names":false,"suffix":""},{"dropping-particle":"","family":"Reuman","given":"Daniel C.","non-dropping-particle":"","parse-names":false,"suffix":""},{"dropping-particle":"","family":"Jennings","given":"Simon","non-dropping-particle":"","parse-names":false,"suffix":""}],"container-title":"Ecology","id":"ITEM-1","issue":"1","issued":{"date-parts":[["2010"]]},"note":"Trebelico Et Al. 2013:\n&amp;quot;However, recent work suggests that individual-level PPMR in fact increases with body size.\n\nThe authors point out that, because linear size spectra are empirically supported, this implies that TE must have a compensatory relation with PPMR, such that it decreases with increasing body size.\n\nThis recent empirical finding is supported by a review of TE in marine foodwebs [38], which indicated that TE generally declines with increasing trophic level, with a mean of 0.13 from phytoplankton to zooplankton or benthic inverte-brates, and 0.10 from zooplankton or benthic invertebrates to fish.\n\nBarnes et al. [44] calculated the corresponding TE values that would result, across the range of observed PPMRs, if a linear abundance spectrum with a ‘typical’ slope (b) of –1.05 was assumed (as TE = PPMRb+0.75). This ap-PPMRs, if a linear abundance spectrum with a ‘typical’ slope (b) of –1.05 was assumed (as TE = PPMRb+0.75).&amp;quot;","page":"222-232","title":"Global patterns in predator-prey size relationships reveal size dependency of trophic transfer efficiency","type":"article-journal","volume":"91"},"uris":["http://www.mendeley.com/documents/?uuid=819fd9c9-386e-4877-9a31-38ea4f8a28d2"]}],"mendeley":{"formattedCitation":"(Barnes &lt;i&gt;et al.&lt;/i&gt;, 2010)","manualFormatting":"Barnes et al., (2010)","plainTextFormattedCitation":"(Barnes et al., 2010)","previouslyFormattedCitation":"(Barnes &lt;i&gt;et al.&lt;/i&gt;, 2010)"},"properties":{"noteIndex":0},"schema":"https://github.com/citation-style-language/schema/raw/master/csl-citation.json"}</w:instrText>
      </w:r>
      <w:r w:rsidRPr="00670999" w:rsidR="00192EDC">
        <w:rPr>
          <w:rFonts w:ascii="Open Sans" w:hAnsi="Open Sans" w:cs="Open Sans"/>
          <w:sz w:val="24"/>
          <w:szCs w:val="24"/>
        </w:rPr>
        <w:fldChar w:fldCharType="separate"/>
      </w:r>
      <w:r w:rsidRPr="00670999" w:rsidR="00192EDC">
        <w:rPr>
          <w:rFonts w:ascii="Open Sans" w:hAnsi="Open Sans" w:cs="Open Sans"/>
          <w:noProof/>
          <w:sz w:val="24"/>
          <w:szCs w:val="24"/>
        </w:rPr>
        <w:t xml:space="preserve">Barnes </w:t>
      </w:r>
      <w:r w:rsidRPr="00670999" w:rsidR="00192EDC">
        <w:rPr>
          <w:rFonts w:ascii="Open Sans" w:hAnsi="Open Sans" w:cs="Open Sans"/>
          <w:i/>
          <w:noProof/>
          <w:sz w:val="24"/>
          <w:szCs w:val="24"/>
        </w:rPr>
        <w:t>et al.</w:t>
      </w:r>
      <w:r w:rsidRPr="00670999" w:rsidR="00192EDC">
        <w:rPr>
          <w:rFonts w:ascii="Open Sans" w:hAnsi="Open Sans" w:cs="Open Sans"/>
          <w:noProof/>
          <w:sz w:val="24"/>
          <w:szCs w:val="24"/>
        </w:rPr>
        <w:t xml:space="preserve">, </w:t>
      </w:r>
      <w:r w:rsidR="009E3BB5">
        <w:rPr>
          <w:rFonts w:ascii="Open Sans" w:hAnsi="Open Sans" w:cs="Open Sans"/>
          <w:noProof/>
          <w:sz w:val="24"/>
          <w:szCs w:val="24"/>
        </w:rPr>
        <w:t>(</w:t>
      </w:r>
      <w:r w:rsidRPr="00670999" w:rsidR="00192EDC">
        <w:rPr>
          <w:rFonts w:ascii="Open Sans" w:hAnsi="Open Sans" w:cs="Open Sans"/>
          <w:noProof/>
          <w:sz w:val="24"/>
          <w:szCs w:val="24"/>
        </w:rPr>
        <w:t>2010)</w:t>
      </w:r>
      <w:r w:rsidRPr="00670999" w:rsidR="00192EDC">
        <w:rPr>
          <w:rFonts w:ascii="Open Sans" w:hAnsi="Open Sans" w:cs="Open Sans"/>
          <w:sz w:val="24"/>
          <w:szCs w:val="24"/>
        </w:rPr>
        <w:fldChar w:fldCharType="end"/>
      </w:r>
      <w:r w:rsidRPr="00670999" w:rsidR="00192EDC">
        <w:rPr>
          <w:rFonts w:ascii="Open Sans" w:hAnsi="Open Sans" w:cs="Open Sans"/>
          <w:sz w:val="24"/>
          <w:szCs w:val="24"/>
        </w:rPr>
        <w:t>.</w:t>
      </w:r>
      <w:r w:rsidRPr="00670999" w:rsidR="0001298F">
        <w:rPr>
          <w:rFonts w:ascii="Open Sans" w:hAnsi="Open Sans" w:cs="Open Sans"/>
          <w:sz w:val="24"/>
          <w:szCs w:val="24"/>
        </w:rPr>
        <w:t xml:space="preserve"> </w:t>
      </w:r>
      <w:r w:rsidR="009E367B">
        <w:rPr>
          <w:rFonts w:ascii="Open Sans" w:hAnsi="Open Sans" w:cs="Open Sans"/>
          <w:sz w:val="24"/>
          <w:szCs w:val="24"/>
        </w:rPr>
        <w:t xml:space="preserve">Whilst </w:t>
      </w:r>
      <w:r w:rsidR="0024786C">
        <w:rPr>
          <w:rFonts w:ascii="Open Sans" w:hAnsi="Open Sans" w:cs="Open Sans"/>
          <w:sz w:val="24"/>
          <w:szCs w:val="24"/>
        </w:rPr>
        <w:t>specific</w:t>
      </w:r>
      <w:r w:rsidR="009E367B">
        <w:rPr>
          <w:rFonts w:ascii="Open Sans" w:hAnsi="Open Sans" w:cs="Open Sans"/>
          <w:sz w:val="24"/>
          <w:szCs w:val="24"/>
        </w:rPr>
        <w:t xml:space="preserve"> PPMR</w:t>
      </w:r>
      <w:r w:rsidR="00435212">
        <w:rPr>
          <w:rFonts w:ascii="Open Sans" w:hAnsi="Open Sans" w:cs="Open Sans"/>
          <w:sz w:val="24"/>
          <w:szCs w:val="24"/>
        </w:rPr>
        <w:t xml:space="preserve"> values</w:t>
      </w:r>
      <w:r w:rsidR="009E367B">
        <w:rPr>
          <w:rFonts w:ascii="Open Sans" w:hAnsi="Open Sans" w:cs="Open Sans"/>
          <w:sz w:val="24"/>
          <w:szCs w:val="24"/>
        </w:rPr>
        <w:t xml:space="preserve"> </w:t>
      </w:r>
      <w:r w:rsidR="003B366A">
        <w:rPr>
          <w:rFonts w:ascii="Open Sans" w:hAnsi="Open Sans" w:cs="Open Sans"/>
          <w:sz w:val="24"/>
          <w:szCs w:val="24"/>
        </w:rPr>
        <w:t xml:space="preserve">may be </w:t>
      </w:r>
      <w:r w:rsidR="00435212">
        <w:rPr>
          <w:rFonts w:ascii="Open Sans" w:hAnsi="Open Sans" w:cs="Open Sans"/>
          <w:sz w:val="24"/>
          <w:szCs w:val="24"/>
        </w:rPr>
        <w:t>applied</w:t>
      </w:r>
      <w:r w:rsidR="00722592">
        <w:rPr>
          <w:rFonts w:ascii="Open Sans" w:hAnsi="Open Sans" w:cs="Open Sans"/>
          <w:sz w:val="24"/>
          <w:szCs w:val="24"/>
        </w:rPr>
        <w:t xml:space="preserve"> </w:t>
      </w:r>
      <w:r w:rsidR="0024786C">
        <w:rPr>
          <w:rFonts w:ascii="Open Sans" w:hAnsi="Open Sans" w:cs="Open Sans"/>
          <w:sz w:val="24"/>
          <w:szCs w:val="24"/>
        </w:rPr>
        <w:t>to</w:t>
      </w:r>
      <w:r w:rsidR="00722592">
        <w:rPr>
          <w:rFonts w:ascii="Open Sans" w:hAnsi="Open Sans" w:cs="Open Sans"/>
          <w:sz w:val="24"/>
          <w:szCs w:val="24"/>
        </w:rPr>
        <w:t xml:space="preserve"> differen</w:t>
      </w:r>
      <w:r w:rsidR="001441F9">
        <w:rPr>
          <w:rFonts w:ascii="Open Sans" w:hAnsi="Open Sans" w:cs="Open Sans"/>
          <w:sz w:val="24"/>
          <w:szCs w:val="24"/>
        </w:rPr>
        <w:t>t predators</w:t>
      </w:r>
      <w:r w:rsidR="00684090">
        <w:rPr>
          <w:rFonts w:ascii="Open Sans" w:hAnsi="Open Sans" w:cs="Open Sans"/>
          <w:sz w:val="24"/>
          <w:szCs w:val="24"/>
        </w:rPr>
        <w:t xml:space="preserve"> </w:t>
      </w:r>
      <w:r w:rsidRPr="00670999" w:rsidR="001441F9">
        <w:rPr>
          <w:rFonts w:ascii="Open Sans" w:hAnsi="Open Sans" w:cs="Open Sans"/>
          <w:sz w:val="24"/>
          <w:szCs w:val="24"/>
        </w:rPr>
        <w:t>(</w:t>
      </w:r>
      <w:r w:rsidR="001441F9">
        <w:rPr>
          <w:rFonts w:ascii="Open Sans" w:hAnsi="Open Sans" w:cs="Open Sans"/>
          <w:sz w:val="24"/>
          <w:szCs w:val="24"/>
        </w:rPr>
        <w:t xml:space="preserve">both </w:t>
      </w:r>
      <w:r w:rsidRPr="00670999" w:rsidR="001441F9">
        <w:rPr>
          <w:rFonts w:ascii="Open Sans" w:hAnsi="Open Sans" w:cs="Open Sans"/>
          <w:sz w:val="24"/>
          <w:szCs w:val="24"/>
        </w:rPr>
        <w:t xml:space="preserve">at the species, </w:t>
      </w:r>
      <w:r w:rsidRPr="00670999" w:rsidR="001441F9">
        <w:rPr>
          <w:rFonts w:ascii="Open Sans" w:hAnsi="Open Sans" w:cs="Open Sans"/>
          <w:sz w:val="24"/>
          <w:szCs w:val="24"/>
        </w:rPr>
        <w:fldChar w:fldCharType="begin" w:fldLock="1"/>
      </w:r>
      <w:r w:rsidR="001441F9">
        <w:rPr>
          <w:rFonts w:ascii="Open Sans" w:hAnsi="Open Sans" w:cs="Open Sans"/>
          <w:sz w:val="24"/>
          <w:szCs w:val="24"/>
        </w:rPr>
        <w:instrText>ADDIN CSL_CITATION {"citationItems":[{"id":"ITEM-1","itemData":{"DOI":"10.1515/9780691189260","ISBN":"9780192956","author":[{"dropping-particle":"","family":"Andersen","given":"Ken H.","non-dropping-particle":"","parse-names":false,"suffix":""}],"container-title":"Fish Ecology, Evolution, and Exploitation","id":"ITEM-1","issued":{"date-parts":[["2019"]]},"title":"Fish Ecology, Evolution, and Exploitation","type":"book"},"uris":["http://www.mendeley.com/documents/?uuid=0a7ee9ed-184d-4430-b0e1-9b336a443fca"]}],"mendeley":{"formattedCitation":"(Andersen, 2019)","manualFormatting":"Andersen, 2019","plainTextFormattedCitation":"(Andersen, 2019)","previouslyFormattedCitation":"(Andersen, 2019)"},"properties":{"noteIndex":0},"schema":"https://github.com/citation-style-language/schema/raw/master/csl-citation.json"}</w:instrText>
      </w:r>
      <w:r w:rsidRPr="00670999" w:rsidR="001441F9">
        <w:rPr>
          <w:rFonts w:ascii="Open Sans" w:hAnsi="Open Sans" w:cs="Open Sans"/>
          <w:sz w:val="24"/>
          <w:szCs w:val="24"/>
        </w:rPr>
        <w:fldChar w:fldCharType="separate"/>
      </w:r>
      <w:r w:rsidRPr="00670999" w:rsidR="001441F9">
        <w:rPr>
          <w:rFonts w:ascii="Open Sans" w:hAnsi="Open Sans" w:cs="Open Sans"/>
          <w:noProof/>
          <w:sz w:val="24"/>
          <w:szCs w:val="24"/>
        </w:rPr>
        <w:t>Andersen, 2019</w:t>
      </w:r>
      <w:r w:rsidRPr="00670999" w:rsidR="001441F9">
        <w:rPr>
          <w:rFonts w:ascii="Open Sans" w:hAnsi="Open Sans" w:cs="Open Sans"/>
          <w:sz w:val="24"/>
          <w:szCs w:val="24"/>
        </w:rPr>
        <w:fldChar w:fldCharType="end"/>
      </w:r>
      <w:r w:rsidRPr="00670999" w:rsidR="001441F9">
        <w:rPr>
          <w:rFonts w:ascii="Open Sans" w:hAnsi="Open Sans" w:cs="Open Sans"/>
          <w:sz w:val="24"/>
          <w:szCs w:val="24"/>
        </w:rPr>
        <w:t xml:space="preserve">; and trophic guild levels, </w:t>
      </w:r>
      <w:r w:rsidRPr="00670999" w:rsidR="001441F9">
        <w:rPr>
          <w:rFonts w:ascii="Open Sans" w:hAnsi="Open Sans" w:cs="Open Sans"/>
          <w:sz w:val="24"/>
          <w:szCs w:val="24"/>
        </w:rPr>
        <w:fldChar w:fldCharType="begin" w:fldLock="1"/>
      </w:r>
      <w:r w:rsidRPr="00670999" w:rsidR="001441F9">
        <w:rPr>
          <w:rFonts w:ascii="Open Sans" w:hAnsi="Open Sans" w:cs="Open Sans"/>
          <w:sz w:val="24"/>
          <w:szCs w:val="24"/>
        </w:rPr>
        <w:instrText>ADDIN CSL_CITATION {"citationItems":[{"id":"ITEM-1","itemData":{"DOI":"10.1111/oik.05630","author":[{"dropping-particle":"","family":"Reum","given":"Jonathan C P","non-dropping-particle":"","parse-names":false,"suffix":""},{"dropping-particle":"","family":"Blanchard","given":"Julia L","non-dropping-particle":"","parse-names":false,"suffix":""},{"dropping-particle":"","family":"Holsman","given":"Kirstin K","non-dropping-particle":"","parse-names":false,"suffix":""},{"dropping-particle":"","family":"Aydin","given":"Kerim","non-dropping-particle":"","parse-names":false,"suffix":""},{"dropping-particle":"","family":"Punt","given":"André E","non-dropping-particle":"","parse-names":false,"suffix":""}],"container-title":"Oikos","id":"ITEM-1","issued":{"date-parts":[["2019"]]},"page":"1051-1064","title":"Species-specific ontogenetic diet shifts attenuate trophic cascades and lengthen food chains in exploited ecosystems","type":"article-journal","volume":"128"},"uris":["http://www.mendeley.com/documents/?uuid=39b45c88-c3e9-4fe1-89fe-0a7270bbdd18"]}],"mendeley":{"formattedCitation":"(Reum &lt;i&gt;et al.&lt;/i&gt;, 2019a)","manualFormatting":"Reum et al., 2019a)","plainTextFormattedCitation":"(Reum et al., 2019a)","previouslyFormattedCitation":"(Reum &lt;i&gt;et al.&lt;/i&gt;, 2019a)"},"properties":{"noteIndex":0},"schema":"https://github.com/citation-style-language/schema/raw/master/csl-citation.json"}</w:instrText>
      </w:r>
      <w:r w:rsidRPr="00670999" w:rsidR="001441F9">
        <w:rPr>
          <w:rFonts w:ascii="Open Sans" w:hAnsi="Open Sans" w:cs="Open Sans"/>
          <w:sz w:val="24"/>
          <w:szCs w:val="24"/>
        </w:rPr>
        <w:fldChar w:fldCharType="separate"/>
      </w:r>
      <w:r w:rsidRPr="00670999" w:rsidR="001441F9">
        <w:rPr>
          <w:rFonts w:ascii="Open Sans" w:hAnsi="Open Sans" w:cs="Open Sans"/>
          <w:noProof/>
          <w:sz w:val="24"/>
          <w:szCs w:val="24"/>
        </w:rPr>
        <w:t xml:space="preserve">Reum </w:t>
      </w:r>
      <w:r w:rsidRPr="00670999" w:rsidR="001441F9">
        <w:rPr>
          <w:rFonts w:ascii="Open Sans" w:hAnsi="Open Sans" w:cs="Open Sans"/>
          <w:i/>
          <w:noProof/>
          <w:sz w:val="24"/>
          <w:szCs w:val="24"/>
        </w:rPr>
        <w:t>et al.</w:t>
      </w:r>
      <w:r w:rsidRPr="00670999" w:rsidR="001441F9">
        <w:rPr>
          <w:rFonts w:ascii="Open Sans" w:hAnsi="Open Sans" w:cs="Open Sans"/>
          <w:noProof/>
          <w:sz w:val="24"/>
          <w:szCs w:val="24"/>
        </w:rPr>
        <w:t>, 2019a)</w:t>
      </w:r>
      <w:r w:rsidRPr="00670999" w:rsidR="001441F9">
        <w:rPr>
          <w:rFonts w:ascii="Open Sans" w:hAnsi="Open Sans" w:cs="Open Sans"/>
          <w:sz w:val="24"/>
          <w:szCs w:val="24"/>
        </w:rPr>
        <w:fldChar w:fldCharType="end"/>
      </w:r>
      <w:r w:rsidR="003C6414">
        <w:rPr>
          <w:rFonts w:ascii="Open Sans" w:hAnsi="Open Sans" w:cs="Open Sans"/>
          <w:sz w:val="24"/>
          <w:szCs w:val="24"/>
        </w:rPr>
        <w:t>,</w:t>
      </w:r>
      <w:r w:rsidR="00347F37">
        <w:rPr>
          <w:rFonts w:ascii="Open Sans" w:hAnsi="Open Sans" w:cs="Open Sans"/>
          <w:sz w:val="24"/>
          <w:szCs w:val="24"/>
        </w:rPr>
        <w:t xml:space="preserve"> </w:t>
      </w:r>
      <w:r w:rsidR="00E45F24">
        <w:rPr>
          <w:rFonts w:ascii="Open Sans" w:hAnsi="Open Sans" w:cs="Open Sans"/>
          <w:sz w:val="24"/>
          <w:szCs w:val="24"/>
        </w:rPr>
        <w:t>treating</w:t>
      </w:r>
      <w:r w:rsidR="00347F37">
        <w:rPr>
          <w:rFonts w:ascii="Open Sans" w:hAnsi="Open Sans" w:cs="Open Sans"/>
          <w:sz w:val="24"/>
          <w:szCs w:val="24"/>
        </w:rPr>
        <w:t xml:space="preserve"> </w:t>
      </w:r>
      <w:r w:rsidR="001441F9">
        <w:rPr>
          <w:rFonts w:ascii="Open Sans" w:hAnsi="Open Sans" w:cs="Open Sans"/>
          <w:sz w:val="24"/>
          <w:szCs w:val="24"/>
        </w:rPr>
        <w:t xml:space="preserve">these </w:t>
      </w:r>
      <w:r w:rsidR="00347F37">
        <w:rPr>
          <w:rFonts w:ascii="Open Sans" w:hAnsi="Open Sans" w:cs="Open Sans"/>
          <w:sz w:val="24"/>
          <w:szCs w:val="24"/>
        </w:rPr>
        <w:t>PPMR</w:t>
      </w:r>
      <w:r w:rsidR="001441F9">
        <w:rPr>
          <w:rFonts w:ascii="Open Sans" w:hAnsi="Open Sans" w:cs="Open Sans"/>
          <w:sz w:val="24"/>
          <w:szCs w:val="24"/>
        </w:rPr>
        <w:t xml:space="preserve"> value</w:t>
      </w:r>
      <w:r w:rsidR="00347F37">
        <w:rPr>
          <w:rFonts w:ascii="Open Sans" w:hAnsi="Open Sans" w:cs="Open Sans"/>
          <w:sz w:val="24"/>
          <w:szCs w:val="24"/>
        </w:rPr>
        <w:t>s</w:t>
      </w:r>
      <w:r w:rsidR="00E45F24">
        <w:rPr>
          <w:rFonts w:ascii="Open Sans" w:hAnsi="Open Sans" w:cs="Open Sans"/>
          <w:sz w:val="24"/>
          <w:szCs w:val="24"/>
        </w:rPr>
        <w:t xml:space="preserve"> as</w:t>
      </w:r>
      <w:r w:rsidR="00347F37">
        <w:rPr>
          <w:rFonts w:ascii="Open Sans" w:hAnsi="Open Sans" w:cs="Open Sans"/>
          <w:sz w:val="24"/>
          <w:szCs w:val="24"/>
        </w:rPr>
        <w:t xml:space="preserve"> constant</w:t>
      </w:r>
      <w:r w:rsidRPr="00670999" w:rsidR="00347F37">
        <w:rPr>
          <w:rFonts w:ascii="Open Sans" w:hAnsi="Open Sans" w:cs="Open Sans"/>
          <w:sz w:val="24"/>
          <w:szCs w:val="24"/>
        </w:rPr>
        <w:t xml:space="preserve"> regardless of body size</w:t>
      </w:r>
      <w:r w:rsidR="00A73CC7">
        <w:rPr>
          <w:rFonts w:ascii="Open Sans" w:hAnsi="Open Sans" w:cs="Open Sans"/>
          <w:sz w:val="24"/>
          <w:szCs w:val="24"/>
        </w:rPr>
        <w:t xml:space="preserve"> </w:t>
      </w:r>
      <w:r w:rsidR="00347F37">
        <w:rPr>
          <w:rFonts w:ascii="Open Sans" w:hAnsi="Open Sans" w:cs="Open Sans"/>
          <w:sz w:val="24"/>
          <w:szCs w:val="24"/>
        </w:rPr>
        <w:t>is common</w:t>
      </w:r>
      <w:r w:rsidR="003C6414">
        <w:rPr>
          <w:rFonts w:ascii="Open Sans" w:hAnsi="Open Sans" w:cs="Open Sans"/>
          <w:sz w:val="24"/>
          <w:szCs w:val="24"/>
        </w:rPr>
        <w:t>-</w:t>
      </w:r>
      <w:r w:rsidR="004C0CB7">
        <w:rPr>
          <w:rFonts w:ascii="Open Sans" w:hAnsi="Open Sans" w:cs="Open Sans"/>
          <w:sz w:val="24"/>
          <w:szCs w:val="24"/>
        </w:rPr>
        <w:t>practice</w:t>
      </w:r>
      <w:r w:rsidRPr="00670999" w:rsidR="00347F37">
        <w:rPr>
          <w:rFonts w:ascii="Open Sans" w:hAnsi="Open Sans" w:cs="Open Sans"/>
          <w:sz w:val="24"/>
          <w:szCs w:val="24"/>
        </w:rPr>
        <w:t xml:space="preserve"> in size-based ecosystem</w:t>
      </w:r>
      <w:r w:rsidR="005F58C4">
        <w:rPr>
          <w:rFonts w:ascii="Open Sans" w:hAnsi="Open Sans" w:cs="Open Sans"/>
          <w:sz w:val="24"/>
          <w:szCs w:val="24"/>
        </w:rPr>
        <w:t xml:space="preserve"> models</w:t>
      </w:r>
      <w:r w:rsidR="004C0CB7">
        <w:rPr>
          <w:rFonts w:ascii="Open Sans" w:hAnsi="Open Sans" w:cs="Open Sans"/>
          <w:sz w:val="24"/>
          <w:szCs w:val="24"/>
        </w:rPr>
        <w:t xml:space="preserve"> (likely due to the paucity of data</w:t>
      </w:r>
      <w:r w:rsidR="004C12E6">
        <w:rPr>
          <w:rFonts w:ascii="Open Sans" w:hAnsi="Open Sans" w:cs="Open Sans"/>
          <w:sz w:val="24"/>
          <w:szCs w:val="24"/>
        </w:rPr>
        <w:t>)</w:t>
      </w:r>
      <w:r w:rsidRPr="00670999" w:rsidR="004C12E6">
        <w:rPr>
          <w:rFonts w:ascii="Open Sans" w:hAnsi="Open Sans" w:cs="Open Sans"/>
          <w:sz w:val="24"/>
          <w:szCs w:val="24"/>
        </w:rPr>
        <w:t>.</w:t>
      </w:r>
      <w:r w:rsidR="004C12E6">
        <w:rPr>
          <w:rFonts w:ascii="Open Sans" w:hAnsi="Open Sans" w:cs="Open Sans"/>
          <w:sz w:val="24"/>
          <w:szCs w:val="24"/>
        </w:rPr>
        <w:t xml:space="preserve"> </w:t>
      </w:r>
      <w:r w:rsidR="00874156">
        <w:rPr>
          <w:rFonts w:ascii="Open Sans" w:hAnsi="Open Sans" w:cs="Open Sans"/>
          <w:sz w:val="24"/>
          <w:szCs w:val="24"/>
        </w:rPr>
        <w:t>A positive relationship between</w:t>
      </w:r>
      <w:r w:rsidRPr="00670999" w:rsidR="00CB71AD">
        <w:rPr>
          <w:rFonts w:ascii="Open Sans" w:hAnsi="Open Sans" w:cs="Open Sans"/>
          <w:sz w:val="24"/>
          <w:szCs w:val="24"/>
        </w:rPr>
        <w:t xml:space="preserve"> PPMR with body size</w:t>
      </w:r>
      <w:r w:rsidR="00F846A9">
        <w:rPr>
          <w:rFonts w:ascii="Open Sans" w:hAnsi="Open Sans" w:cs="Open Sans"/>
          <w:sz w:val="24"/>
          <w:szCs w:val="24"/>
        </w:rPr>
        <w:t xml:space="preserve"> may have considerable implications for energy transfer in ecosystems, as it suggests large-bodied predators continue to </w:t>
      </w:r>
      <w:r w:rsidR="00ED2EC4">
        <w:rPr>
          <w:rFonts w:ascii="Open Sans" w:hAnsi="Open Sans" w:cs="Open Sans"/>
          <w:sz w:val="24"/>
          <w:szCs w:val="24"/>
        </w:rPr>
        <w:t>receive energy from small-bodied</w:t>
      </w:r>
      <w:r w:rsidR="00EF6E2F">
        <w:rPr>
          <w:rFonts w:ascii="Open Sans" w:hAnsi="Open Sans" w:cs="Open Sans"/>
          <w:sz w:val="24"/>
          <w:szCs w:val="24"/>
        </w:rPr>
        <w:t xml:space="preserve"> (</w:t>
      </w:r>
      <w:r w:rsidR="00EF6E2F">
        <w:rPr>
          <w:rFonts w:ascii="Open Sans" w:hAnsi="Open Sans" w:cs="Open Sans"/>
          <w:sz w:val="24"/>
          <w:szCs w:val="24"/>
        </w:rPr>
        <w:fldChar w:fldCharType="begin" w:fldLock="1"/>
      </w:r>
      <w:r w:rsidR="005A11A0">
        <w:rPr>
          <w:rFonts w:ascii="Open Sans" w:hAnsi="Open Sans" w:cs="Open Sans"/>
          <w:sz w:val="24"/>
          <w:szCs w:val="24"/>
        </w:rPr>
        <w:instrText>ADDIN CSL_CITATION {"citationItems":[{"id":"ITEM-1","itemData":{"DOI":"10.3354/meps208229","ISSN":"01718630","abstract":"We utilized a long-term data base collected over a broad geographic range to examine predator size-prey size relationships for 18 species of marine fish predators from continental shelf waters off the northeast US coast. Regression analysis was used to illustrate interspecific variation in ontogenetic patterns of prey size use, gape allometries, and ratio-based trophic niche breadths. Size-based feeding strategies were assessed through comparison of frequency distributions of relative prey sizes eaten and were related to general predator feeding tactics and gape morphology. The results demonstrated that the range of prey sizes eaten expanded with increasing predator body size for each of the marine predators examined, leading to asymmetric predator size -prey size distributions. Absolute maximum prey size and slopes of maximum prey size versus predator size varied widely among predator taxa. Distinct size-based feeding strategies were evident, as diets of some predators were dominated by prey that were 10 to 20% of predator size, whereas other predators frequently consumed prey &gt;50% of predator size. Gape sizes and allometric relationships with body size were also diverse among predators and often were closely associated with maximum prey sizes. Ratio-based trophic-niche breadths generally did not expand with predator ontogeny and tended to narrow for the largest predators, which may be common for animal taxa.","author":[{"dropping-particle":"","family":"Scharf","given":"Frederick S","non-dropping-particle":"","parse-names":false,"suffix":""},{"dropping-particle":"","family":"Juanes","given":"Francis","non-dropping-particle":"","parse-names":false,"suffix":""},{"dropping-particle":"","family":"Rountree","given":"Rodney A","non-dropping-particle":"","parse-names":false,"suffix":""}],"container-title":"Marine Ecology Progress Series","id":"ITEM-1","issued":{"date-parts":[["2000"]]},"page":"229-248","title":"Predator size - Prey size relationships of marine fish predators: Interspecific variation and effects of ontogeny and body size on trophic-niche breadth","type":"article-journal","volume":"208"},"uris":["http://www.mendeley.com/documents/?uuid=7e8d6c5d-cc9c-48a3-8c22-59fccc6e9d60"]},{"id":"ITEM-2","itemData":{"DOI":"https://doi.org/10.1111/jfb.14451","abstract":"Predator–prey size (PPS) relationships are determined by predator behaviour, with the likelihood of prey being eaten dependent on their size relative to that of the consumer. Published PPS relationships for 30 pelagic or benthic marine fish species were analysed using quantile regression to determine how median, lower and upper prey sizes varied with predator size and habitat. Habitat effects on predator foraging activity/mode, morphology, growth and natural mortality are quantified and the effects on PPS relationships explored. Pelagic species are more active, more likely to move by caudal fin propulsion and grow more rapidly but have higher mortality rates than benthic species, where the need for greater manoeuvrability when foraging in more physically complex habitats favours ambush predators using pectoral fin propulsion. Prey size increased with predator size in most species, but pelagic species ate relatively smaller prey than benthic predators. As pelagic predators grew, lower prey size limits changed little, and prey size range increased but median relative prey size declined, whereas the lower limit increased and median relative prey size was constant or increased in benthic species.","author":[{"dropping-particle":"","family":"Griffiths","given":"David","non-dropping-particle":"","parse-names":false,"suffix":""}],"container-title":"Journal of Fish Biology","id":"ITEM-2","issue":"4","issued":{"date-parts":[["2020"]]},"page":"964-973","title":"Foraging habitat determines predator–prey size relationships in marine fishes","type":"article-journal","volume":"97"},"uris":["http://www.mendeley.com/documents/?uuid=87595167-a0b6-41e2-a515-214233fb6a04"]},{"id":"ITEM-3","itemData":{"DOI":"10.1111/1365-2435.12680","ISSN":"13652435","abstract":"Quantifying predator–prey body size relationships is key to understanding food webs. Food web models often assume that all individuals of predator species prefer the same relative body size of prey, using a single constant called preferred predator–prey mass ratio (preferred PPMR). In contrast, empirical studies have shown that relative prey body size in diet varies with individual predator size, challenging the food web models based on size-invariant preferred PPMR and their predictions. We point out that this apparent inconsistency arises because empirical PPMR in those previous studies has been measured only through dietary data (i.e. realized PPMR rather than preferred PPMR) without considering the effects of environmental prey availability, suggesting the possibility that preferred PPMR may be in fact independent of individual predator size. Here, we present a new approach to revisit the assumption of size-invariant preferred PPMR in food web models. The approach compares two measures of PPMR calculated from prey compositions in predator diet and environmental prey composition, respectively (i.e. realized PPMR vs. environmental PPMR). The deviations between realized and environmental PPMRs are considered as a proxy of individual variations in relative prey size preference (i.e. preferred PPMR). We apply this idea to long-term dietary data of an omnivorous predatory fish species collected from a lake ecosystem over four decades. Our results showed that the preferred PPMR is independent of individual predator size when the foraging mode (i.e. the major prey type) of the predator is considered while the realized PPMR is size-dependent regardless of the foraging mode, especially when analysed analogously to previous empirical studies. We suggest that the apparent inconsistency between theoretical assumption and empirical observation of PPMR is due to the conceptual and methodological confusion and could be resolved by distinguishing between preferred and realized PPMRs. Further, in contrast to the previous arguments based on realized PPMR, we provide the first empirical support for size-invariant preferred PPMR. Future studies are encouraged to apply our ideas to other species/systems to test the robustness of size-invariant preferred PPMR and to better describe food web models. A lay summary is available for this article.","author":[{"dropping-particle":"","family":"Tsai","given":"Cheng Han","non-dropping-particle":"","parse-names":false,"suffix":""},{"dropping-particle":"","family":"Hsieh","given":"Chih Hao","non-dropping-particle":"","parse-names":false,"suffix":""},{"dropping-particle":"","family":"Nakazawa","given":"Takefumi","non-dropping-particle":"","parse-names":false,"suffix":""}],"container-title":"Functional Ecology","id":"ITEM-3","issue":"12","issued":{"date-parts":[["2016"]]},"page":"1979-1987","title":"Predator–prey mass ratio revisited: does preference of relative prey body size depend on individual predator size?","type":"article-journal","volume":"30"},"uris":["http://www.mendeley.com/documents/?uuid=d247822b-9fda-4011-adde-9925533e776a"]}],"mendeley":{"formattedCitation":"(Scharf &lt;i&gt;et al.&lt;/i&gt;, 2000; Tsai &lt;i&gt;et al.&lt;/i&gt;, 2016; Griffiths, 2020)","manualFormatting":"Scharf et al., 2000; Tsai et al., 2016; Griffiths, 2020)","plainTextFormattedCitation":"(Scharf et al., 2000; Tsai et al., 2016; Griffiths, 2020)","previouslyFormattedCitation":"(Scharf &lt;i&gt;et al.&lt;/i&gt;, 2000; Tsai &lt;i&gt;et al.&lt;/i&gt;, 2016; Griffiths, 2020)"},"properties":{"noteIndex":0},"schema":"https://github.com/citation-style-language/schema/raw/master/csl-citation.json"}</w:instrText>
      </w:r>
      <w:r w:rsidR="00EF6E2F">
        <w:rPr>
          <w:rFonts w:ascii="Open Sans" w:hAnsi="Open Sans" w:cs="Open Sans"/>
          <w:sz w:val="24"/>
          <w:szCs w:val="24"/>
        </w:rPr>
        <w:fldChar w:fldCharType="separate"/>
      </w:r>
      <w:r w:rsidRPr="00EF5376" w:rsidR="00EF6E2F">
        <w:rPr>
          <w:rFonts w:ascii="Open Sans" w:hAnsi="Open Sans" w:cs="Open Sans"/>
          <w:noProof/>
          <w:sz w:val="24"/>
          <w:szCs w:val="24"/>
        </w:rPr>
        <w:t xml:space="preserve">Scharf </w:t>
      </w:r>
      <w:r w:rsidRPr="00EF5376" w:rsidR="00EF6E2F">
        <w:rPr>
          <w:rFonts w:ascii="Open Sans" w:hAnsi="Open Sans" w:cs="Open Sans"/>
          <w:i/>
          <w:noProof/>
          <w:sz w:val="24"/>
          <w:szCs w:val="24"/>
        </w:rPr>
        <w:t>et al.</w:t>
      </w:r>
      <w:r w:rsidRPr="00EF5376" w:rsidR="00EF6E2F">
        <w:rPr>
          <w:rFonts w:ascii="Open Sans" w:hAnsi="Open Sans" w:cs="Open Sans"/>
          <w:noProof/>
          <w:sz w:val="24"/>
          <w:szCs w:val="24"/>
        </w:rPr>
        <w:t xml:space="preserve">, 2000; Tsai </w:t>
      </w:r>
      <w:r w:rsidRPr="00EF5376" w:rsidR="00EF6E2F">
        <w:rPr>
          <w:rFonts w:ascii="Open Sans" w:hAnsi="Open Sans" w:cs="Open Sans"/>
          <w:i/>
          <w:noProof/>
          <w:sz w:val="24"/>
          <w:szCs w:val="24"/>
        </w:rPr>
        <w:t>et al.</w:t>
      </w:r>
      <w:r w:rsidRPr="00EF5376" w:rsidR="00EF6E2F">
        <w:rPr>
          <w:rFonts w:ascii="Open Sans" w:hAnsi="Open Sans" w:cs="Open Sans"/>
          <w:noProof/>
          <w:sz w:val="24"/>
          <w:szCs w:val="24"/>
        </w:rPr>
        <w:t>, 2016; Griffiths, 2020)</w:t>
      </w:r>
      <w:r w:rsidR="00EF6E2F">
        <w:rPr>
          <w:rFonts w:ascii="Open Sans" w:hAnsi="Open Sans" w:cs="Open Sans"/>
          <w:sz w:val="24"/>
          <w:szCs w:val="24"/>
        </w:rPr>
        <w:fldChar w:fldCharType="end"/>
      </w:r>
      <w:r w:rsidR="00ED2EC4">
        <w:rPr>
          <w:rFonts w:ascii="Open Sans" w:hAnsi="Open Sans" w:cs="Open Sans"/>
          <w:sz w:val="24"/>
          <w:szCs w:val="24"/>
        </w:rPr>
        <w:t>, lower trophic level prey, thus losing less energy through transfer inefficiencies</w:t>
      </w:r>
      <w:r w:rsidR="00023DDE">
        <w:rPr>
          <w:rFonts w:ascii="Open Sans" w:hAnsi="Open Sans" w:cs="Open Sans"/>
          <w:sz w:val="24"/>
          <w:szCs w:val="24"/>
        </w:rPr>
        <w:t xml:space="preserve"> </w:t>
      </w:r>
      <w:r w:rsidR="00023DDE">
        <w:rPr>
          <w:rFonts w:ascii="Open Sans" w:hAnsi="Open Sans" w:cs="Open Sans"/>
          <w:sz w:val="24"/>
          <w:szCs w:val="24"/>
        </w:rPr>
        <w:fldChar w:fldCharType="begin" w:fldLock="1"/>
      </w:r>
      <w:r w:rsidR="00347F37">
        <w:rPr>
          <w:rFonts w:ascii="Open Sans" w:hAnsi="Open Sans" w:cs="Open Sans"/>
          <w:sz w:val="24"/>
          <w:szCs w:val="24"/>
        </w:rPr>
        <w:instrText>ADDIN CSL_CITATION {"citationItems":[{"id":"ITEM-1","itemData":{"DOI":"10.1890/08-2061.1","ISSN":"00129658","PMID":"20380211","abstract":"Predator-prey body size relationships influence food chain length, trophic structure, transfer efficiency, interaction strength, and the bioaccumulation of contaminants. Improved quantification of these relationships and their response to the environment is needed to parameterize food web models and describe food web structure and function. A compiled data set comprising 29 582 records of individual prey eaten at 21 locations by individual predators that spanned 10 orders of magnitude in mass and lived in marine environments ranging from the poles to the tropics was used to investigate the influence of predator size and environment on predator and prey size relationships. Linear mixed effects models demonstrated that predator-prey mass ratios (PPMR) increased with predator mass. The amount of the increase varied among locations and predator species and individuals but was not significantly influenced by temperature, latitude, depth, or primary production. Increases in PPMR with predator mass implied nonlinear relationships between log body mass and trophic level and reductions in transfer efficiency with increasing body size. The results suggest that very general rules determine dominant trends in PPMR in diverse marine ecosystems, leading to the ubiquity of size-based trophic structuring and the consistency of observed relationships between the relative abundance of individuals and their body size. © 2010 by the Ecological Society of America.","author":[{"dropping-particle":"","family":"Barnes","given":"Carolyn","non-dropping-particle":"","parse-names":false,"suffix":""},{"dropping-particle":"","family":"Maxwell","given":"David","non-dropping-particle":"","parse-names":false,"suffix":""},{"dropping-particle":"","family":"Reuman","given":"Daniel C.","non-dropping-particle":"","parse-names":false,"suffix":""},{"dropping-particle":"","family":"Jennings","given":"Simon","non-dropping-particle":"","parse-names":false,"suffix":""}],"container-title":"Ecology","id":"ITEM-1","issue":"1","issued":{"date-parts":[["2010"]]},"note":"Trebelico Et Al. 2013:\n&amp;quot;However, recent work suggests that individual-level PPMR in fact increases with body size.\n\nThe authors point out that, because linear size spectra are empirically supported, this implies that TE must have a compensatory relation with PPMR, such that it decreases with increasing body size.\n\nThis recent empirical finding is supported by a review of TE in marine foodwebs [38], which indicated that TE generally declines with increasing trophic level, with a mean of 0.13 from phytoplankton to zooplankton or benthic inverte-brates, and 0.10 from zooplankton or benthic invertebrates to fish.\n\nBarnes et al. [44] calculated the corresponding TE values that would result, across the range of observed PPMRs, if a linear abundance spectrum with a ‘typical’ slope (b) of –1.05 was assumed (as TE = PPMRb+0.75). This ap-PPMRs, if a linear abundance spectrum with a ‘typical’ slope (b) of –1.05 was assumed (as TE = PPMRb+0.75).&amp;quot;","page":"222-232","title":"Global patterns in predator-prey size relationships reveal size dependency of trophic transfer efficiency","type":"article-journal","volume":"91"},"uris":["http://www.mendeley.com/documents/?uuid=819fd9c9-386e-4877-9a31-38ea4f8a28d2"]}],"mendeley":{"formattedCitation":"(Barnes &lt;i&gt;et al.&lt;/i&gt;, 2010)","plainTextFormattedCitation":"(Barnes et al., 2010)","previouslyFormattedCitation":"(Barnes &lt;i&gt;et al.&lt;/i&gt;, 2010)"},"properties":{"noteIndex":0},"schema":"https://github.com/citation-style-language/schema/raw/master/csl-citation.json"}</w:instrText>
      </w:r>
      <w:r w:rsidR="00023DDE">
        <w:rPr>
          <w:rFonts w:ascii="Open Sans" w:hAnsi="Open Sans" w:cs="Open Sans"/>
          <w:sz w:val="24"/>
          <w:szCs w:val="24"/>
        </w:rPr>
        <w:fldChar w:fldCharType="separate"/>
      </w:r>
      <w:r w:rsidRPr="00023DDE" w:rsidR="00023DDE">
        <w:rPr>
          <w:rFonts w:ascii="Open Sans" w:hAnsi="Open Sans" w:cs="Open Sans"/>
          <w:noProof/>
          <w:sz w:val="24"/>
          <w:szCs w:val="24"/>
        </w:rPr>
        <w:t xml:space="preserve">(Barnes </w:t>
      </w:r>
      <w:r w:rsidRPr="00023DDE" w:rsidR="00023DDE">
        <w:rPr>
          <w:rFonts w:ascii="Open Sans" w:hAnsi="Open Sans" w:cs="Open Sans"/>
          <w:i/>
          <w:noProof/>
          <w:sz w:val="24"/>
          <w:szCs w:val="24"/>
        </w:rPr>
        <w:t>et al.</w:t>
      </w:r>
      <w:r w:rsidRPr="00023DDE" w:rsidR="00023DDE">
        <w:rPr>
          <w:rFonts w:ascii="Open Sans" w:hAnsi="Open Sans" w:cs="Open Sans"/>
          <w:noProof/>
          <w:sz w:val="24"/>
          <w:szCs w:val="24"/>
        </w:rPr>
        <w:t>, 2010)</w:t>
      </w:r>
      <w:r w:rsidR="00023DDE">
        <w:rPr>
          <w:rFonts w:ascii="Open Sans" w:hAnsi="Open Sans" w:cs="Open Sans"/>
          <w:sz w:val="24"/>
          <w:szCs w:val="24"/>
        </w:rPr>
        <w:fldChar w:fldCharType="end"/>
      </w:r>
      <w:r w:rsidR="00EF5376">
        <w:rPr>
          <w:rFonts w:ascii="Open Sans" w:hAnsi="Open Sans" w:cs="Open Sans"/>
          <w:sz w:val="24"/>
          <w:szCs w:val="24"/>
        </w:rPr>
        <w:t xml:space="preserve"> and </w:t>
      </w:r>
      <w:r w:rsidR="007963A1">
        <w:rPr>
          <w:rFonts w:ascii="Open Sans" w:hAnsi="Open Sans" w:cs="Open Sans"/>
          <w:sz w:val="24"/>
          <w:szCs w:val="24"/>
        </w:rPr>
        <w:t>facilitating higher</w:t>
      </w:r>
      <w:r w:rsidR="00EF5376">
        <w:rPr>
          <w:rFonts w:ascii="Open Sans" w:hAnsi="Open Sans" w:cs="Open Sans"/>
          <w:sz w:val="24"/>
          <w:szCs w:val="24"/>
        </w:rPr>
        <w:t xml:space="preserve"> </w:t>
      </w:r>
      <w:r w:rsidR="00EF5376">
        <w:rPr>
          <w:rFonts w:ascii="Open Sans" w:hAnsi="Open Sans" w:cs="Open Sans"/>
          <w:sz w:val="24"/>
          <w:szCs w:val="24"/>
        </w:rPr>
        <w:lastRenderedPageBreak/>
        <w:t>abundance</w:t>
      </w:r>
      <w:r w:rsidR="0050000E">
        <w:rPr>
          <w:rFonts w:ascii="Open Sans" w:hAnsi="Open Sans" w:cs="Open Sans"/>
          <w:sz w:val="24"/>
          <w:szCs w:val="24"/>
        </w:rPr>
        <w:t>s of these predators at large</w:t>
      </w:r>
      <w:r w:rsidR="00652C6D">
        <w:rPr>
          <w:rFonts w:ascii="Open Sans" w:hAnsi="Open Sans" w:cs="Open Sans"/>
          <w:sz w:val="24"/>
          <w:szCs w:val="24"/>
        </w:rPr>
        <w:t xml:space="preserve"> </w:t>
      </w:r>
      <w:r w:rsidR="0050000E">
        <w:rPr>
          <w:rFonts w:ascii="Open Sans" w:hAnsi="Open Sans" w:cs="Open Sans"/>
          <w:sz w:val="24"/>
          <w:szCs w:val="24"/>
        </w:rPr>
        <w:t>body sizes</w:t>
      </w:r>
      <w:r w:rsidR="00ED2EC4">
        <w:rPr>
          <w:rFonts w:ascii="Open Sans" w:hAnsi="Open Sans" w:cs="Open Sans"/>
          <w:sz w:val="24"/>
          <w:szCs w:val="24"/>
        </w:rPr>
        <w:t>.</w:t>
      </w:r>
      <w:r w:rsidR="001E7FDA">
        <w:rPr>
          <w:rFonts w:ascii="Open Sans" w:hAnsi="Open Sans" w:cs="Open Sans"/>
          <w:sz w:val="24"/>
          <w:szCs w:val="24"/>
        </w:rPr>
        <w:t xml:space="preserve"> </w:t>
      </w:r>
      <w:r w:rsidR="00E621F5">
        <w:rPr>
          <w:rFonts w:ascii="Open Sans" w:hAnsi="Open Sans" w:cs="Open Sans"/>
          <w:sz w:val="24"/>
          <w:szCs w:val="24"/>
        </w:rPr>
        <w:t xml:space="preserve">Our results suggest that holding PPMR estimates constant </w:t>
      </w:r>
      <w:r w:rsidR="00DE667E">
        <w:rPr>
          <w:rFonts w:ascii="Open Sans" w:hAnsi="Open Sans" w:cs="Open Sans"/>
          <w:sz w:val="24"/>
          <w:szCs w:val="24"/>
        </w:rPr>
        <w:t xml:space="preserve">regardless of predator body size </w:t>
      </w:r>
      <w:r w:rsidR="00EF59BD">
        <w:rPr>
          <w:rFonts w:ascii="Open Sans" w:hAnsi="Open Sans" w:cs="Open Sans"/>
          <w:sz w:val="24"/>
          <w:szCs w:val="24"/>
        </w:rPr>
        <w:t xml:space="preserve">may </w:t>
      </w:r>
      <w:r w:rsidR="008B5434">
        <w:rPr>
          <w:rFonts w:ascii="Open Sans" w:hAnsi="Open Sans" w:cs="Open Sans"/>
          <w:sz w:val="24"/>
          <w:szCs w:val="24"/>
        </w:rPr>
        <w:t>mislead predictions</w:t>
      </w:r>
      <w:r w:rsidR="00415721">
        <w:rPr>
          <w:rFonts w:ascii="Open Sans" w:hAnsi="Open Sans" w:cs="Open Sans"/>
          <w:sz w:val="24"/>
          <w:szCs w:val="24"/>
        </w:rPr>
        <w:t xml:space="preserve"> </w:t>
      </w:r>
      <w:r w:rsidR="003C6414">
        <w:rPr>
          <w:rFonts w:ascii="Open Sans" w:hAnsi="Open Sans" w:cs="Open Sans"/>
          <w:sz w:val="24"/>
          <w:szCs w:val="24"/>
        </w:rPr>
        <w:t xml:space="preserve">from </w:t>
      </w:r>
      <w:r w:rsidR="008B5434">
        <w:rPr>
          <w:rFonts w:ascii="Open Sans" w:hAnsi="Open Sans" w:cs="Open Sans"/>
          <w:sz w:val="24"/>
          <w:szCs w:val="24"/>
        </w:rPr>
        <w:t>size-based ecosystem models</w:t>
      </w:r>
      <w:r w:rsidR="00652C6D">
        <w:rPr>
          <w:rFonts w:ascii="Open Sans" w:hAnsi="Open Sans" w:cs="Open Sans"/>
          <w:sz w:val="24"/>
          <w:szCs w:val="24"/>
        </w:rPr>
        <w:t>, including</w:t>
      </w:r>
      <w:r w:rsidR="008B5434">
        <w:rPr>
          <w:rFonts w:ascii="Open Sans" w:hAnsi="Open Sans" w:cs="Open Sans"/>
          <w:sz w:val="24"/>
          <w:szCs w:val="24"/>
        </w:rPr>
        <w:t xml:space="preserve"> when scal</w:t>
      </w:r>
      <w:r w:rsidR="003C6414">
        <w:rPr>
          <w:rFonts w:ascii="Open Sans" w:hAnsi="Open Sans" w:cs="Open Sans"/>
          <w:sz w:val="24"/>
          <w:szCs w:val="24"/>
        </w:rPr>
        <w:t xml:space="preserve">ing </w:t>
      </w:r>
      <w:r w:rsidR="008B5434">
        <w:rPr>
          <w:rFonts w:ascii="Open Sans" w:hAnsi="Open Sans" w:cs="Open Sans"/>
          <w:sz w:val="24"/>
          <w:szCs w:val="24"/>
        </w:rPr>
        <w:t>up to the community level.</w:t>
      </w:r>
    </w:p>
    <w:p w:rsidR="00947464" w:rsidRDefault="393C62EA" w14:paraId="44C7F310" w14:textId="32A4B84B">
      <w:pPr>
        <w:spacing w:line="360" w:lineRule="auto"/>
        <w:jc w:val="both"/>
        <w:rPr>
          <w:rFonts w:ascii="Open Sans" w:hAnsi="Open Sans" w:cs="Open Sans"/>
          <w:sz w:val="24"/>
          <w:szCs w:val="24"/>
        </w:rPr>
      </w:pPr>
      <w:r w:rsidRPr="49E47D48">
        <w:rPr>
          <w:rFonts w:ascii="Open Sans" w:hAnsi="Open Sans" w:cs="Open Sans"/>
          <w:sz w:val="24"/>
          <w:szCs w:val="24"/>
        </w:rPr>
        <w:t>Community</w:t>
      </w:r>
      <w:r w:rsidR="00652C6D">
        <w:rPr>
          <w:rFonts w:ascii="Open Sans" w:hAnsi="Open Sans" w:cs="Open Sans"/>
          <w:sz w:val="24"/>
          <w:szCs w:val="24"/>
        </w:rPr>
        <w:t>-</w:t>
      </w:r>
      <w:r w:rsidRPr="49E47D48">
        <w:rPr>
          <w:rFonts w:ascii="Open Sans" w:hAnsi="Open Sans" w:cs="Open Sans"/>
          <w:sz w:val="24"/>
          <w:szCs w:val="24"/>
        </w:rPr>
        <w:t xml:space="preserve">level PPMR integrates </w:t>
      </w:r>
      <w:r w:rsidRPr="49E47D48" w:rsidR="620CC3C8">
        <w:rPr>
          <w:rFonts w:ascii="Open Sans" w:hAnsi="Open Sans" w:cs="Open Sans"/>
          <w:sz w:val="24"/>
          <w:szCs w:val="24"/>
        </w:rPr>
        <w:t>taxonomic</w:t>
      </w:r>
      <w:r w:rsidRPr="49E47D48">
        <w:rPr>
          <w:rFonts w:ascii="Open Sans" w:hAnsi="Open Sans" w:cs="Open Sans"/>
          <w:sz w:val="24"/>
          <w:szCs w:val="24"/>
        </w:rPr>
        <w:t xml:space="preserve"> composition, size distributions and feeding preference into one ecologically importan</w:t>
      </w:r>
      <w:r w:rsidR="00B03289">
        <w:rPr>
          <w:rFonts w:ascii="Open Sans" w:hAnsi="Open Sans" w:cs="Open Sans"/>
          <w:sz w:val="24"/>
          <w:szCs w:val="24"/>
        </w:rPr>
        <w:t>t</w:t>
      </w:r>
      <w:r w:rsidRPr="49E47D48">
        <w:rPr>
          <w:rFonts w:ascii="Open Sans" w:hAnsi="Open Sans" w:cs="Open Sans"/>
          <w:sz w:val="24"/>
          <w:szCs w:val="24"/>
        </w:rPr>
        <w:t xml:space="preserve"> summary statistic</w:t>
      </w:r>
      <w:r w:rsidRPr="49E47D48" w:rsidR="06C917A4">
        <w:rPr>
          <w:rFonts w:ascii="Open Sans" w:hAnsi="Open Sans" w:cs="Open Sans"/>
          <w:sz w:val="24"/>
          <w:szCs w:val="24"/>
        </w:rPr>
        <w:t xml:space="preserve"> </w:t>
      </w:r>
      <w:r w:rsidRPr="49E47D48" w:rsidR="008127A8">
        <w:rPr>
          <w:rFonts w:ascii="Open Sans" w:hAnsi="Open Sans" w:cs="Open Sans"/>
          <w:sz w:val="24"/>
          <w:szCs w:val="24"/>
        </w:rPr>
        <w:fldChar w:fldCharType="begin" w:fldLock="1"/>
      </w:r>
      <w:r w:rsidRPr="49E47D48" w:rsidR="008127A8">
        <w:rPr>
          <w:rFonts w:ascii="Open Sans" w:hAnsi="Open Sans" w:cs="Open Sans"/>
          <w:sz w:val="24"/>
          <w:szCs w:val="24"/>
        </w:rPr>
        <w:instrText>ADDIN CSL_CITATION {"citationItems":[{"id":"ITEM-1","itemData":{"DOI":"10.1038/s41559-019-0899-x","ISSN":"2397334X","PMID":"31110252","abstract":"Predator–prey interactions in natural ecosystems generate complex food webs that have a simple universal body-size architecture where predators are systematically larger than their prey. Food-web theory shows that the highest predator–prey body-mass ratios found in natural food webs may be especially important because they create weak interactions with slow dynamics that stabilize communities against perturbations and maintain ecosystem functioning. Identifying these vital interactions in real communities typically requires arduous identification of interactions in complex food webs. Here, we overcome this obstacle by developing predator-trait models to predict average body-mass ratios based on a database comprising 290 food webs from freshwater, marine and terrestrial ecosystems across all continents. We analysed how species traits constrain body-size architecture by changing the slope of the predator–prey body-mass scaling. Across ecosystems, we found high body-mass ratios for predator groups with specific trait combinations including (1) small vertebrates and (2) large swimming or flying predators. Including the metabolic and movement types of predators increased the accuracy of predicting which species are engaged in high body-mass ratio interactions. We demonstrate that species traits explain striking patterns in the body-size architecture of natural food webs that underpin the stability and functioning of ecosystems, paving the way for community-level management of the most complex natural ecosystems.","author":[{"dropping-particle":"","family":"Brose","given":"Ulrich","non-dropping-particle":"","parse-names":false,"suffix":""},{"dropping-particle":"","family":"Archambault","given":"Phillippe","non-dropping-particle":"","parse-names":false,"suffix":""},{"dropping-particle":"","family":"Barnes","given":"Andrew D.","non-dropping-particle":"","parse-names":false,"suffix":""},{"dropping-particle":"","family":"Bersier","given":"Louis Felix","non-dropping-particle":"","parse-names":false,"suffix":""},{"dropping-particle":"","family":"Boy","given":"Thomas","non-dropping-particle":"","parse-names":false,"suffix":""},{"dropping-particle":"","family":"Canning-Clode","given":"João","non-dropping-particle":"","parse-names":false,"suffix":""},{"dropping-particle":"","family":"Conti","given":"Erminia","non-dropping-particle":"","parse-names":false,"suffix":""},{"dropping-particle":"","family":"Dias","given":"Marta","non-dropping-particle":"","parse-names":false,"suffix":""},{"dropping-particle":"","family":"Digel","given":"Christoph","non-dropping-particle":"","parse-names":false,"suffix":""},{"dropping-particle":"","family":"Dissanayake","given":"Awantha","non-dropping-particle":"","parse-names":false,"suffix":""},{"dropping-particle":"","family":"Flores","given":"Augusto A.V.","non-dropping-particle":"","parse-names":false,"suffix":""},{"dropping-particle":"","family":"Fussmann","given":"Katarina","non-dropping-particle":"","parse-names":false,"suffix":""},{"dropping-particle":"","family":"Gauzens","given":"Benoit","non-dropping-particle":"","parse-names":false,"suffix":""},{"dropping-particle":"","family":"Gray","given":"Clare","non-dropping-particle":"","parse-names":false,"suffix":""},{"dropping-particle":"","family":"Häussler","given":"Johanna","non-dropping-particle":"","parse-names":false,"suffix":""},{"dropping-particle":"","family":"Hirt","given":"Myriam R.","non-dropping-particle":"","parse-names":false,"suffix":""},{"dropping-particle":"","family":"Jacob","given":"Ute","non-dropping-particle":"","parse-names":false,"suffix":""},{"dropping-particle":"","family":"Jochum","given":"Malte","non-dropping-particle":"","parse-names":false,"suffix":""},{"dropping-particle":"","family":"Kéfi","given":"Sonia","non-dropping-particle":"","parse-names":false,"suffix":""},{"dropping-particle":"","family":"McLaughlin","given":"Orla","non-dropping-particle":"","parse-names":false,"suffix":""},{"dropping-particle":"","family":"MacPherson","given":"Muriel M.","non-dropping-particle":"","parse-names":false,"suffix":""},{"dropping-particle":"","family":"Latz","given":"Ellen","non-dropping-particle":"","parse-names":false,"suffix":""},{"dropping-particle":"","family":"Layer-Dobra","given":"Katrin","non-dropping-particle":"","parse-names":false,"suffix":""},{"dropping-particle":"","family":"Legagneux","given":"Pierre","non-dropping-particle":"","parse-names":false,"suffix":""},{"dropping-particle":"","family":"Li","given":"Yuanheng","non-dropping-particle":"","parse-names":false,"suffix":""},{"dropping-particle":"","family":"Madeira","given":"Carolina","non-dropping-particle":"","parse-names":false,"suffix":""},{"dropping-particle":"","family":"Martinez","given":"Neo D.","non-dropping-particle":"","parse-names":false,"suffix":""},{"dropping-particle":"","family":"Mendonça","given":"Vanessa","non-dropping-particle":"","parse-names":false,"suffix":""},{"dropping-particle":"","family":"Mulder","given":"Christian","non-dropping-particle":"","parse-names":false,"suffix":""},{"dropping-particle":"","family":"Navarrete","given":"Sergio A.","non-dropping-particle":"","parse-names":false,"suffix":""},{"dropping-particle":"","family":"O’Gorman","given":"Eoin J.","non-dropping-particle":"","parse-names":false,"suffix":""},{"dropping-particle":"","family":"Ott","given":"David","non-dropping-particle":"","parse-names":false,"suffix":""},{"dropping-particle":"","family":"Paula","given":"José","non-dropping-particle":"","parse-names":false,"suffix":""},{"dropping-particle":"","family":"Perkins","given":"Daniel","non-dropping-particle":"","parse-names":false,"suffix":""},{"dropping-particle":"","family":"Piechnik","given":"Denise","non-dropping-particle":"","parse-names":false,"suffix":""},{"dropping-particle":"","family":"Pokrovsky","given":"Ivan","non-dropping-particle":"","parse-names":false,"suffix":""},{"dropping-particle":"","family":"Raffaelli","given":"David","non-dropping-particle":"","parse-names":false,"suffix":""},{"dropping-particle":"","family":"Rall","given":"Björn C.","non-dropping-particle":"","parse-names":false,"suffix":""},{"dropping-particle":"","family":"Rosenbaum","given":"Benjamin","non-dropping-particle":"","parse-names":false,"suffix":""},{"dropping-particle":"","family":"Ryser","given":"Remo","non-dropping-particle":"","parse-names":false,"suffix":""},{"dropping-particle":"","family":"Silva","given":"Ana","non-dropping-particle":"","parse-names":false,"suffix":""},{"dropping-particle":"","family":"Sohlström","given":"Esra H.","non-dropping-particle":"","parse-names":false,"suffix":""},{"dropping-particle":"","family":"Sokolova","given":"Natalia","non-dropping-particle":"","parse-names":false,"suffix":""},{"dropping-particle":"","family":"Thompson","given":"Murray S.A.","non-dropping-particle":"","parse-names":false,"suffix":""},{"dropping-particle":"","family":"Thompson","given":"Ross M.","non-dropping-particle":"","parse-names":false,"suffix":""},{"dropping-particle":"","family":"Vermandele","given":"Fanny","non-dropping-particle":"","parse-names":false,"suffix":""},{"dropping-particle":"","family":"Vinagre","given":"Catarina","non-dropping-particle":"","parse-names":false,"suffix":""},{"dropping-particle":"","family":"Wang","given":"Shaopeng","non-dropping-particle":"","parse-names":false,"suffix":""},{"dropping-particle":"","family":"Wefer","given":"Jori M.","non-dropping-particle":"","parse-names":false,"suffix":""},{"dropping-particle":"","family":"Williams","given":"Richard J.","non-dropping-particle":"","parse-names":false,"suffix":""},{"dropping-particle":"","family":"Wieters","given":"Evie","non-dropping-particle":"","parse-names":false,"suffix":""},{"dropping-particle":"","family":"Woodward","given":"Guy","non-dropping-particle":"","parse-names":false,"suffix":""},{"dropping-particle":"","family":"Iles","given":"Alison C.","non-dropping-particle":"","parse-names":false,"suffix":""}],"container-title":"Nature Ecology and Evolution","id":"ITEM-1","issue":"6","issued":{"date-parts":[["2019"]]},"page":"919-927","title":"Predator traits determine food-web architecture across ecosystems","type":"article-journal","volume":"3"},"uris":["http://www.mendeley.com/documents/?uuid=aa6a5bbb-0a45-4bba-b649-5434ac7dd5f2"]}],"mendeley":{"formattedCitation":"(Brose &lt;i&gt;et al.&lt;/i&gt;, 2019)","plainTextFormattedCitation":"(Brose et al., 2019)","previouslyFormattedCitation":"(Brose &lt;i&gt;et al.&lt;/i&gt;, 2019)"},"properties":{"noteIndex":0},"schema":"https://github.com/citation-style-language/schema/raw/master/csl-citation.json"}</w:instrText>
      </w:r>
      <w:r w:rsidRPr="49E47D48" w:rsidR="008127A8">
        <w:rPr>
          <w:rFonts w:ascii="Open Sans" w:hAnsi="Open Sans" w:cs="Open Sans"/>
          <w:sz w:val="24"/>
          <w:szCs w:val="24"/>
        </w:rPr>
        <w:fldChar w:fldCharType="separate"/>
      </w:r>
      <w:r w:rsidRPr="49E47D48" w:rsidR="620CC3C8">
        <w:rPr>
          <w:rFonts w:ascii="Open Sans" w:hAnsi="Open Sans" w:cs="Open Sans"/>
          <w:noProof/>
          <w:sz w:val="24"/>
          <w:szCs w:val="24"/>
        </w:rPr>
        <w:t xml:space="preserve">(Brose </w:t>
      </w:r>
      <w:r w:rsidRPr="49E47D48" w:rsidR="620CC3C8">
        <w:rPr>
          <w:rFonts w:ascii="Open Sans" w:hAnsi="Open Sans" w:cs="Open Sans"/>
          <w:i/>
          <w:iCs/>
          <w:noProof/>
          <w:sz w:val="24"/>
          <w:szCs w:val="24"/>
        </w:rPr>
        <w:t>et al.</w:t>
      </w:r>
      <w:r w:rsidRPr="49E47D48" w:rsidR="620CC3C8">
        <w:rPr>
          <w:rFonts w:ascii="Open Sans" w:hAnsi="Open Sans" w:cs="Open Sans"/>
          <w:noProof/>
          <w:sz w:val="24"/>
          <w:szCs w:val="24"/>
        </w:rPr>
        <w:t>, 2019)</w:t>
      </w:r>
      <w:r w:rsidRPr="49E47D48" w:rsidR="008127A8">
        <w:rPr>
          <w:rFonts w:ascii="Open Sans" w:hAnsi="Open Sans" w:cs="Open Sans"/>
          <w:sz w:val="24"/>
          <w:szCs w:val="24"/>
        </w:rPr>
        <w:fldChar w:fldCharType="end"/>
      </w:r>
      <w:r w:rsidRPr="49E47D48">
        <w:rPr>
          <w:rFonts w:ascii="Open Sans" w:hAnsi="Open Sans" w:cs="Open Sans"/>
          <w:sz w:val="24"/>
          <w:szCs w:val="24"/>
        </w:rPr>
        <w:t>. Yet, d</w:t>
      </w:r>
      <w:r w:rsidRPr="49E47D48" w:rsidR="7B7764D9">
        <w:rPr>
          <w:rFonts w:ascii="Open Sans" w:hAnsi="Open Sans" w:cs="Open Sans"/>
          <w:sz w:val="24"/>
          <w:szCs w:val="24"/>
        </w:rPr>
        <w:t>espite being a valuable metric, estimation of cPPMR values remains rare</w:t>
      </w:r>
      <w:r w:rsidRPr="49E47D48" w:rsidR="1ABB42E0">
        <w:rPr>
          <w:rFonts w:ascii="Open Sans" w:hAnsi="Open Sans" w:cs="Open Sans"/>
          <w:sz w:val="24"/>
          <w:szCs w:val="24"/>
        </w:rPr>
        <w:t xml:space="preserve"> and</w:t>
      </w:r>
      <w:r w:rsidRPr="49E47D48" w:rsidR="7B7764D9">
        <w:rPr>
          <w:rFonts w:ascii="Open Sans" w:hAnsi="Open Sans" w:cs="Open Sans"/>
          <w:sz w:val="24"/>
          <w:szCs w:val="24"/>
        </w:rPr>
        <w:t xml:space="preserve"> </w:t>
      </w:r>
      <w:r w:rsidRPr="49E47D48" w:rsidR="7FBFAA43">
        <w:rPr>
          <w:rFonts w:ascii="Open Sans" w:hAnsi="Open Sans" w:cs="Open Sans"/>
          <w:sz w:val="24"/>
          <w:szCs w:val="24"/>
        </w:rPr>
        <w:t>var</w:t>
      </w:r>
      <w:r w:rsidRPr="49E47D48" w:rsidR="3A1B3DA7">
        <w:rPr>
          <w:rFonts w:ascii="Open Sans" w:hAnsi="Open Sans" w:cs="Open Sans"/>
          <w:sz w:val="24"/>
          <w:szCs w:val="24"/>
        </w:rPr>
        <w:t>ies</w:t>
      </w:r>
      <w:r w:rsidRPr="49E47D48" w:rsidR="7FBFAA43">
        <w:rPr>
          <w:rFonts w:ascii="Open Sans" w:hAnsi="Open Sans" w:cs="Open Sans"/>
          <w:sz w:val="24"/>
          <w:szCs w:val="24"/>
        </w:rPr>
        <w:t xml:space="preserve"> greatly across species and ecosystems </w:t>
      </w:r>
      <w:r w:rsidRPr="49E47D48" w:rsidR="008127A8">
        <w:rPr>
          <w:rFonts w:ascii="Open Sans" w:hAnsi="Open Sans" w:cs="Open Sans"/>
          <w:sz w:val="24"/>
          <w:szCs w:val="24"/>
        </w:rPr>
        <w:fldChar w:fldCharType="begin" w:fldLock="1"/>
      </w:r>
      <w:r w:rsidRPr="49E47D48" w:rsidR="008127A8">
        <w:rPr>
          <w:rFonts w:ascii="Open Sans" w:hAnsi="Open Sans" w:cs="Open Sans"/>
          <w:sz w:val="24"/>
          <w:szCs w:val="24"/>
        </w:rPr>
        <w:instrText>ADDIN CSL_CITATION {"citationItems":[{"id":"ITEM-1","itemData":{"DOI":"10.1890/0012-9658(2006)87[2411:CBRINF]2.0.CO;2","ISSN":"00129658","PMID":"17089649","abstract":"It has been suggested that differences in body size between consumer and resource species may have important implications for interaction strengths, population dynamics, and eventually food web structure, function, and evolution. Still, the general distribution of consumer-resource body-size ratios in real ecosystems, and whether they vary systematically among habitats or broad taxonomic groups, is poorly understood. Using a unique global database on consumer and resource body sizes, we show that the mean bodysize ratios of aquatic herbivorous and detritivorous consumers are several orders of magnitude larger than those of carnivorous predators. Carnivorous predator-prey body-size ratios vary across different habitats and predator and prey types (invertebrates, ectotherm, and endotherm vertebrates). Predator-prey body-size ratios are on average significantly higher (1) in freshwater habitats than in marine or terrestrial habitats, (2) for vertebrate than for invertebrate predators, and (3) for invertebrate than for ectotherm vertebrate prey. If recent studies that relate body-size ratios to interaction strengths are general, our results suggest that mean consumer-resource interaction strengths may vary systematically across different habitat categories and consumer types. © 2006 by the Ecological Society of America.","author":[{"dropping-particle":"","family":"Brose","given":"Ulrich","non-dropping-particle":"","parse-names":false,"suffix":""},{"dropping-particle":"","family":"Jonsson","given":"Tomas","non-dropping-particle":"","parse-names":false,"suffix":""},{"dropping-particle":"","family":"Berlow","given":"Eric L.","non-dropping-particle":"","parse-names":false,"suffix":""},{"dropping-particle":"","family":"Warren","given":"Philip","non-dropping-particle":"","parse-names":false,"suffix":""},{"dropping-particle":"","family":"Banasek-Richter","given":"Carolin","non-dropping-particle":"","parse-names":false,"suffix":""},{"dropping-particle":"","family":"Bersier","given":"Louis Félix","non-dropping-particle":"","parse-names":false,"suffix":""},{"dropping-particle":"","family":"Blanchard","given":"Julia L.","non-dropping-particle":"","parse-names":false,"suffix":""},{"dropping-particle":"","family":"Brey","given":"Thomas","non-dropping-particle":"","parse-names":false,"suffix":""},{"dropping-particle":"","family":"Carpenter","given":"Stephen R.","non-dropping-particle":"","parse-names":false,"suffix":""},{"dropping-particle":"","family":"Blandenier","given":"Marie France Cattin","non-dropping-particle":"","parse-names":false,"suffix":""},{"dropping-particle":"","family":"Cushing","given":"Lara","non-dropping-particle":"","parse-names":false,"suffix":""},{"dropping-particle":"","family":"Dawah","given":"Hassan Ali","non-dropping-particle":"","parse-names":false,"suffix":""},{"dropping-particle":"","family":"Dell","given":"Tony","non-dropping-particle":"","parse-names":false,"suffix":""},{"dropping-particle":"","family":"Edwards","given":"Francois","non-dropping-particle":"","parse-names":false,"suffix":""},{"dropping-particle":"","family":"Harper-Smith","given":"Sarah","non-dropping-particle":"","parse-names":false,"suffix":""},{"dropping-particle":"","family":"Jacob","given":"Ute","non-dropping-particle":"","parse-names":false,"suffix":""},{"dropping-particle":"","family":"Ledger","given":"Mark E.","non-dropping-particle":"","parse-names":false,"suffix":""},{"dropping-particle":"","family":"Martinez","given":"Neo D.","non-dropping-particle":"","parse-names":false,"suffix":""},{"dropping-particle":"","family":"Memmott","given":"Jane","non-dropping-particle":"","parse-names":false,"suffix":""},{"dropping-particle":"","family":"Mintenbeck","given":"Katja","non-dropping-particle":"","parse-names":false,"suffix":""},{"dropping-particle":"","family":"Pinnegar","given":"John K.","non-dropping-particle":"","parse-names":false,"suffix":""},{"dropping-particle":"","family":"Rall","given":"Björn C.","non-dropping-particle":"","parse-names":false,"suffix":""},{"dropping-particle":"","family":"Rayner","given":"Thomas S.","non-dropping-particle":"","parse-names":false,"suffix":""},{"dropping-particle":"","family":"Reuman","given":"Daniel C.","non-dropping-particle":"","parse-names":false,"suffix":""},{"dropping-particle":"","family":"Ruess","given":"Liliane","non-dropping-particle":"","parse-names":false,"suffix":""},{"dropping-particle":"","family":"Ulrich","given":"Werner","non-dropping-particle":"","parse-names":false,"suffix":""},{"dropping-particle":"","family":"Williams","given":"Richard J.","non-dropping-particle":"","parse-names":false,"suffix":""},{"dropping-particle":"","family":"Woodward","given":"Guy","non-dropping-particle":"","parse-names":false,"suffix":""},{"dropping-particle":"","family":"Cohen","given":"Joel E.","non-dropping-particle":"","parse-names":false,"suffix":""}],"container-title":"Ecology","id":"ITEM-1","issue":"10","issued":{"date-parts":[["2006"]]},"page":"2411-2417","title":"Consumer-resource body-size relationships in natural food webs","type":"article-journal","volume":"87"},"uris":["http://www.mendeley.com/documents/?uuid=52318b00-dffc-4669-a219-361ae1a2af54"]},{"id":"ITEM-2","itemData":{"DOI":"10.1038/s41559-019-0899-x","ISSN":"2397334X","PMID":"31110252","abstract":"Predator–prey interactions in natural ecosystems generate complex food webs that have a simple universal body-size architecture where predators are systematically larger than their prey. Food-web theory shows that the highest predator–prey body-mass ratios found in natural food webs may be especially important because they create weak interactions with slow dynamics that stabilize communities against perturbations and maintain ecosystem functioning. Identifying these vital interactions in real communities typically requires arduous identification of interactions in complex food webs. Here, we overcome this obstacle by developing predator-trait models to predict average body-mass ratios based on a database comprising 290 food webs from freshwater, marine and terrestrial ecosystems across all continents. We analysed how species traits constrain body-size architecture by changing the slope of the predator–prey body-mass scaling. Across ecosystems, we found high body-mass ratios for predator groups with specific trait combinations including (1) small vertebrates and (2) large swimming or flying predators. Including the metabolic and movement types of predators increased the accuracy of predicting which species are engaged in high body-mass ratio interactions. We demonstrate that species traits explain striking patterns in the body-size architecture of natural food webs that underpin the stability and functioning of ecosystems, paving the way for community-level management of the most complex natural ecosystems.","author":[{"dropping-particle":"","family":"Brose","given":"Ulrich","non-dropping-particle":"","parse-names":false,"suffix":""},{"dropping-particle":"","family":"Archambault","given":"Phillippe","non-dropping-particle":"","parse-names":false,"suffix":""},{"dropping-particle":"","family":"Barnes","given":"Andrew D.","non-dropping-particle":"","parse-names":false,"suffix":""},{"dropping-particle":"","family":"Bersier","given":"Louis Felix","non-dropping-particle":"","parse-names":false,"suffix":""},{"dropping-particle":"","family":"Boy","given":"Thomas","non-dropping-particle":"","parse-names":false,"suffix":""},{"dropping-particle":"","family":"Canning-Clode","given":"João","non-dropping-particle":"","parse-names":false,"suffix":""},{"dropping-particle":"","family":"Conti","given":"Erminia","non-dropping-particle":"","parse-names":false,"suffix":""},{"dropping-particle":"","family":"Dias","given":"Marta","non-dropping-particle":"","parse-names":false,"suffix":""},{"dropping-particle":"","family":"Digel","given":"Christoph","non-dropping-particle":"","parse-names":false,"suffix":""},{"dropping-particle":"","family":"Dissanayake","given":"Awantha","non-dropping-particle":"","parse-names":false,"suffix":""},{"dropping-particle":"","family":"Flores","given":"Augusto A.V.","non-dropping-particle":"","parse-names":false,"suffix":""},{"dropping-particle":"","family":"Fussmann","given":"Katarina","non-dropping-particle":"","parse-names":false,"suffix":""},{"dropping-particle":"","family":"Gauzens","given":"Benoit","non-dropping-particle":"","parse-names":false,"suffix":""},{"dropping-particle":"","family":"Gray","given":"Clare","non-dropping-particle":"","parse-names":false,"suffix":""},{"dropping-particle":"","family":"Häussler","given":"Johanna","non-dropping-particle":"","parse-names":false,"suffix":""},{"dropping-particle":"","family":"Hirt","given":"Myriam R.","non-dropping-particle":"","parse-names":false,"suffix":""},{"dropping-particle":"","family":"Jacob","given":"Ute","non-dropping-particle":"","parse-names":false,"suffix":""},{"dropping-particle":"","family":"Jochum","given":"Malte","non-dropping-particle":"","parse-names":false,"suffix":""},{"dropping-particle":"","family":"Kéfi","given":"Sonia","non-dropping-particle":"","parse-names":false,"suffix":""},{"dropping-particle":"","family":"McLaughlin","given":"Orla","non-dropping-particle":"","parse-names":false,"suffix":""},{"dropping-particle":"","family":"MacPherson","given":"Muriel M.","non-dropping-particle":"","parse-names":false,"suffix":""},{"dropping-particle":"","family":"Latz","given":"Ellen","non-dropping-particle":"","parse-names":false,"suffix":""},{"dropping-particle":"","family":"Layer-Dobra","given":"Katrin","non-dropping-particle":"","parse-names":false,"suffix":""},{"dropping-particle":"","family":"Legagneux","given":"Pierre","non-dropping-particle":"","parse-names":false,"suffix":""},{"dropping-particle":"","family":"Li","given":"Yuanheng","non-dropping-particle":"","parse-names":false,"suffix":""},{"dropping-particle":"","family":"Madeira","given":"Carolina","non-dropping-particle":"","parse-names":false,"suffix":""},{"dropping-particle":"","family":"Martinez","given":"Neo D.","non-dropping-particle":"","parse-names":false,"suffix":""},{"dropping-particle":"","family":"Mendonça","given":"Vanessa","non-dropping-particle":"","parse-names":false,"suffix":""},{"dropping-particle":"","family":"Mulder","given":"Christian","non-dropping-particle":"","parse-names":false,"suffix":""},{"dropping-particle":"","family":"Navarrete","given":"Sergio A.","non-dropping-particle":"","parse-names":false,"suffix":""},{"dropping-particle":"","family":"O’Gorman","given":"Eoin J.","non-dropping-particle":"","parse-names":false,"suffix":""},{"dropping-particle":"","family":"Ott","given":"David","non-dropping-particle":"","parse-names":false,"suffix":""},{"dropping-particle":"","family":"Paula","given":"José","non-dropping-particle":"","parse-names":false,"suffix":""},{"dropping-particle":"","family":"Perkins","given":"Daniel","non-dropping-particle":"","parse-names":false,"suffix":""},{"dropping-particle":"","family":"Piechnik","given":"Denise","non-dropping-particle":"","parse-names":false,"suffix":""},{"dropping-particle":"","family":"Pokrovsky","given":"Ivan","non-dropping-particle":"","parse-names":false,"suffix":""},{"dropping-particle":"","family":"Raffaelli","given":"David","non-dropping-particle":"","parse-names":false,"suffix":""},{"dropping-particle":"","family":"Rall","given":"Björn C.","non-dropping-particle":"","parse-names":false,"suffix":""},{"dropping-particle":"","family":"Rosenbaum","given":"Benjamin","non-dropping-particle":"","parse-names":false,"suffix":""},{"dropping-particle":"","family":"Ryser","given":"Remo","non-dropping-particle":"","parse-names":false,"suffix":""},{"dropping-particle":"","family":"Silva","given":"Ana","non-dropping-particle":"","parse-names":false,"suffix":""},{"dropping-particle":"","family":"Sohlström","given":"Esra H.","non-dropping-particle":"","parse-names":false,"suffix":""},{"dropping-particle":"","family":"Sokolova","given":"Natalia","non-dropping-particle":"","parse-names":false,"suffix":""},{"dropping-particle":"","family":"Thompson","given":"Murray S.A.","non-dropping-particle":"","parse-names":false,"suffix":""},{"dropping-particle":"","family":"Thompson","given":"Ross M.","non-dropping-particle":"","parse-names":false,"suffix":""},{"dropping-particle":"","family":"Vermandele","given":"Fanny","non-dropping-particle":"","parse-names":false,"suffix":""},{"dropping-particle":"","family":"Vinagre","given":"Catarina","non-dropping-particle":"","parse-names":false,"suffix":""},{"dropping-particle":"","family":"Wang","given":"Shaopeng","non-dropping-particle":"","parse-names":false,"suffix":""},{"dropping-particle":"","family":"Wefer","given":"Jori M.","non-dropping-particle":"","parse-names":false,"suffix":""},{"dropping-particle":"","family":"Williams","given":"Richard J.","non-dropping-particle":"","parse-names":false,"suffix":""},{"dropping-particle":"","family":"Wieters","given":"Evie","non-dropping-particle":"","parse-names":false,"suffix":""},{"dropping-particle":"","family":"Woodward","given":"Guy","non-dropping-particle":"","parse-names":false,"suffix":""},{"dropping-particle":"","family":"Iles","given":"Alison C.","non-dropping-particle":"","parse-names":false,"suffix":""}],"container-title":"Nature Ecology and Evolution","id":"ITEM-2","issue":"6","issued":{"date-parts":[["2019"]]},"page":"919-927","title":"Predator traits determine food-web architecture across ecosystems","type":"article-journal","volume":"3"},"uris":["http://www.mendeley.com/documents/?uuid=aa6a5bbb-0a45-4bba-b649-5434ac7dd5f2"]}],"mendeley":{"formattedCitation":"(Brose &lt;i&gt;et al.&lt;/i&gt;, 2006, 2019)","plainTextFormattedCitation":"(Brose et al., 2006, 2019)","previouslyFormattedCitation":"(Brose &lt;i&gt;et al.&lt;/i&gt;, 2006, 2019)"},"properties":{"noteIndex":0},"schema":"https://github.com/citation-style-language/schema/raw/master/csl-citation.json"}</w:instrText>
      </w:r>
      <w:r w:rsidRPr="49E47D48" w:rsidR="008127A8">
        <w:rPr>
          <w:rFonts w:ascii="Open Sans" w:hAnsi="Open Sans" w:cs="Open Sans"/>
          <w:sz w:val="24"/>
          <w:szCs w:val="24"/>
        </w:rPr>
        <w:fldChar w:fldCharType="separate"/>
      </w:r>
      <w:r w:rsidRPr="49E47D48" w:rsidR="06C917A4">
        <w:rPr>
          <w:rFonts w:ascii="Open Sans" w:hAnsi="Open Sans" w:cs="Open Sans"/>
          <w:noProof/>
          <w:sz w:val="24"/>
          <w:szCs w:val="24"/>
        </w:rPr>
        <w:t xml:space="preserve">(Brose </w:t>
      </w:r>
      <w:r w:rsidRPr="49E47D48" w:rsidR="06C917A4">
        <w:rPr>
          <w:rFonts w:ascii="Open Sans" w:hAnsi="Open Sans" w:cs="Open Sans"/>
          <w:i/>
          <w:iCs/>
          <w:noProof/>
          <w:sz w:val="24"/>
          <w:szCs w:val="24"/>
        </w:rPr>
        <w:t>et al.</w:t>
      </w:r>
      <w:r w:rsidRPr="49E47D48" w:rsidR="06C917A4">
        <w:rPr>
          <w:rFonts w:ascii="Open Sans" w:hAnsi="Open Sans" w:cs="Open Sans"/>
          <w:noProof/>
          <w:sz w:val="24"/>
          <w:szCs w:val="24"/>
        </w:rPr>
        <w:t>, 2006, 2019)</w:t>
      </w:r>
      <w:r w:rsidRPr="49E47D48" w:rsidR="008127A8">
        <w:rPr>
          <w:rFonts w:ascii="Open Sans" w:hAnsi="Open Sans" w:cs="Open Sans"/>
          <w:sz w:val="24"/>
          <w:szCs w:val="24"/>
        </w:rPr>
        <w:fldChar w:fldCharType="end"/>
      </w:r>
      <w:r w:rsidRPr="49E47D48" w:rsidR="1ABB42E0">
        <w:rPr>
          <w:rFonts w:ascii="Open Sans" w:hAnsi="Open Sans" w:cs="Open Sans"/>
          <w:sz w:val="24"/>
          <w:szCs w:val="24"/>
        </w:rPr>
        <w:t>.</w:t>
      </w:r>
      <w:r w:rsidRPr="49E47D48" w:rsidR="6AC8A033">
        <w:rPr>
          <w:rFonts w:ascii="Open Sans" w:hAnsi="Open Sans" w:cs="Open Sans"/>
          <w:sz w:val="24"/>
          <w:szCs w:val="24"/>
        </w:rPr>
        <w:t xml:space="preserve"> </w:t>
      </w:r>
      <w:r w:rsidRPr="49E47D48" w:rsidR="7B7764D9">
        <w:rPr>
          <w:rFonts w:ascii="Open Sans" w:hAnsi="Open Sans" w:cs="Open Sans"/>
          <w:sz w:val="24"/>
          <w:szCs w:val="24"/>
        </w:rPr>
        <w:t xml:space="preserve">This study provides the first approximate estimate of community predator prey mass ratios (cPPMRs) for shallow eastern Australian </w:t>
      </w:r>
      <w:r w:rsidRPr="49E47D48" w:rsidR="4600C5DC">
        <w:rPr>
          <w:rFonts w:ascii="Open Sans" w:hAnsi="Open Sans" w:cs="Open Sans"/>
          <w:sz w:val="24"/>
          <w:szCs w:val="24"/>
        </w:rPr>
        <w:t xml:space="preserve">rocky and coral </w:t>
      </w:r>
      <w:r w:rsidRPr="49E47D48" w:rsidR="7B7764D9">
        <w:rPr>
          <w:rFonts w:ascii="Open Sans" w:hAnsi="Open Sans" w:cs="Open Sans"/>
          <w:sz w:val="24"/>
          <w:szCs w:val="24"/>
        </w:rPr>
        <w:t>reefs and shows th</w:t>
      </w:r>
      <w:r w:rsidRPr="49E47D48" w:rsidR="26D42986">
        <w:rPr>
          <w:rFonts w:ascii="Open Sans" w:hAnsi="Open Sans" w:cs="Open Sans"/>
          <w:sz w:val="24"/>
          <w:szCs w:val="24"/>
        </w:rPr>
        <w:t>at</w:t>
      </w:r>
      <w:r w:rsidRPr="49E47D48" w:rsidR="7B7764D9">
        <w:rPr>
          <w:rFonts w:ascii="Open Sans" w:hAnsi="Open Sans" w:cs="Open Sans"/>
          <w:sz w:val="24"/>
          <w:szCs w:val="24"/>
        </w:rPr>
        <w:t xml:space="preserve"> mean values observed </w:t>
      </w:r>
      <w:r w:rsidRPr="49E47D48" w:rsidR="4F8A4DB4">
        <w:rPr>
          <w:rFonts w:ascii="Open Sans" w:hAnsi="Open Sans" w:cs="Open Sans"/>
          <w:sz w:val="24"/>
          <w:szCs w:val="24"/>
        </w:rPr>
        <w:t>(</w:t>
      </w:r>
      <w:r w:rsidRPr="49E47D48" w:rsidR="4F8A4DB4">
        <w:rPr>
          <w:rFonts w:ascii="Arial Nova" w:hAnsi="Arial Nova" w:cs="Open Sans"/>
          <w:sz w:val="24"/>
          <w:szCs w:val="24"/>
        </w:rPr>
        <w:t>~</w:t>
      </w:r>
      <w:r w:rsidRPr="49E47D48" w:rsidR="553C9DCD">
        <w:rPr>
          <w:rFonts w:ascii="Open Sans" w:hAnsi="Open Sans" w:cs="Open Sans"/>
          <w:sz w:val="24"/>
          <w:szCs w:val="24"/>
        </w:rPr>
        <w:t>8</w:t>
      </w:r>
      <w:r w:rsidRPr="49E47D48" w:rsidR="4F8A4DB4">
        <w:rPr>
          <w:rFonts w:ascii="Open Sans" w:hAnsi="Open Sans" w:cs="Open Sans"/>
          <w:sz w:val="24"/>
          <w:szCs w:val="24"/>
        </w:rPr>
        <w:t>,</w:t>
      </w:r>
      <w:r w:rsidRPr="49E47D48" w:rsidR="553C9DCD">
        <w:rPr>
          <w:rFonts w:ascii="Open Sans" w:hAnsi="Open Sans" w:cs="Open Sans"/>
          <w:sz w:val="24"/>
          <w:szCs w:val="24"/>
        </w:rPr>
        <w:t>7</w:t>
      </w:r>
      <w:r w:rsidRPr="49E47D48" w:rsidR="4F8A4DB4">
        <w:rPr>
          <w:rFonts w:ascii="Open Sans" w:hAnsi="Open Sans" w:cs="Open Sans"/>
          <w:sz w:val="24"/>
          <w:szCs w:val="24"/>
        </w:rPr>
        <w:t xml:space="preserve">00) </w:t>
      </w:r>
      <w:r w:rsidRPr="49E47D48" w:rsidR="1F11FB76">
        <w:rPr>
          <w:rFonts w:ascii="Open Sans" w:hAnsi="Open Sans" w:cs="Open Sans"/>
          <w:sz w:val="24"/>
          <w:szCs w:val="24"/>
        </w:rPr>
        <w:t>are</w:t>
      </w:r>
      <w:r w:rsidRPr="49E47D48" w:rsidR="1D03C01A">
        <w:rPr>
          <w:rFonts w:ascii="Open Sans" w:hAnsi="Open Sans" w:cs="Open Sans"/>
          <w:sz w:val="24"/>
          <w:szCs w:val="24"/>
        </w:rPr>
        <w:t xml:space="preserve"> </w:t>
      </w:r>
      <w:r w:rsidRPr="49E47D48" w:rsidR="729A466E">
        <w:rPr>
          <w:rFonts w:ascii="Open Sans" w:hAnsi="Open Sans" w:cs="Open Sans"/>
          <w:sz w:val="24"/>
          <w:szCs w:val="24"/>
        </w:rPr>
        <w:t>similar to those found by</w:t>
      </w:r>
      <w:r w:rsidRPr="49E47D48" w:rsidR="61D95840">
        <w:rPr>
          <w:rFonts w:ascii="Open Sans" w:hAnsi="Open Sans" w:cs="Open Sans"/>
          <w:sz w:val="24"/>
          <w:szCs w:val="24"/>
        </w:rPr>
        <w:t xml:space="preserve"> Stable Isotope Analysis (SIA) </w:t>
      </w:r>
      <w:r w:rsidRPr="49E47D48" w:rsidR="0C766E21">
        <w:rPr>
          <w:rFonts w:ascii="Open Sans" w:hAnsi="Open Sans" w:cs="Open Sans"/>
          <w:sz w:val="24"/>
          <w:szCs w:val="24"/>
        </w:rPr>
        <w:t>for a tropical reef system</w:t>
      </w:r>
      <w:r w:rsidRPr="49E47D48" w:rsidR="729A466E">
        <w:rPr>
          <w:rFonts w:ascii="Open Sans" w:hAnsi="Open Sans" w:cs="Open Sans"/>
          <w:sz w:val="24"/>
          <w:szCs w:val="24"/>
        </w:rPr>
        <w:t xml:space="preserve"> </w:t>
      </w:r>
      <w:r w:rsidRPr="49E47D48" w:rsidR="008127A8">
        <w:rPr>
          <w:rFonts w:ascii="Open Sans" w:hAnsi="Open Sans" w:cs="Open Sans"/>
          <w:sz w:val="24"/>
          <w:szCs w:val="24"/>
        </w:rPr>
        <w:fldChar w:fldCharType="begin" w:fldLock="1"/>
      </w:r>
      <w:r w:rsidRPr="49E47D48" w:rsidR="008127A8">
        <w:rPr>
          <w:rFonts w:ascii="Open Sans" w:hAnsi="Open Sans" w:cs="Open Sans"/>
          <w:sz w:val="24"/>
          <w:szCs w:val="24"/>
        </w:rPr>
        <w:instrText>ADDIN CSL_CITATION {"citationItems":[{"id":"ITEM-1","itemData":{"DOI":"10.3354/meps07167","ISSN":"01718630","abstract":"In aquatic systems, predators are usually larger in body size than their prey, and within a species larger individuals tend to occupy higher trophic levels. This has led to the expectation that communities are strongly size-structured. In the present study, we tested whether size structuring was present in a demersal trawl assemblage from the Western Arabian Sea. Nitrogen and carbon stable isotopes were used to describe trophic level and basal resource utilisation and were assessed against body size (log2 size class) at both the community (species independent) and species levels. Nitrogen and bulk carbon isotopic values were significantly and positively related to body mass at the community level. Despite sampling over 15 log2 mass classes (0.001 to 32.8 kg), the trawl assemblage spanned approximately 1 trophic level. The community relationship between δ13C and log 2 body mass was associated with higher lipid content in smaller size classes. In contrast, comparisons of the δ15N and δ13C values of species at a similar stage of their life history (55 to 80 % of maximum length) were independent of body size, suggesting reduced niche overlap at different sizes. While some small species feed at high trophic levels and vice versa, they contributed comparatively little to the sampled community biomass, and overall, the community was size-structured in terms of trophic level. © Inter-Research 2008.","author":[{"dropping-particle":"","family":"Al-Habsi","given":"S. H.","non-dropping-particle":"","parse-names":false,"suffix":""},{"dropping-particle":"","family":"Sweeting","given":"C. J.","non-dropping-particle":"","parse-names":false,"suffix":""},{"dropping-particle":"","family":"Polunin","given":"N. V.C.","non-dropping-particle":"","parse-names":false,"suffix":""},{"dropping-particle":"","family":"Graham","given":"N. A.J.","non-dropping-particle":"","parse-names":false,"suffix":""}],"container-title":"Marine Ecology Progress Series","id":"ITEM-1","issued":{"date-parts":[["2008"]]},"page":"55-63","title":"δ15N and δ13C elucidation of size-structured food webs in a Western Arabian Sea demersal trawl assemblage","type":"article-journal","volume":"353"},"uris":["http://www.mendeley.com/documents/?uuid=61277687-3991-4aae-9ff9-97bdf12fa707"]}],"mendeley":{"formattedCitation":"(Al-Habsi &lt;i&gt;et al.&lt;/i&gt;, 2008)","plainTextFormattedCitation":"(Al-Habsi et al., 2008)","previouslyFormattedCitation":"(Al-Habsi &lt;i&gt;et al.&lt;/i&gt;, 2008)"},"properties":{"noteIndex":0},"schema":"https://github.com/citation-style-language/schema/raw/master/csl-citation.json"}</w:instrText>
      </w:r>
      <w:r w:rsidRPr="49E47D48" w:rsidR="008127A8">
        <w:rPr>
          <w:rFonts w:ascii="Open Sans" w:hAnsi="Open Sans" w:cs="Open Sans"/>
          <w:sz w:val="24"/>
          <w:szCs w:val="24"/>
        </w:rPr>
        <w:fldChar w:fldCharType="separate"/>
      </w:r>
      <w:r w:rsidRPr="49E47D48" w:rsidR="6280BD55">
        <w:rPr>
          <w:rFonts w:ascii="Open Sans" w:hAnsi="Open Sans" w:cs="Open Sans"/>
          <w:noProof/>
          <w:sz w:val="24"/>
          <w:szCs w:val="24"/>
        </w:rPr>
        <w:t xml:space="preserve">(Al-Habsi </w:t>
      </w:r>
      <w:r w:rsidRPr="49E47D48" w:rsidR="6280BD55">
        <w:rPr>
          <w:rFonts w:ascii="Open Sans" w:hAnsi="Open Sans" w:cs="Open Sans"/>
          <w:i/>
          <w:iCs/>
          <w:noProof/>
          <w:sz w:val="24"/>
          <w:szCs w:val="24"/>
        </w:rPr>
        <w:t>et al.</w:t>
      </w:r>
      <w:r w:rsidRPr="49E47D48" w:rsidR="6280BD55">
        <w:rPr>
          <w:rFonts w:ascii="Open Sans" w:hAnsi="Open Sans" w:cs="Open Sans"/>
          <w:noProof/>
          <w:sz w:val="24"/>
          <w:szCs w:val="24"/>
        </w:rPr>
        <w:t>, 2008)</w:t>
      </w:r>
      <w:r w:rsidRPr="49E47D48" w:rsidR="008127A8">
        <w:rPr>
          <w:rFonts w:ascii="Open Sans" w:hAnsi="Open Sans" w:cs="Open Sans"/>
          <w:sz w:val="24"/>
          <w:szCs w:val="24"/>
        </w:rPr>
        <w:fldChar w:fldCharType="end"/>
      </w:r>
      <w:r w:rsidRPr="49E47D48" w:rsidR="2CB24E9F">
        <w:rPr>
          <w:rFonts w:ascii="Open Sans" w:hAnsi="Open Sans" w:cs="Open Sans"/>
          <w:sz w:val="24"/>
          <w:szCs w:val="24"/>
        </w:rPr>
        <w:t>, but up to</w:t>
      </w:r>
      <w:r w:rsidRPr="49E47D48" w:rsidR="1C586FBE">
        <w:rPr>
          <w:rFonts w:ascii="Open Sans" w:hAnsi="Open Sans" w:cs="Open Sans"/>
          <w:sz w:val="24"/>
          <w:szCs w:val="24"/>
        </w:rPr>
        <w:t xml:space="preserve"> </w:t>
      </w:r>
      <w:r w:rsidRPr="49E47D48" w:rsidR="1C586FBE">
        <w:rPr>
          <w:rFonts w:ascii="Arial Nova" w:hAnsi="Arial Nova" w:cs="Open Sans"/>
          <w:sz w:val="24"/>
          <w:szCs w:val="24"/>
        </w:rPr>
        <w:t>~</w:t>
      </w:r>
      <w:r w:rsidRPr="49E47D48" w:rsidR="2638F5E3">
        <w:rPr>
          <w:rFonts w:ascii="Open Sans" w:hAnsi="Open Sans" w:cs="Open Sans"/>
          <w:sz w:val="24"/>
          <w:szCs w:val="24"/>
        </w:rPr>
        <w:t>2</w:t>
      </w:r>
      <w:r w:rsidRPr="49E47D48" w:rsidR="3D2C3087">
        <w:rPr>
          <w:rFonts w:ascii="Open Sans" w:hAnsi="Open Sans" w:cs="Open Sans"/>
          <w:sz w:val="24"/>
          <w:szCs w:val="24"/>
        </w:rPr>
        <w:t>0</w:t>
      </w:r>
      <w:r w:rsidRPr="49E47D48" w:rsidR="5C0E2026">
        <w:rPr>
          <w:rFonts w:ascii="Open Sans" w:hAnsi="Open Sans" w:cs="Open Sans"/>
          <w:sz w:val="24"/>
          <w:szCs w:val="24"/>
        </w:rPr>
        <w:t xml:space="preserve"> </w:t>
      </w:r>
      <w:r w:rsidRPr="49E47D48" w:rsidR="727809C7">
        <w:rPr>
          <w:rFonts w:ascii="Open Sans" w:hAnsi="Open Sans" w:cs="Open Sans"/>
          <w:sz w:val="24"/>
          <w:szCs w:val="24"/>
        </w:rPr>
        <w:t>times higher</w:t>
      </w:r>
      <w:r w:rsidRPr="49E47D48" w:rsidR="0C766E21">
        <w:rPr>
          <w:rFonts w:ascii="Open Sans" w:hAnsi="Open Sans" w:cs="Open Sans"/>
          <w:sz w:val="24"/>
          <w:szCs w:val="24"/>
        </w:rPr>
        <w:t xml:space="preserve"> than </w:t>
      </w:r>
      <w:r w:rsidRPr="49E47D48" w:rsidR="3D2C3087">
        <w:rPr>
          <w:rFonts w:ascii="Open Sans" w:hAnsi="Open Sans" w:cs="Open Sans"/>
          <w:sz w:val="24"/>
          <w:szCs w:val="24"/>
        </w:rPr>
        <w:t>previous</w:t>
      </w:r>
      <w:r w:rsidRPr="49E47D48" w:rsidR="0C766E21">
        <w:rPr>
          <w:rFonts w:ascii="Open Sans" w:hAnsi="Open Sans" w:cs="Open Sans"/>
          <w:sz w:val="24"/>
          <w:szCs w:val="24"/>
        </w:rPr>
        <w:t xml:space="preserve"> SIA-based</w:t>
      </w:r>
      <w:r w:rsidRPr="49E47D48" w:rsidR="727809C7">
        <w:rPr>
          <w:rFonts w:ascii="Open Sans" w:hAnsi="Open Sans" w:cs="Open Sans"/>
          <w:sz w:val="24"/>
          <w:szCs w:val="24"/>
        </w:rPr>
        <w:t xml:space="preserve"> </w:t>
      </w:r>
      <w:r w:rsidRPr="49E47D48" w:rsidR="0C766E21">
        <w:rPr>
          <w:rFonts w:ascii="Open Sans" w:hAnsi="Open Sans" w:cs="Open Sans"/>
          <w:sz w:val="24"/>
          <w:szCs w:val="24"/>
        </w:rPr>
        <w:t>studies</w:t>
      </w:r>
      <w:r w:rsidRPr="49E47D48" w:rsidR="3D2C3087">
        <w:rPr>
          <w:rFonts w:ascii="Open Sans" w:hAnsi="Open Sans" w:cs="Open Sans"/>
          <w:sz w:val="24"/>
          <w:szCs w:val="24"/>
        </w:rPr>
        <w:t xml:space="preserve"> </w:t>
      </w:r>
      <w:r w:rsidRPr="49E47D48" w:rsidR="0C766E21">
        <w:rPr>
          <w:rFonts w:ascii="Open Sans" w:hAnsi="Open Sans" w:cs="Open Sans"/>
          <w:sz w:val="24"/>
          <w:szCs w:val="24"/>
        </w:rPr>
        <w:t>for</w:t>
      </w:r>
      <w:r w:rsidRPr="49E47D48" w:rsidR="6F9A790D">
        <w:rPr>
          <w:rFonts w:ascii="Open Sans" w:hAnsi="Open Sans" w:cs="Open Sans"/>
          <w:sz w:val="24"/>
          <w:szCs w:val="24"/>
        </w:rPr>
        <w:t xml:space="preserve"> open shelf and </w:t>
      </w:r>
      <w:r w:rsidRPr="49E47D48" w:rsidR="4F8A4DB4">
        <w:rPr>
          <w:rFonts w:ascii="Open Sans" w:hAnsi="Open Sans" w:cs="Open Sans"/>
          <w:sz w:val="24"/>
          <w:szCs w:val="24"/>
        </w:rPr>
        <w:t xml:space="preserve">other </w:t>
      </w:r>
      <w:r w:rsidRPr="49E47D48" w:rsidR="04AE95E1">
        <w:rPr>
          <w:rFonts w:ascii="Open Sans" w:hAnsi="Open Sans" w:cs="Open Sans"/>
          <w:sz w:val="24"/>
          <w:szCs w:val="24"/>
        </w:rPr>
        <w:t>temperat</w:t>
      </w:r>
      <w:r w:rsidRPr="49E47D48" w:rsidR="555BE2DB">
        <w:rPr>
          <w:rFonts w:ascii="Open Sans" w:hAnsi="Open Sans" w:cs="Open Sans"/>
          <w:sz w:val="24"/>
          <w:szCs w:val="24"/>
        </w:rPr>
        <w:t>e</w:t>
      </w:r>
      <w:r w:rsidRPr="49E47D48" w:rsidR="04AE95E1">
        <w:rPr>
          <w:rFonts w:ascii="Open Sans" w:hAnsi="Open Sans" w:cs="Open Sans"/>
          <w:sz w:val="24"/>
          <w:szCs w:val="24"/>
        </w:rPr>
        <w:t xml:space="preserve"> and tropical </w:t>
      </w:r>
      <w:r w:rsidRPr="49E47D48" w:rsidR="6F9A790D">
        <w:rPr>
          <w:rFonts w:ascii="Open Sans" w:hAnsi="Open Sans" w:cs="Open Sans"/>
          <w:sz w:val="24"/>
          <w:szCs w:val="24"/>
        </w:rPr>
        <w:t>reef systems</w:t>
      </w:r>
      <w:r w:rsidRPr="49E47D48" w:rsidR="4D675D42">
        <w:rPr>
          <w:rFonts w:ascii="Open Sans" w:hAnsi="Open Sans" w:cs="Open Sans"/>
          <w:sz w:val="24"/>
          <w:szCs w:val="24"/>
        </w:rPr>
        <w:t xml:space="preserve"> (</w:t>
      </w:r>
      <w:r w:rsidRPr="49E47D48" w:rsidR="008127A8">
        <w:rPr>
          <w:rFonts w:ascii="Open Sans" w:hAnsi="Open Sans" w:cs="Open Sans"/>
          <w:sz w:val="24"/>
          <w:szCs w:val="24"/>
        </w:rPr>
        <w:fldChar w:fldCharType="begin" w:fldLock="1"/>
      </w:r>
      <w:r w:rsidRPr="49E47D48" w:rsidR="008127A8">
        <w:rPr>
          <w:rFonts w:ascii="Open Sans" w:hAnsi="Open Sans" w:cs="Open Sans"/>
          <w:sz w:val="24"/>
          <w:szCs w:val="24"/>
        </w:rPr>
        <w:instrText>ADDIN CSL_CITATION {"citationItems":[{"id":"ITEM-1","itemData":{"DOI":"10.1111/j.0021-8790.2004.00839.x","ISSN":"00218790","abstract":"1. Fishing changes the structure of fish communities and the relative impacts of fishing are assessed usefully against a baseline. A comparable baseline in all regions is fish community structure in the absence of fishing. 2. The structure of unexploited communities cannot always be predicted from historical data because fisheries exploitation usually precedes scientific investigation and non-fisheries impacts, such as climate change, modify ecosystems over time. 3. We propose a method, based on macroecological theory, to predict the abundance and size-structure of an unexploited fish community from a theoretical abundance-body mass relationship (size spectrum). 4. We apply the method in the intensively fished North Sea and compare the predicted structure of the unexploited fish community with contemporary community data. 5. We suggest that the current biomass of large fishes weighing 4-16 kg and 16-66 kg, respectively, is 97.4% and 99.2% lower than in the absence of fisheries exploitation. The results suggest that depletion of large fishes due to fisheries exploitation exceeds that described in many short-term studies. 6. Biomass of the contemporary North Sea fish community (defined as all fishes with body mass 64 g-66 kg) is 38% lower than predicted in the absence of exploitation, while the mean turnover time is almost twice as fast (falls from 3.5 to 1.9 years) and 70% less primary production is required to sustain it. 7. The increased turnover time of the fish community will lead to greater interannual instability in biomass and production, complicating management action and increasing the sensitivity of populations to environmental change. 8. This size-based method based on macroecological theory may provide a powerful new tool for setting ecosystem indicator reference levels, comparing fishing impacts in different ecosystems and for assessing the relative impacts of fishing and climate change.","author":[{"dropping-particle":"","family":"Jennings","given":"Simon","non-dropping-particle":"","parse-names":false,"suffix":""},{"dropping-particle":"","family":"Blanchard","given":"Julia L","non-dropping-particle":"","parse-names":false,"suffix":""}],"container-title":"Journal of Animal Ecology","id":"ITEM-1","issue":"4","issued":{"date-parts":[["2004"]]},"page":"632-642","title":"Fish abundance with no fishing: Predictions based on macroecological theory","type":"article-journal","volume":"73"},"uris":["http://www.mendeley.com/documents/?uuid=c1f62858-c5e9-47a2-9f2a-7a887f3eed9d"]},{"id":"ITEM-2","itemData":{"DOI":"10.1007/s00227-019-3599-9","ISBN":"0123456789","ISSN":"14321793","abstract":"Stable isotopes have provided important insight into the trophic structure and interaction in many ecosystems, but to date have scarcely been applied to the complex food webs of coral reefs. We sampled white muscle tissues from the fish species composing 80% of the biomass in the 4–512 g body mass range at Cape Eleuthera (the Bahamas) in order to examine isotopic niches characterised by δ13C and δ15N data and explore whether fish body size is a driver of trophic position based on δ15N. We found the planktivore isotopic niche was distinct from those of the other trophic guilds suggesting the unique isotopic baseline of pelagic production sources. Other trophic guilds showed some level of overlap among them especially in the δ13C value which is attributable to source omnivory. Surprising features of the isotopic niches included the benthivore Halichoeres pictus, herbivores Acanthurus coeruleus and Coryphopterus personatus and omnivore Thalassoma bifasciatum being close to the planktivore guild, while the piscivore Aulostomus maculatus came within the omnivore and herbivore ellipses. These characterisations contradicted the simple trophic categories normally assigned to these species. δ15N tended to increase with body mass in most species, and at community level, the linear δ15N–log2 body mass relationship pointing to a mean predator–prey mass ratio of 1047:1 and a relatively long food chain compared with studies in other aquatic systems. This first demonstration of a positive δ15N–body mass relationship in a coral reef fish community suggested that the Cape Eleuthera coral reef food web was likely supported by one main pathway and bigger reef fishes tended to feed at higher trophic position. Such finding is similar to other marine ecosystems (e.g. North Sea).","author":[{"dropping-particle":"","family":"Zhu","given":"Yiou","non-dropping-particle":"","parse-names":false,"suffix":""},{"dropping-particle":"","family":"Newman","given":"Steven P","non-dropping-particle":"","parse-names":false,"suffix":""},{"dropping-particle":"","family":"Reid","given":"William D.K.","non-dropping-particle":"","parse-names":false,"suffix":""},{"dropping-particle":"","family":"Polunin","given":"Nicholas V.C.","non-dropping-particle":"","parse-names":false,"suffix":""}],"container-title":"Marine Biology","id":"ITEM-2","issue":"12","issued":{"date-parts":[["2019"]]},"page":"1-14","publisher":"Springer Berlin Heidelberg","title":"Fish stable isotope community structure of a Bahamian coral reef","type":"article-journal","volume":"166"},"uris":["http://www.mendeley.com/documents/?uuid=e06b98bc-0f55-42ef-a448-bfc9f80c9155"]},{"id":"ITEM-3","itemData":{"DOI":"10.1098/rspb.2016.0816","ISSN":"14712954","PMID":"27335422","abstract":"Theory predicts that bottom-heavy biomass pyramids or ‘stacks’ should predominate in real-world communities if trophic-level increases with body size (mean predator-to-prey mass ratio (PPMR) more than 1). However, recent research suggests that inverted biomass pyramids (IBPs) characterize relatively pristine reef fish communities. Here, we estimated the slope of a kelp forest fish community biomass spectrum from underwater visual surveys. The observed biomass spectrum slope is strongly positive, reflecting an IBP. This is incongruous with theory because this steep positive slope would only be expected if trophic position decreased with increasing body size (consumer-to-resource mass ratio, less than 1). We then used δ15N signatures of fish muscle tissue to quantify the relationship between trophic position and body size and instead detected strong evidence for the opposite, with PPMR ≈ 1650 (50% credible interval 280–12 000). The natural history of kelp forest reef fishes suggests that this paradox could arise from energetic subsidies in the form of movement of mobile consumers across habitats, and from seasonally pulsed production inputs at small body sizes. There were four to five times more biomass at large body sizes (1–2 kg) than would be expected in a closed steady-state community providing a measure of the magnitude of subsidies.","author":[{"dropping-particle":"","family":"Trebilco","given":"Rowan","non-dropping-particle":"","parse-names":false,"suffix":""},{"dropping-particle":"","family":"Dulvy","given":"Nicholas K.","non-dropping-particle":"","parse-names":false,"suffix":""},{"dropping-particle":"","family":"Anderson","given":"Sean C.","non-dropping-particle":"","parse-names":false,"suffix":""},{"dropping-particle":"","family":"Salomon","given":"Anne K.","non-dropping-particle":"","parse-names":false,"suffix":""}],"container-title":"Proceedings of the Royal Society B: Biological Sciences","id":"ITEM-3","issue":"1833","issued":{"date-parts":[["2016"]]},"title":"The paradox of inverted biomass pyramids in kelp forest fish communities","type":"article-journal","volume":"283"},"uris":["http://www.mendeley.com/documents/?uuid=a790585f-09fa-43a8-bca8-df6ed7121a25"]},{"id":"ITEM-4","itemData":{"DOI":"10.3354/meps07167","ISSN":"01718630","abstract":"In aquatic systems, predators are usually larger in body size than their prey, and within a species larger individuals tend to occupy higher trophic levels. This has led to the expectation that communities are strongly size-structured. In the present study, we tested whether size structuring was present in a demersal trawl assemblage from the Western Arabian Sea. Nitrogen and carbon stable isotopes were used to describe trophic level and basal resource utilisation and were assessed against body size (log2 size class) at both the community (species independent) and species levels. Nitrogen and bulk carbon isotopic values were significantly and positively related to body mass at the community level. Despite sampling over 15 log2 mass classes (0.001 to 32.8 kg), the trawl assemblage spanned approximately 1 trophic level. The community relationship between δ13C and log 2 body mass was associated with higher lipid content in smaller size classes. In contrast, comparisons of the δ15N and δ13C values of species at a similar stage of their life history (55 to 80 % of maximum length) were independent of body size, suggesting reduced niche overlap at different sizes. While some small species feed at high trophic levels and vice versa, they contributed comparatively little to the sampled community biomass, and overall, the community was size-structured in terms of trophic level. © Inter-Research 2008.","author":[{"dropping-particle":"","family":"Al-Habsi","given":"S. H.","non-dropping-particle":"","parse-names":false,"suffix":""},{"dropping-particle":"","family":"Sweeting","given":"C. J.","non-dropping-particle":"","parse-names":false,"suffix":""},{"dropping-particle":"","family":"Polunin","given":"N. V.C.","non-dropping-particle":"","parse-names":false,"suffix":""},{"dropping-particle":"","family":"Graham","given":"N. A.J.","non-dropping-particle":"","parse-names":false,"suffix":""}],"container-title":"Marine Ecology Progress Series","id":"ITEM-4","issued":{"date-parts":[["2008"]]},"page":"55-63","title":"δ15N and δ13C elucidation of size-structured food webs in a Western Arabian Sea demersal trawl assemblage","type":"article-journal","volume":"353"},"uris":["http://www.mendeley.com/documents/?uuid=61277687-3991-4aae-9ff9-97bdf12fa707"]}],"mendeley":{"formattedCitation":"(Jennings &amp; Blanchard, 2004; Al-Habsi &lt;i&gt;et al.&lt;/i&gt;, 2008; Trebilco &lt;i&gt;et al.&lt;/i&gt;, 2016; Zhu &lt;i&gt;et al.&lt;/i&gt;, 2019)","manualFormatting":"Jennings &amp; Blanchard, 2004; Trebilco et al., 2016; Zhu et al., 2019)","plainTextFormattedCitation":"(Jennings &amp; Blanchard, 2004; Al-Habsi et al., 2008; Trebilco et al., 2016; Zhu et al., 2019)","previouslyFormattedCitation":"(Jennings &amp; Blanchard, 2004; Al-Habsi &lt;i&gt;et al.&lt;/i&gt;, 2008; Trebilco &lt;i&gt;et al.&lt;/i&gt;, 2016; Zhu &lt;i&gt;et al.&lt;/i&gt;, 2019)"},"properties":{"noteIndex":0},"schema":"https://github.com/citation-style-language/schema/raw/master/csl-citation.json"}</w:instrText>
      </w:r>
      <w:r w:rsidRPr="49E47D48" w:rsidR="008127A8">
        <w:rPr>
          <w:rFonts w:ascii="Open Sans" w:hAnsi="Open Sans" w:cs="Open Sans"/>
          <w:sz w:val="24"/>
          <w:szCs w:val="24"/>
        </w:rPr>
        <w:fldChar w:fldCharType="separate"/>
      </w:r>
      <w:r w:rsidRPr="49E47D48" w:rsidR="37EDE7BE">
        <w:rPr>
          <w:rFonts w:ascii="Open Sans" w:hAnsi="Open Sans" w:cs="Open Sans"/>
          <w:noProof/>
          <w:sz w:val="24"/>
          <w:szCs w:val="24"/>
        </w:rPr>
        <w:t xml:space="preserve">Jennings &amp; Blanchard, 2004; Trebilco </w:t>
      </w:r>
      <w:r w:rsidRPr="49E47D48" w:rsidR="37EDE7BE">
        <w:rPr>
          <w:rFonts w:ascii="Open Sans" w:hAnsi="Open Sans" w:cs="Open Sans"/>
          <w:i/>
          <w:iCs/>
          <w:noProof/>
          <w:sz w:val="24"/>
          <w:szCs w:val="24"/>
        </w:rPr>
        <w:t>et al.</w:t>
      </w:r>
      <w:r w:rsidRPr="49E47D48" w:rsidR="37EDE7BE">
        <w:rPr>
          <w:rFonts w:ascii="Open Sans" w:hAnsi="Open Sans" w:cs="Open Sans"/>
          <w:noProof/>
          <w:sz w:val="24"/>
          <w:szCs w:val="24"/>
        </w:rPr>
        <w:t xml:space="preserve">, 2016; Zhu </w:t>
      </w:r>
      <w:r w:rsidRPr="49E47D48" w:rsidR="37EDE7BE">
        <w:rPr>
          <w:rFonts w:ascii="Open Sans" w:hAnsi="Open Sans" w:cs="Open Sans"/>
          <w:i/>
          <w:iCs/>
          <w:noProof/>
          <w:sz w:val="24"/>
          <w:szCs w:val="24"/>
        </w:rPr>
        <w:t>et al.</w:t>
      </w:r>
      <w:r w:rsidRPr="49E47D48" w:rsidR="37EDE7BE">
        <w:rPr>
          <w:rFonts w:ascii="Open Sans" w:hAnsi="Open Sans" w:cs="Open Sans"/>
          <w:noProof/>
          <w:sz w:val="24"/>
          <w:szCs w:val="24"/>
        </w:rPr>
        <w:t>, 2019)</w:t>
      </w:r>
      <w:r w:rsidRPr="49E47D48" w:rsidR="008127A8">
        <w:rPr>
          <w:rFonts w:ascii="Open Sans" w:hAnsi="Open Sans" w:cs="Open Sans"/>
          <w:sz w:val="24"/>
          <w:szCs w:val="24"/>
        </w:rPr>
        <w:fldChar w:fldCharType="end"/>
      </w:r>
      <w:r w:rsidRPr="49E47D48" w:rsidR="2B346B72">
        <w:rPr>
          <w:rFonts w:ascii="Open Sans" w:hAnsi="Open Sans" w:cs="Open Sans"/>
          <w:sz w:val="24"/>
          <w:szCs w:val="24"/>
        </w:rPr>
        <w:t>.</w:t>
      </w:r>
    </w:p>
    <w:p w:rsidR="000A036C" w:rsidP="000A036C" w:rsidRDefault="003C6414" w14:paraId="4F5320A6" w14:textId="3BDD249C">
      <w:pPr>
        <w:spacing w:line="360" w:lineRule="auto"/>
        <w:jc w:val="both"/>
        <w:rPr>
          <w:rFonts w:ascii="Open Sans" w:hAnsi="Open Sans" w:cs="Open Sans"/>
          <w:sz w:val="24"/>
          <w:szCs w:val="24"/>
        </w:rPr>
      </w:pPr>
      <w:r>
        <w:rPr>
          <w:rFonts w:ascii="Open Sans" w:hAnsi="Open Sans" w:cs="Open Sans"/>
          <w:sz w:val="24"/>
          <w:szCs w:val="24"/>
        </w:rPr>
        <w:t>S</w:t>
      </w:r>
      <w:r w:rsidRPr="49E47D48" w:rsidR="7B1F8FFA">
        <w:rPr>
          <w:rFonts w:ascii="Open Sans" w:hAnsi="Open Sans" w:cs="Open Sans"/>
          <w:sz w:val="24"/>
          <w:szCs w:val="24"/>
        </w:rPr>
        <w:t xml:space="preserve">everal </w:t>
      </w:r>
      <w:r w:rsidRPr="49E47D48" w:rsidR="59381DC1">
        <w:rPr>
          <w:rFonts w:ascii="Open Sans" w:hAnsi="Open Sans" w:cs="Open Sans"/>
          <w:sz w:val="24"/>
          <w:szCs w:val="24"/>
        </w:rPr>
        <w:t>methodological reason</w:t>
      </w:r>
      <w:r w:rsidRPr="49E47D48" w:rsidR="43CE2E7B">
        <w:rPr>
          <w:rFonts w:ascii="Open Sans" w:hAnsi="Open Sans" w:cs="Open Sans"/>
          <w:sz w:val="24"/>
          <w:szCs w:val="24"/>
        </w:rPr>
        <w:t>s</w:t>
      </w:r>
      <w:r>
        <w:rPr>
          <w:rFonts w:ascii="Open Sans" w:hAnsi="Open Sans" w:cs="Open Sans"/>
          <w:sz w:val="24"/>
          <w:szCs w:val="24"/>
        </w:rPr>
        <w:t xml:space="preserve"> may explain</w:t>
      </w:r>
      <w:r w:rsidRPr="49E47D48" w:rsidR="59381DC1">
        <w:rPr>
          <w:rFonts w:ascii="Open Sans" w:hAnsi="Open Sans" w:cs="Open Sans"/>
          <w:sz w:val="24"/>
          <w:szCs w:val="24"/>
        </w:rPr>
        <w:t xml:space="preserve"> the </w:t>
      </w:r>
      <w:r w:rsidR="008A1F03">
        <w:rPr>
          <w:rFonts w:ascii="Open Sans" w:hAnsi="Open Sans" w:cs="Open Sans"/>
          <w:sz w:val="24"/>
          <w:szCs w:val="24"/>
        </w:rPr>
        <w:t>variable</w:t>
      </w:r>
      <w:r w:rsidRPr="49E47D48" w:rsidR="59381DC1">
        <w:rPr>
          <w:rFonts w:ascii="Open Sans" w:hAnsi="Open Sans" w:cs="Open Sans"/>
          <w:sz w:val="24"/>
          <w:szCs w:val="24"/>
        </w:rPr>
        <w:t xml:space="preserve"> cPPMR </w:t>
      </w:r>
      <w:r w:rsidRPr="49E47D48" w:rsidR="6AC8A033">
        <w:rPr>
          <w:rFonts w:ascii="Open Sans" w:hAnsi="Open Sans" w:cs="Open Sans"/>
          <w:sz w:val="24"/>
          <w:szCs w:val="24"/>
        </w:rPr>
        <w:t xml:space="preserve">values </w:t>
      </w:r>
      <w:r w:rsidRPr="49E47D48" w:rsidR="59381DC1">
        <w:rPr>
          <w:rFonts w:ascii="Open Sans" w:hAnsi="Open Sans" w:cs="Open Sans"/>
          <w:sz w:val="24"/>
          <w:szCs w:val="24"/>
        </w:rPr>
        <w:t>observed</w:t>
      </w:r>
      <w:r w:rsidRPr="49E47D48" w:rsidR="6AC8A033">
        <w:rPr>
          <w:rFonts w:ascii="Open Sans" w:hAnsi="Open Sans" w:cs="Open Sans"/>
          <w:sz w:val="24"/>
          <w:szCs w:val="24"/>
        </w:rPr>
        <w:t xml:space="preserve"> </w:t>
      </w:r>
      <w:r w:rsidR="008A1F03">
        <w:rPr>
          <w:rFonts w:ascii="Open Sans" w:hAnsi="Open Sans" w:cs="Open Sans"/>
          <w:sz w:val="24"/>
          <w:szCs w:val="24"/>
        </w:rPr>
        <w:t>across</w:t>
      </w:r>
      <w:r w:rsidRPr="49E47D48" w:rsidR="59381DC1">
        <w:rPr>
          <w:rFonts w:ascii="Open Sans" w:hAnsi="Open Sans" w:cs="Open Sans"/>
          <w:sz w:val="24"/>
          <w:szCs w:val="24"/>
        </w:rPr>
        <w:t xml:space="preserve"> studies</w:t>
      </w:r>
      <w:r w:rsidRPr="49E47D48" w:rsidR="6AC8A033">
        <w:rPr>
          <w:rFonts w:ascii="Open Sans" w:hAnsi="Open Sans" w:cs="Open Sans"/>
          <w:sz w:val="24"/>
          <w:szCs w:val="24"/>
        </w:rPr>
        <w:t xml:space="preserve"> </w:t>
      </w:r>
      <w:r w:rsidRPr="49E47D48" w:rsidR="0060346C">
        <w:rPr>
          <w:rFonts w:ascii="Open Sans" w:hAnsi="Open Sans" w:cs="Open Sans"/>
          <w:sz w:val="24"/>
          <w:szCs w:val="24"/>
        </w:rPr>
        <w:fldChar w:fldCharType="begin" w:fldLock="1"/>
      </w:r>
      <w:r w:rsidR="004A7E04">
        <w:rPr>
          <w:rFonts w:ascii="Open Sans" w:hAnsi="Open Sans" w:cs="Open Sans"/>
          <w:sz w:val="24"/>
          <w:szCs w:val="24"/>
        </w:rPr>
        <w:instrText>ADDIN CSL_CITATION {"citationItems":[{"id":"ITEM-1","itemData":{"DOI":"10.1002/ece3.4715","ISSN":"20457758","abstract":"Food web structure and dynamics depend on relationships between body sizes of predators and their prey. Species-based and community-wide estimates of preferred and realized predator–prey mass ratios (PPMR) are required inputs to size-based size spectrum models of marine communities, food webs, and ecosystems. Here, we clarify differences between PPMR definitions in different size spectrum models, in particular differences between PPMR measurements weighting prey abundance in individual predators by biomass (rbio) and numbers (rnum). We argue that the former weighting generates PPMR as usually conceptualized in equilibrium (static) size spectrum models while the latter usually applies to dynamic models. We use diet information from 170,689 individuals of 34 species of fish in Alaskan marine ecosystems to calculate both PPMR metrics. Using hierarchical models, we examine how explained variance in these metrics changed with predator body size, predator taxonomic resolution, and spatial resolution. In the hierarchical analysis, variance in both metrics emerged primarily at the species level and substantially less variance was associated with other (higher) taxonomic levels or with spatial resolution. This suggests that changes in species composition are the main drivers of community-wide mean PPMR. At all levels of analysis, relationships between weighted mean rbio or weighted mean rnum and predator mass tended to be dome-shaped. Weighted mean rnum values, for species and community-wide, were approximately an order of magnitude higher than weighted mean rbio, reflecting the consistent numeric dominance of small prey in predator diets. As well as increasing understanding of the drivers of variation in PPMR and providing estimates of PPMR in the north Pacific Ocean, our results demonstrate that that rbio or rnum, as well as their corresponding weighted means for any defined group of predators, are not directly substitutable. When developing equilibrium size-based models based on bulk energy flux or comparing PPMR estimates derived from the relationship between body mass and trophic level with those based on diet analysis, weighted mean rbio is a more appropriate measure of PPMR. When calibrating preference PPMR in dynamic size spectrum models then weighted mean rnum will be a more appropriate measure of PPMR.","author":[{"dropping-particle":"","family":"Reum","given":"Jonathan C.P.","non-dropping-particle":"","parse-names":false,"suffix":""},{"dropping-particle":"","family":"Holsman","given":"Kirstin K","non-dropping-particle":"","parse-names":false,"suffix":""},{"dropping-particle":"","family":"Aydin","given":"Kerim Y","non-dropping-particle":"","parse-names":false,"suffix":""},{"dropping-particle":"","family":"Blanchard","given":"Julia L","non-dropping-particle":"","parse-names":false,"suffix":""},{"dropping-particle":"","family":"Jennings","given":"Simon","non-dropping-particle":"","parse-names":false,"suffix":""}],"container-title":"Ecology and Evolution","id":"ITEM-1","issue":"1","issued":{"date-parts":[["2019"]]},"page":"201-211","title":"Energetically relevant predator–prey body mass ratios and their relationship with predator body size","type":"article-journal","volume":"9"},"uris":["http://www.mendeley.com/documents/?uuid=120a7fba-ae84-4928-b213-6b1e7ed2ec81"]},{"id":"ITEM-2","itemData":{"DOI":"10.1007/s11284-016-1408-1","ISBN":"1128401614","ISSN":"14401703","abstract":"Community ecology is traditionally species-based and assumes that species comprise identical individuals. However, intraspecific variation is ubiquitous in nature because of ontogenetic growth and critical in food-we dynamics. To understand individual interaction-mediated food webs, researchers have recently focused on body size as the most fundamental biological aspect and assessed a parameter called the predator–prey mass ratio (PPMR). Herein, I review the conceptual development of the PPMR and suggest four major concerns regarding its measurement: (1) PPMR should be measured at the individual level because species-averaged values distort actual feeding relationships, (2) individual-level PPMR data on gape-unconstrained predators (e.g., terrestrial carnivores) are limited because previous studies have targeted gape-limited fish predators, (3) predators’ prey size selectivity (preferred PPRM) is conceptually different from dietary prey size (realized PPMR) and should be distinguished by incorporating environmental prey abundance information, and (4) determinants of preferred PPMR, rather than those of realized PPMR, should be identified to describe size-dependent predation. Future studies are encouraged to explore not only predation but also other interaction types (e.g., competition, mutualism, and herbivory) at the individual level. However, this is not likely to occur while ecological communities are still considered to be interspecific interaction networks. To resolve this situation and more comprehensively understand biodiversity and ecosystem functioning, I suggest that community ecology requires a paradigm shift in the unit of interaction from species to individuals, similar to evolutionary biology, which revolutionized the unit of selection, because interactions occur between individuals.","author":[{"dropping-particle":"","family":"Nakazawa","given":"Takefumi","non-dropping-particle":"","parse-names":false,"suffix":""}],"container-title":"Ecological Research","id":"ITEM-2","issue":"1","issued":{"date-parts":[["2017"]]},"page":"5-12","publisher":"Springer Japan","title":"Individual interaction data are required in community ecology: a conceptual review of the predator–prey mass ratio and more","type":"article-journal","volume":"32"},"uris":["http://www.mendeley.com/documents/?uuid=d41cba1e-afe1-4eea-8cad-640e9b1d4632"]},{"id":"ITEM-3","itemData":{"DOI":"10.1111/1365-2435.12680","ISSN":"13652435","abstract":"Quantifying predator–prey body size relationships is key to understanding food webs. Food web models often assume that all individuals of predator species prefer the same relative body size of prey, using a single constant called preferred predator–prey mass ratio (preferred PPMR). In contrast, empirical studies have shown that relative prey body size in diet varies with individual predator size, challenging the food web models based on size-invariant preferred PPMR and their predictions. We point out that this apparent inconsistency arises because empirical PPMR in those previous studies has been measured only through dietary data (i.e. realized PPMR rather than preferred PPMR) without considering the effects of environmental prey availability, suggesting the possibility that preferred PPMR may be in fact independent of individual predator size. Here, we present a new approach to revisit the assumption of size-invariant preferred PPMR in food web models. The approach compares two measures of PPMR calculated from prey compositions in predator diet and environmental prey composition, respectively (i.e. realized PPMR vs. environmental PPMR). The deviations between realized and environmental PPMRs are considered as a proxy of individual variations in relative prey size preference (i.e. preferred PPMR). We apply this idea to long-term dietary data of an omnivorous predatory fish species collected from a lake ecosystem over four decades. Our results showed that the preferred PPMR is independent of individual predator size when the foraging mode (i.e. the major prey type) of the predator is considered while the realized PPMR is size-dependent regardless of the foraging mode, especially when analysed analogously to previous empirical studies. We suggest that the apparent inconsistency between theoretical assumption and empirical observation of PPMR is due to the conceptual and methodological confusion and could be resolved by distinguishing between preferred and realized PPMRs. Further, in contrast to the previous arguments based on realized PPMR, we provide the first empirical support for size-invariant preferred PPMR. Future studies are encouraged to apply our ideas to other species/systems to test the robustness of size-invariant preferred PPMR and to better describe food web models. A lay summary is available for this article.","author":[{"dropping-particle":"","family":"Tsai","given":"Cheng Han","non-dropping-particle":"","parse-names":false,"suffix":""},{"dropping-particle":"","family":"Hsieh","given":"Chih Hao","non-dropping-particle":"","parse-names":false,"suffix":""},{"dropping-particle":"","family":"Nakazawa","given":"Takefumi","non-dropping-particle":"","parse-names":false,"suffix":""}],"container-title":"Functional Ecology","id":"ITEM-3","issue":"12","issued":{"date-parts":[["2016"]]},"page":"1979-1987","title":"Predator–prey mass ratio revisited: does preference of relative prey body size depend on individual predator size?","type":"article-journal","volume":"30"},"uris":["http://www.mendeley.com/documents/?uuid=d247822b-9fda-4011-adde-9925533e776a"]}],"mendeley":{"formattedCitation":"(Tsai &lt;i&gt;et al.&lt;/i&gt;, 2016; Nakazawa, 2017; Reum &lt;i&gt;et al.&lt;/i&gt;, 2019b)","manualFormatting":"(beyond ecosystem type; Tsai et al., 2016; Nakazawa, 2017; Reum et al., 2019b)","plainTextFormattedCitation":"(Tsai et al., 2016; Nakazawa, 2017; Reum et al., 2019b)","previouslyFormattedCitation":"(Tsai &lt;i&gt;et al.&lt;/i&gt;, 2016; Nakazawa, 2017; Reum &lt;i&gt;et al.&lt;/i&gt;, 2019b)"},"properties":{"noteIndex":0},"schema":"https://github.com/citation-style-language/schema/raw/master/csl-citation.json"}</w:instrText>
      </w:r>
      <w:r w:rsidRPr="49E47D48" w:rsidR="0060346C">
        <w:rPr>
          <w:rFonts w:ascii="Open Sans" w:hAnsi="Open Sans" w:cs="Open Sans"/>
          <w:sz w:val="24"/>
          <w:szCs w:val="24"/>
        </w:rPr>
        <w:fldChar w:fldCharType="separate"/>
      </w:r>
      <w:r w:rsidRPr="49E47D48" w:rsidR="73472618">
        <w:rPr>
          <w:rFonts w:ascii="Open Sans" w:hAnsi="Open Sans" w:cs="Open Sans"/>
          <w:noProof/>
          <w:sz w:val="24"/>
          <w:szCs w:val="24"/>
        </w:rPr>
        <w:t>(</w:t>
      </w:r>
      <w:r w:rsidR="008A1F03">
        <w:rPr>
          <w:rFonts w:ascii="Open Sans" w:hAnsi="Open Sans" w:cs="Open Sans"/>
          <w:noProof/>
          <w:sz w:val="24"/>
          <w:szCs w:val="24"/>
        </w:rPr>
        <w:t>be</w:t>
      </w:r>
      <w:r w:rsidR="004A7E04">
        <w:rPr>
          <w:rFonts w:ascii="Open Sans" w:hAnsi="Open Sans" w:cs="Open Sans"/>
          <w:noProof/>
          <w:sz w:val="24"/>
          <w:szCs w:val="24"/>
        </w:rPr>
        <w:t>yond</w:t>
      </w:r>
      <w:r w:rsidR="008A1F03">
        <w:rPr>
          <w:rFonts w:ascii="Open Sans" w:hAnsi="Open Sans" w:cs="Open Sans"/>
          <w:noProof/>
          <w:sz w:val="24"/>
          <w:szCs w:val="24"/>
        </w:rPr>
        <w:t xml:space="preserve"> ecosystem type; </w:t>
      </w:r>
      <w:r w:rsidRPr="49E47D48" w:rsidR="73472618">
        <w:rPr>
          <w:rFonts w:ascii="Open Sans" w:hAnsi="Open Sans" w:cs="Open Sans"/>
          <w:noProof/>
          <w:sz w:val="24"/>
          <w:szCs w:val="24"/>
        </w:rPr>
        <w:t xml:space="preserve">Tsai </w:t>
      </w:r>
      <w:r w:rsidRPr="49E47D48" w:rsidR="73472618">
        <w:rPr>
          <w:rFonts w:ascii="Open Sans" w:hAnsi="Open Sans" w:cs="Open Sans"/>
          <w:i/>
          <w:iCs/>
          <w:noProof/>
          <w:sz w:val="24"/>
          <w:szCs w:val="24"/>
        </w:rPr>
        <w:t>et al.</w:t>
      </w:r>
      <w:r w:rsidRPr="49E47D48" w:rsidR="73472618">
        <w:rPr>
          <w:rFonts w:ascii="Open Sans" w:hAnsi="Open Sans" w:cs="Open Sans"/>
          <w:noProof/>
          <w:sz w:val="24"/>
          <w:szCs w:val="24"/>
        </w:rPr>
        <w:t xml:space="preserve">, 2016; Nakazawa, 2017; Reum </w:t>
      </w:r>
      <w:r w:rsidRPr="49E47D48" w:rsidR="73472618">
        <w:rPr>
          <w:rFonts w:ascii="Open Sans" w:hAnsi="Open Sans" w:cs="Open Sans"/>
          <w:i/>
          <w:iCs/>
          <w:noProof/>
          <w:sz w:val="24"/>
          <w:szCs w:val="24"/>
        </w:rPr>
        <w:t>et al.</w:t>
      </w:r>
      <w:r w:rsidRPr="49E47D48" w:rsidR="73472618">
        <w:rPr>
          <w:rFonts w:ascii="Open Sans" w:hAnsi="Open Sans" w:cs="Open Sans"/>
          <w:noProof/>
          <w:sz w:val="24"/>
          <w:szCs w:val="24"/>
        </w:rPr>
        <w:t>, 2019b)</w:t>
      </w:r>
      <w:r w:rsidRPr="49E47D48" w:rsidR="0060346C">
        <w:rPr>
          <w:rFonts w:ascii="Open Sans" w:hAnsi="Open Sans" w:cs="Open Sans"/>
          <w:sz w:val="24"/>
          <w:szCs w:val="24"/>
        </w:rPr>
        <w:fldChar w:fldCharType="end"/>
      </w:r>
      <w:r w:rsidRPr="49E47D48" w:rsidR="6AC8A033">
        <w:rPr>
          <w:rFonts w:ascii="Open Sans" w:hAnsi="Open Sans" w:cs="Open Sans"/>
          <w:sz w:val="24"/>
          <w:szCs w:val="24"/>
        </w:rPr>
        <w:t xml:space="preserve">. </w:t>
      </w:r>
      <w:r w:rsidRPr="49E47D48" w:rsidR="59381DC1">
        <w:rPr>
          <w:rFonts w:ascii="Open Sans" w:hAnsi="Open Sans" w:cs="Open Sans"/>
          <w:sz w:val="24"/>
          <w:szCs w:val="24"/>
        </w:rPr>
        <w:t>First, s</w:t>
      </w:r>
      <w:r w:rsidRPr="49E47D48" w:rsidR="60777479">
        <w:rPr>
          <w:rFonts w:ascii="Open Sans" w:hAnsi="Open Sans" w:cs="Open Sans"/>
          <w:sz w:val="24"/>
          <w:szCs w:val="24"/>
        </w:rPr>
        <w:t>ome of the difference</w:t>
      </w:r>
      <w:r>
        <w:rPr>
          <w:rFonts w:ascii="Open Sans" w:hAnsi="Open Sans" w:cs="Open Sans"/>
          <w:sz w:val="24"/>
          <w:szCs w:val="24"/>
        </w:rPr>
        <w:t>s</w:t>
      </w:r>
      <w:r w:rsidRPr="49E47D48" w:rsidR="60777479">
        <w:rPr>
          <w:rFonts w:ascii="Open Sans" w:hAnsi="Open Sans" w:cs="Open Sans"/>
          <w:sz w:val="24"/>
          <w:szCs w:val="24"/>
        </w:rPr>
        <w:t xml:space="preserve"> between our</w:t>
      </w:r>
      <w:r w:rsidR="008F2D5F">
        <w:rPr>
          <w:rFonts w:ascii="Open Sans" w:hAnsi="Open Sans" w:cs="Open Sans"/>
          <w:sz w:val="24"/>
          <w:szCs w:val="24"/>
        </w:rPr>
        <w:t xml:space="preserve"> results</w:t>
      </w:r>
      <w:r w:rsidRPr="49E47D48" w:rsidR="60777479">
        <w:rPr>
          <w:rFonts w:ascii="Open Sans" w:hAnsi="Open Sans" w:cs="Open Sans"/>
          <w:sz w:val="24"/>
          <w:szCs w:val="24"/>
        </w:rPr>
        <w:t xml:space="preserve"> and</w:t>
      </w:r>
      <w:r w:rsidRPr="49E47D48" w:rsidR="6B36D6FD">
        <w:rPr>
          <w:rFonts w:ascii="Open Sans" w:hAnsi="Open Sans" w:cs="Open Sans"/>
          <w:sz w:val="24"/>
          <w:szCs w:val="24"/>
        </w:rPr>
        <w:t xml:space="preserve"> other studies </w:t>
      </w:r>
      <w:r w:rsidR="008774E4">
        <w:rPr>
          <w:rFonts w:ascii="Open Sans" w:hAnsi="Open Sans" w:cs="Open Sans"/>
          <w:sz w:val="24"/>
          <w:szCs w:val="24"/>
        </w:rPr>
        <w:t xml:space="preserve">may be </w:t>
      </w:r>
      <w:r>
        <w:rPr>
          <w:rFonts w:ascii="Open Sans" w:hAnsi="Open Sans" w:cs="Open Sans"/>
          <w:sz w:val="24"/>
          <w:szCs w:val="24"/>
        </w:rPr>
        <w:t>because</w:t>
      </w:r>
      <w:r w:rsidR="002D3A7D">
        <w:rPr>
          <w:rFonts w:ascii="Open Sans" w:hAnsi="Open Sans" w:cs="Open Sans"/>
          <w:sz w:val="24"/>
          <w:szCs w:val="24"/>
        </w:rPr>
        <w:t xml:space="preserve"> all </w:t>
      </w:r>
      <w:r w:rsidRPr="49E47D48" w:rsidR="04BD22C6">
        <w:rPr>
          <w:rFonts w:ascii="Open Sans" w:hAnsi="Open Sans" w:cs="Open Sans"/>
          <w:sz w:val="24"/>
          <w:szCs w:val="24"/>
        </w:rPr>
        <w:t>o</w:t>
      </w:r>
      <w:r w:rsidR="00A00A26">
        <w:rPr>
          <w:rFonts w:ascii="Open Sans" w:hAnsi="Open Sans" w:cs="Open Sans"/>
          <w:sz w:val="24"/>
          <w:szCs w:val="24"/>
        </w:rPr>
        <w:t>ther</w:t>
      </w:r>
      <w:r w:rsidRPr="49E47D48" w:rsidR="04BD22C6">
        <w:rPr>
          <w:rFonts w:ascii="Open Sans" w:hAnsi="Open Sans" w:cs="Open Sans"/>
          <w:sz w:val="24"/>
          <w:szCs w:val="24"/>
        </w:rPr>
        <w:t xml:space="preserve"> </w:t>
      </w:r>
      <w:r w:rsidRPr="49E47D48" w:rsidR="248048C2">
        <w:rPr>
          <w:rFonts w:ascii="Open Sans" w:hAnsi="Open Sans" w:cs="Open Sans"/>
          <w:sz w:val="24"/>
          <w:szCs w:val="24"/>
        </w:rPr>
        <w:t>marine</w:t>
      </w:r>
      <w:r w:rsidRPr="49E47D48" w:rsidR="04BD22C6">
        <w:rPr>
          <w:rFonts w:ascii="Open Sans" w:hAnsi="Open Sans" w:cs="Open Sans"/>
          <w:sz w:val="24"/>
          <w:szCs w:val="24"/>
        </w:rPr>
        <w:t xml:space="preserve"> cPPMR estimates </w:t>
      </w:r>
      <w:r w:rsidR="00C42669">
        <w:rPr>
          <w:rFonts w:ascii="Open Sans" w:hAnsi="Open Sans" w:cs="Open Sans"/>
          <w:sz w:val="24"/>
          <w:szCs w:val="24"/>
        </w:rPr>
        <w:t>were</w:t>
      </w:r>
      <w:r w:rsidRPr="49E47D48" w:rsidR="00C42669">
        <w:rPr>
          <w:rFonts w:ascii="Open Sans" w:hAnsi="Open Sans" w:cs="Open Sans"/>
          <w:sz w:val="24"/>
          <w:szCs w:val="24"/>
        </w:rPr>
        <w:t xml:space="preserve"> </w:t>
      </w:r>
      <w:r w:rsidRPr="49E47D48" w:rsidR="04BD22C6">
        <w:rPr>
          <w:rFonts w:ascii="Open Sans" w:hAnsi="Open Sans" w:cs="Open Sans"/>
          <w:sz w:val="24"/>
          <w:szCs w:val="24"/>
        </w:rPr>
        <w:t xml:space="preserve">based on </w:t>
      </w:r>
      <w:r w:rsidRPr="49E47D48" w:rsidR="6A2BAB0A">
        <w:rPr>
          <w:rFonts w:ascii="Open Sans" w:hAnsi="Open Sans" w:cs="Open Sans"/>
          <w:sz w:val="24"/>
          <w:szCs w:val="24"/>
        </w:rPr>
        <w:t>SIA</w:t>
      </w:r>
      <w:r w:rsidRPr="49E47D48" w:rsidR="68AE9BCD">
        <w:rPr>
          <w:rFonts w:ascii="Open Sans" w:hAnsi="Open Sans" w:cs="Open Sans"/>
          <w:sz w:val="24"/>
          <w:szCs w:val="24"/>
        </w:rPr>
        <w:t>, whereas</w:t>
      </w:r>
      <w:r w:rsidR="002D3A7D">
        <w:rPr>
          <w:rFonts w:ascii="Open Sans" w:hAnsi="Open Sans" w:cs="Open Sans"/>
          <w:sz w:val="24"/>
          <w:szCs w:val="24"/>
        </w:rPr>
        <w:t xml:space="preserve"> we</w:t>
      </w:r>
      <w:r w:rsidRPr="49E47D48" w:rsidR="68AE9BCD">
        <w:rPr>
          <w:rFonts w:ascii="Open Sans" w:hAnsi="Open Sans" w:cs="Open Sans"/>
          <w:sz w:val="24"/>
          <w:szCs w:val="24"/>
        </w:rPr>
        <w:t xml:space="preserve"> </w:t>
      </w:r>
      <w:r w:rsidRPr="49E47D48" w:rsidR="7CD8773E">
        <w:rPr>
          <w:rFonts w:ascii="Open Sans" w:hAnsi="Open Sans" w:cs="Open Sans"/>
          <w:sz w:val="24"/>
          <w:szCs w:val="24"/>
        </w:rPr>
        <w:t>use</w:t>
      </w:r>
      <w:r w:rsidR="00C42669">
        <w:rPr>
          <w:rFonts w:ascii="Open Sans" w:hAnsi="Open Sans" w:cs="Open Sans"/>
          <w:sz w:val="24"/>
          <w:szCs w:val="24"/>
        </w:rPr>
        <w:t>d</w:t>
      </w:r>
      <w:r w:rsidRPr="49E47D48" w:rsidR="7CD8773E">
        <w:rPr>
          <w:rFonts w:ascii="Open Sans" w:hAnsi="Open Sans" w:cs="Open Sans"/>
          <w:sz w:val="24"/>
          <w:szCs w:val="24"/>
        </w:rPr>
        <w:t xml:space="preserve"> direct prey size analyses</w:t>
      </w:r>
      <w:r w:rsidR="00C42669">
        <w:rPr>
          <w:rFonts w:ascii="Open Sans" w:hAnsi="Open Sans" w:cs="Open Sans"/>
          <w:sz w:val="24"/>
          <w:szCs w:val="24"/>
        </w:rPr>
        <w:t xml:space="preserve"> from stomach contents</w:t>
      </w:r>
      <w:r w:rsidRPr="49E47D48" w:rsidR="7CD8773E">
        <w:rPr>
          <w:rFonts w:ascii="Open Sans" w:hAnsi="Open Sans" w:cs="Open Sans"/>
          <w:sz w:val="24"/>
          <w:szCs w:val="24"/>
        </w:rPr>
        <w:t>. The advantage of</w:t>
      </w:r>
      <w:r w:rsidRPr="49E47D48" w:rsidR="2F105162">
        <w:rPr>
          <w:rFonts w:ascii="Open Sans" w:hAnsi="Open Sans" w:cs="Open Sans"/>
          <w:sz w:val="24"/>
          <w:szCs w:val="24"/>
        </w:rPr>
        <w:t xml:space="preserve"> </w:t>
      </w:r>
      <w:r w:rsidRPr="49E47D48" w:rsidR="71F6572B">
        <w:rPr>
          <w:rFonts w:ascii="Open Sans" w:hAnsi="Open Sans" w:cs="Open Sans"/>
          <w:sz w:val="24"/>
          <w:szCs w:val="24"/>
        </w:rPr>
        <w:t>SIA</w:t>
      </w:r>
      <w:r w:rsidRPr="49E47D48" w:rsidR="2C0DC25B">
        <w:rPr>
          <w:rFonts w:ascii="Open Sans" w:hAnsi="Open Sans" w:cs="Open Sans"/>
          <w:sz w:val="24"/>
          <w:szCs w:val="24"/>
        </w:rPr>
        <w:t xml:space="preserve"> </w:t>
      </w:r>
      <w:r w:rsidRPr="49E47D48" w:rsidR="7CD8773E">
        <w:rPr>
          <w:rFonts w:ascii="Open Sans" w:hAnsi="Open Sans" w:cs="Open Sans"/>
          <w:sz w:val="24"/>
          <w:szCs w:val="24"/>
        </w:rPr>
        <w:t>is that it</w:t>
      </w:r>
      <w:r w:rsidRPr="49E47D48" w:rsidR="2C0DC25B">
        <w:rPr>
          <w:rFonts w:ascii="Open Sans" w:hAnsi="Open Sans" w:cs="Open Sans"/>
          <w:sz w:val="24"/>
          <w:szCs w:val="24"/>
        </w:rPr>
        <w:t xml:space="preserve"> integrates information on species diets over longer timeframes (</w:t>
      </w:r>
      <w:r w:rsidR="002D3A7D">
        <w:rPr>
          <w:rFonts w:ascii="Open Sans" w:hAnsi="Open Sans" w:cs="Open Sans"/>
          <w:sz w:val="24"/>
          <w:szCs w:val="24"/>
        </w:rPr>
        <w:t>days</w:t>
      </w:r>
      <w:r w:rsidRPr="49E47D48" w:rsidR="2C0DC25B">
        <w:rPr>
          <w:rFonts w:ascii="Open Sans" w:hAnsi="Open Sans" w:cs="Open Sans"/>
          <w:sz w:val="24"/>
          <w:szCs w:val="24"/>
        </w:rPr>
        <w:t xml:space="preserve"> to years depending on the tissue type; </w:t>
      </w:r>
      <w:r w:rsidRPr="49E47D48" w:rsidR="0060346C">
        <w:rPr>
          <w:rFonts w:ascii="Open Sans" w:hAnsi="Open Sans" w:cs="Open Sans"/>
          <w:sz w:val="24"/>
          <w:szCs w:val="24"/>
        </w:rPr>
        <w:fldChar w:fldCharType="begin" w:fldLock="1"/>
      </w:r>
      <w:r w:rsidRPr="49E47D48" w:rsidR="0060346C">
        <w:rPr>
          <w:rFonts w:ascii="Open Sans" w:hAnsi="Open Sans" w:cs="Open Sans"/>
          <w:sz w:val="24"/>
          <w:szCs w:val="24"/>
        </w:rPr>
        <w:instrText>ADDIN CSL_CITATION {"citationItems":[{"id":"ITEM-1","itemData":{"DOI":"10.1111/2041-210X.12869","ISSN":"2041210X","abstract":"Determining diet is a key prerequisite for understanding species interactions, food web structure and ecological dynamics. In recent years, there has been considerable development in both the methodology and application of novel and more traditional dietary tracing methods, yet there is no comprehensive synthesis that systematically and quantitatively compares the different approaches. Here we conceptualise diet tracing in ecology, provide recommendations for method selection, and illustrate the advantages of method integration. We summarise empirical evidence on how different methods quantify diet mixtures, by contrasting estimates of dietary proportions from multiple methods applied to the same consumer-resource datasets, or from experimental studies with known diet compositions. Our data synthesis revealed an urgent need for more experiential comparisons among the dietary methods. The comparison of diet quantifications from field observations showed that different techniques aligned well in cases with less than six diet items, but diverged considerably when applied to more complex diet mixtures. Efforts are ongoing to further advance dietary estimation, including how reliably compound specific stable isotope analyses and fatty acid profiles can quantify more prey items than bulk stable isotope analyses. Similarly, DNA analyses, which can depict trophic interactions at a higher resolution than any other method, are generating new ways to better quantify diets and differentiate among life-stages of prey. Such efforts, combined with more empirical testing of each dietary method and establishment of open data repositories for dietary data, promise to greatly advance community and ecosystem ecology.","author":[{"dropping-particle":"","family":"Nielsen","given":"Jens M.","non-dropping-particle":"","parse-names":false,"suffix":""},{"dropping-particle":"","family":"Clare","given":"Elizabeth L.","non-dropping-particle":"","parse-names":false,"suffix":""},{"dropping-particle":"","family":"Hayden","given":"Brian","non-dropping-particle":"","parse-names":false,"suffix":""},{"dropping-particle":"","family":"Brett","given":"Michael T.","non-dropping-particle":"","parse-names":false,"suffix":""},{"dropping-particle":"","family":"Kratina","given":"Pavel","non-dropping-particle":"","parse-names":false,"suffix":""}],"container-title":"Methods in Ecology and Evolution","id":"ITEM-1","issue":"2","issued":{"date-parts":[["2018"]]},"page":"278-291","title":"Diet tracing in ecology: Method comparison and selection","type":"article-journal","volume":"9"},"uris":["http://www.mendeley.com/documents/?uuid=eefaf2d0-17f6-4f59-af29-62cd10c8861d"]},{"id":"ITEM-2","itemData":{"DOI":"10.1146/annurev-ecolsys-102209-144726","ISSN":"1543-592X","abstract":"Stable isotope analysis (SIA) has proven to be a useful tool in reconstructing diets, characterizing trophic relationships, elucidating patterns of resource allocation, and constructing food webs. Consequently, the number of studies using SIA in trophic ecology has increased exponentially over the past decade. Several subdisciplines have developed, including isotope mixing models, incorporation dynamics models, lipid-extraction and correction methods, isotopic routing models, and compound-specific isotopic analysis. As with all tools, there are limitations to SIA. Chief among these are multiple sources of variation in isotopic signatures, unequal taxonomic and ecosystem coverage, over-reliance on literature values for key parameters, lack of canonical models, untested or unrealistic assumptions, low predictive power, and a paucity of experimental studies. We anticipate progress in SIA resulting from standardization of methods and models, calibration of model parameters through experimentation, and continued development of several recent approaches such as isotopic routing models and compound-specific isotopic analysis.","author":[{"dropping-particle":"","family":"Boecklen","given":"William J.","non-dropping-particle":"","parse-names":false,"suffix":""},{"dropping-particle":"","family":"Yarnes","given":"Christopher T.","non-dropping-particle":"","parse-names":false,"suffix":""},{"dropping-particle":"","family":"Cook","given":"Bethany A.","non-dropping-particle":"","parse-names":false,"suffix":""},{"dropping-particle":"","family":"James","given":"Avis C.","non-dropping-particle":"","parse-names":false,"suffix":""}],"container-title":"Annual Review of Ecology, Evolution, and Systematics","id":"ITEM-2","issue":"1","issued":{"date-parts":[["2011"]]},"page":"411-440","title":"On the Use of Stable Isotopes in Trophic Ecology","type":"article-journal","volume":"42"},"uris":["http://www.mendeley.com/documents/?uuid=3374222d-e0c1-4e16-8c38-68b404fd0150"]},{"id":"ITEM-3","itemData":{"DOI":"10.1002/rcm","author":[{"dropping-particle":"","family":"Jennings","given":"Simon","non-dropping-particle":"","parse-names":false,"suffix":""},{"dropping-particle":"","family":"Barnes","given":"Carolyn","non-dropping-particle":"","parse-names":false,"suffix":""},{"dropping-particle":"","family":"Sweeting","given":"C. J.","non-dropping-particle":"","parse-names":false,"suffix":""},{"dropping-particle":"","family":"Polunin","given":"Nicholas V.C.","non-dropping-particle":"","parse-names":false,"suffix":""}],"container-title":"Rapid Communications in Mass Spectrometry","id":"ITEM-3","issued":{"date-parts":[["2008"]]},"page":"1673-1680","title":"Application of nitrogen stable isotope analysis in size-based marine food web and macroecological research","type":"article-journal","volume":"22"},"uris":["http://www.mendeley.com/documents/?uuid=17e667d4-645f-47de-a3a4-b01461980ad1"]},{"id":"ITEM-4","itemData":{"DOI":"10.1007/s00442-003-1270-z","ISSN":"00298549","PMID":"12802678","abstract":"Measurements of δ15N of consumers are usually higher than those of their diet. This general pattern is widely used to make inferences about trophic relationships in ecological studies, although the underlying mechanisms causing the pattern are poorly understood. However, there can be substantial variation in consumer-diet δ15N enrichment within this general pattern. We conducted an extensive literature review, which yielded 134 estimates from controlled studies of consumer-diet δ15N enrichment, to test the significance of several potential sources of variation by means of meta-analyses. We found patterns related to processes of nitrogen assimilation and excretion. There was a significant effect of the main biochemical form of nitrogenous waste: ammonotelic organisms show lower δ15N enrichment than ureotelic or uricotelic organisms. There were no significant differences between animals feeding on plant food, animal food, or manufactured mixtures, but detritivores yielded significantly lower estimates of enrichment. δ15N enrichment was found to increase significantly with the C:N ratio of the diet, suggesting that a nitrogen-poor diet can have an effect similar to that already documented for fasting organisms. There were also differences among taxonomic classes: molluscs and crustaceans generally yielded lower δ15N enrichment. The lower δ15N enrichment might be related to the fact that molluscs and crustaceans excrete mainly ammonia, or to the fact that many were detritivores. Organisms inhabiting marine environments yielded significantly lower estimates of δ15N enrichment than organisms inhabiting terrestrial or freshwater environments, a pattern that was influenced by the number of marine, ammonotelic, crustaceans and molluscs. Overall, our analyses point to several important sources of variation in δ15N enrichment and suggest that the most important of them are the main biochemical form of nitrogen excretion and nutritional status. The variance of estimates of δ15N enrichment, as well as the fact that enrichment may be different in certain groups of organisms should be taken into account in statistical approaches for studying diet and trophic relationships.","author":[{"dropping-particle":"","family":"Vanderklift","given":"Mathew A.","non-dropping-particle":"","parse-names":false,"suffix":""},{"dropping-particle":"","family":"Ponsard","given":"Sergine","non-dropping-particle":"","parse-names":false,"suffix":""}],"container-title":"Oecologia","id":"ITEM-4","issue":"2","issued":{"date-parts":[["2003"]]},"page":"169-182","title":"Sources of variation in consumer-diet δ15N enrichment: A meta-analysis","type":"article-journal","volume":"136"},"uris":["http://www.mendeley.com/documents/?uuid=cea3b7e0-c1f5-4b8c-93b5-9cf0084447e3"]}],"mendeley":{"formattedCitation":"(Vanderklift &amp; Ponsard, 2003; Jennings &lt;i&gt;et al.&lt;/i&gt;, 2008; Boecklen &lt;i&gt;et al.&lt;/i&gt;, 2011; Nielsen &lt;i&gt;et al.&lt;/i&gt;, 2018)","manualFormatting":"Vanderklift &amp; Ponsard, 2003; Jennings et al., 2008; Boecklen et al., 2011; Nielsen et al., 2018)","plainTextFormattedCitation":"(Vanderklift &amp; Ponsard, 2003; Jennings et al., 2008; Boecklen et al., 2011; Nielsen et al., 2018)","previouslyFormattedCitation":"(Vanderklift &amp; Ponsard, 2003; Jennings &lt;i&gt;et al.&lt;/i&gt;, 2008; Boecklen &lt;i&gt;et al.&lt;/i&gt;, 2011; Nielsen &lt;i&gt;et al.&lt;/i&gt;, 2018)"},"properties":{"noteIndex":0},"schema":"https://github.com/citation-style-language/schema/raw/master/csl-citation.json"}</w:instrText>
      </w:r>
      <w:r w:rsidRPr="49E47D48" w:rsidR="0060346C">
        <w:rPr>
          <w:rFonts w:ascii="Open Sans" w:hAnsi="Open Sans" w:cs="Open Sans"/>
          <w:sz w:val="24"/>
          <w:szCs w:val="24"/>
        </w:rPr>
        <w:fldChar w:fldCharType="separate"/>
      </w:r>
      <w:r w:rsidRPr="49E47D48" w:rsidR="2C0DC25B">
        <w:rPr>
          <w:rFonts w:ascii="Open Sans" w:hAnsi="Open Sans" w:cs="Open Sans"/>
          <w:noProof/>
          <w:sz w:val="24"/>
          <w:szCs w:val="24"/>
        </w:rPr>
        <w:t xml:space="preserve">Vanderklift &amp; Ponsard, 2003; Jennings </w:t>
      </w:r>
      <w:r w:rsidRPr="49E47D48" w:rsidR="2C0DC25B">
        <w:rPr>
          <w:rFonts w:ascii="Open Sans" w:hAnsi="Open Sans" w:cs="Open Sans"/>
          <w:i/>
          <w:iCs/>
          <w:noProof/>
          <w:sz w:val="24"/>
          <w:szCs w:val="24"/>
        </w:rPr>
        <w:t>et al.</w:t>
      </w:r>
      <w:r w:rsidRPr="49E47D48" w:rsidR="2C0DC25B">
        <w:rPr>
          <w:rFonts w:ascii="Open Sans" w:hAnsi="Open Sans" w:cs="Open Sans"/>
          <w:noProof/>
          <w:sz w:val="24"/>
          <w:szCs w:val="24"/>
        </w:rPr>
        <w:t xml:space="preserve">, 2008; Boecklen </w:t>
      </w:r>
      <w:r w:rsidRPr="49E47D48" w:rsidR="2C0DC25B">
        <w:rPr>
          <w:rFonts w:ascii="Open Sans" w:hAnsi="Open Sans" w:cs="Open Sans"/>
          <w:i/>
          <w:iCs/>
          <w:noProof/>
          <w:sz w:val="24"/>
          <w:szCs w:val="24"/>
        </w:rPr>
        <w:t>et al.</w:t>
      </w:r>
      <w:r w:rsidRPr="49E47D48" w:rsidR="2C0DC25B">
        <w:rPr>
          <w:rFonts w:ascii="Open Sans" w:hAnsi="Open Sans" w:cs="Open Sans"/>
          <w:noProof/>
          <w:sz w:val="24"/>
          <w:szCs w:val="24"/>
        </w:rPr>
        <w:t xml:space="preserve">, 2011; Nielsen </w:t>
      </w:r>
      <w:r w:rsidRPr="49E47D48" w:rsidR="2C0DC25B">
        <w:rPr>
          <w:rFonts w:ascii="Open Sans" w:hAnsi="Open Sans" w:cs="Open Sans"/>
          <w:i/>
          <w:iCs/>
          <w:noProof/>
          <w:sz w:val="24"/>
          <w:szCs w:val="24"/>
        </w:rPr>
        <w:t>et al.</w:t>
      </w:r>
      <w:r w:rsidRPr="49E47D48" w:rsidR="2C0DC25B">
        <w:rPr>
          <w:rFonts w:ascii="Open Sans" w:hAnsi="Open Sans" w:cs="Open Sans"/>
          <w:noProof/>
          <w:sz w:val="24"/>
          <w:szCs w:val="24"/>
        </w:rPr>
        <w:t>, 2018)</w:t>
      </w:r>
      <w:r w:rsidRPr="49E47D48" w:rsidR="0060346C">
        <w:rPr>
          <w:rFonts w:ascii="Open Sans" w:hAnsi="Open Sans" w:cs="Open Sans"/>
          <w:sz w:val="24"/>
          <w:szCs w:val="24"/>
        </w:rPr>
        <w:fldChar w:fldCharType="end"/>
      </w:r>
      <w:r w:rsidRPr="49E47D48" w:rsidR="144A50C8">
        <w:rPr>
          <w:rFonts w:ascii="Open Sans" w:hAnsi="Open Sans" w:cs="Open Sans"/>
          <w:sz w:val="24"/>
          <w:szCs w:val="24"/>
        </w:rPr>
        <w:t xml:space="preserve"> and is less prone to random spatial and temporal variation</w:t>
      </w:r>
      <w:r w:rsidRPr="49E47D48" w:rsidR="2C0DC25B">
        <w:rPr>
          <w:rFonts w:ascii="Open Sans" w:hAnsi="Open Sans" w:cs="Open Sans"/>
          <w:sz w:val="24"/>
          <w:szCs w:val="24"/>
        </w:rPr>
        <w:t xml:space="preserve">. </w:t>
      </w:r>
      <w:r w:rsidRPr="49E47D48" w:rsidR="144A50C8">
        <w:rPr>
          <w:rFonts w:ascii="Open Sans" w:hAnsi="Open Sans" w:cs="Open Sans"/>
          <w:sz w:val="24"/>
          <w:szCs w:val="24"/>
        </w:rPr>
        <w:t xml:space="preserve">However, </w:t>
      </w:r>
      <w:r w:rsidRPr="49E47D48" w:rsidR="62F2F7CF">
        <w:rPr>
          <w:rFonts w:ascii="Open Sans" w:hAnsi="Open Sans" w:cs="Open Sans"/>
          <w:sz w:val="24"/>
          <w:szCs w:val="24"/>
        </w:rPr>
        <w:t xml:space="preserve">a major challenge is that currently most </w:t>
      </w:r>
      <w:r w:rsidRPr="49E47D48" w:rsidR="248048C2">
        <w:rPr>
          <w:rFonts w:ascii="Open Sans" w:hAnsi="Open Sans" w:cs="Open Sans"/>
          <w:sz w:val="24"/>
          <w:szCs w:val="24"/>
        </w:rPr>
        <w:t xml:space="preserve">SIA-derived </w:t>
      </w:r>
      <w:r w:rsidRPr="49E47D48" w:rsidR="62F2F7CF">
        <w:rPr>
          <w:rFonts w:ascii="Open Sans" w:hAnsi="Open Sans" w:cs="Open Sans"/>
          <w:sz w:val="24"/>
          <w:szCs w:val="24"/>
        </w:rPr>
        <w:t xml:space="preserve">cPPMR estimates are based on </w:t>
      </w:r>
      <w:r w:rsidRPr="49E47D48" w:rsidR="144A50C8">
        <w:rPr>
          <w:rFonts w:ascii="Open Sans" w:hAnsi="Open Sans" w:cs="Open Sans"/>
          <w:sz w:val="24"/>
          <w:szCs w:val="24"/>
        </w:rPr>
        <w:t>‘raw’</w:t>
      </w:r>
      <w:r w:rsidRPr="49E47D48" w:rsidR="2E84018F">
        <w:rPr>
          <w:rFonts w:ascii="Open Sans" w:hAnsi="Open Sans" w:cs="Open Sans"/>
          <w:sz w:val="24"/>
          <w:szCs w:val="24"/>
        </w:rPr>
        <w:t>,</w:t>
      </w:r>
      <w:r w:rsidRPr="49E47D48" w:rsidR="144A50C8">
        <w:rPr>
          <w:rFonts w:ascii="Open Sans" w:hAnsi="Open Sans" w:cs="Open Sans"/>
          <w:sz w:val="24"/>
          <w:szCs w:val="24"/>
        </w:rPr>
        <w:t xml:space="preserve"> non-baseline-corrected δ</w:t>
      </w:r>
      <w:r w:rsidRPr="49E47D48" w:rsidR="144A50C8">
        <w:rPr>
          <w:rFonts w:ascii="Open Sans" w:hAnsi="Open Sans" w:cs="Open Sans"/>
          <w:sz w:val="24"/>
          <w:szCs w:val="24"/>
          <w:vertAlign w:val="superscript"/>
        </w:rPr>
        <w:t>15</w:t>
      </w:r>
      <w:r w:rsidRPr="49E47D48" w:rsidR="144A50C8">
        <w:rPr>
          <w:rFonts w:ascii="Open Sans" w:hAnsi="Open Sans" w:cs="Open Sans"/>
          <w:sz w:val="24"/>
          <w:szCs w:val="24"/>
        </w:rPr>
        <w:t>N values</w:t>
      </w:r>
      <w:r w:rsidRPr="49E47D48" w:rsidR="64276D9B">
        <w:rPr>
          <w:rFonts w:ascii="Open Sans" w:hAnsi="Open Sans" w:cs="Open Sans"/>
          <w:sz w:val="24"/>
          <w:szCs w:val="24"/>
        </w:rPr>
        <w:t>,</w:t>
      </w:r>
      <w:r w:rsidRPr="49E47D48" w:rsidR="144A50C8">
        <w:rPr>
          <w:rFonts w:ascii="Open Sans" w:hAnsi="Open Sans" w:cs="Open Sans"/>
          <w:sz w:val="24"/>
          <w:szCs w:val="24"/>
        </w:rPr>
        <w:t xml:space="preserve"> and therefore do not account for </w:t>
      </w:r>
      <w:r w:rsidR="006E14F2">
        <w:rPr>
          <w:rFonts w:ascii="Open Sans" w:hAnsi="Open Sans" w:cs="Open Sans"/>
          <w:sz w:val="24"/>
          <w:szCs w:val="24"/>
        </w:rPr>
        <w:t>differences</w:t>
      </w:r>
      <w:r w:rsidRPr="49E47D48" w:rsidR="144A50C8">
        <w:rPr>
          <w:rFonts w:ascii="Open Sans" w:hAnsi="Open Sans" w:cs="Open Sans"/>
          <w:sz w:val="24"/>
          <w:szCs w:val="24"/>
        </w:rPr>
        <w:t xml:space="preserve"> in isotopic baselines between locations.</w:t>
      </w:r>
      <w:r w:rsidRPr="49E47D48" w:rsidR="45DA9B9E">
        <w:rPr>
          <w:rFonts w:ascii="Open Sans" w:hAnsi="Open Sans" w:cs="Open Sans"/>
          <w:sz w:val="24"/>
          <w:szCs w:val="24"/>
        </w:rPr>
        <w:t xml:space="preserve"> </w:t>
      </w:r>
      <w:r w:rsidR="006E14F2">
        <w:rPr>
          <w:rFonts w:ascii="Open Sans" w:hAnsi="Open Sans" w:cs="Open Sans"/>
          <w:sz w:val="24"/>
          <w:szCs w:val="24"/>
        </w:rPr>
        <w:t>W</w:t>
      </w:r>
      <w:r w:rsidRPr="49E47D48" w:rsidR="0E803B78">
        <w:rPr>
          <w:rFonts w:ascii="Open Sans" w:hAnsi="Open Sans" w:cs="Open Sans"/>
          <w:sz w:val="24"/>
          <w:szCs w:val="24"/>
        </w:rPr>
        <w:t xml:space="preserve">e </w:t>
      </w:r>
      <w:r w:rsidRPr="49E47D48" w:rsidR="2E84018F">
        <w:rPr>
          <w:rFonts w:ascii="Open Sans" w:hAnsi="Open Sans" w:cs="Open Sans"/>
          <w:sz w:val="24"/>
          <w:szCs w:val="24"/>
        </w:rPr>
        <w:t>also</w:t>
      </w:r>
      <w:r w:rsidRPr="49E47D48" w:rsidR="0E803B78">
        <w:rPr>
          <w:rFonts w:ascii="Open Sans" w:hAnsi="Open Sans" w:cs="Open Sans"/>
          <w:sz w:val="24"/>
          <w:szCs w:val="24"/>
        </w:rPr>
        <w:t xml:space="preserve"> collect</w:t>
      </w:r>
      <w:r w:rsidRPr="49E47D48" w:rsidR="1716C86A">
        <w:rPr>
          <w:rFonts w:ascii="Open Sans" w:hAnsi="Open Sans" w:cs="Open Sans"/>
          <w:sz w:val="24"/>
          <w:szCs w:val="24"/>
        </w:rPr>
        <w:t>ed</w:t>
      </w:r>
      <w:r w:rsidRPr="49E47D48" w:rsidR="0E803B78">
        <w:rPr>
          <w:rFonts w:ascii="Open Sans" w:hAnsi="Open Sans" w:cs="Open Sans"/>
          <w:sz w:val="24"/>
          <w:szCs w:val="24"/>
        </w:rPr>
        <w:t xml:space="preserve"> </w:t>
      </w:r>
      <w:r w:rsidRPr="49E47D48" w:rsidR="64276D9B">
        <w:rPr>
          <w:rFonts w:ascii="Open Sans" w:hAnsi="Open Sans" w:cs="Open Sans"/>
          <w:sz w:val="24"/>
          <w:szCs w:val="24"/>
        </w:rPr>
        <w:t>δ</w:t>
      </w:r>
      <w:r w:rsidRPr="49E47D48" w:rsidR="64276D9B">
        <w:rPr>
          <w:rFonts w:ascii="Open Sans" w:hAnsi="Open Sans" w:cs="Open Sans"/>
          <w:sz w:val="24"/>
          <w:szCs w:val="24"/>
          <w:vertAlign w:val="superscript"/>
        </w:rPr>
        <w:t>15</w:t>
      </w:r>
      <w:r w:rsidRPr="49E47D48" w:rsidR="64276D9B">
        <w:rPr>
          <w:rFonts w:ascii="Open Sans" w:hAnsi="Open Sans" w:cs="Open Sans"/>
          <w:sz w:val="24"/>
          <w:szCs w:val="24"/>
        </w:rPr>
        <w:t>N</w:t>
      </w:r>
      <w:r w:rsidRPr="49E47D48" w:rsidR="0E803B78">
        <w:rPr>
          <w:rFonts w:ascii="Open Sans" w:hAnsi="Open Sans" w:cs="Open Sans"/>
          <w:sz w:val="24"/>
          <w:szCs w:val="24"/>
        </w:rPr>
        <w:t xml:space="preserve"> data</w:t>
      </w:r>
      <w:r w:rsidRPr="49E47D48" w:rsidR="197C93E1">
        <w:rPr>
          <w:rFonts w:ascii="Open Sans" w:hAnsi="Open Sans" w:cs="Open Sans"/>
          <w:sz w:val="24"/>
          <w:szCs w:val="24"/>
        </w:rPr>
        <w:t xml:space="preserve"> and </w:t>
      </w:r>
      <w:r w:rsidRPr="49E47D48" w:rsidR="0E803B78">
        <w:rPr>
          <w:rFonts w:ascii="Open Sans" w:hAnsi="Open Sans" w:cs="Open Sans"/>
          <w:sz w:val="24"/>
          <w:szCs w:val="24"/>
        </w:rPr>
        <w:t xml:space="preserve">observed </w:t>
      </w:r>
      <w:r w:rsidRPr="49E47D48" w:rsidR="144A50C8">
        <w:rPr>
          <w:rFonts w:ascii="Open Sans" w:hAnsi="Open Sans" w:cs="Open Sans"/>
          <w:sz w:val="24"/>
          <w:szCs w:val="24"/>
        </w:rPr>
        <w:t xml:space="preserve">large differences in isotopic baselines </w:t>
      </w:r>
      <w:r w:rsidRPr="49E47D48" w:rsidR="0E803B78">
        <w:rPr>
          <w:rFonts w:ascii="Open Sans" w:hAnsi="Open Sans" w:cs="Open Sans"/>
          <w:sz w:val="24"/>
          <w:szCs w:val="24"/>
        </w:rPr>
        <w:t xml:space="preserve">across </w:t>
      </w:r>
      <w:r w:rsidRPr="49E47D48" w:rsidR="59381DC1">
        <w:rPr>
          <w:rFonts w:ascii="Open Sans" w:hAnsi="Open Sans" w:cs="Open Sans"/>
          <w:sz w:val="24"/>
          <w:szCs w:val="24"/>
        </w:rPr>
        <w:t>our sampled</w:t>
      </w:r>
      <w:r w:rsidRPr="49E47D48" w:rsidR="0E803B78">
        <w:rPr>
          <w:rFonts w:ascii="Open Sans" w:hAnsi="Open Sans" w:cs="Open Sans"/>
          <w:sz w:val="24"/>
          <w:szCs w:val="24"/>
        </w:rPr>
        <w:t xml:space="preserve"> locations</w:t>
      </w:r>
      <w:r w:rsidRPr="49E47D48" w:rsidR="59381DC1">
        <w:rPr>
          <w:rFonts w:ascii="Open Sans" w:hAnsi="Open Sans" w:cs="Open Sans"/>
          <w:sz w:val="24"/>
          <w:szCs w:val="24"/>
        </w:rPr>
        <w:t>, which suggests</w:t>
      </w:r>
      <w:r w:rsidRPr="49E47D48" w:rsidR="0E803B78">
        <w:rPr>
          <w:rFonts w:ascii="Open Sans" w:hAnsi="Open Sans" w:cs="Open Sans"/>
          <w:sz w:val="24"/>
          <w:szCs w:val="24"/>
        </w:rPr>
        <w:t xml:space="preserve"> that </w:t>
      </w:r>
      <w:r w:rsidRPr="49E47D48" w:rsidR="144A50C8">
        <w:rPr>
          <w:rFonts w:ascii="Open Sans" w:hAnsi="Open Sans" w:cs="Open Sans"/>
          <w:sz w:val="24"/>
          <w:szCs w:val="24"/>
        </w:rPr>
        <w:t xml:space="preserve">deriving PPMR </w:t>
      </w:r>
      <w:r w:rsidRPr="49E47D48" w:rsidR="144A50C8">
        <w:rPr>
          <w:rFonts w:ascii="Open Sans" w:hAnsi="Open Sans" w:cs="Open Sans"/>
          <w:sz w:val="24"/>
          <w:szCs w:val="24"/>
        </w:rPr>
        <w:lastRenderedPageBreak/>
        <w:t xml:space="preserve">estimates using </w:t>
      </w:r>
      <w:r w:rsidRPr="49E47D48" w:rsidR="0E803B78">
        <w:rPr>
          <w:rFonts w:ascii="Open Sans" w:hAnsi="Open Sans" w:cs="Open Sans"/>
          <w:sz w:val="24"/>
          <w:szCs w:val="24"/>
        </w:rPr>
        <w:t xml:space="preserve">the common </w:t>
      </w:r>
      <w:r w:rsidR="00CB118A">
        <w:rPr>
          <w:rFonts w:ascii="Open Sans" w:hAnsi="Open Sans" w:cs="Open Sans"/>
          <w:sz w:val="24"/>
          <w:szCs w:val="24"/>
        </w:rPr>
        <w:t>SIA approach</w:t>
      </w:r>
      <w:r w:rsidRPr="49E47D48" w:rsidR="0E803B78">
        <w:rPr>
          <w:rFonts w:ascii="Open Sans" w:hAnsi="Open Sans" w:cs="Open Sans"/>
          <w:sz w:val="24"/>
          <w:szCs w:val="24"/>
        </w:rPr>
        <w:t xml:space="preserve"> </w:t>
      </w:r>
      <w:r w:rsidRPr="49E47D48" w:rsidR="59381DC1">
        <w:rPr>
          <w:rFonts w:ascii="Open Sans" w:hAnsi="Open Sans" w:cs="Open Sans"/>
          <w:sz w:val="24"/>
          <w:szCs w:val="24"/>
        </w:rPr>
        <w:t>would</w:t>
      </w:r>
      <w:r w:rsidRPr="49E47D48" w:rsidR="0E803B78">
        <w:rPr>
          <w:rFonts w:ascii="Open Sans" w:hAnsi="Open Sans" w:cs="Open Sans"/>
          <w:sz w:val="24"/>
          <w:szCs w:val="24"/>
        </w:rPr>
        <w:t xml:space="preserve"> be </w:t>
      </w:r>
      <w:r w:rsidRPr="49E47D48" w:rsidR="144A50C8">
        <w:rPr>
          <w:rFonts w:ascii="Open Sans" w:hAnsi="Open Sans" w:cs="Open Sans"/>
          <w:sz w:val="24"/>
          <w:szCs w:val="24"/>
        </w:rPr>
        <w:t>misleading</w:t>
      </w:r>
      <w:r w:rsidRPr="49E47D48" w:rsidR="0E803B78">
        <w:rPr>
          <w:rFonts w:ascii="Open Sans" w:hAnsi="Open Sans" w:cs="Open Sans"/>
          <w:sz w:val="24"/>
          <w:szCs w:val="24"/>
        </w:rPr>
        <w:t xml:space="preserve">. Nevertheless, </w:t>
      </w:r>
      <w:r w:rsidRPr="49E47D48" w:rsidR="18A4896A">
        <w:rPr>
          <w:rFonts w:ascii="Open Sans" w:hAnsi="Open Sans" w:cs="Open Sans"/>
          <w:sz w:val="24"/>
          <w:szCs w:val="24"/>
        </w:rPr>
        <w:t xml:space="preserve">the </w:t>
      </w:r>
      <w:r w:rsidRPr="49E47D48" w:rsidR="5D2E42C3">
        <w:rPr>
          <w:rFonts w:ascii="Open Sans" w:hAnsi="Open Sans" w:cs="Open Sans"/>
          <w:sz w:val="24"/>
          <w:szCs w:val="24"/>
        </w:rPr>
        <w:t>δ</w:t>
      </w:r>
      <w:r w:rsidRPr="49E47D48" w:rsidR="5D2E42C3">
        <w:rPr>
          <w:rFonts w:ascii="Open Sans" w:hAnsi="Open Sans" w:cs="Open Sans"/>
          <w:sz w:val="24"/>
          <w:szCs w:val="24"/>
          <w:vertAlign w:val="superscript"/>
        </w:rPr>
        <w:t>15</w:t>
      </w:r>
      <w:r w:rsidRPr="49E47D48" w:rsidR="5D2E42C3">
        <w:rPr>
          <w:rFonts w:ascii="Open Sans" w:hAnsi="Open Sans" w:cs="Open Sans"/>
          <w:sz w:val="24"/>
          <w:szCs w:val="24"/>
        </w:rPr>
        <w:t>N</w:t>
      </w:r>
      <w:r w:rsidRPr="49E47D48" w:rsidR="18A4896A">
        <w:rPr>
          <w:rFonts w:ascii="Open Sans" w:hAnsi="Open Sans" w:cs="Open Sans"/>
          <w:sz w:val="24"/>
          <w:szCs w:val="24"/>
        </w:rPr>
        <w:t xml:space="preserve"> data </w:t>
      </w:r>
      <w:r w:rsidRPr="49E47D48" w:rsidR="2C0DC25B">
        <w:rPr>
          <w:rFonts w:ascii="Open Sans" w:hAnsi="Open Sans" w:cs="Open Sans"/>
          <w:sz w:val="24"/>
          <w:szCs w:val="24"/>
        </w:rPr>
        <w:t xml:space="preserve">available for a subset of the fish </w:t>
      </w:r>
      <w:r w:rsidRPr="49E47D48" w:rsidR="6F94BA00">
        <w:rPr>
          <w:rFonts w:ascii="Open Sans" w:hAnsi="Open Sans" w:cs="Open Sans"/>
          <w:sz w:val="24"/>
          <w:szCs w:val="24"/>
        </w:rPr>
        <w:t xml:space="preserve">analysed here </w:t>
      </w:r>
      <w:r w:rsidRPr="49E47D48" w:rsidR="2C0DC25B">
        <w:rPr>
          <w:rFonts w:ascii="Open Sans" w:hAnsi="Open Sans" w:cs="Open Sans"/>
          <w:sz w:val="24"/>
          <w:szCs w:val="24"/>
        </w:rPr>
        <w:t xml:space="preserve">(280 individuals), </w:t>
      </w:r>
      <w:r w:rsidRPr="49E47D48" w:rsidR="6F94BA00">
        <w:rPr>
          <w:rFonts w:ascii="Open Sans" w:hAnsi="Open Sans" w:cs="Open Sans"/>
          <w:sz w:val="24"/>
          <w:szCs w:val="24"/>
        </w:rPr>
        <w:t xml:space="preserve">generally confirmed the robustness of </w:t>
      </w:r>
      <w:r w:rsidRPr="49E47D48" w:rsidR="172E9E96">
        <w:rPr>
          <w:rFonts w:ascii="Open Sans" w:hAnsi="Open Sans" w:cs="Open Sans"/>
          <w:sz w:val="24"/>
          <w:szCs w:val="24"/>
        </w:rPr>
        <w:t xml:space="preserve">our </w:t>
      </w:r>
      <w:r w:rsidRPr="49E47D48" w:rsidR="6F94BA00">
        <w:rPr>
          <w:rFonts w:ascii="Open Sans" w:hAnsi="Open Sans" w:cs="Open Sans"/>
          <w:sz w:val="24"/>
          <w:szCs w:val="24"/>
        </w:rPr>
        <w:t>dietary analyses</w:t>
      </w:r>
      <w:r w:rsidRPr="49E47D48" w:rsidR="76C8CEF8">
        <w:rPr>
          <w:rFonts w:ascii="Open Sans" w:hAnsi="Open Sans" w:cs="Open Sans"/>
          <w:sz w:val="24"/>
          <w:szCs w:val="24"/>
        </w:rPr>
        <w:t xml:space="preserve">. </w:t>
      </w:r>
      <w:r w:rsidRPr="49E47D48" w:rsidR="455F6004">
        <w:rPr>
          <w:rFonts w:ascii="Open Sans" w:hAnsi="Open Sans" w:cs="Open Sans"/>
          <w:sz w:val="24"/>
          <w:szCs w:val="24"/>
        </w:rPr>
        <w:t>T</w:t>
      </w:r>
      <w:r w:rsidRPr="49E47D48" w:rsidR="32584D01">
        <w:rPr>
          <w:rFonts w:ascii="Open Sans" w:hAnsi="Open Sans" w:cs="Open Sans"/>
          <w:sz w:val="24"/>
          <w:szCs w:val="24"/>
        </w:rPr>
        <w:t xml:space="preserve">he </w:t>
      </w:r>
      <w:r w:rsidRPr="49E47D48" w:rsidR="455F6004">
        <w:rPr>
          <w:rFonts w:ascii="Open Sans" w:hAnsi="Open Sans" w:cs="Open Sans"/>
          <w:sz w:val="24"/>
          <w:szCs w:val="24"/>
        </w:rPr>
        <w:t xml:space="preserve">expected </w:t>
      </w:r>
      <w:r w:rsidRPr="49E47D48" w:rsidR="2C0DC25B">
        <w:rPr>
          <w:rFonts w:ascii="Open Sans" w:hAnsi="Open Sans" w:cs="Open Sans"/>
          <w:sz w:val="24"/>
          <w:szCs w:val="24"/>
        </w:rPr>
        <w:t xml:space="preserve">positive relationship </w:t>
      </w:r>
      <w:r w:rsidRPr="49E47D48" w:rsidR="455F6004">
        <w:rPr>
          <w:rFonts w:ascii="Open Sans" w:hAnsi="Open Sans" w:cs="Open Sans"/>
          <w:sz w:val="24"/>
          <w:szCs w:val="24"/>
        </w:rPr>
        <w:t xml:space="preserve">between prey sizes and trophic position </w:t>
      </w:r>
      <w:r w:rsidRPr="49E47D48" w:rsidR="0060346C">
        <w:rPr>
          <w:rFonts w:ascii="Open Sans" w:hAnsi="Open Sans" w:cs="Open Sans"/>
          <w:sz w:val="24"/>
          <w:szCs w:val="24"/>
        </w:rPr>
        <w:fldChar w:fldCharType="begin" w:fldLock="1"/>
      </w:r>
      <w:r w:rsidRPr="49E47D48" w:rsidR="0060346C">
        <w:rPr>
          <w:rFonts w:ascii="Open Sans" w:hAnsi="Open Sans" w:cs="Open Sans"/>
          <w:sz w:val="24"/>
          <w:szCs w:val="24"/>
        </w:rPr>
        <w:instrText>ADDIN CSL_CITATION {"citationItems":[{"id":"ITEM-1","itemData":{"DOI":"10.3354/meps226077","ISSN":"01718630","abstract":"Models of biomass size spectra assume that organisms with higher body mass feed at higher trophic levels, but explicit empirical tests of this pattern are rare. We used nitrogen stable isotopes (δ15N) as an index of the trophic level in a benthic fish and invertebrate size-spectrum, and demonstrated that body mass was positively and significantly related to trophic level. This pattern was consistent with the expectation that predator-prey relationships led to powerful size-based trophic structuring in marine communities and ecosystems. Further analysis of intra- and interspecific relationships between body mass and trophic level in the community showed that increases in trophic level across the size spectrum were predominantly a consequence of intra-specific increases in trophic level with body mass and not a consequence of larger species (species with greater maximum body mass) feeding at higher trophic levels. We confirmed the absence of strong inter-specific relationships between maximum body mass and trophic level with cross-species and phylogenetic comparative approaches. Size-based models are easier and cheaper to parameterise than most food-web models. Subject to the persistence of relationships between body mass and trophic level in space and time, our results suggest that size spectra could be parameterised with body mass-trophic level relationships and used to describe the trophic structure of some marine communities and ecosystems.","author":[{"dropping-particle":"","family":"Jennings","given":"Simon","non-dropping-particle":"","parse-names":false,"suffix":""},{"dropping-particle":"","family":"Pinnegar","given":"John K","non-dropping-particle":"","parse-names":false,"suffix":""},{"dropping-particle":"","family":"Polunin","given":"Nicholas V.C.","non-dropping-particle":"","parse-names":false,"suffix":""},{"dropping-particle":"","family":"Warr","given":"Karema J","non-dropping-particle":"","parse-names":false,"suffix":""}],"container-title":"Marine Ecology Progress Series","id":"ITEM-1","issued":{"date-parts":[["2002"]]},"page":"77-85","title":"Linking size-based and trophic analyses of benthic community structure","type":"article-journal","volume":"226"},"uris":["http://www.mendeley.com/documents/?uuid=2a2fba48-3cab-42b4-aba6-2c09750e9c52"]}],"mendeley":{"formattedCitation":"(Jennings &lt;i&gt;et al.&lt;/i&gt;, 2002)","plainTextFormattedCitation":"(Jennings et al., 2002)","previouslyFormattedCitation":"(Jennings &lt;i&gt;et al.&lt;/i&gt;, 2002)"},"properties":{"noteIndex":0},"schema":"https://github.com/citation-style-language/schema/raw/master/csl-citation.json"}</w:instrText>
      </w:r>
      <w:r w:rsidRPr="49E47D48" w:rsidR="0060346C">
        <w:rPr>
          <w:rFonts w:ascii="Open Sans" w:hAnsi="Open Sans" w:cs="Open Sans"/>
          <w:sz w:val="24"/>
          <w:szCs w:val="24"/>
        </w:rPr>
        <w:fldChar w:fldCharType="separate"/>
      </w:r>
      <w:r w:rsidRPr="49E47D48" w:rsidR="455F6004">
        <w:rPr>
          <w:rFonts w:ascii="Open Sans" w:hAnsi="Open Sans" w:cs="Open Sans"/>
          <w:noProof/>
          <w:sz w:val="24"/>
          <w:szCs w:val="24"/>
        </w:rPr>
        <w:t xml:space="preserve">(Jennings </w:t>
      </w:r>
      <w:r w:rsidRPr="49E47D48" w:rsidR="455F6004">
        <w:rPr>
          <w:rFonts w:ascii="Open Sans" w:hAnsi="Open Sans" w:cs="Open Sans"/>
          <w:i/>
          <w:iCs/>
          <w:noProof/>
          <w:sz w:val="24"/>
          <w:szCs w:val="24"/>
        </w:rPr>
        <w:t>et al.</w:t>
      </w:r>
      <w:r w:rsidRPr="49E47D48" w:rsidR="455F6004">
        <w:rPr>
          <w:rFonts w:ascii="Open Sans" w:hAnsi="Open Sans" w:cs="Open Sans"/>
          <w:noProof/>
          <w:sz w:val="24"/>
          <w:szCs w:val="24"/>
        </w:rPr>
        <w:t>, 2002)</w:t>
      </w:r>
      <w:r w:rsidRPr="49E47D48" w:rsidR="0060346C">
        <w:rPr>
          <w:rFonts w:ascii="Open Sans" w:hAnsi="Open Sans" w:cs="Open Sans"/>
          <w:sz w:val="24"/>
          <w:szCs w:val="24"/>
        </w:rPr>
        <w:fldChar w:fldCharType="end"/>
      </w:r>
      <w:r w:rsidRPr="49E47D48" w:rsidR="455F6004">
        <w:rPr>
          <w:rFonts w:ascii="Open Sans" w:hAnsi="Open Sans" w:cs="Open Sans"/>
          <w:sz w:val="24"/>
          <w:szCs w:val="24"/>
        </w:rPr>
        <w:t xml:space="preserve"> was indeed </w:t>
      </w:r>
      <w:r w:rsidRPr="49E47D48" w:rsidR="32584D01">
        <w:rPr>
          <w:rFonts w:ascii="Open Sans" w:hAnsi="Open Sans" w:cs="Open Sans"/>
          <w:sz w:val="24"/>
          <w:szCs w:val="24"/>
        </w:rPr>
        <w:t xml:space="preserve">evident </w:t>
      </w:r>
      <w:r w:rsidRPr="49E47D48" w:rsidR="455F6004">
        <w:rPr>
          <w:rFonts w:ascii="Open Sans" w:hAnsi="Open Sans" w:cs="Open Sans"/>
          <w:sz w:val="24"/>
          <w:szCs w:val="24"/>
        </w:rPr>
        <w:t xml:space="preserve">in our samples (Fig. S4), </w:t>
      </w:r>
      <w:r w:rsidRPr="49E47D48" w:rsidR="022D55E9">
        <w:rPr>
          <w:rFonts w:ascii="Open Sans" w:hAnsi="Open Sans" w:cs="Open Sans"/>
          <w:sz w:val="24"/>
          <w:szCs w:val="24"/>
        </w:rPr>
        <w:t>suggest</w:t>
      </w:r>
      <w:r w:rsidRPr="49E47D48" w:rsidR="455F6004">
        <w:rPr>
          <w:rFonts w:ascii="Open Sans" w:hAnsi="Open Sans" w:cs="Open Sans"/>
          <w:sz w:val="24"/>
          <w:szCs w:val="24"/>
        </w:rPr>
        <w:t>ing</w:t>
      </w:r>
      <w:r w:rsidRPr="49E47D48" w:rsidR="022D55E9">
        <w:rPr>
          <w:rFonts w:ascii="Open Sans" w:hAnsi="Open Sans" w:cs="Open Sans"/>
          <w:sz w:val="24"/>
          <w:szCs w:val="24"/>
        </w:rPr>
        <w:t xml:space="preserve"> that the ‘snapshot’ of species diets assessed in our study </w:t>
      </w:r>
      <w:r w:rsidR="00C42669">
        <w:rPr>
          <w:rFonts w:ascii="Open Sans" w:hAnsi="Open Sans" w:cs="Open Sans"/>
          <w:sz w:val="24"/>
          <w:szCs w:val="24"/>
        </w:rPr>
        <w:t xml:space="preserve">using gut contents </w:t>
      </w:r>
      <w:r w:rsidRPr="49E47D48" w:rsidR="022D55E9">
        <w:rPr>
          <w:rFonts w:ascii="Open Sans" w:hAnsi="Open Sans" w:cs="Open Sans"/>
          <w:sz w:val="24"/>
          <w:szCs w:val="24"/>
        </w:rPr>
        <w:t>was reflective of the fish’s trophic position over longer time periods</w:t>
      </w:r>
      <w:r w:rsidRPr="49E47D48" w:rsidR="2C0DC25B">
        <w:rPr>
          <w:rFonts w:ascii="Open Sans" w:hAnsi="Open Sans" w:cs="Open Sans"/>
          <w:sz w:val="24"/>
          <w:szCs w:val="24"/>
        </w:rPr>
        <w:t xml:space="preserve">. </w:t>
      </w:r>
      <w:r w:rsidR="00F676A7">
        <w:rPr>
          <w:rFonts w:ascii="Open Sans" w:hAnsi="Open Sans" w:cs="Open Sans"/>
          <w:sz w:val="24"/>
          <w:szCs w:val="24"/>
        </w:rPr>
        <w:t xml:space="preserve">Additionally, we note that our results are in the same magnitude as a study using SIA on </w:t>
      </w:r>
      <w:r w:rsidR="00D07D9A">
        <w:rPr>
          <w:rFonts w:ascii="Open Sans" w:hAnsi="Open Sans" w:cs="Open Sans"/>
          <w:sz w:val="24"/>
          <w:szCs w:val="24"/>
        </w:rPr>
        <w:t xml:space="preserve">reef fish communities </w:t>
      </w:r>
      <w:r w:rsidR="00D07D9A">
        <w:rPr>
          <w:rFonts w:ascii="Open Sans" w:hAnsi="Open Sans" w:cs="Open Sans"/>
          <w:sz w:val="24"/>
          <w:szCs w:val="24"/>
        </w:rPr>
        <w:fldChar w:fldCharType="begin" w:fldLock="1"/>
      </w:r>
      <w:r w:rsidR="002507FC">
        <w:rPr>
          <w:rFonts w:ascii="Open Sans" w:hAnsi="Open Sans" w:cs="Open Sans"/>
          <w:sz w:val="24"/>
          <w:szCs w:val="24"/>
        </w:rPr>
        <w:instrText>ADDIN CSL_CITATION {"citationItems":[{"id":"ITEM-1","itemData":{"DOI":"10.3354/meps07167","ISSN":"01718630","abstract":"In aquatic systems, predators are usually larger in body size than their prey, and within a species larger individuals tend to occupy higher trophic levels. This has led to the expectation that communities are strongly size-structured. In the present study, we tested whether size structuring was present in a demersal trawl assemblage from the Western Arabian Sea. Nitrogen and carbon stable isotopes were used to describe trophic level and basal resource utilisation and were assessed against body size (log2 size class) at both the community (species independent) and species levels. Nitrogen and bulk carbon isotopic values were significantly and positively related to body mass at the community level. Despite sampling over 15 log2 mass classes (0.001 to 32.8 kg), the trawl assemblage spanned approximately 1 trophic level. The community relationship between δ13C and log 2 body mass was associated with higher lipid content in smaller size classes. In contrast, comparisons of the δ15N and δ13C values of species at a similar stage of their life history (55 to 80 % of maximum length) were independent of body size, suggesting reduced niche overlap at different sizes. While some small species feed at high trophic levels and vice versa, they contributed comparatively little to the sampled community biomass, and overall, the community was size-structured in terms of trophic level. © Inter-Research 2008.","author":[{"dropping-particle":"","family":"Al-Habsi","given":"S. H.","non-dropping-particle":"","parse-names":false,"suffix":""},{"dropping-particle":"","family":"Sweeting","given":"C. J.","non-dropping-particle":"","parse-names":false,"suffix":""},{"dropping-particle":"","family":"Polunin","given":"N. V.C.","non-dropping-particle":"","parse-names":false,"suffix":""},{"dropping-particle":"","family":"Graham","given":"N. A.J.","non-dropping-particle":"","parse-names":false,"suffix":""}],"container-title":"Marine Ecology Progress Series","id":"ITEM-1","issued":{"date-parts":[["2008"]]},"page":"55-63","title":"δ15N and δ13C elucidation of size-structured food webs in a Western Arabian Sea demersal trawl assemblage","type":"article-journal","volume":"353"},"uris":["http://www.mendeley.com/documents/?uuid=61277687-3991-4aae-9ff9-97bdf12fa707"]}],"mendeley":{"formattedCitation":"(Al-Habsi &lt;i&gt;et al.&lt;/i&gt;, 2008)","plainTextFormattedCitation":"(Al-Habsi et al., 2008)","previouslyFormattedCitation":"(Al-Habsi &lt;i&gt;et al.&lt;/i&gt;, 2008)"},"properties":{"noteIndex":0},"schema":"https://github.com/citation-style-language/schema/raw/master/csl-citation.json"}</w:instrText>
      </w:r>
      <w:r w:rsidR="00D07D9A">
        <w:rPr>
          <w:rFonts w:ascii="Open Sans" w:hAnsi="Open Sans" w:cs="Open Sans"/>
          <w:sz w:val="24"/>
          <w:szCs w:val="24"/>
        </w:rPr>
        <w:fldChar w:fldCharType="separate"/>
      </w:r>
      <w:r w:rsidRPr="00D07D9A" w:rsidR="00D07D9A">
        <w:rPr>
          <w:rFonts w:ascii="Open Sans" w:hAnsi="Open Sans" w:cs="Open Sans"/>
          <w:noProof/>
          <w:sz w:val="24"/>
          <w:szCs w:val="24"/>
        </w:rPr>
        <w:t xml:space="preserve">(Al-Habsi </w:t>
      </w:r>
      <w:r w:rsidRPr="00D07D9A" w:rsidR="00D07D9A">
        <w:rPr>
          <w:rFonts w:ascii="Open Sans" w:hAnsi="Open Sans" w:cs="Open Sans"/>
          <w:i/>
          <w:noProof/>
          <w:sz w:val="24"/>
          <w:szCs w:val="24"/>
        </w:rPr>
        <w:t>et al.</w:t>
      </w:r>
      <w:r w:rsidRPr="00D07D9A" w:rsidR="00D07D9A">
        <w:rPr>
          <w:rFonts w:ascii="Open Sans" w:hAnsi="Open Sans" w:cs="Open Sans"/>
          <w:noProof/>
          <w:sz w:val="24"/>
          <w:szCs w:val="24"/>
        </w:rPr>
        <w:t>, 2008)</w:t>
      </w:r>
      <w:r w:rsidR="00D07D9A">
        <w:rPr>
          <w:rFonts w:ascii="Open Sans" w:hAnsi="Open Sans" w:cs="Open Sans"/>
          <w:sz w:val="24"/>
          <w:szCs w:val="24"/>
        </w:rPr>
        <w:fldChar w:fldCharType="end"/>
      </w:r>
      <w:r w:rsidR="00D07D9A">
        <w:rPr>
          <w:rFonts w:ascii="Open Sans" w:hAnsi="Open Sans" w:cs="Open Sans"/>
          <w:sz w:val="24"/>
          <w:szCs w:val="24"/>
        </w:rPr>
        <w:t>.</w:t>
      </w:r>
    </w:p>
    <w:p w:rsidR="00CA6496" w:rsidP="00E24A86" w:rsidRDefault="3F9434C1" w14:paraId="56F18C62" w14:textId="7CDBF04A">
      <w:pPr>
        <w:spacing w:line="360" w:lineRule="auto"/>
        <w:jc w:val="both"/>
        <w:rPr>
          <w:rFonts w:ascii="Open Sans" w:hAnsi="Open Sans" w:cs="Open Sans"/>
          <w:sz w:val="24"/>
          <w:szCs w:val="24"/>
        </w:rPr>
      </w:pPr>
      <w:r w:rsidRPr="49E47D48">
        <w:rPr>
          <w:rFonts w:ascii="Open Sans" w:hAnsi="Open Sans" w:cs="Open Sans"/>
          <w:sz w:val="24"/>
          <w:szCs w:val="24"/>
        </w:rPr>
        <w:t xml:space="preserve">Another </w:t>
      </w:r>
      <w:r w:rsidRPr="49E47D48" w:rsidR="004574E9">
        <w:rPr>
          <w:rFonts w:ascii="Open Sans" w:hAnsi="Open Sans" w:cs="Open Sans"/>
          <w:sz w:val="24"/>
          <w:szCs w:val="24"/>
        </w:rPr>
        <w:t xml:space="preserve">possible </w:t>
      </w:r>
      <w:r w:rsidRPr="49E47D48">
        <w:rPr>
          <w:rFonts w:ascii="Open Sans" w:hAnsi="Open Sans" w:cs="Open Sans"/>
          <w:sz w:val="24"/>
          <w:szCs w:val="24"/>
        </w:rPr>
        <w:t>reason for differences</w:t>
      </w:r>
      <w:r w:rsidR="005A11A0">
        <w:rPr>
          <w:rFonts w:ascii="Open Sans" w:hAnsi="Open Sans" w:cs="Open Sans"/>
          <w:sz w:val="24"/>
          <w:szCs w:val="24"/>
        </w:rPr>
        <w:t xml:space="preserve"> in our cPPMR</w:t>
      </w:r>
      <w:r w:rsidRPr="49E47D48">
        <w:rPr>
          <w:rFonts w:ascii="Open Sans" w:hAnsi="Open Sans" w:cs="Open Sans"/>
          <w:sz w:val="24"/>
          <w:szCs w:val="24"/>
        </w:rPr>
        <w:t xml:space="preserve"> </w:t>
      </w:r>
      <w:r w:rsidR="00C42669">
        <w:rPr>
          <w:rFonts w:ascii="Open Sans" w:hAnsi="Open Sans" w:cs="Open Sans"/>
          <w:sz w:val="24"/>
          <w:szCs w:val="24"/>
        </w:rPr>
        <w:t xml:space="preserve">estimates </w:t>
      </w:r>
      <w:r w:rsidRPr="49E47D48">
        <w:rPr>
          <w:rFonts w:ascii="Open Sans" w:hAnsi="Open Sans" w:cs="Open Sans"/>
          <w:sz w:val="24"/>
          <w:szCs w:val="24"/>
        </w:rPr>
        <w:t>to</w:t>
      </w:r>
      <w:r w:rsidR="00C42669">
        <w:rPr>
          <w:rFonts w:ascii="Open Sans" w:hAnsi="Open Sans" w:cs="Open Sans"/>
          <w:sz w:val="24"/>
          <w:szCs w:val="24"/>
        </w:rPr>
        <w:t xml:space="preserve"> those from</w:t>
      </w:r>
      <w:r w:rsidRPr="49E47D48">
        <w:rPr>
          <w:rFonts w:ascii="Open Sans" w:hAnsi="Open Sans" w:cs="Open Sans"/>
          <w:sz w:val="24"/>
          <w:szCs w:val="24"/>
        </w:rPr>
        <w:t xml:space="preserve"> other</w:t>
      </w:r>
      <w:r w:rsidR="005A11A0">
        <w:rPr>
          <w:rFonts w:ascii="Open Sans" w:hAnsi="Open Sans" w:cs="Open Sans"/>
          <w:sz w:val="24"/>
          <w:szCs w:val="24"/>
        </w:rPr>
        <w:t xml:space="preserve"> reef</w:t>
      </w:r>
      <w:r w:rsidRPr="49E47D48">
        <w:rPr>
          <w:rFonts w:ascii="Open Sans" w:hAnsi="Open Sans" w:cs="Open Sans"/>
          <w:sz w:val="24"/>
          <w:szCs w:val="24"/>
        </w:rPr>
        <w:t xml:space="preserve"> studies</w:t>
      </w:r>
      <w:r w:rsidR="005A11A0">
        <w:rPr>
          <w:rFonts w:ascii="Open Sans" w:hAnsi="Open Sans" w:cs="Open Sans"/>
          <w:sz w:val="24"/>
          <w:szCs w:val="24"/>
        </w:rPr>
        <w:t xml:space="preserve"> (namely </w:t>
      </w:r>
      <w:r w:rsidR="005A11A0">
        <w:rPr>
          <w:rFonts w:ascii="Open Sans" w:hAnsi="Open Sans" w:cs="Open Sans"/>
          <w:sz w:val="24"/>
          <w:szCs w:val="24"/>
        </w:rPr>
        <w:fldChar w:fldCharType="begin" w:fldLock="1"/>
      </w:r>
      <w:r w:rsidR="00D07D9A">
        <w:rPr>
          <w:rFonts w:ascii="Open Sans" w:hAnsi="Open Sans" w:cs="Open Sans"/>
          <w:sz w:val="24"/>
          <w:szCs w:val="24"/>
        </w:rPr>
        <w:instrText>ADDIN CSL_CITATION {"citationItems":[{"id":"ITEM-1","itemData":{"DOI":"10.1098/rspb.2016.0816","ISSN":"14712954","PMID":"27335422","abstract":"Theory predicts that bottom-heavy biomass pyramids or ‘stacks’ should predominate in real-world communities if trophic-level increases with body size (mean predator-to-prey mass ratio (PPMR) more than 1). However, recent research suggests that inverted biomass pyramids (IBPs) characterize relatively pristine reef fish communities. Here, we estimated the slope of a kelp forest fish community biomass spectrum from underwater visual surveys. The observed biomass spectrum slope is strongly positive, reflecting an IBP. This is incongruous with theory because this steep positive slope would only be expected if trophic position decreased with increasing body size (consumer-to-resource mass ratio, less than 1). We then used δ15N signatures of fish muscle tissue to quantify the relationship between trophic position and body size and instead detected strong evidence for the opposite, with PPMR ≈ 1650 (50% credible interval 280–12 000). The natural history of kelp forest reef fishes suggests that this paradox could arise from energetic subsidies in the form of movement of mobile consumers across habitats, and from seasonally pulsed production inputs at small body sizes. There were four to five times more biomass at large body sizes (1–2 kg) than would be expected in a closed steady-state community providing a measure of the magnitude of subsidies.","author":[{"dropping-particle":"","family":"Trebilco","given":"Rowan","non-dropping-particle":"","parse-names":false,"suffix":""},{"dropping-particle":"","family":"Dulvy","given":"Nicholas K.","non-dropping-particle":"","parse-names":false,"suffix":""},{"dropping-particle":"","family":"Anderson","given":"Sean C.","non-dropping-particle":"","parse-names":false,"suffix":""},{"dropping-particle":"","family":"Salomon","given":"Anne K.","non-dropping-particle":"","parse-names":false,"suffix":""}],"container-title":"Proceedings of the Royal Society B: Biological Sciences","id":"ITEM-1","issue":"1833","issued":{"date-parts":[["2016"]]},"title":"The paradox of inverted biomass pyramids in kelp forest fish communities","type":"article-journal","volume":"283"},"uris":["http://www.mendeley.com/documents/?uuid=a790585f-09fa-43a8-bca8-df6ed7121a25"]},{"id":"ITEM-2","itemData":{"DOI":"10.1007/s00227-019-3599-9","ISBN":"0123456789","ISSN":"14321793","abstract":"Stable isotopes have provided important insight into the trophic structure and interaction in many ecosystems, but to date have scarcely been applied to the complex food webs of coral reefs. We sampled white muscle tissues from the fish species composing 80% of the biomass in the 4–512 g body mass range at Cape Eleuthera (the Bahamas) in order to examine isotopic niches characterised by δ13C and δ15N data and explore whether fish body size is a driver of trophic position based on δ15N. We found the planktivore isotopic niche was distinct from those of the other trophic guilds suggesting the unique isotopic baseline of pelagic production sources. Other trophic guilds showed some level of overlap among them especially in the δ13C value which is attributable to source omnivory. Surprising features of the isotopic niches included the benthivore Halichoeres pictus, herbivores Acanthurus coeruleus and Coryphopterus personatus and omnivore Thalassoma bifasciatum being close to the planktivore guild, while the piscivore Aulostomus maculatus came within the omnivore and herbivore ellipses. These characterisations contradicted the simple trophic categories normally assigned to these species. δ15N tended to increase with body mass in most species, and at community level, the linear δ15N–log2 body mass relationship pointing to a mean predator–prey mass ratio of 1047:1 and a relatively long food chain compared with studies in other aquatic systems. This first demonstration of a positive δ15N–body mass relationship in a coral reef fish community suggested that the Cape Eleuthera coral reef food web was likely supported by one main pathway and bigger reef fishes tended to feed at higher trophic position. Such finding is similar to other marine ecosystems (e.g. North Sea).","author":[{"dropping-particle":"","family":"Zhu","given":"Yiou","non-dropping-particle":"","parse-names":false,"suffix":""},{"dropping-particle":"","family":"Newman","given":"Steven P","non-dropping-particle":"","parse-names":false,"suffix":""},{"dropping-particle":"","family":"Reid","given":"William D.K.","non-dropping-particle":"","parse-names":false,"suffix":""},{"dropping-particle":"","family":"Polunin","given":"Nicholas V.C.","non-dropping-particle":"","parse-names":false,"suffix":""}],"container-title":"Marine Biology","id":"ITEM-2","issue":"12","issued":{"date-parts":[["2019"]]},"page":"1-14","publisher":"Springer Berlin Heidelberg","title":"Fish stable isotope community structure of a Bahamian coral reef","type":"article-journal","volume":"166"},"uris":["http://www.mendeley.com/documents/?uuid=e06b98bc-0f55-42ef-a448-bfc9f80c9155"]}],"mendeley":{"formattedCitation":"(Trebilco &lt;i&gt;et al.&lt;/i&gt;, 2016; Zhu &lt;i&gt;et al.&lt;/i&gt;, 2019)","manualFormatting":"Trebilco et al., 2016; Zhu et al., 2019)","plainTextFormattedCitation":"(Trebilco et al., 2016; Zhu et al., 2019)","previouslyFormattedCitation":"(Trebilco &lt;i&gt;et al.&lt;/i&gt;, 2016; Zhu &lt;i&gt;et al.&lt;/i&gt;, 2019)"},"properties":{"noteIndex":0},"schema":"https://github.com/citation-style-language/schema/raw/master/csl-citation.json"}</w:instrText>
      </w:r>
      <w:r w:rsidR="005A11A0">
        <w:rPr>
          <w:rFonts w:ascii="Open Sans" w:hAnsi="Open Sans" w:cs="Open Sans"/>
          <w:sz w:val="24"/>
          <w:szCs w:val="24"/>
        </w:rPr>
        <w:fldChar w:fldCharType="separate"/>
      </w:r>
      <w:r w:rsidRPr="005A11A0" w:rsidR="005A11A0">
        <w:rPr>
          <w:rFonts w:ascii="Open Sans" w:hAnsi="Open Sans" w:cs="Open Sans"/>
          <w:noProof/>
          <w:sz w:val="24"/>
          <w:szCs w:val="24"/>
        </w:rPr>
        <w:t xml:space="preserve">Trebilco </w:t>
      </w:r>
      <w:r w:rsidRPr="005A11A0" w:rsidR="005A11A0">
        <w:rPr>
          <w:rFonts w:ascii="Open Sans" w:hAnsi="Open Sans" w:cs="Open Sans"/>
          <w:i/>
          <w:noProof/>
          <w:sz w:val="24"/>
          <w:szCs w:val="24"/>
        </w:rPr>
        <w:t>et al.</w:t>
      </w:r>
      <w:r w:rsidRPr="005A11A0" w:rsidR="005A11A0">
        <w:rPr>
          <w:rFonts w:ascii="Open Sans" w:hAnsi="Open Sans" w:cs="Open Sans"/>
          <w:noProof/>
          <w:sz w:val="24"/>
          <w:szCs w:val="24"/>
        </w:rPr>
        <w:t xml:space="preserve">, 2016; Zhu </w:t>
      </w:r>
      <w:r w:rsidRPr="005A11A0" w:rsidR="005A11A0">
        <w:rPr>
          <w:rFonts w:ascii="Open Sans" w:hAnsi="Open Sans" w:cs="Open Sans"/>
          <w:i/>
          <w:noProof/>
          <w:sz w:val="24"/>
          <w:szCs w:val="24"/>
        </w:rPr>
        <w:t>et al.</w:t>
      </w:r>
      <w:r w:rsidRPr="005A11A0" w:rsidR="005A11A0">
        <w:rPr>
          <w:rFonts w:ascii="Open Sans" w:hAnsi="Open Sans" w:cs="Open Sans"/>
          <w:noProof/>
          <w:sz w:val="24"/>
          <w:szCs w:val="24"/>
        </w:rPr>
        <w:t>, 2019)</w:t>
      </w:r>
      <w:r w:rsidR="005A11A0">
        <w:rPr>
          <w:rFonts w:ascii="Open Sans" w:hAnsi="Open Sans" w:cs="Open Sans"/>
          <w:sz w:val="24"/>
          <w:szCs w:val="24"/>
        </w:rPr>
        <w:fldChar w:fldCharType="end"/>
      </w:r>
      <w:r w:rsidRPr="49E47D48">
        <w:rPr>
          <w:rFonts w:ascii="Open Sans" w:hAnsi="Open Sans" w:cs="Open Sans"/>
          <w:sz w:val="24"/>
          <w:szCs w:val="24"/>
        </w:rPr>
        <w:t xml:space="preserve"> is that our limited sample sizes prohibited accurate evaluation of ontogenetic and spatial trends in PPMR within species, although these likely occur. </w:t>
      </w:r>
      <w:r w:rsidRPr="49E47D48" w:rsidR="2BB4998B">
        <w:rPr>
          <w:rFonts w:ascii="Open Sans" w:hAnsi="Open Sans" w:cs="Open Sans"/>
          <w:sz w:val="24"/>
          <w:szCs w:val="24"/>
        </w:rPr>
        <w:t>Gut content analysis typically exhibit a high degree of noise due to samples providing a brief snapshot of a fish’s diet (</w:t>
      </w:r>
      <w:r w:rsidRPr="49E47D48" w:rsidR="009241A9">
        <w:rPr>
          <w:rFonts w:ascii="Open Sans" w:hAnsi="Open Sans" w:cs="Open Sans"/>
          <w:sz w:val="24"/>
          <w:szCs w:val="24"/>
        </w:rPr>
        <w:fldChar w:fldCharType="begin" w:fldLock="1"/>
      </w:r>
      <w:r w:rsidRPr="49E47D48" w:rsidR="009241A9">
        <w:rPr>
          <w:rFonts w:ascii="Open Sans" w:hAnsi="Open Sans" w:cs="Open Sans"/>
          <w:sz w:val="24"/>
          <w:szCs w:val="24"/>
        </w:rPr>
        <w:instrText>ADDIN CSL_CITATION {"citationItems":[{"id":"ITEM-1","itemData":{"DOI":"10.1111/2041-210X.12869","ISSN":"2041210X","abstract":"Determining diet is a key prerequisite for understanding species interactions, food web structure and ecological dynamics. In recent years, there has been considerable development in both the methodology and application of novel and more traditional dietary tracing methods, yet there is no comprehensive synthesis that systematically and quantitatively compares the different approaches. Here we conceptualise diet tracing in ecology, provide recommendations for method selection, and illustrate the advantages of method integration. We summarise empirical evidence on how different methods quantify diet mixtures, by contrasting estimates of dietary proportions from multiple methods applied to the same consumer-resource datasets, or from experimental studies with known diet compositions. Our data synthesis revealed an urgent need for more experiential comparisons among the dietary methods. The comparison of diet quantifications from field observations showed that different techniques aligned well in cases with less than six diet items, but diverged considerably when applied to more complex diet mixtures. Efforts are ongoing to further advance dietary estimation, including how reliably compound specific stable isotope analyses and fatty acid profiles can quantify more prey items than bulk stable isotope analyses. Similarly, DNA analyses, which can depict trophic interactions at a higher resolution than any other method, are generating new ways to better quantify diets and differentiate among life-stages of prey. Such efforts, combined with more empirical testing of each dietary method and establishment of open data repositories for dietary data, promise to greatly advance community and ecosystem ecology.","author":[{"dropping-particle":"","family":"Nielsen","given":"Jens M.","non-dropping-particle":"","parse-names":false,"suffix":""},{"dropping-particle":"","family":"Clare","given":"Elizabeth L.","non-dropping-particle":"","parse-names":false,"suffix":""},{"dropping-particle":"","family":"Hayden","given":"Brian","non-dropping-particle":"","parse-names":false,"suffix":""},{"dropping-particle":"","family":"Brett","given":"Michael T.","non-dropping-particle":"","parse-names":false,"suffix":""},{"dropping-particle":"","family":"Kratina","given":"Pavel","non-dropping-particle":"","parse-names":false,"suffix":""}],"container-title":"Methods in Ecology and Evolution","id":"ITEM-1","issue":"2","issued":{"date-parts":[["2018"]]},"page":"278-291","title":"Diet tracing in ecology: Method comparison and selection","type":"article-journal","volume":"9"},"uris":["http://www.mendeley.com/documents/?uuid=eefaf2d0-17f6-4f59-af29-62cd10c8861d"]}],"mendeley":{"formattedCitation":"(Nielsen &lt;i&gt;et al.&lt;/i&gt;, 2018)","manualFormatting":"Nielsen et al., 2018)","plainTextFormattedCitation":"(Nielsen et al., 2018)","previouslyFormattedCitation":"(Nielsen &lt;i&gt;et al.&lt;/i&gt;, 2018)"},"properties":{"noteIndex":0},"schema":"https://github.com/citation-style-language/schema/raw/master/csl-citation.json"}</w:instrText>
      </w:r>
      <w:r w:rsidRPr="49E47D48" w:rsidR="009241A9">
        <w:rPr>
          <w:rFonts w:ascii="Open Sans" w:hAnsi="Open Sans" w:cs="Open Sans"/>
          <w:sz w:val="24"/>
          <w:szCs w:val="24"/>
        </w:rPr>
        <w:fldChar w:fldCharType="separate"/>
      </w:r>
      <w:r w:rsidRPr="49E47D48" w:rsidR="2BB4998B">
        <w:rPr>
          <w:rFonts w:ascii="Open Sans" w:hAnsi="Open Sans" w:cs="Open Sans"/>
          <w:noProof/>
          <w:sz w:val="24"/>
          <w:szCs w:val="24"/>
        </w:rPr>
        <w:t xml:space="preserve">Nielsen </w:t>
      </w:r>
      <w:r w:rsidRPr="49E47D48" w:rsidR="2BB4998B">
        <w:rPr>
          <w:rFonts w:ascii="Open Sans" w:hAnsi="Open Sans" w:cs="Open Sans"/>
          <w:i/>
          <w:iCs/>
          <w:noProof/>
          <w:sz w:val="24"/>
          <w:szCs w:val="24"/>
        </w:rPr>
        <w:t>et al.</w:t>
      </w:r>
      <w:r w:rsidRPr="49E47D48" w:rsidR="2BB4998B">
        <w:rPr>
          <w:rFonts w:ascii="Open Sans" w:hAnsi="Open Sans" w:cs="Open Sans"/>
          <w:noProof/>
          <w:sz w:val="24"/>
          <w:szCs w:val="24"/>
        </w:rPr>
        <w:t>, 2018)</w:t>
      </w:r>
      <w:r w:rsidRPr="49E47D48" w:rsidR="009241A9">
        <w:rPr>
          <w:rFonts w:ascii="Open Sans" w:hAnsi="Open Sans" w:cs="Open Sans"/>
          <w:sz w:val="24"/>
          <w:szCs w:val="24"/>
        </w:rPr>
        <w:fldChar w:fldCharType="end"/>
      </w:r>
      <w:r w:rsidRPr="49E47D48" w:rsidR="2BB4998B">
        <w:rPr>
          <w:rFonts w:ascii="Open Sans" w:hAnsi="Open Sans" w:cs="Open Sans"/>
          <w:sz w:val="24"/>
          <w:szCs w:val="24"/>
        </w:rPr>
        <w:t>. Yet, the focus of this study was not on the type</w:t>
      </w:r>
      <w:r w:rsidR="00EA5344">
        <w:rPr>
          <w:rFonts w:ascii="Open Sans" w:hAnsi="Open Sans" w:cs="Open Sans"/>
          <w:sz w:val="24"/>
          <w:szCs w:val="24"/>
        </w:rPr>
        <w:t xml:space="preserve"> of prey,</w:t>
      </w:r>
      <w:r w:rsidRPr="49E47D48" w:rsidR="2BB4998B">
        <w:rPr>
          <w:rFonts w:ascii="Open Sans" w:hAnsi="Open Sans" w:cs="Open Sans"/>
          <w:sz w:val="24"/>
          <w:szCs w:val="24"/>
        </w:rPr>
        <w:t xml:space="preserve"> but </w:t>
      </w:r>
      <w:r w:rsidRPr="49E47D48" w:rsidR="76522FF2">
        <w:rPr>
          <w:rFonts w:ascii="Open Sans" w:hAnsi="Open Sans" w:cs="Open Sans"/>
          <w:sz w:val="24"/>
          <w:szCs w:val="24"/>
        </w:rPr>
        <w:t xml:space="preserve">the </w:t>
      </w:r>
      <w:r w:rsidRPr="49E47D48" w:rsidR="2BB4998B">
        <w:rPr>
          <w:rFonts w:ascii="Open Sans" w:hAnsi="Open Sans" w:cs="Open Sans"/>
          <w:sz w:val="24"/>
          <w:szCs w:val="24"/>
        </w:rPr>
        <w:t>size</w:t>
      </w:r>
      <w:r w:rsidR="00EA5344">
        <w:rPr>
          <w:rFonts w:ascii="Open Sans" w:hAnsi="Open Sans" w:cs="Open Sans"/>
          <w:sz w:val="24"/>
          <w:szCs w:val="24"/>
        </w:rPr>
        <w:t xml:space="preserve"> of prey,</w:t>
      </w:r>
      <w:r w:rsidRPr="49E47D48" w:rsidR="2BB4998B">
        <w:rPr>
          <w:rFonts w:ascii="Open Sans" w:hAnsi="Open Sans" w:cs="Open Sans"/>
          <w:sz w:val="24"/>
          <w:szCs w:val="24"/>
        </w:rPr>
        <w:t xml:space="preserve"> </w:t>
      </w:r>
      <w:r w:rsidRPr="49E47D48" w:rsidR="76522FF2">
        <w:rPr>
          <w:rFonts w:ascii="Open Sans" w:hAnsi="Open Sans" w:cs="Open Sans"/>
          <w:sz w:val="24"/>
          <w:szCs w:val="24"/>
        </w:rPr>
        <w:t xml:space="preserve">within broad </w:t>
      </w:r>
      <w:r w:rsidR="00EA5344">
        <w:rPr>
          <w:rFonts w:ascii="Open Sans" w:hAnsi="Open Sans" w:cs="Open Sans"/>
          <w:sz w:val="24"/>
          <w:szCs w:val="24"/>
        </w:rPr>
        <w:t>trophic guilds</w:t>
      </w:r>
      <w:r w:rsidR="00A36750">
        <w:rPr>
          <w:rFonts w:ascii="Open Sans" w:hAnsi="Open Sans" w:cs="Open Sans"/>
          <w:sz w:val="24"/>
          <w:szCs w:val="24"/>
        </w:rPr>
        <w:t>,</w:t>
      </w:r>
      <w:r w:rsidRPr="49E47D48" w:rsidR="76522FF2">
        <w:rPr>
          <w:rFonts w:ascii="Open Sans" w:hAnsi="Open Sans" w:cs="Open Sans"/>
          <w:sz w:val="24"/>
          <w:szCs w:val="24"/>
        </w:rPr>
        <w:t xml:space="preserve"> and </w:t>
      </w:r>
      <w:r w:rsidR="00A36750">
        <w:rPr>
          <w:rFonts w:ascii="Open Sans" w:hAnsi="Open Sans" w:cs="Open Sans"/>
          <w:sz w:val="24"/>
          <w:szCs w:val="24"/>
        </w:rPr>
        <w:t xml:space="preserve">the </w:t>
      </w:r>
      <w:r w:rsidRPr="49E47D48" w:rsidR="76522FF2">
        <w:rPr>
          <w:rFonts w:ascii="Open Sans" w:hAnsi="Open Sans" w:cs="Open Sans"/>
          <w:sz w:val="24"/>
          <w:szCs w:val="24"/>
        </w:rPr>
        <w:t>statistical models used here aimed to account for random variation associated with individual,</w:t>
      </w:r>
      <w:r w:rsidRPr="49E47D48" w:rsidR="116E6F52">
        <w:rPr>
          <w:rFonts w:ascii="Open Sans" w:hAnsi="Open Sans" w:cs="Open Sans"/>
          <w:sz w:val="24"/>
          <w:szCs w:val="24"/>
        </w:rPr>
        <w:t xml:space="preserve"> its genus a</w:t>
      </w:r>
      <w:r w:rsidRPr="49E47D48" w:rsidR="76522FF2">
        <w:rPr>
          <w:rFonts w:ascii="Open Sans" w:hAnsi="Open Sans" w:cs="Open Sans"/>
          <w:sz w:val="24"/>
          <w:szCs w:val="24"/>
        </w:rPr>
        <w:t xml:space="preserve">nd sampling sites. </w:t>
      </w:r>
      <w:r w:rsidR="00A36750">
        <w:rPr>
          <w:rFonts w:ascii="Open Sans" w:hAnsi="Open Sans" w:cs="Open Sans"/>
          <w:sz w:val="24"/>
          <w:szCs w:val="24"/>
        </w:rPr>
        <w:t>E</w:t>
      </w:r>
      <w:r w:rsidRPr="49E47D48" w:rsidR="3E9A86FC">
        <w:rPr>
          <w:rFonts w:ascii="Open Sans" w:hAnsi="Open Sans" w:cs="Open Sans"/>
          <w:sz w:val="24"/>
          <w:szCs w:val="24"/>
        </w:rPr>
        <w:t xml:space="preserve">arlier studies have shown that predator size alone is an important predictor of prey sizes </w:t>
      </w:r>
      <w:r w:rsidRPr="49E47D48" w:rsidR="009241A9">
        <w:rPr>
          <w:rFonts w:ascii="Open Sans" w:hAnsi="Open Sans" w:cs="Open Sans"/>
          <w:sz w:val="24"/>
          <w:szCs w:val="24"/>
        </w:rPr>
        <w:fldChar w:fldCharType="begin" w:fldLock="1"/>
      </w:r>
      <w:r w:rsidRPr="49E47D48" w:rsidR="009241A9">
        <w:rPr>
          <w:rFonts w:ascii="Open Sans" w:hAnsi="Open Sans" w:cs="Open Sans"/>
          <w:sz w:val="24"/>
          <w:szCs w:val="24"/>
        </w:rPr>
        <w:instrText>ADDIN CSL_CITATION {"citationItems":[{"id":"ITEM-1","itemData":{"DOI":"10.1016/j.jembe.2016.03.017","ISSN":"00220981","abstract":"Predicting diet of animals in ecological communities is necessary for a better understanding of trophic links and piecing together food webs to inform ecosystem-based management. A dietary model, Consume, was recently developed to predict detailed dietary information for fishes on the basis of fish identity and size. This model was field-tested over a continental scale, predicting community-level consumption for other temperate marine fish communities that differed in species composition and size structure. Using local stomach contents data to field-test predictions, accurate performance of the model was found across 14 locations around southern Australia. Prey type and mean prey size were predicted for fishes at new locations with high accuracy (mean percentage overlap between predicted and actual prey types = 73%; r2 between predicted and observed mean prey size = 89%) when trained with stomach contents data from subsets of sampled fishes at all locations. Model accuracy dropped, but was still respectable, when using training data only from one location (prey type accuracy = 67%; mean prey size r2 = 56%). Prey type was more accurately predicted on the basis of consumer body size than species identity, while consumer family identity and size were needed for accurate prediction of mean prey size. The most important factors were evaluated by leaving out predictors (species, genus and family identity; size of consumer; habitat, location, ecoregion and biogeographic province). Exclusion of geographical location information resulted in little loss in accuracy. Our results highlight the need for consideration of consumer body size in trophic models, rather than binning species into functional groups solely on the basis of taxonomy. Application of Consume to situations where no dietary information exists, but at least fish family identity and size structure are known, will provide a novel mechanism for testing important ecological hypotheses and assessing trophic consequences of anthropogenically-induced changes in community structure.","author":[{"dropping-particle":"","family":"Soler","given":"German A.","non-dropping-particle":"","parse-names":false,"suffix":""},{"dropping-particle":"","family":"Edgar","given":"Graham J.","non-dropping-particle":"","parse-names":false,"suffix":""},{"dropping-particle":"","family":"Stuart-Smith","given":"Rick D.","non-dropping-particle":"","parse-names":false,"suffix":""},{"dropping-particle":"","family":"Smith","given":"Anthony D.M.","non-dropping-particle":"","parse-names":false,"suffix":""},{"dropping-particle":"","family":"Thomson","given":"Russell J.","non-dropping-particle":"","parse-names":false,"suffix":""}],"container-title":"Journal of Experimental Marine Biology and Ecology","id":"ITEM-1","issued":{"date-parts":[["2016"]]},"page":"1-7","publisher":"Elsevier B.V.","title":"Predicting the diet of coastal fishes at a continental scale based on taxonomy and body size","type":"article-journal","volume":"480"},"uris":["http://www.mendeley.com/documents/?uuid=a426191c-4d2f-4b65-b3d5-97a3e5aed4bc"]}],"mendeley":{"formattedCitation":"(Soler &lt;i&gt;et al.&lt;/i&gt;, 2016)","plainTextFormattedCitation":"(Soler et al., 2016)","previouslyFormattedCitation":"(Soler &lt;i&gt;et al.&lt;/i&gt;, 2016)"},"properties":{"noteIndex":0},"schema":"https://github.com/citation-style-language/schema/raw/master/csl-citation.json"}</w:instrText>
      </w:r>
      <w:r w:rsidRPr="49E47D48" w:rsidR="009241A9">
        <w:rPr>
          <w:rFonts w:ascii="Open Sans" w:hAnsi="Open Sans" w:cs="Open Sans"/>
          <w:sz w:val="24"/>
          <w:szCs w:val="24"/>
        </w:rPr>
        <w:fldChar w:fldCharType="separate"/>
      </w:r>
      <w:r w:rsidRPr="49E47D48" w:rsidR="31CCE91C">
        <w:rPr>
          <w:rFonts w:ascii="Open Sans" w:hAnsi="Open Sans" w:cs="Open Sans"/>
          <w:noProof/>
          <w:sz w:val="24"/>
          <w:szCs w:val="24"/>
        </w:rPr>
        <w:t xml:space="preserve">(Soler </w:t>
      </w:r>
      <w:r w:rsidRPr="49E47D48" w:rsidR="31CCE91C">
        <w:rPr>
          <w:rFonts w:ascii="Open Sans" w:hAnsi="Open Sans" w:cs="Open Sans"/>
          <w:i/>
          <w:iCs/>
          <w:noProof/>
          <w:sz w:val="24"/>
          <w:szCs w:val="24"/>
        </w:rPr>
        <w:t>et al.</w:t>
      </w:r>
      <w:r w:rsidRPr="49E47D48" w:rsidR="31CCE91C">
        <w:rPr>
          <w:rFonts w:ascii="Open Sans" w:hAnsi="Open Sans" w:cs="Open Sans"/>
          <w:noProof/>
          <w:sz w:val="24"/>
          <w:szCs w:val="24"/>
        </w:rPr>
        <w:t>, 2016)</w:t>
      </w:r>
      <w:r w:rsidRPr="49E47D48" w:rsidR="009241A9">
        <w:rPr>
          <w:rFonts w:ascii="Open Sans" w:hAnsi="Open Sans" w:cs="Open Sans"/>
          <w:sz w:val="24"/>
          <w:szCs w:val="24"/>
        </w:rPr>
        <w:fldChar w:fldCharType="end"/>
      </w:r>
      <w:r w:rsidRPr="49E47D48" w:rsidR="740EE7BB">
        <w:rPr>
          <w:rFonts w:ascii="Open Sans" w:hAnsi="Open Sans" w:cs="Open Sans"/>
          <w:sz w:val="24"/>
          <w:szCs w:val="24"/>
        </w:rPr>
        <w:t xml:space="preserve"> and here we </w:t>
      </w:r>
      <w:r w:rsidRPr="49E47D48" w:rsidR="171C0E1F">
        <w:rPr>
          <w:rFonts w:ascii="Open Sans" w:hAnsi="Open Sans" w:cs="Open Sans"/>
          <w:sz w:val="24"/>
          <w:szCs w:val="24"/>
        </w:rPr>
        <w:t xml:space="preserve">refine this prediction with addition of four </w:t>
      </w:r>
      <w:r w:rsidR="005A11A0">
        <w:rPr>
          <w:rFonts w:ascii="Open Sans" w:hAnsi="Open Sans" w:cs="Open Sans"/>
          <w:sz w:val="24"/>
          <w:szCs w:val="24"/>
        </w:rPr>
        <w:t>trophic guilds</w:t>
      </w:r>
      <w:r w:rsidRPr="49E47D48" w:rsidR="17EDD0F5">
        <w:rPr>
          <w:rFonts w:ascii="Open Sans" w:hAnsi="Open Sans" w:cs="Open Sans"/>
          <w:sz w:val="24"/>
          <w:szCs w:val="24"/>
        </w:rPr>
        <w:t xml:space="preserve">. </w:t>
      </w:r>
      <w:r w:rsidR="00C42669">
        <w:rPr>
          <w:rFonts w:ascii="Open Sans" w:hAnsi="Open Sans" w:cs="Open Sans"/>
          <w:sz w:val="24"/>
          <w:szCs w:val="24"/>
        </w:rPr>
        <w:t>Thus</w:t>
      </w:r>
      <w:r w:rsidRPr="49E47D48" w:rsidR="3E007493">
        <w:rPr>
          <w:rFonts w:ascii="Open Sans" w:hAnsi="Open Sans" w:cs="Open Sans"/>
          <w:sz w:val="24"/>
          <w:szCs w:val="24"/>
        </w:rPr>
        <w:t xml:space="preserve">, despite the possible methodological issues, we believe that our results show genuinely high </w:t>
      </w:r>
      <w:r w:rsidRPr="49E47D48" w:rsidR="27F52BD9">
        <w:rPr>
          <w:rFonts w:ascii="Open Sans" w:hAnsi="Open Sans" w:cs="Open Sans"/>
          <w:sz w:val="24"/>
          <w:szCs w:val="24"/>
        </w:rPr>
        <w:t xml:space="preserve">cPPMR values </w:t>
      </w:r>
      <w:r w:rsidRPr="49E47D48" w:rsidR="322CC4B3">
        <w:rPr>
          <w:rFonts w:ascii="Open Sans" w:hAnsi="Open Sans" w:cs="Open Sans"/>
          <w:sz w:val="24"/>
          <w:szCs w:val="24"/>
        </w:rPr>
        <w:t xml:space="preserve">for coastal reef communities. </w:t>
      </w:r>
    </w:p>
    <w:p w:rsidR="00C733CE" w:rsidP="00E24A86" w:rsidRDefault="00C733CE" w14:paraId="6B25D535" w14:textId="60453581">
      <w:pPr>
        <w:spacing w:line="360" w:lineRule="auto"/>
        <w:jc w:val="both"/>
        <w:rPr>
          <w:rFonts w:ascii="Open Sans" w:hAnsi="Open Sans" w:cs="Open Sans"/>
          <w:sz w:val="24"/>
          <w:szCs w:val="24"/>
        </w:rPr>
      </w:pPr>
    </w:p>
    <w:p w:rsidR="00342674" w:rsidP="00E458B4" w:rsidRDefault="000C2AAC" w14:paraId="47A40755" w14:textId="7CDFDFBA">
      <w:pPr>
        <w:spacing w:after="0" w:line="360" w:lineRule="auto"/>
        <w:jc w:val="both"/>
        <w:rPr>
          <w:rFonts w:ascii="Open Sans" w:hAnsi="Open Sans" w:cs="Open Sans"/>
          <w:sz w:val="24"/>
          <w:szCs w:val="24"/>
        </w:rPr>
      </w:pPr>
      <w:r w:rsidRPr="6FE97667">
        <w:rPr>
          <w:rFonts w:ascii="Open Sans" w:hAnsi="Open Sans" w:cs="Open Sans"/>
          <w:sz w:val="24"/>
          <w:szCs w:val="24"/>
        </w:rPr>
        <w:t>The high cPPMR values</w:t>
      </w:r>
      <w:r w:rsidR="00BB1EEF">
        <w:rPr>
          <w:rFonts w:ascii="Open Sans" w:hAnsi="Open Sans" w:cs="Open Sans"/>
          <w:sz w:val="24"/>
          <w:szCs w:val="24"/>
        </w:rPr>
        <w:t xml:space="preserve"> observed for</w:t>
      </w:r>
      <w:r w:rsidRPr="6FE97667" w:rsidR="00B94D58">
        <w:rPr>
          <w:rFonts w:ascii="Open Sans" w:hAnsi="Open Sans" w:cs="Open Sans"/>
          <w:sz w:val="24"/>
          <w:szCs w:val="24"/>
        </w:rPr>
        <w:t xml:space="preserve"> reef</w:t>
      </w:r>
      <w:r w:rsidR="00BB1EEF">
        <w:rPr>
          <w:rFonts w:ascii="Open Sans" w:hAnsi="Open Sans" w:cs="Open Sans"/>
          <w:sz w:val="24"/>
          <w:szCs w:val="24"/>
        </w:rPr>
        <w:t xml:space="preserve"> </w:t>
      </w:r>
      <w:r w:rsidRPr="6FE97667" w:rsidR="0089122F">
        <w:rPr>
          <w:rFonts w:ascii="Open Sans" w:hAnsi="Open Sans" w:cs="Open Sans"/>
          <w:sz w:val="24"/>
          <w:szCs w:val="24"/>
        </w:rPr>
        <w:t>versus</w:t>
      </w:r>
      <w:r w:rsidRPr="6FE97667" w:rsidR="00B94D58">
        <w:rPr>
          <w:rFonts w:ascii="Open Sans" w:hAnsi="Open Sans" w:cs="Open Sans"/>
          <w:sz w:val="24"/>
          <w:szCs w:val="24"/>
        </w:rPr>
        <w:t xml:space="preserve"> </w:t>
      </w:r>
      <w:r w:rsidRPr="6FE97667" w:rsidR="0089484A">
        <w:rPr>
          <w:rFonts w:ascii="Open Sans" w:hAnsi="Open Sans" w:cs="Open Sans"/>
          <w:sz w:val="24"/>
          <w:szCs w:val="24"/>
        </w:rPr>
        <w:t xml:space="preserve">pelagic or shelf </w:t>
      </w:r>
      <w:r w:rsidR="00BB1EEF">
        <w:rPr>
          <w:rFonts w:ascii="Open Sans" w:hAnsi="Open Sans" w:cs="Open Sans"/>
          <w:sz w:val="24"/>
          <w:szCs w:val="24"/>
        </w:rPr>
        <w:t>habitats</w:t>
      </w:r>
      <w:r w:rsidR="002507FC">
        <w:rPr>
          <w:rFonts w:ascii="Open Sans" w:hAnsi="Open Sans" w:cs="Open Sans"/>
          <w:sz w:val="24"/>
          <w:szCs w:val="24"/>
        </w:rPr>
        <w:t xml:space="preserve"> </w:t>
      </w:r>
      <w:r w:rsidR="002507FC">
        <w:rPr>
          <w:rFonts w:ascii="Open Sans" w:hAnsi="Open Sans" w:cs="Open Sans"/>
          <w:sz w:val="24"/>
          <w:szCs w:val="24"/>
        </w:rPr>
        <w:fldChar w:fldCharType="begin" w:fldLock="1"/>
      </w:r>
      <w:r w:rsidR="0030605A">
        <w:rPr>
          <w:rFonts w:ascii="Open Sans" w:hAnsi="Open Sans" w:cs="Open Sans"/>
          <w:sz w:val="24"/>
          <w:szCs w:val="24"/>
        </w:rPr>
        <w:instrText>ADDIN CSL_CITATION {"citationItems":[{"id":"ITEM-1","itemData":{"DOI":"10.1111/j.0021-8790.2004.00839.x","ISSN":"00218790","abstract":"1. Fishing changes the structure of fish communities and the relative impacts of fishing are assessed usefully against a baseline. A comparable baseline in all regions is fish community structure in the absence of fishing. 2. The structure of unexploited communities cannot always be predicted from historical data because fisheries exploitation usually precedes scientific investigation and non-fisheries impacts, such as climate change, modify ecosystems over time. 3. We propose a method, based on macroecological theory, to predict the abundance and size-structure of an unexploited fish community from a theoretical abundance-body mass relationship (size spectrum). 4. We apply the method in the intensively fished North Sea and compare the predicted structure of the unexploited fish community with contemporary community data. 5. We suggest that the current biomass of large fishes weighing 4-16 kg and 16-66 kg, respectively, is 97.4% and 99.2% lower than in the absence of fisheries exploitation. The results suggest that depletion of large fishes due to fisheries exploitation exceeds that described in many short-term studies. 6. Biomass of the contemporary North Sea fish community (defined as all fishes with body mass 64 g-66 kg) is 38% lower than predicted in the absence of exploitation, while the mean turnover time is almost twice as fast (falls from 3.5 to 1.9 years) and 70% less primary production is required to sustain it. 7. The increased turnover time of the fish community will lead to greater interannual instability in biomass and production, complicating management action and increasing the sensitivity of populations to environmental change. 8. This size-based method based on macroecological theory may provide a powerful new tool for setting ecosystem indicator reference levels, comparing fishing impacts in different ecosystems and for assessing the relative impacts of fishing and climate change.","author":[{"dropping-particle":"","family":"Jennings","given":"Simon","non-dropping-particle":"","parse-names":false,"suffix":""},{"dropping-particle":"","family":"Blanchard","given":"Julia L","non-dropping-particle":"","parse-names":false,"suffix":""}],"container-title":"Journal of Animal Ecology","id":"ITEM-1","issue":"4","issued":{"date-parts":[["2004"]]},"page":"632-642","title":"Fish abundance with no fishing: Predictions based on macroecological theory","type":"article-journal","volume":"73"},"uris":["http://www.mendeley.com/documents/?uuid=c1f62858-c5e9-47a2-9f2a-7a887f3eed9d"]}],"mendeley":{"formattedCitation":"(Jennings &amp; Blanchard, 2004)","manualFormatting":"(such as Jennings &amp; Blanchard, 2004)","plainTextFormattedCitation":"(Jennings &amp; Blanchard, 2004)","previouslyFormattedCitation":"(Jennings &amp; Blanchard, 2004)"},"properties":{"noteIndex":0},"schema":"https://github.com/citation-style-language/schema/raw/master/csl-citation.json"}</w:instrText>
      </w:r>
      <w:r w:rsidR="002507FC">
        <w:rPr>
          <w:rFonts w:ascii="Open Sans" w:hAnsi="Open Sans" w:cs="Open Sans"/>
          <w:sz w:val="24"/>
          <w:szCs w:val="24"/>
        </w:rPr>
        <w:fldChar w:fldCharType="separate"/>
      </w:r>
      <w:r w:rsidRPr="002507FC" w:rsidR="002507FC">
        <w:rPr>
          <w:rFonts w:ascii="Open Sans" w:hAnsi="Open Sans" w:cs="Open Sans"/>
          <w:noProof/>
          <w:sz w:val="24"/>
          <w:szCs w:val="24"/>
        </w:rPr>
        <w:t>(</w:t>
      </w:r>
      <w:r w:rsidR="00B42CBE">
        <w:rPr>
          <w:rFonts w:ascii="Open Sans" w:hAnsi="Open Sans" w:cs="Open Sans"/>
          <w:noProof/>
          <w:sz w:val="24"/>
          <w:szCs w:val="24"/>
        </w:rPr>
        <w:t xml:space="preserve">such as </w:t>
      </w:r>
      <w:r w:rsidRPr="002507FC" w:rsidR="002507FC">
        <w:rPr>
          <w:rFonts w:ascii="Open Sans" w:hAnsi="Open Sans" w:cs="Open Sans"/>
          <w:noProof/>
          <w:sz w:val="24"/>
          <w:szCs w:val="24"/>
        </w:rPr>
        <w:t>Jennings &amp; Blanchard, 2004)</w:t>
      </w:r>
      <w:r w:rsidR="002507FC">
        <w:rPr>
          <w:rFonts w:ascii="Open Sans" w:hAnsi="Open Sans" w:cs="Open Sans"/>
          <w:sz w:val="24"/>
          <w:szCs w:val="24"/>
        </w:rPr>
        <w:fldChar w:fldCharType="end"/>
      </w:r>
      <w:r w:rsidRPr="6FE97667" w:rsidR="0089122F">
        <w:rPr>
          <w:rFonts w:ascii="Open Sans" w:hAnsi="Open Sans" w:cs="Open Sans"/>
          <w:sz w:val="24"/>
          <w:szCs w:val="24"/>
        </w:rPr>
        <w:t xml:space="preserve"> could be explained by the</w:t>
      </w:r>
      <w:r w:rsidRPr="6FE97667" w:rsidR="00134ABA">
        <w:rPr>
          <w:rFonts w:ascii="Open Sans" w:hAnsi="Open Sans" w:cs="Open Sans"/>
          <w:sz w:val="24"/>
          <w:szCs w:val="24"/>
        </w:rPr>
        <w:t xml:space="preserve"> </w:t>
      </w:r>
      <w:r w:rsidRPr="6FE97667" w:rsidR="00C14CE1">
        <w:rPr>
          <w:rFonts w:ascii="Open Sans" w:hAnsi="Open Sans" w:cs="Open Sans"/>
          <w:sz w:val="24"/>
          <w:szCs w:val="24"/>
        </w:rPr>
        <w:t>high degree of structural complexity</w:t>
      </w:r>
      <w:r w:rsidR="001759CC">
        <w:rPr>
          <w:rFonts w:ascii="Open Sans" w:hAnsi="Open Sans" w:cs="Open Sans"/>
          <w:sz w:val="24"/>
          <w:szCs w:val="24"/>
        </w:rPr>
        <w:t xml:space="preserve"> in these habitats,</w:t>
      </w:r>
      <w:r w:rsidRPr="6FE97667" w:rsidR="00134ABA">
        <w:rPr>
          <w:rFonts w:ascii="Open Sans" w:hAnsi="Open Sans" w:cs="Open Sans"/>
          <w:sz w:val="24"/>
          <w:szCs w:val="24"/>
        </w:rPr>
        <w:t xml:space="preserve"> </w:t>
      </w:r>
      <w:r w:rsidR="00A944C3">
        <w:rPr>
          <w:rFonts w:ascii="Open Sans" w:hAnsi="Open Sans" w:cs="Open Sans"/>
          <w:sz w:val="24"/>
          <w:szCs w:val="24"/>
        </w:rPr>
        <w:t>which provide</w:t>
      </w:r>
      <w:r w:rsidRPr="6FE97667" w:rsidR="00134ABA">
        <w:rPr>
          <w:rFonts w:ascii="Open Sans" w:hAnsi="Open Sans" w:cs="Open Sans"/>
          <w:sz w:val="24"/>
          <w:szCs w:val="24"/>
        </w:rPr>
        <w:t xml:space="preserve"> abundant </w:t>
      </w:r>
      <w:r w:rsidRPr="6FE97667" w:rsidR="00E222F0">
        <w:rPr>
          <w:rFonts w:ascii="Open Sans" w:hAnsi="Open Sans" w:cs="Open Sans"/>
          <w:sz w:val="24"/>
          <w:szCs w:val="24"/>
        </w:rPr>
        <w:t xml:space="preserve">refuges for a range of </w:t>
      </w:r>
      <w:r w:rsidR="00A944C3">
        <w:rPr>
          <w:rFonts w:ascii="Open Sans" w:hAnsi="Open Sans" w:cs="Open Sans"/>
          <w:sz w:val="24"/>
          <w:szCs w:val="24"/>
        </w:rPr>
        <w:t xml:space="preserve">predator and </w:t>
      </w:r>
      <w:r w:rsidRPr="6FE97667" w:rsidR="00E222F0">
        <w:rPr>
          <w:rFonts w:ascii="Open Sans" w:hAnsi="Open Sans" w:cs="Open Sans"/>
          <w:sz w:val="24"/>
          <w:szCs w:val="24"/>
        </w:rPr>
        <w:t>prey sizes</w:t>
      </w:r>
      <w:r w:rsidRPr="6FE97667" w:rsidR="00C14CE1">
        <w:rPr>
          <w:rFonts w:ascii="Open Sans" w:hAnsi="Open Sans" w:cs="Open Sans"/>
          <w:sz w:val="24"/>
          <w:szCs w:val="24"/>
        </w:rPr>
        <w:t xml:space="preserve"> </w:t>
      </w:r>
      <w:r w:rsidRPr="6FE97667">
        <w:rPr>
          <w:rFonts w:ascii="Open Sans" w:hAnsi="Open Sans" w:cs="Open Sans"/>
          <w:sz w:val="24"/>
          <w:szCs w:val="24"/>
        </w:rPr>
        <w:fldChar w:fldCharType="begin" w:fldLock="1"/>
      </w:r>
      <w:r w:rsidRPr="6FE97667">
        <w:rPr>
          <w:rFonts w:ascii="Open Sans" w:hAnsi="Open Sans" w:cs="Open Sans"/>
          <w:sz w:val="24"/>
          <w:szCs w:val="24"/>
        </w:rPr>
        <w:instrText>ADDIN CSL_CITATION {"citationItems":[{"id":"ITEM-1","itemData":{"DOI":"10.1038/s41559-019-0899-x","ISSN":"2397334X","PMID":"31110252","abstract":"Predator–prey interactions in natural ecosystems generate complex food webs that have a simple universal body-size architecture where predators are systematically larger than their prey. Food-web theory shows that the highest predator–prey body-mass ratios found in natural food webs may be especially important because they create weak interactions with slow dynamics that stabilize communities against perturbations and maintain ecosystem functioning. Identifying these vital interactions in real communities typically requires arduous identification of interactions in complex food webs. Here, we overcome this obstacle by developing predator-trait models to predict average body-mass ratios based on a database comprising 290 food webs from freshwater, marine and terrestrial ecosystems across all continents. We analysed how species traits constrain body-size architecture by changing the slope of the predator–prey body-mass scaling. Across ecosystems, we found high body-mass ratios for predator groups with specific trait combinations including (1) small vertebrates and (2) large swimming or flying predators. Including the metabolic and movement types of predators increased the accuracy of predicting which species are engaged in high body-mass ratio interactions. We demonstrate that species traits explain striking patterns in the body-size architecture of natural food webs that underpin the stability and functioning of ecosystems, paving the way for community-level management of the most complex natural ecosystems.","author":[{"dropping-particle":"","family":"Brose","given":"Ulrich","non-dropping-particle":"","parse-names":false,"suffix":""},{"dropping-particle":"","family":"Archambault","given":"Phillippe","non-dropping-particle":"","parse-names":false,"suffix":""},{"dropping-particle":"","family":"Barnes","given":"Andrew D.","non-dropping-particle":"","parse-names":false,"suffix":""},{"dropping-particle":"","family":"Bersier","given":"Louis Felix","non-dropping-particle":"","parse-names":false,"suffix":""},{"dropping-particle":"","family":"Boy","given":"Thomas","non-dropping-particle":"","parse-names":false,"suffix":""},{"dropping-particle":"","family":"Canning-Clode","given":"João","non-dropping-particle":"","parse-names":false,"suffix":""},{"dropping-particle":"","family":"Conti","given":"Erminia","non-dropping-particle":"","parse-names":false,"suffix":""},{"dropping-particle":"","family":"Dias","given":"Marta","non-dropping-particle":"","parse-names":false,"suffix":""},{"dropping-particle":"","family":"Digel","given":"Christoph","non-dropping-particle":"","parse-names":false,"suffix":""},{"dropping-particle":"","family":"Dissanayake","given":"Awantha","non-dropping-particle":"","parse-names":false,"suffix":""},{"dropping-particle":"","family":"Flores","given":"Augusto A.V.","non-dropping-particle":"","parse-names":false,"suffix":""},{"dropping-particle":"","family":"Fussmann","given":"Katarina","non-dropping-particle":"","parse-names":false,"suffix":""},{"dropping-particle":"","family":"Gauzens","given":"Benoit","non-dropping-particle":"","parse-names":false,"suffix":""},{"dropping-particle":"","family":"Gray","given":"Clare","non-dropping-particle":"","parse-names":false,"suffix":""},{"dropping-particle":"","family":"Häussler","given":"Johanna","non-dropping-particle":"","parse-names":false,"suffix":""},{"dropping-particle":"","family":"Hirt","given":"Myriam R.","non-dropping-particle":"","parse-names":false,"suffix":""},{"dropping-particle":"","family":"Jacob","given":"Ute","non-dropping-particle":"","parse-names":false,"suffix":""},{"dropping-particle":"","family":"Jochum","given":"Malte","non-dropping-particle":"","parse-names":false,"suffix":""},{"dropping-particle":"","family":"Kéfi","given":"Sonia","non-dropping-particle":"","parse-names":false,"suffix":""},{"dropping-particle":"","family":"McLaughlin","given":"Orla","non-dropping-particle":"","parse-names":false,"suffix":""},{"dropping-particle":"","family":"MacPherson","given":"Muriel M.","non-dropping-particle":"","parse-names":false,"suffix":""},{"dropping-particle":"","family":"Latz","given":"Ellen","non-dropping-particle":"","parse-names":false,"suffix":""},{"dropping-particle":"","family":"Layer-Dobra","given":"Katrin","non-dropping-particle":"","parse-names":false,"suffix":""},{"dropping-particle":"","family":"Legagneux","given":"Pierre","non-dropping-particle":"","parse-names":false,"suffix":""},{"dropping-particle":"","family":"Li","given":"Yuanheng","non-dropping-particle":"","parse-names":false,"suffix":""},{"dropping-particle":"","family":"Madeira","given":"Carolina","non-dropping-particle":"","parse-names":false,"suffix":""},{"dropping-particle":"","family":"Martinez","given":"Neo D.","non-dropping-particle":"","parse-names":false,"suffix":""},{"dropping-particle":"","family":"Mendonça","given":"Vanessa","non-dropping-particle":"","parse-names":false,"suffix":""},{"dropping-particle":"","family":"Mulder","given":"Christian","non-dropping-particle":"","parse-names":false,"suffix":""},{"dropping-particle":"","family":"Navarrete","given":"Sergio A.","non-dropping-particle":"","parse-names":false,"suffix":""},{"dropping-particle":"","family":"O’Gorman","given":"Eoin J.","non-dropping-particle":"","parse-names":false,"suffix":""},{"dropping-particle":"","family":"Ott","given":"David","non-dropping-particle":"","parse-names":false,"suffix":""},{"dropping-particle":"","family":"Paula","given":"José","non-dropping-particle":"","parse-names":false,"suffix":""},{"dropping-particle":"","family":"Perkins","given":"Daniel","non-dropping-particle":"","parse-names":false,"suffix":""},{"dropping-particle":"","family":"Piechnik","given":"Denise","non-dropping-particle":"","parse-names":false,"suffix":""},{"dropping-particle":"","family":"Pokrovsky","given":"Ivan","non-dropping-particle":"","parse-names":false,"suffix":""},{"dropping-particle":"","family":"Raffaelli","given":"David","non-dropping-particle":"","parse-names":false,"suffix":""},{"dropping-particle":"","family":"Rall","given":"Björn C.","non-dropping-particle":"","parse-names":false,"suffix":""},{"dropping-particle":"","family":"Rosenbaum","given":"Benjamin","non-dropping-particle":"","parse-names":false,"suffix":""},{"dropping-particle":"","family":"Ryser","given":"Remo","non-dropping-particle":"","parse-names":false,"suffix":""},{"dropping-particle":"","family":"Silva","given":"Ana","non-dropping-particle":"","parse-names":false,"suffix":""},{"dropping-particle":"","family":"Sohlström","given":"Esra H.","non-dropping-particle":"","parse-names":false,"suffix":""},{"dropping-particle":"","family":"Sokolova","given":"Natalia","non-dropping-particle":"","parse-names":false,"suffix":""},{"dropping-particle":"","family":"Thompson","given":"Murray S.A.","non-dropping-particle":"","parse-names":false,"suffix":""},{"dropping-particle":"","family":"Thompson","given":"Ross M.","non-dropping-particle":"","parse-names":false,"suffix":""},{"dropping-particle":"","family":"Vermandele","given":"Fanny","non-dropping-particle":"","parse-names":false,"suffix":""},{"dropping-particle":"","family":"Vinagre","given":"Catarina","non-dropping-particle":"","parse-names":false,"suffix":""},{"dropping-particle":"","family":"Wang","given":"Shaopeng","non-dropping-particle":"","parse-names":false,"suffix":""},{"dropping-particle":"","family":"Wefer","given":"Jori M.","non-dropping-particle":"","parse-names":false,"suffix":""},{"dropping-particle":"","family":"Williams","given":"Richard J.","non-dropping-particle":"","parse-names":false,"suffix":""},{"dropping-particle":"","family":"Wieters","given":"Evie","non-dropping-particle":"","parse-names":false,"suffix":""},{"dropping-particle":"","family":"Woodward","given":"Guy","non-dropping-particle":"","parse-names":false,"suffix":""},{"dropping-particle":"","family":"Iles","given":"Alison C.","non-dropping-particle":"","parse-names":false,"suffix":""}],"container-title":"Nature Ecology and Evolution","id":"ITEM-1","issue":"6","issued":{"date-parts":[["2019"]]},"page":"919-927","title":"Predator traits determine food-web architecture across ecosystems","type":"article-journal","volume":"3"},"uris":["http://www.mendeley.com/documents/?uuid=aa6a5bbb-0a45-4bba-b649-5434ac7dd5f2"]},{"id":"ITEM-2","itemData":{"DOI":"10.1016/j.ecolmodel.2009.03.005","ISSN":"03043800","abstract":"Although the existence of robust inverted biomass pyramids (IBPs) seems paradoxical, they are well known to exist in planktonic communities, and have recently been discovered in pristine coral reefs and in a reef off the North Carolina coast. Understanding the underlying mechanisms which produce inverted biomass pyramids provides new ecological insights. Some ecologists hypothesize that \"the high growth rate of prey and low death rate of predators\" causes IBPs. However, we show this is not always the case (see Sections 3.1 and 4). We devise predator-prey models to describe three mechanisms that can lead to IBPs: (1) well-mixed populations with large prey turn-over rate, (2) well-mixed populations with prey immigration, and (3) non-mixed populations where the prey can hide in refuges. The three models are motivated by the three ecosystems where IBPs have been observed. We also devise three refuge mediated models, with explicit refuge size, which incorporate different prey responses in the refuge, and we discuss how these lead to IBPs.","author":[{"dropping-particle":"","family":"Wang","given":"Hao","non-dropping-particle":"","parse-names":false,"suffix":""},{"dropping-particle":"","family":"Morrison","given":"Wendy","non-dropping-particle":"","parse-names":false,"suffix":""},{"dropping-particle":"","family":"Singh","given":"Abhinav","non-dropping-particle":"","parse-names":false,"suffix":""},{"dropping-particle":"","family":"Weiss","given":"Howard (Howie)","non-dropping-particle":"","parse-names":false,"suffix":""}],"container-title":"Ecological Modelling","id":"ITEM-2","issue":"11","issued":{"date-parts":[["2009"]]},"page":"1376-1382","title":"Modeling inverted biomass pyramids and refuges in ecosystems","type":"article-journal","volume":"220"},"uris":["http://www.mendeley.com/documents/?uuid=d116461a-f309-403c-bfff-caa35e3a2279"]}],"mendeley":{"formattedCitation":"(Wang &lt;i&gt;et al.&lt;/i&gt;, 2009; Brose &lt;i&gt;et al.&lt;/i&gt;, 2019)","plainTextFormattedCitation":"(Wang et al., 2009; Brose et al., 2019)","previouslyFormattedCitation":"(Wang &lt;i&gt;et al.&lt;/i&gt;, 2009; Brose &lt;i&gt;et al.&lt;/i&gt;, 2019)"},"properties":{"noteIndex":0},"schema":"https://github.com/citation-style-language/schema/raw/master/csl-citation.json"}</w:instrText>
      </w:r>
      <w:r w:rsidRPr="6FE97667">
        <w:rPr>
          <w:rFonts w:ascii="Open Sans" w:hAnsi="Open Sans" w:cs="Open Sans"/>
          <w:sz w:val="24"/>
          <w:szCs w:val="24"/>
        </w:rPr>
        <w:fldChar w:fldCharType="separate"/>
      </w:r>
      <w:r w:rsidRPr="6FE97667" w:rsidR="00C14CE1">
        <w:rPr>
          <w:rFonts w:ascii="Open Sans" w:hAnsi="Open Sans" w:cs="Open Sans"/>
          <w:noProof/>
          <w:sz w:val="24"/>
          <w:szCs w:val="24"/>
        </w:rPr>
        <w:t xml:space="preserve">(Wang </w:t>
      </w:r>
      <w:r w:rsidRPr="6FE97667" w:rsidR="00C14CE1">
        <w:rPr>
          <w:rFonts w:ascii="Open Sans" w:hAnsi="Open Sans" w:cs="Open Sans"/>
          <w:i/>
          <w:iCs/>
          <w:noProof/>
          <w:sz w:val="24"/>
          <w:szCs w:val="24"/>
        </w:rPr>
        <w:t>et al.</w:t>
      </w:r>
      <w:r w:rsidRPr="6FE97667" w:rsidR="00C14CE1">
        <w:rPr>
          <w:rFonts w:ascii="Open Sans" w:hAnsi="Open Sans" w:cs="Open Sans"/>
          <w:noProof/>
          <w:sz w:val="24"/>
          <w:szCs w:val="24"/>
        </w:rPr>
        <w:t xml:space="preserve">, 2009; Brose </w:t>
      </w:r>
      <w:r w:rsidRPr="6FE97667" w:rsidR="00C14CE1">
        <w:rPr>
          <w:rFonts w:ascii="Open Sans" w:hAnsi="Open Sans" w:cs="Open Sans"/>
          <w:i/>
          <w:iCs/>
          <w:noProof/>
          <w:sz w:val="24"/>
          <w:szCs w:val="24"/>
        </w:rPr>
        <w:t>et al.</w:t>
      </w:r>
      <w:r w:rsidRPr="6FE97667" w:rsidR="00C14CE1">
        <w:rPr>
          <w:rFonts w:ascii="Open Sans" w:hAnsi="Open Sans" w:cs="Open Sans"/>
          <w:noProof/>
          <w:sz w:val="24"/>
          <w:szCs w:val="24"/>
        </w:rPr>
        <w:t>, 2019)</w:t>
      </w:r>
      <w:r w:rsidRPr="6FE97667">
        <w:rPr>
          <w:rFonts w:ascii="Open Sans" w:hAnsi="Open Sans" w:cs="Open Sans"/>
          <w:sz w:val="24"/>
          <w:szCs w:val="24"/>
        </w:rPr>
        <w:fldChar w:fldCharType="end"/>
      </w:r>
      <w:r w:rsidRPr="6FE97667" w:rsidR="00272DF2">
        <w:rPr>
          <w:rFonts w:ascii="Open Sans" w:hAnsi="Open Sans" w:cs="Open Sans"/>
          <w:sz w:val="24"/>
          <w:szCs w:val="24"/>
        </w:rPr>
        <w:t>.</w:t>
      </w:r>
      <w:r w:rsidRPr="6FE97667" w:rsidR="00C14CE1">
        <w:rPr>
          <w:rFonts w:ascii="Open Sans" w:hAnsi="Open Sans" w:cs="Open Sans"/>
          <w:sz w:val="24"/>
          <w:szCs w:val="24"/>
        </w:rPr>
        <w:t xml:space="preserve"> </w:t>
      </w:r>
      <w:r w:rsidRPr="6FE97667" w:rsidR="00E458B4">
        <w:rPr>
          <w:rFonts w:ascii="Open Sans" w:hAnsi="Open Sans" w:cs="Open Sans"/>
          <w:sz w:val="24"/>
          <w:szCs w:val="24"/>
        </w:rPr>
        <w:t xml:space="preserve">Whilst </w:t>
      </w:r>
      <w:r w:rsidRPr="6FE97667" w:rsidR="00A273A4">
        <w:rPr>
          <w:rFonts w:ascii="Open Sans" w:hAnsi="Open Sans" w:cs="Open Sans"/>
          <w:sz w:val="24"/>
          <w:szCs w:val="24"/>
        </w:rPr>
        <w:t xml:space="preserve">refuges </w:t>
      </w:r>
      <w:r w:rsidRPr="6FE97667" w:rsidR="00792F12">
        <w:rPr>
          <w:rFonts w:ascii="Open Sans" w:hAnsi="Open Sans" w:cs="Open Sans"/>
          <w:sz w:val="24"/>
          <w:szCs w:val="24"/>
        </w:rPr>
        <w:t>‘</w:t>
      </w:r>
      <w:r w:rsidRPr="6FE97667" w:rsidR="00A273A4">
        <w:rPr>
          <w:rFonts w:ascii="Open Sans" w:hAnsi="Open Sans" w:cs="Open Sans"/>
          <w:sz w:val="24"/>
          <w:szCs w:val="24"/>
        </w:rPr>
        <w:t>lock</w:t>
      </w:r>
      <w:r w:rsidRPr="6FE97667" w:rsidR="00792F12">
        <w:rPr>
          <w:rFonts w:ascii="Open Sans" w:hAnsi="Open Sans" w:cs="Open Sans"/>
          <w:sz w:val="24"/>
          <w:szCs w:val="24"/>
        </w:rPr>
        <w:t>’</w:t>
      </w:r>
      <w:r w:rsidRPr="6FE97667" w:rsidR="00A273A4">
        <w:rPr>
          <w:rFonts w:ascii="Open Sans" w:hAnsi="Open Sans" w:cs="Open Sans"/>
          <w:sz w:val="24"/>
          <w:szCs w:val="24"/>
        </w:rPr>
        <w:t xml:space="preserve"> </w:t>
      </w:r>
      <w:r w:rsidRPr="6FE97667" w:rsidR="00A273A4">
        <w:rPr>
          <w:rFonts w:ascii="Open Sans" w:hAnsi="Open Sans" w:cs="Open Sans"/>
          <w:sz w:val="24"/>
          <w:szCs w:val="24"/>
        </w:rPr>
        <w:lastRenderedPageBreak/>
        <w:t>some prey away from predation</w:t>
      </w:r>
      <w:r w:rsidRPr="6FE97667" w:rsidR="00E87A4A">
        <w:rPr>
          <w:rFonts w:ascii="Open Sans" w:hAnsi="Open Sans" w:cs="Open Sans"/>
          <w:sz w:val="24"/>
          <w:szCs w:val="24"/>
        </w:rPr>
        <w:t xml:space="preserve">, </w:t>
      </w:r>
      <w:r w:rsidRPr="6FE97667" w:rsidR="00A4441D">
        <w:rPr>
          <w:rFonts w:ascii="Open Sans" w:hAnsi="Open Sans" w:cs="Open Sans"/>
          <w:sz w:val="24"/>
          <w:szCs w:val="24"/>
        </w:rPr>
        <w:t>both prey</w:t>
      </w:r>
      <w:r w:rsidRPr="6FE97667" w:rsidR="00CC1F81">
        <w:rPr>
          <w:rFonts w:ascii="Open Sans" w:hAnsi="Open Sans" w:cs="Open Sans"/>
          <w:sz w:val="24"/>
          <w:szCs w:val="24"/>
        </w:rPr>
        <w:t xml:space="preserve"> </w:t>
      </w:r>
      <w:r w:rsidRPr="6FE97667" w:rsidR="00A4441D">
        <w:rPr>
          <w:rFonts w:ascii="Open Sans" w:hAnsi="Open Sans" w:cs="Open Sans"/>
          <w:sz w:val="24"/>
          <w:szCs w:val="24"/>
        </w:rPr>
        <w:t xml:space="preserve">and their predators are more abundant when </w:t>
      </w:r>
      <w:r w:rsidRPr="6FE97667" w:rsidR="00104827">
        <w:rPr>
          <w:rFonts w:ascii="Open Sans" w:hAnsi="Open Sans" w:cs="Open Sans"/>
          <w:sz w:val="24"/>
          <w:szCs w:val="24"/>
        </w:rPr>
        <w:t xml:space="preserve">refuges are present </w:t>
      </w:r>
      <w:r w:rsidRPr="6FE97667">
        <w:rPr>
          <w:rFonts w:ascii="Open Sans" w:hAnsi="Open Sans" w:cs="Open Sans"/>
          <w:sz w:val="24"/>
          <w:szCs w:val="24"/>
        </w:rPr>
        <w:fldChar w:fldCharType="begin" w:fldLock="1"/>
      </w:r>
      <w:r w:rsidRPr="6FE97667">
        <w:rPr>
          <w:rFonts w:ascii="Open Sans" w:hAnsi="Open Sans" w:cs="Open Sans"/>
          <w:sz w:val="24"/>
          <w:szCs w:val="24"/>
        </w:rPr>
        <w:instrText>ADDIN CSL_CITATION {"citationItems":[{"id":"ITEM-1","itemData":{"DOI":"10.2307/2937124","ISSN":"00129615","abstract":"We studied the influence of piscivorous fishes and prey refuges on assemblages of fishes occupying 52 model reefs in a large seagrass bed off St. Thomas, U.S. Virgin Islands. We conducted three experiments: two involving 6 reefs each, lasting 2 and 5 yr, and one involving 40 reefs, lasting 1 yr. Each experiment included replicate reefs in various combinations of five structural treatments: holeless controls, 12 and 24 small holes, and 12 and 24 large holes. Tagging studies indicated that the reefs were sufficiently isolated from each other to comprise statistically independent replicates, and that resident piscivores occupied home reefs. We observed 97 species on or near the reefs, representing all major foraging guilds, and each holed reef supported hundreds of individuals. We examined four categories offish: (1) large reef associates (too large for the small holes; most of these fish were both predators on smaller fish and prey for larger transient piscivores), (2) moray eels (piscivores that could fit into the small holes), (3) small reef associates (potential prey that could fit into the small holes), and (4) juvenile grunts (potential prey that sporadically were extremely abundant). We tested five a priori predictions of the general hypothesis that predation is an important process structuring reef-fish assemblages. The first two predictions dealt with the role of prey refuges. First, if reef holes function as prey refuges, then prey fish should be most abundant on reefs providing holes near their body diameters, because such holes would make the prey fish safest from predation. Seven of eight experimental comparisons supported this prediction, and five of them were statistically significant. Second, if refuge availability limits prey abundance, then prey fish should be more abundant on reefs with 12 holes than those with no holes, and should be more abundant on reefs with 24 holes than those with 12 holes. The first part of this prediction was verified by all nine experimental comparisons, seven of which were statistically significant. However, there were no strong differences between 12-hole and 24-hole reefs. Thus, between 0 and 12 holes per reef, holes limited local prey populations; between 12 and 24 holes per reef, the number of holes was not limiting. Several lines of evidence suggested that the latter pattern was due to temporary saturation of the study area with refuges when we added 40 reefs to 12 existing reefs. The remaining three predi…","author":[{"dropping-particle":"","family":"Hixon","given":"Mark A.","non-dropping-particle":"","parse-names":false,"suffix":""},{"dropping-particle":"","family":"Beets","given":"James P.","non-dropping-particle":"","parse-names":false,"suffix":""}],"container-title":"Ecological Monographs","id":"ITEM-1","issue":"1","issued":{"date-parts":[["1993"]]},"page":"77-101","title":"Predation, prey refuges, and the structure of coral-reef fish assemblages","type":"article-journal","volume":"63"},"uris":["http://www.mendeley.com/documents/?uuid=2f151ac7-a6e9-4b93-97bb-8c6c4bbd9bb5"]}],"mendeley":{"formattedCitation":"(Hixon &amp; Beets, 1993)","plainTextFormattedCitation":"(Hixon &amp; Beets, 1993)","previouslyFormattedCitation":"(Hixon &amp; Beets, 1993)"},"properties":{"noteIndex":0},"schema":"https://github.com/citation-style-language/schema/raw/master/csl-citation.json"}</w:instrText>
      </w:r>
      <w:r w:rsidRPr="6FE97667">
        <w:rPr>
          <w:rFonts w:ascii="Open Sans" w:hAnsi="Open Sans" w:cs="Open Sans"/>
          <w:sz w:val="24"/>
          <w:szCs w:val="24"/>
        </w:rPr>
        <w:fldChar w:fldCharType="separate"/>
      </w:r>
      <w:r w:rsidRPr="6FE97667" w:rsidR="00EC796D">
        <w:rPr>
          <w:rFonts w:ascii="Open Sans" w:hAnsi="Open Sans" w:cs="Open Sans"/>
          <w:noProof/>
          <w:sz w:val="24"/>
          <w:szCs w:val="24"/>
        </w:rPr>
        <w:t>(Hixon &amp; Beets, 1993)</w:t>
      </w:r>
      <w:r w:rsidRPr="6FE97667">
        <w:rPr>
          <w:rFonts w:ascii="Open Sans" w:hAnsi="Open Sans" w:cs="Open Sans"/>
          <w:sz w:val="24"/>
          <w:szCs w:val="24"/>
        </w:rPr>
        <w:fldChar w:fldCharType="end"/>
      </w:r>
      <w:r w:rsidR="00393821">
        <w:rPr>
          <w:rFonts w:ascii="Open Sans" w:hAnsi="Open Sans" w:cs="Open Sans"/>
          <w:sz w:val="24"/>
          <w:szCs w:val="24"/>
        </w:rPr>
        <w:t>; and h</w:t>
      </w:r>
      <w:r w:rsidRPr="6FE97667" w:rsidR="00661A93">
        <w:rPr>
          <w:rFonts w:ascii="Open Sans" w:hAnsi="Open Sans" w:cs="Open Sans"/>
          <w:sz w:val="24"/>
          <w:szCs w:val="24"/>
        </w:rPr>
        <w:t xml:space="preserve">abitat complexity only provides refuges for prey up until either the point of refuge saturation, or when prey themselves must exit the refuge to forage </w:t>
      </w:r>
      <w:r w:rsidRPr="6FE97667">
        <w:rPr>
          <w:rFonts w:ascii="Open Sans" w:hAnsi="Open Sans" w:cs="Open Sans"/>
          <w:sz w:val="24"/>
          <w:szCs w:val="24"/>
        </w:rPr>
        <w:fldChar w:fldCharType="begin" w:fldLock="1"/>
      </w:r>
      <w:r w:rsidRPr="6FE97667">
        <w:rPr>
          <w:rFonts w:ascii="Open Sans" w:hAnsi="Open Sans" w:cs="Open Sans"/>
          <w:sz w:val="24"/>
          <w:szCs w:val="24"/>
        </w:rPr>
        <w:instrText>ADDIN CSL_CITATION {"citationItems":[{"id":"ITEM-1","itemData":{"DOI":"https://doi.org/10.1002/ecy.1647","author":[{"dropping-particle":"","family":"Donelan","given":"Sarah C.","non-dropping-particle":"","parse-names":false,"suffix":""},{"dropping-particle":"","family":"Grabowski","given":"Jonathan H.","non-dropping-particle":"","parse-names":false,"suffix":""},{"dropping-particle":"","family":"Trussell","given":"Geoffrey C.","non-dropping-particle":"","parse-names":false,"suffix":""}],"container-title":"Ecology","id":"ITEM-1","issue":"2","issued":{"date-parts":[["2016"]]},"page":"403-411","title":"Refuge quality impacts the strength of nonconsumptive effects on prey","type":"article-journal","volume":"98"},"uris":["http://www.mendeley.com/documents/?uuid=b8407b9a-62d6-4274-84b0-a3481650cd90"]}],"mendeley":{"formattedCitation":"(Donelan &lt;i&gt;et al.&lt;/i&gt;, 2016)","plainTextFormattedCitation":"(Donelan et al., 2016)","previouslyFormattedCitation":"(Donelan &lt;i&gt;et al.&lt;/i&gt;, 2016)"},"properties":{"noteIndex":0},"schema":"https://github.com/citation-style-language/schema/raw/master/csl-citation.json"}</w:instrText>
      </w:r>
      <w:r w:rsidRPr="6FE97667">
        <w:rPr>
          <w:rFonts w:ascii="Open Sans" w:hAnsi="Open Sans" w:cs="Open Sans"/>
          <w:sz w:val="24"/>
          <w:szCs w:val="24"/>
        </w:rPr>
        <w:fldChar w:fldCharType="separate"/>
      </w:r>
      <w:r w:rsidRPr="6FE97667" w:rsidR="00661A93">
        <w:rPr>
          <w:rFonts w:ascii="Open Sans" w:hAnsi="Open Sans" w:cs="Open Sans"/>
          <w:noProof/>
          <w:sz w:val="24"/>
          <w:szCs w:val="24"/>
        </w:rPr>
        <w:t xml:space="preserve">(Donelan </w:t>
      </w:r>
      <w:r w:rsidRPr="6FE97667" w:rsidR="00661A93">
        <w:rPr>
          <w:rFonts w:ascii="Open Sans" w:hAnsi="Open Sans" w:cs="Open Sans"/>
          <w:i/>
          <w:iCs/>
          <w:noProof/>
          <w:sz w:val="24"/>
          <w:szCs w:val="24"/>
        </w:rPr>
        <w:t>et al.</w:t>
      </w:r>
      <w:r w:rsidRPr="6FE97667" w:rsidR="00661A93">
        <w:rPr>
          <w:rFonts w:ascii="Open Sans" w:hAnsi="Open Sans" w:cs="Open Sans"/>
          <w:noProof/>
          <w:sz w:val="24"/>
          <w:szCs w:val="24"/>
        </w:rPr>
        <w:t>, 2016)</w:t>
      </w:r>
      <w:r w:rsidRPr="6FE97667">
        <w:rPr>
          <w:rFonts w:ascii="Open Sans" w:hAnsi="Open Sans" w:cs="Open Sans"/>
          <w:sz w:val="24"/>
          <w:szCs w:val="24"/>
        </w:rPr>
        <w:fldChar w:fldCharType="end"/>
      </w:r>
      <w:r w:rsidRPr="6FE97667" w:rsidR="00661A93">
        <w:rPr>
          <w:rFonts w:ascii="Open Sans" w:hAnsi="Open Sans" w:cs="Open Sans"/>
          <w:sz w:val="24"/>
          <w:szCs w:val="24"/>
        </w:rPr>
        <w:t xml:space="preserve">. </w:t>
      </w:r>
      <w:r w:rsidR="002C3182">
        <w:rPr>
          <w:rFonts w:ascii="Open Sans" w:hAnsi="Open Sans" w:cs="Open Sans"/>
          <w:sz w:val="24"/>
          <w:szCs w:val="24"/>
        </w:rPr>
        <w:t>More complex habitats</w:t>
      </w:r>
      <w:r w:rsidRPr="6FE97667" w:rsidR="00434883">
        <w:rPr>
          <w:rFonts w:ascii="Open Sans" w:hAnsi="Open Sans" w:cs="Open Sans"/>
          <w:sz w:val="24"/>
          <w:szCs w:val="24"/>
        </w:rPr>
        <w:t xml:space="preserve"> could</w:t>
      </w:r>
      <w:r w:rsidR="00CD2688">
        <w:rPr>
          <w:rFonts w:ascii="Open Sans" w:hAnsi="Open Sans" w:cs="Open Sans"/>
          <w:sz w:val="24"/>
          <w:szCs w:val="24"/>
        </w:rPr>
        <w:t xml:space="preserve"> therefore</w:t>
      </w:r>
      <w:r w:rsidRPr="6FE97667" w:rsidR="00434883">
        <w:rPr>
          <w:rFonts w:ascii="Open Sans" w:hAnsi="Open Sans" w:cs="Open Sans"/>
          <w:sz w:val="24"/>
          <w:szCs w:val="24"/>
        </w:rPr>
        <w:t xml:space="preserve"> provide </w:t>
      </w:r>
      <w:r w:rsidRPr="6FE97667" w:rsidR="008A0DE8">
        <w:rPr>
          <w:rFonts w:ascii="Open Sans" w:hAnsi="Open Sans" w:cs="Open Sans"/>
          <w:sz w:val="24"/>
          <w:szCs w:val="24"/>
        </w:rPr>
        <w:t xml:space="preserve">a </w:t>
      </w:r>
      <w:r w:rsidRPr="6FE97667" w:rsidR="00A33F22">
        <w:rPr>
          <w:rFonts w:ascii="Open Sans" w:hAnsi="Open Sans" w:cs="Open Sans"/>
          <w:sz w:val="24"/>
          <w:szCs w:val="24"/>
        </w:rPr>
        <w:t xml:space="preserve">stable trickle of prey </w:t>
      </w:r>
      <w:r w:rsidRPr="6FE97667">
        <w:rPr>
          <w:rFonts w:ascii="Open Sans" w:hAnsi="Open Sans" w:cs="Open Sans"/>
          <w:sz w:val="24"/>
          <w:szCs w:val="24"/>
        </w:rPr>
        <w:fldChar w:fldCharType="begin" w:fldLock="1"/>
      </w:r>
      <w:r w:rsidRPr="6FE97667">
        <w:rPr>
          <w:rFonts w:ascii="Open Sans" w:hAnsi="Open Sans" w:cs="Open Sans"/>
          <w:sz w:val="24"/>
          <w:szCs w:val="24"/>
        </w:rPr>
        <w:instrText>ADDIN CSL_CITATION {"citationItems":[{"id":"ITEM-1","itemData":{"DOI":"10.1016/j.cub.2014.03.026","ISSN":"09609822","PMID":"24746794","abstract":"Coral reefs face a diverse array of threats, from eutrophication and overfishing to climate change. As live corals are lost and their skeletons eroded, the structural complexity of reefs declines. This may have important consequences for the survival and growth of reef fish because complex habitats mediate predator-prey interactions [1, 2] and influence competition [3-5] through the provision of prey refugia. A positive correlation exists between structural complexity and reef fish abundance and diversity in both temperate and tropical ecosystems [6-10]. However, it is not clear how the diversity of available refugia interacts with individual predator-prey relationships to explain emergent properties at the community scale. Furthermore, we do not yet have the ability to predict how habitat loss might affect the productivity of whole reef communities and the fisheries they support. Using data from an unfished reserve in The Bahamas, we find that structural complexity is associated not only with increased fish biomass and abundance, but also with nonlinearities in the size spectra of fish, implying disproportionately high abundances of certain size classes. By developing a size spectrum food web model that links the vulnerability of prey to predation with the structural complexity of a reef, we show that these nonlinearities can be explained by size-structured prey refugia that reduce mortality rates and alter growth rates in different parts of the size spectrum. Fitting the model with data from a structurally complex habitat, we predict that a loss of complexity could cause more than a 3-fold reduction in fishery productivity. Video Abstract © 2014 Elsevier Ltd.","author":[{"dropping-particle":"","family":"Rogers","given":"Alice","non-dropping-particle":"","parse-names":false,"suffix":""},{"dropping-particle":"","family":"Blanchard","given":"Julia L.","non-dropping-particle":"","parse-names":false,"suffix":""},{"dropping-particle":"","family":"Mumby","given":"Peter J.","non-dropping-particle":"","parse-names":false,"suffix":""}],"container-title":"Current Biology","id":"ITEM-1","issue":"9","issued":{"date-parts":[["2014"]]},"page":"1000-1005","publisher":"Elsevier Ltd","title":"Vulnerability of coral reef fisheries to a loss of structural complexity","type":"article-journal","volume":"24"},"uris":["http://www.mendeley.com/documents/?uuid=0977e40a-cc55-4887-9c1c-c0c1ff4a3f04"]},{"id":"ITEM-2","itemData":{"DOI":"10.1002/ecy.2103","ISSN":"00129658","PMID":"29328509","abstract":"Refuge availability and fishing alter predator-prey interactions on coral reefs, but our understanding of how they interact to drive food web dynamics, community structure and vulnerability of different trophic groups is unclear. Here, we apply a size-based ecosystem model of coral reefs, parameterized with empirical measures of structural complexity, to predict fish biomass, productivity and community structure in reef ecosystems under a broad range of refuge availability and fishing regimes. In unfished ecosystems, the expected positive correlation between reef structural complexity and biomass emerges, but a non-linear effect of predation refuges is observed for the productivity of predatory fish. Reefs with intermediate complexity have the highest predator productivity, but when refuge availability is high and prey are less available, predator growth rates decrease, with significant implications for fisheries. Specifically, as fishing intensity increases, predators in habitats with high refuge availability exhibit vulnerability to over-exploitation, resulting in communities dominated by herbivores. Our study reveals mechanisms for threshold dynamics in predators living in complex habitats and elucidates how predators can be food-limited when most of their prey are able to hide. We also highlight the importance of nutrient recycling via the detrital pathway, to support high predator biomasses on coral reefs.","author":[{"dropping-particle":"","family":"Rogers","given":"Alice","non-dropping-particle":"","parse-names":false,"suffix":""},{"dropping-particle":"","family":"Blanchard","given":"Julia L.","non-dropping-particle":"","parse-names":false,"suffix":""},{"dropping-particle":"","family":"Newman","given":"Steven P.","non-dropping-particle":"","parse-names":false,"suffix":""},{"dropping-particle":"","family":"Dryden","given":"Charlie S.","non-dropping-particle":"","parse-names":false,"suffix":""},{"dropping-particle":"","family":"Mumby","given":"Peter J.","non-dropping-particle":"","parse-names":false,"suffix":""}],"container-title":"Ecology","id":"ITEM-2","issue":"2","issued":{"date-parts":[["2018"]]},"page":"450-463","title":"High refuge availability on coral reefs increases the vulnerability of reef-associated predators to overexploitation","type":"article-journal","volume":"99"},"uris":["http://www.mendeley.com/documents/?uuid=0e7e11ed-74a7-4053-832d-35b8f859e9bc"]}],"mendeley":{"formattedCitation":"(Rogers &lt;i&gt;et al.&lt;/i&gt;, 2014, 2018)","plainTextFormattedCitation":"(Rogers et al., 2014, 2018)","previouslyFormattedCitation":"(Rogers &lt;i&gt;et al.&lt;/i&gt;, 2014, 2018)"},"properties":{"noteIndex":0},"schema":"https://github.com/citation-style-language/schema/raw/master/csl-citation.json"}</w:instrText>
      </w:r>
      <w:r w:rsidRPr="6FE97667">
        <w:rPr>
          <w:rFonts w:ascii="Open Sans" w:hAnsi="Open Sans" w:cs="Open Sans"/>
          <w:sz w:val="24"/>
          <w:szCs w:val="24"/>
        </w:rPr>
        <w:fldChar w:fldCharType="separate"/>
      </w:r>
      <w:r w:rsidRPr="6FE97667" w:rsidR="00773196">
        <w:rPr>
          <w:rFonts w:ascii="Open Sans" w:hAnsi="Open Sans" w:cs="Open Sans"/>
          <w:noProof/>
          <w:sz w:val="24"/>
          <w:szCs w:val="24"/>
        </w:rPr>
        <w:t xml:space="preserve">(Rogers </w:t>
      </w:r>
      <w:r w:rsidRPr="6FE97667" w:rsidR="00773196">
        <w:rPr>
          <w:rFonts w:ascii="Open Sans" w:hAnsi="Open Sans" w:cs="Open Sans"/>
          <w:i/>
          <w:iCs/>
          <w:noProof/>
          <w:sz w:val="24"/>
          <w:szCs w:val="24"/>
        </w:rPr>
        <w:t>et al.</w:t>
      </w:r>
      <w:r w:rsidRPr="6FE97667" w:rsidR="00773196">
        <w:rPr>
          <w:rFonts w:ascii="Open Sans" w:hAnsi="Open Sans" w:cs="Open Sans"/>
          <w:noProof/>
          <w:sz w:val="24"/>
          <w:szCs w:val="24"/>
        </w:rPr>
        <w:t>, 2014, 2018)</w:t>
      </w:r>
      <w:r w:rsidRPr="6FE97667">
        <w:rPr>
          <w:rFonts w:ascii="Open Sans" w:hAnsi="Open Sans" w:cs="Open Sans"/>
          <w:sz w:val="24"/>
          <w:szCs w:val="24"/>
        </w:rPr>
        <w:fldChar w:fldCharType="end"/>
      </w:r>
      <w:r w:rsidRPr="6FE97667" w:rsidR="007C35FA">
        <w:rPr>
          <w:rFonts w:ascii="Open Sans" w:hAnsi="Open Sans" w:cs="Open Sans"/>
          <w:sz w:val="24"/>
          <w:szCs w:val="24"/>
        </w:rPr>
        <w:t xml:space="preserve">, allowing </w:t>
      </w:r>
      <w:r w:rsidR="004E3D71">
        <w:rPr>
          <w:rFonts w:ascii="Open Sans" w:hAnsi="Open Sans" w:cs="Open Sans"/>
          <w:sz w:val="24"/>
          <w:szCs w:val="24"/>
        </w:rPr>
        <w:t>reef</w:t>
      </w:r>
      <w:r w:rsidRPr="6FE97667" w:rsidR="007C35FA">
        <w:rPr>
          <w:rFonts w:ascii="Open Sans" w:hAnsi="Open Sans" w:cs="Open Sans"/>
          <w:sz w:val="24"/>
          <w:szCs w:val="24"/>
        </w:rPr>
        <w:t xml:space="preserve"> fish</w:t>
      </w:r>
      <w:r w:rsidR="00C42669">
        <w:rPr>
          <w:rFonts w:ascii="Open Sans" w:hAnsi="Open Sans" w:cs="Open Sans"/>
          <w:sz w:val="24"/>
          <w:szCs w:val="24"/>
        </w:rPr>
        <w:t>es</w:t>
      </w:r>
      <w:r w:rsidRPr="6FE97667" w:rsidR="007C35FA">
        <w:rPr>
          <w:rFonts w:ascii="Open Sans" w:hAnsi="Open Sans" w:cs="Open Sans"/>
          <w:sz w:val="24"/>
          <w:szCs w:val="24"/>
        </w:rPr>
        <w:t xml:space="preserve"> to feed </w:t>
      </w:r>
      <w:r w:rsidRPr="6FE97667" w:rsidR="003B00CF">
        <w:rPr>
          <w:rFonts w:ascii="Open Sans" w:hAnsi="Open Sans" w:cs="Open Sans"/>
          <w:sz w:val="24"/>
          <w:szCs w:val="24"/>
        </w:rPr>
        <w:t xml:space="preserve">on </w:t>
      </w:r>
      <w:r w:rsidRPr="6FE97667" w:rsidR="00B2473B">
        <w:rPr>
          <w:rFonts w:ascii="Open Sans" w:hAnsi="Open Sans" w:cs="Open Sans"/>
          <w:sz w:val="24"/>
          <w:szCs w:val="24"/>
        </w:rPr>
        <w:t>relatively small</w:t>
      </w:r>
      <w:r w:rsidR="004E3D71">
        <w:rPr>
          <w:rFonts w:ascii="Open Sans" w:hAnsi="Open Sans" w:cs="Open Sans"/>
          <w:sz w:val="24"/>
          <w:szCs w:val="24"/>
        </w:rPr>
        <w:t>,</w:t>
      </w:r>
      <w:r w:rsidR="00CD2688">
        <w:rPr>
          <w:rFonts w:ascii="Open Sans" w:hAnsi="Open Sans" w:cs="Open Sans"/>
          <w:sz w:val="24"/>
          <w:szCs w:val="24"/>
        </w:rPr>
        <w:t xml:space="preserve"> and sub-optimal</w:t>
      </w:r>
      <w:r w:rsidR="004E3D71">
        <w:rPr>
          <w:rFonts w:ascii="Open Sans" w:hAnsi="Open Sans" w:cs="Open Sans"/>
          <w:sz w:val="24"/>
          <w:szCs w:val="24"/>
        </w:rPr>
        <w:t>,</w:t>
      </w:r>
      <w:r w:rsidRPr="6FE97667" w:rsidR="00B2473B">
        <w:rPr>
          <w:rFonts w:ascii="Open Sans" w:hAnsi="Open Sans" w:cs="Open Sans"/>
          <w:sz w:val="24"/>
          <w:szCs w:val="24"/>
        </w:rPr>
        <w:t xml:space="preserve"> prey sizes</w:t>
      </w:r>
      <w:r w:rsidR="003D5735">
        <w:rPr>
          <w:rFonts w:ascii="Open Sans" w:hAnsi="Open Sans" w:cs="Open Sans"/>
          <w:sz w:val="24"/>
          <w:szCs w:val="24"/>
        </w:rPr>
        <w:t xml:space="preserve"> </w:t>
      </w:r>
      <w:r w:rsidR="0030605A">
        <w:rPr>
          <w:rFonts w:ascii="Open Sans" w:hAnsi="Open Sans" w:cs="Open Sans"/>
          <w:sz w:val="24"/>
          <w:szCs w:val="24"/>
        </w:rPr>
        <w:fldChar w:fldCharType="begin" w:fldLock="1"/>
      </w:r>
      <w:r w:rsidR="00B53B11">
        <w:rPr>
          <w:rFonts w:ascii="Open Sans" w:hAnsi="Open Sans" w:cs="Open Sans"/>
          <w:sz w:val="24"/>
          <w:szCs w:val="24"/>
        </w:rPr>
        <w:instrText>ADDIN CSL_CITATION {"citationItems":[{"id":"ITEM-1","itemData":{"DOI":"https://doi.org/10.1111/1365-2435.13254","abstract":"Robust predictions of predator–prey interactions are fundamental for the understanding of food webs, their structure, dynamics, resistance to species loss, response to invasions and ecosystem function. Most current food web models measure parameters at the food web level to predict patterns at the same level. Thus, they are sensitive to the quality of the data and may be ineffective in predicting non-observed interactions and disturbed food webs. There is a need for mechanistic models that predict the occurrence of a predator–prey interaction based on lower levels of organization (i.e. the traits of organisms) and the properties of their environment. Here, we present such a model that focuses on the predation act itself. We built a Newtonian, mechanical model for the processes of searching, capturing and handling of a prey item by a predator. Associated with general metabolic laws, we predict the net energy gain from predation for pairs of pelagic or flying predator species and their prey depending on their body sizes. Predicted interactions match well with data from the most extensive predator–prey database, and overall model accuracy is greater than the allometric niche model. Our model shows that it is possible to accurately predict the structure of food webs using only a few mechanical traits. It underlines the importance of physical constraints in structuring food webs.","author":[{"dropping-particle":"","family":"Portalier","given":"S. M.","non-dropping-particle":"","parse-names":false,"suffix":""},{"dropping-particle":"","family":"Fussmann","given":"G. F.","non-dropping-particle":"","parse-names":false,"suffix":""},{"dropping-particle":"","family":"Loreau","given":"M.","non-dropping-particle":"","parse-names":false,"suffix":""},{"dropping-particle":"","family":"Cherif","given":"M.","non-dropping-particle":"","parse-names":false,"suffix":""}],"container-title":"Functional Ecology","id":"ITEM-1","issue":"2","issued":{"date-parts":[["2019"]]},"page":"323-334","title":"The mechanics of predator–prey interactions: First principles of physics predict predator–prey size ratios","type":"article-journal","volume":"33"},"uris":["http://www.mendeley.com/documents/?uuid=d96fa7ff-093a-4d0f-ae59-4396467e7957"]},{"id":"ITEM-2","itemData":{"DOI":"https://doi.org/10.1111/jfb.14451","abstract":"Predator–prey size (PPS) relationships are determined by predator behaviour, with the likelihood of prey being eaten dependent on their size relative to that of the consumer. Published PPS relationships for 30 pelagic or benthic marine fish species were analysed using quantile regression to determine how median, lower and upper prey sizes varied with predator size and habitat. Habitat effects on predator foraging activity/mode, morphology, growth and natural mortality are quantified and the effects on PPS relationships explored. Pelagic species are more active, more likely to move by caudal fin propulsion and grow more rapidly but have higher mortality rates than benthic species, where the need for greater manoeuvrability when foraging in more physically complex habitats favours ambush predators using pectoral fin propulsion. Prey size increased with predator size in most species, but pelagic species ate relatively smaller prey than benthic predators. As pelagic predators grew, lower prey size limits changed little, and prey size range increased but median relative prey size declined, whereas the lower limit increased and median relative prey size was constant or increased in benthic species.","author":[{"dropping-particle":"","family":"Griffiths","given":"David","non-dropping-particle":"","parse-names":false,"suffix":""}],"container-title":"Journal of Fish Biology","id":"ITEM-2","issue":"4","issued":{"date-parts":[["2020"]]},"page":"964-973","title":"Foraging habitat determines predator–prey size relationships in marine fishes","type":"article-journal","volume":"97"},"uris":["http://www.mendeley.com/documents/?uuid=87595167-a0b6-41e2-a515-214233fb6a04"]}],"mendeley":{"formattedCitation":"(Portalier &lt;i&gt;et al.&lt;/i&gt;, 2019; Griffiths, 2020)","plainTextFormattedCitation":"(Portalier et al., 2019; Griffiths, 2020)","previouslyFormattedCitation":"(Portalier &lt;i&gt;et al.&lt;/i&gt;, 2019; Griffiths, 2020)"},"properties":{"noteIndex":0},"schema":"https://github.com/citation-style-language/schema/raw/master/csl-citation.json"}</w:instrText>
      </w:r>
      <w:r w:rsidR="0030605A">
        <w:rPr>
          <w:rFonts w:ascii="Open Sans" w:hAnsi="Open Sans" w:cs="Open Sans"/>
          <w:sz w:val="24"/>
          <w:szCs w:val="24"/>
        </w:rPr>
        <w:fldChar w:fldCharType="separate"/>
      </w:r>
      <w:r w:rsidRPr="0030605A" w:rsidR="0030605A">
        <w:rPr>
          <w:rFonts w:ascii="Open Sans" w:hAnsi="Open Sans" w:cs="Open Sans"/>
          <w:noProof/>
          <w:sz w:val="24"/>
          <w:szCs w:val="24"/>
        </w:rPr>
        <w:t xml:space="preserve">(Portalier </w:t>
      </w:r>
      <w:r w:rsidRPr="0030605A" w:rsidR="0030605A">
        <w:rPr>
          <w:rFonts w:ascii="Open Sans" w:hAnsi="Open Sans" w:cs="Open Sans"/>
          <w:i/>
          <w:noProof/>
          <w:sz w:val="24"/>
          <w:szCs w:val="24"/>
        </w:rPr>
        <w:t>et al.</w:t>
      </w:r>
      <w:r w:rsidRPr="0030605A" w:rsidR="0030605A">
        <w:rPr>
          <w:rFonts w:ascii="Open Sans" w:hAnsi="Open Sans" w:cs="Open Sans"/>
          <w:noProof/>
          <w:sz w:val="24"/>
          <w:szCs w:val="24"/>
        </w:rPr>
        <w:t>, 2019; Griffiths, 2020)</w:t>
      </w:r>
      <w:r w:rsidR="0030605A">
        <w:rPr>
          <w:rFonts w:ascii="Open Sans" w:hAnsi="Open Sans" w:cs="Open Sans"/>
          <w:sz w:val="24"/>
          <w:szCs w:val="24"/>
        </w:rPr>
        <w:fldChar w:fldCharType="end"/>
      </w:r>
      <w:r w:rsidRPr="6FE97667" w:rsidR="009417C3">
        <w:rPr>
          <w:rFonts w:ascii="Open Sans" w:hAnsi="Open Sans" w:cs="Open Sans"/>
          <w:sz w:val="24"/>
          <w:szCs w:val="24"/>
        </w:rPr>
        <w:t>.</w:t>
      </w:r>
      <w:r w:rsidRPr="6FE97667" w:rsidR="00E85F64">
        <w:rPr>
          <w:rFonts w:ascii="Open Sans" w:hAnsi="Open Sans" w:cs="Open Sans"/>
          <w:sz w:val="24"/>
          <w:szCs w:val="24"/>
        </w:rPr>
        <w:t xml:space="preserve"> </w:t>
      </w:r>
      <w:r w:rsidRPr="6FE97667" w:rsidR="00D7139F">
        <w:rPr>
          <w:rFonts w:ascii="Open Sans" w:hAnsi="Open Sans" w:cs="Open Sans"/>
          <w:sz w:val="24"/>
          <w:szCs w:val="24"/>
        </w:rPr>
        <w:t xml:space="preserve">Empirical studies have shown that even whilst maximum and mean prey size usually increase with predator size, small prey often continue to be consumed </w:t>
      </w:r>
      <w:r w:rsidRPr="6FE97667">
        <w:rPr>
          <w:rFonts w:ascii="Open Sans" w:hAnsi="Open Sans" w:cs="Open Sans"/>
          <w:sz w:val="24"/>
          <w:szCs w:val="24"/>
        </w:rPr>
        <w:fldChar w:fldCharType="begin" w:fldLock="1"/>
      </w:r>
      <w:r w:rsidRPr="6FE97667">
        <w:rPr>
          <w:rFonts w:ascii="Open Sans" w:hAnsi="Open Sans" w:cs="Open Sans"/>
          <w:sz w:val="24"/>
          <w:szCs w:val="24"/>
        </w:rPr>
        <w:instrText>ADDIN CSL_CITATION {"citationItems":[{"id":"ITEM-1","itemData":{"DOI":"10.3354/meps323223","ISSN":"01718630","abstract":"To test whether predation is an opportunistic size-based process within a tuna community, analyses were carried out on the size composition of stomach contents of bigeye tuna Thunnus obesus (Lowe, 1839) and yellowfin tuna T. albacares (Bonnaterre, 1788) caught in 1995 to 1997 during longline scientific surveys in the French Polynesian Exclusive Economic Zone (EEZ). Prey size distributions were compared with the size distribution of organisms collected by pelagic trawls carried out during the same programme. Relationships between prey size and predator size were studied using quantile regressions, and were related to tuna mouth-gape measurements. The results showed that mean and maximum sizes of prey increased with increasing predator size, and that maximum prey sizes (versus tuna size) were below those predicted by tuna mouth-gape size. Minimum prey size varied little with tuna size, and the size distributions of prey in tuna stomachs were very asymmetrical (lognormal type), confirming that during growth, tunas continue to feed on small prey. Comparison with previous studies on other piscivorous species from different ecosystems underlined that tunas feed on very small prey in relation to their own size. However, comparison of size distributions of prey in stomach contents and prey in pelagic trawls revealed that bigeye tuna select larger prey than yellowfin tuna when such prey are available. © Inter-Research 2006.","author":[{"dropping-particle":"","family":"Ménard","given":"Frédéric","non-dropping-particle":"","parse-names":false,"suffix":""},{"dropping-particle":"","family":"Labrune","given":"Céline","non-dropping-particle":"","parse-names":false,"suffix":""},{"dropping-particle":"","family":"Shin","given":"Yunne Jai","non-dropping-particle":"","parse-names":false,"suffix":""},{"dropping-particle":"","family":"Asine","given":"Ah Soy","non-dropping-particle":"","parse-names":false,"suffix":""},{"dropping-particle":"","family":"Bard","given":"François Xavier","non-dropping-particle":"","parse-names":false,"suffix":""}],"container-title":"Marine Ecology Progress Series","id":"ITEM-1","issue":"Rancurel 1976","issued":{"date-parts":[["2006"]]},"page":"223-231","title":"Opportunistic predation in tuna: A size-based approach","type":"article-journal","volume":"323"},"uris":["http://www.mendeley.com/documents/?uuid=f2d4908c-6118-4ae8-8c50-5706cf8d6fa4"]},{"id":"ITEM-2","itemData":{"DOI":"10.3354/meps114059","ISSN":"01718630","author":[{"dropping-particle":"","family":"Juanes","given":"F.","non-dropping-particle":"","parse-names":false,"suffix":""},{"dropping-particle":"","family":"Conover","given":"D. O.","non-dropping-particle":"","parse-names":false,"suffix":""}],"container-title":"Marine Ecology Progress Series","id":"ITEM-2","issue":"1-2","issued":{"date-parts":[["1994"]]},"page":"59-70","title":"Piscivory and prey size selection in young-of-the-year bluefish: Predator preference of size-dependent capture success?","type":"article-journal","volume":"114"},"uris":["http://www.mendeley.com/documents/?uuid=bda1bd63-2f86-4954-a54c-3709152c0055"]},{"id":"ITEM-3","itemData":{"DOI":"10.1371/journal.pone.0194092","ISBN":"1111111111","ISSN":"19326203","PMID":"29543856","abstract":"Body size governs predator-prey interactions, which in turn structure populations, communities, and food webs. Understanding predator-prey size relationships is valuable from a theoretical perspective, in basic research, and for management applications. However, predator-prey size data are limited and costly to acquire. We quantified predator-prey total length and mass relationships for several freshwater piscivorous taxa: crappie (Pomoxis spp.), largemouth bass (Micropterus salmoides), muskellunge (Esox masquinongy), northern pike (Esox lucius), rock bass (Ambloplites rupestris), smallmouth bass (Micropterus dolomieu), and walleye (Sander vitreus). The range of prey total lengths increased with predator total length. The median and maximum ingested prey total length varied with predator taxon and length, but generally ranged from 10–20% and 32–46% of predator total length, respectively. Predators tended to consume larger fusiform prey than laterally compressed prey. With the exception of large muskellunge, predators most commonly consumed prey between 16 and 73 mm. A sensitivity analysis indicated estimates can be very accurate at sample sizes greater than 1,000 diet items and fairly accurate at sample sizes greater than 100. However, sample sizes less than 50 should be evaluated with caution. Furthermore, median log10 predator-prey body mass ratios ranged from 1.9–2.5, nearly 50% lower than values previously reported for freshwater fishes. Managers, researchers, and modelers could use our findings as a tool for numerous predator-prey evaluations from stocking size optimization to individual-based bioenergetics analyses identifying prey size structure. To this end, we have developed a web-based user interface to maximize the utility of our models that can be found at www.LakeEcologyLab.org/pred_prey.","author":[{"dropping-particle":"","family":"Gaeta","given":"Jereme W","non-dropping-particle":"","parse-names":false,"suffix":""},{"dropping-particle":"","family":"Ahrenstorff","given":"Tyler D","non-dropping-particle":"","parse-names":false,"suffix":""},{"dropping-particle":"","family":"Diana","given":"James S","non-dropping-particle":"","parse-names":false,"suffix":""},{"dropping-particle":"","family":"Fetzer","given":"William W","non-dropping-particle":"","parse-names":false,"suffix":""},{"dropping-particle":"","family":"Jones","given":"Thomas S.","non-dropping-particle":"","parse-names":false,"suffix":""},{"dropping-particle":"","family":"Lawson","given":"Zach J","non-dropping-particle":"","parse-names":false,"suffix":""},{"dropping-particle":"","family":"McInerny","given":"Michael C.","non-dropping-particle":"","parse-names":false,"suffix":""},{"dropping-particle":"","family":"Santucci","given":"Victor J","non-dropping-particle":"","parse-names":false,"suffix":""},{"dropping-particle":"Vander","family":"Zanden","given":"M. Jake","non-dropping-particle":"","parse-names":false,"suffix":""}],"container-title":"PLoS ONE","id":"ITEM-3","issue":"3","issued":{"date-parts":[["2018"]]},"page":"1-20","title":"Go big or . . . don’t? A field-based diet evaluation of freshwater piscivore and prey fish size relationships","type":"article-journal","volume":"13"},"uris":["http://www.mendeley.com/documents/?uuid=6be9c5b0-43f4-4ed5-afeb-f1de81e9f839"]},{"id":"ITEM-4","itemData":{"author":[{"dropping-particle":"","family":"Floeter","given":"J.","non-dropping-particle":"","parse-names":false,"suffix":""},{"dropping-particle":"","family":"Temming","given":"A.","non-dropping-particle":"","parse-names":false,"suffix":""}],"container-title":"Canadian Journal of Fisheries and Aquatic Sciences","id":"ITEM-4","issued":{"date-parts":[["2003"]]},"page":"140-150","title":"Explaining diet composition of North Sea cod (Gadus morhua): prey size preference vs. prey availability","type":"article-journal","volume":"60"},"uris":["http://www.mendeley.com/documents/?uuid=dfe75862-4af0-445b-bb85-1c621b91a32c"]},{"id":"ITEM-5","itemData":{"author":[{"dropping-particle":"","family":"Floeter","given":"J.","non-dropping-particle":"","parse-names":false,"suffix":""},{"dropping-particle":"","family":"Temming","given":"A.","non-dropping-particle":"","parse-names":false,"suffix":""}],"container-title":"ICES Journal of Marine Science","id":"ITEM-5","issued":{"date-parts":[["2005"]]},"page":"897-907","title":"Analysis of prey size preference of North Sea whiting, saithe, and grey gurnard","type":"article-journal","volume":"62"},"uris":["http://www.mendeley.com/documents/?uuid=c34c4a49-4ec7-4fd2-a31e-dca1fd41a7fe"]}],"mendeley":{"formattedCitation":"(Juanes &amp; Conover, 1994; Floeter &amp; Temming, 2003, 2005; Ménard &lt;i&gt;et al.&lt;/i&gt;, 2006; Gaeta &lt;i&gt;et al.&lt;/i&gt;, 2018)","plainTextFormattedCitation":"(Juanes &amp; Conover, 1994; Floeter &amp; Temming, 2003, 2005; Ménard et al., 2006; Gaeta et al., 2018)","previouslyFormattedCitation":"(Juanes &amp; Conover, 1994; Floeter &amp; Temming, 2003, 2005; Ménard &lt;i&gt;et al.&lt;/i&gt;, 2006; Gaeta &lt;i&gt;et al.&lt;/i&gt;, 2018)"},"properties":{"noteIndex":0},"schema":"https://github.com/citation-style-language/schema/raw/master/csl-citation.json"}</w:instrText>
      </w:r>
      <w:r w:rsidRPr="6FE97667">
        <w:rPr>
          <w:rFonts w:ascii="Open Sans" w:hAnsi="Open Sans" w:cs="Open Sans"/>
          <w:sz w:val="24"/>
          <w:szCs w:val="24"/>
        </w:rPr>
        <w:fldChar w:fldCharType="separate"/>
      </w:r>
      <w:r w:rsidRPr="6FE97667" w:rsidR="00D7139F">
        <w:rPr>
          <w:rFonts w:ascii="Open Sans" w:hAnsi="Open Sans" w:cs="Open Sans"/>
          <w:noProof/>
          <w:sz w:val="24"/>
          <w:szCs w:val="24"/>
        </w:rPr>
        <w:t xml:space="preserve">(Juanes &amp; Conover, 1994; Floeter &amp; Temming, 2003, 2005; Ménard </w:t>
      </w:r>
      <w:r w:rsidRPr="6FE97667" w:rsidR="00D7139F">
        <w:rPr>
          <w:rFonts w:ascii="Open Sans" w:hAnsi="Open Sans" w:cs="Open Sans"/>
          <w:i/>
          <w:iCs/>
          <w:noProof/>
          <w:sz w:val="24"/>
          <w:szCs w:val="24"/>
        </w:rPr>
        <w:t>et al.</w:t>
      </w:r>
      <w:r w:rsidRPr="6FE97667" w:rsidR="00D7139F">
        <w:rPr>
          <w:rFonts w:ascii="Open Sans" w:hAnsi="Open Sans" w:cs="Open Sans"/>
          <w:noProof/>
          <w:sz w:val="24"/>
          <w:szCs w:val="24"/>
        </w:rPr>
        <w:t xml:space="preserve">, 2006; Gaeta </w:t>
      </w:r>
      <w:r w:rsidRPr="6FE97667" w:rsidR="00D7139F">
        <w:rPr>
          <w:rFonts w:ascii="Open Sans" w:hAnsi="Open Sans" w:cs="Open Sans"/>
          <w:i/>
          <w:iCs/>
          <w:noProof/>
          <w:sz w:val="24"/>
          <w:szCs w:val="24"/>
        </w:rPr>
        <w:t>et al.</w:t>
      </w:r>
      <w:r w:rsidRPr="6FE97667" w:rsidR="00D7139F">
        <w:rPr>
          <w:rFonts w:ascii="Open Sans" w:hAnsi="Open Sans" w:cs="Open Sans"/>
          <w:noProof/>
          <w:sz w:val="24"/>
          <w:szCs w:val="24"/>
        </w:rPr>
        <w:t>, 2018)</w:t>
      </w:r>
      <w:r w:rsidRPr="6FE97667">
        <w:rPr>
          <w:rFonts w:ascii="Open Sans" w:hAnsi="Open Sans" w:cs="Open Sans"/>
          <w:sz w:val="24"/>
          <w:szCs w:val="24"/>
        </w:rPr>
        <w:fldChar w:fldCharType="end"/>
      </w:r>
      <w:r w:rsidRPr="6FE97667" w:rsidR="00D7139F">
        <w:rPr>
          <w:rFonts w:ascii="Open Sans" w:hAnsi="Open Sans" w:cs="Open Sans"/>
          <w:sz w:val="24"/>
          <w:szCs w:val="24"/>
        </w:rPr>
        <w:t xml:space="preserve">. </w:t>
      </w:r>
      <w:r w:rsidRPr="6FE97667" w:rsidR="00B2473B">
        <w:rPr>
          <w:rFonts w:ascii="Open Sans" w:hAnsi="Open Sans" w:cs="Open Sans"/>
          <w:sz w:val="24"/>
          <w:szCs w:val="24"/>
        </w:rPr>
        <w:t xml:space="preserve">This hypothesis could be addressed in future studies by adding habitat complexity metrics as </w:t>
      </w:r>
      <w:r w:rsidRPr="6FE97667" w:rsidR="00963F67">
        <w:rPr>
          <w:rFonts w:ascii="Open Sans" w:hAnsi="Open Sans" w:cs="Open Sans"/>
          <w:sz w:val="24"/>
          <w:szCs w:val="24"/>
        </w:rPr>
        <w:t xml:space="preserve">additional </w:t>
      </w:r>
      <w:r w:rsidR="00C42669">
        <w:rPr>
          <w:rFonts w:ascii="Open Sans" w:hAnsi="Open Sans" w:cs="Open Sans"/>
          <w:sz w:val="24"/>
          <w:szCs w:val="24"/>
        </w:rPr>
        <w:t>predictors</w:t>
      </w:r>
      <w:r w:rsidRPr="6FE97667" w:rsidR="00C42669">
        <w:rPr>
          <w:rFonts w:ascii="Open Sans" w:hAnsi="Open Sans" w:cs="Open Sans"/>
          <w:sz w:val="24"/>
          <w:szCs w:val="24"/>
        </w:rPr>
        <w:t xml:space="preserve"> </w:t>
      </w:r>
      <w:r w:rsidRPr="6FE97667" w:rsidR="00963F67">
        <w:rPr>
          <w:rFonts w:ascii="Open Sans" w:hAnsi="Open Sans" w:cs="Open Sans"/>
          <w:sz w:val="24"/>
          <w:szCs w:val="24"/>
        </w:rPr>
        <w:t>of variation</w:t>
      </w:r>
      <w:r w:rsidR="009E7FC8">
        <w:rPr>
          <w:rFonts w:ascii="Open Sans" w:hAnsi="Open Sans" w:cs="Open Sans"/>
          <w:sz w:val="24"/>
          <w:szCs w:val="24"/>
        </w:rPr>
        <w:t xml:space="preserve"> in cPPMR</w:t>
      </w:r>
      <w:r w:rsidRPr="6FE97667" w:rsidR="00963F67">
        <w:rPr>
          <w:rFonts w:ascii="Open Sans" w:hAnsi="Open Sans" w:cs="Open Sans"/>
          <w:sz w:val="24"/>
          <w:szCs w:val="24"/>
        </w:rPr>
        <w:t>.</w:t>
      </w:r>
      <w:r w:rsidRPr="6FE97667" w:rsidR="008C34CE">
        <w:rPr>
          <w:rFonts w:ascii="Open Sans" w:hAnsi="Open Sans" w:cs="Open Sans"/>
          <w:sz w:val="24"/>
          <w:szCs w:val="24"/>
        </w:rPr>
        <w:t xml:space="preserve"> </w:t>
      </w:r>
    </w:p>
    <w:p w:rsidR="00342674" w:rsidP="00E458B4" w:rsidRDefault="00342674" w14:paraId="432B5FC4" w14:textId="77777777">
      <w:pPr>
        <w:spacing w:after="0" w:line="360" w:lineRule="auto"/>
        <w:jc w:val="both"/>
        <w:rPr>
          <w:rFonts w:ascii="Open Sans" w:hAnsi="Open Sans" w:cs="Open Sans"/>
          <w:sz w:val="24"/>
          <w:szCs w:val="24"/>
        </w:rPr>
      </w:pPr>
    </w:p>
    <w:p w:rsidR="00BE2A92" w:rsidP="00E458B4" w:rsidRDefault="00171B99" w14:paraId="14AC58C2" w14:textId="2921BE9D">
      <w:pPr>
        <w:spacing w:after="0" w:line="360" w:lineRule="auto"/>
        <w:jc w:val="both"/>
        <w:rPr>
          <w:rFonts w:ascii="Open Sans" w:hAnsi="Open Sans" w:cs="Open Sans"/>
          <w:sz w:val="24"/>
          <w:szCs w:val="24"/>
        </w:rPr>
      </w:pPr>
      <w:r>
        <w:rPr>
          <w:rFonts w:ascii="Open Sans" w:hAnsi="Open Sans" w:cs="Open Sans"/>
          <w:sz w:val="24"/>
          <w:szCs w:val="24"/>
        </w:rPr>
        <w:t>Further</w:t>
      </w:r>
      <w:r w:rsidR="00111B76">
        <w:rPr>
          <w:rFonts w:ascii="Open Sans" w:hAnsi="Open Sans" w:cs="Open Sans"/>
          <w:sz w:val="24"/>
          <w:szCs w:val="24"/>
        </w:rPr>
        <w:t xml:space="preserve">, </w:t>
      </w:r>
      <w:r w:rsidR="00B2473B">
        <w:rPr>
          <w:rFonts w:ascii="Open Sans" w:hAnsi="Open Sans" w:cs="Open Sans"/>
          <w:sz w:val="24"/>
          <w:szCs w:val="24"/>
        </w:rPr>
        <w:t xml:space="preserve">in coastal ecosystems </w:t>
      </w:r>
      <w:r w:rsidRPr="006504C8" w:rsidR="00111B76">
        <w:rPr>
          <w:rFonts w:ascii="Open Sans" w:hAnsi="Open Sans" w:cs="Open Sans"/>
          <w:sz w:val="24"/>
          <w:szCs w:val="24"/>
        </w:rPr>
        <w:t>multiple, largely independent</w:t>
      </w:r>
      <w:r w:rsidR="00111B76">
        <w:rPr>
          <w:rFonts w:ascii="Open Sans" w:hAnsi="Open Sans" w:cs="Open Sans"/>
          <w:sz w:val="24"/>
          <w:szCs w:val="24"/>
        </w:rPr>
        <w:t>,</w:t>
      </w:r>
      <w:r w:rsidRPr="006504C8" w:rsidR="00111B76">
        <w:rPr>
          <w:rFonts w:ascii="Open Sans" w:hAnsi="Open Sans" w:cs="Open Sans"/>
          <w:sz w:val="24"/>
          <w:szCs w:val="24"/>
        </w:rPr>
        <w:t xml:space="preserve"> sources of primary production</w:t>
      </w:r>
      <w:r w:rsidR="00111B76">
        <w:rPr>
          <w:rFonts w:ascii="Open Sans" w:hAnsi="Open Sans" w:cs="Open Sans"/>
          <w:sz w:val="24"/>
          <w:szCs w:val="24"/>
        </w:rPr>
        <w:t xml:space="preserve"> </w:t>
      </w:r>
      <w:r w:rsidR="00633C70">
        <w:rPr>
          <w:rFonts w:ascii="Open Sans" w:hAnsi="Open Sans" w:cs="Open Sans"/>
          <w:sz w:val="24"/>
          <w:szCs w:val="24"/>
        </w:rPr>
        <w:t xml:space="preserve">may provide </w:t>
      </w:r>
      <w:r w:rsidR="00D476E1">
        <w:rPr>
          <w:rFonts w:ascii="Open Sans" w:hAnsi="Open Sans" w:cs="Open Sans"/>
          <w:sz w:val="24"/>
          <w:szCs w:val="24"/>
        </w:rPr>
        <w:t>alternative food</w:t>
      </w:r>
      <w:r w:rsidR="00D94FAE">
        <w:rPr>
          <w:rFonts w:ascii="Open Sans" w:hAnsi="Open Sans" w:cs="Open Sans"/>
          <w:sz w:val="24"/>
          <w:szCs w:val="24"/>
        </w:rPr>
        <w:t xml:space="preserve"> supply </w:t>
      </w:r>
      <w:r w:rsidR="00D476E1">
        <w:rPr>
          <w:rFonts w:ascii="Open Sans" w:hAnsi="Open Sans" w:cs="Open Sans"/>
          <w:sz w:val="24"/>
          <w:szCs w:val="24"/>
        </w:rPr>
        <w:t xml:space="preserve">sources </w:t>
      </w:r>
      <w:r w:rsidRPr="006504C8" w:rsidR="00111B76">
        <w:rPr>
          <w:rFonts w:ascii="Open Sans" w:hAnsi="Open Sans" w:cs="Open Sans"/>
          <w:sz w:val="24"/>
          <w:szCs w:val="24"/>
        </w:rPr>
        <w:t>(i.e. benthic and pelagic, unicellular and macrophytic)</w:t>
      </w:r>
      <w:r w:rsidR="001A6D31">
        <w:rPr>
          <w:rFonts w:ascii="Open Sans" w:hAnsi="Open Sans" w:cs="Open Sans"/>
          <w:sz w:val="24"/>
          <w:szCs w:val="24"/>
        </w:rPr>
        <w:t xml:space="preserve"> </w:t>
      </w:r>
      <w:r w:rsidRPr="006504C8" w:rsidR="00111B76">
        <w:rPr>
          <w:rFonts w:ascii="Open Sans" w:hAnsi="Open Sans" w:cs="Open Sans"/>
          <w:sz w:val="24"/>
          <w:szCs w:val="24"/>
        </w:rPr>
        <w:fldChar w:fldCharType="begin" w:fldLock="1"/>
      </w:r>
      <w:r w:rsidR="00C34FC2">
        <w:rPr>
          <w:rFonts w:ascii="Open Sans" w:hAnsi="Open Sans" w:cs="Open Sans"/>
          <w:sz w:val="24"/>
          <w:szCs w:val="24"/>
        </w:rPr>
        <w:instrText>ADDIN CSL_CITATION {"citationItems":[{"id":"ITEM-1","itemData":{"DOI":"10.1038/nature04887","ISSN":"14764687","PMID":"16855582","abstract":"Untangling the influence of human activities on food-web stability and persistence is complex given the large numbers of species and overwhelming number of interactions within ecosystems. Although biodiversity has been associated with stability, the actual structures and processes that confer stability to diverse food webs remain largely unknown. Here we show that real food webs are structured such that top predators act as couplers of distinct energy channels that differ in both productivity and turnover rate. Our theoretical analysis shows that coupled fast and slow channels convey both local and non-local stability to food webs. Alarmingly, the same human actions that have been implicated in the loss of biodiversity also directly erode the very structures and processes that we show to confer stability on food webs. © 2006 Nature Publishing Group.","author":[{"dropping-particle":"","family":"Rooney","given":"Neil","non-dropping-particle":"","parse-names":false,"suffix":""},{"dropping-particle":"","family":"McCann","given":"Kevin","non-dropping-particle":"","parse-names":false,"suffix":""},{"dropping-particle":"","family":"Gellner","given":"Gabriel","non-dropping-particle":"","parse-names":false,"suffix":""},{"dropping-particle":"","family":"Moore","given":"John C","non-dropping-particle":"","parse-names":false,"suffix":""}],"container-title":"Nature","id":"ITEM-1","issue":"7100","issued":{"date-parts":[["2006"]]},"page":"265-269","title":"Structural asymmetry and the stability of diverse food webs","type":"article-journal","volume":"442"},"uris":["http://www.mendeley.com/documents/?uuid=7455dfb0-cf6a-4528-8395-ac8575daa436"]}],"mendeley":{"formattedCitation":"(Rooney &lt;i&gt;et al.&lt;/i&gt;, 2006)","manualFormatting":"(Trebilco et al. 2016)","plainTextFormattedCitation":"(Rooney et al., 2006)","previouslyFormattedCitation":"(Rooney &lt;i&gt;et al.&lt;/i&gt;, 2006)"},"properties":{"noteIndex":0},"schema":"https://github.com/citation-style-language/schema/raw/master/csl-citation.json"}</w:instrText>
      </w:r>
      <w:r w:rsidRPr="006504C8" w:rsidR="00111B76">
        <w:rPr>
          <w:rFonts w:ascii="Open Sans" w:hAnsi="Open Sans" w:cs="Open Sans"/>
          <w:sz w:val="24"/>
          <w:szCs w:val="24"/>
        </w:rPr>
        <w:fldChar w:fldCharType="separate"/>
      </w:r>
      <w:r w:rsidRPr="006504C8" w:rsidR="00111B76">
        <w:rPr>
          <w:rFonts w:ascii="Open Sans" w:hAnsi="Open Sans" w:cs="Open Sans"/>
          <w:noProof/>
          <w:sz w:val="24"/>
          <w:szCs w:val="24"/>
        </w:rPr>
        <w:t>(</w:t>
      </w:r>
      <w:r w:rsidR="002B197F">
        <w:rPr>
          <w:rFonts w:ascii="Open Sans" w:hAnsi="Open Sans" w:cs="Open Sans"/>
          <w:noProof/>
          <w:sz w:val="24"/>
          <w:szCs w:val="24"/>
        </w:rPr>
        <w:t>Trebilco et al. 2016</w:t>
      </w:r>
      <w:r w:rsidRPr="006504C8" w:rsidR="00111B76">
        <w:rPr>
          <w:rFonts w:ascii="Open Sans" w:hAnsi="Open Sans" w:cs="Open Sans"/>
          <w:noProof/>
          <w:sz w:val="24"/>
          <w:szCs w:val="24"/>
        </w:rPr>
        <w:t>)</w:t>
      </w:r>
      <w:r w:rsidRPr="006504C8" w:rsidR="00111B76">
        <w:rPr>
          <w:rFonts w:ascii="Open Sans" w:hAnsi="Open Sans" w:cs="Open Sans"/>
          <w:sz w:val="24"/>
          <w:szCs w:val="24"/>
        </w:rPr>
        <w:fldChar w:fldCharType="end"/>
      </w:r>
      <w:r w:rsidR="00111B76">
        <w:rPr>
          <w:rFonts w:ascii="Open Sans" w:hAnsi="Open Sans" w:cs="Open Sans"/>
          <w:sz w:val="24"/>
          <w:szCs w:val="24"/>
        </w:rPr>
        <w:t xml:space="preserve">. </w:t>
      </w:r>
      <w:r w:rsidR="00D7139F">
        <w:rPr>
          <w:rFonts w:ascii="Open Sans" w:hAnsi="Open Sans" w:cs="Open Sans"/>
          <w:sz w:val="24"/>
          <w:szCs w:val="24"/>
        </w:rPr>
        <w:t>A</w:t>
      </w:r>
      <w:r w:rsidRPr="006504C8" w:rsidR="00965DB7">
        <w:rPr>
          <w:rFonts w:ascii="Open Sans" w:hAnsi="Open Sans" w:cs="Open Sans"/>
          <w:sz w:val="24"/>
          <w:szCs w:val="24"/>
        </w:rPr>
        <w:t>long with the nutritional and structural components of benthic primary productivity on reefs, planktonic primary productivity is</w:t>
      </w:r>
      <w:r w:rsidR="00346D85">
        <w:rPr>
          <w:rFonts w:ascii="Open Sans" w:hAnsi="Open Sans" w:cs="Open Sans"/>
          <w:sz w:val="24"/>
          <w:szCs w:val="24"/>
        </w:rPr>
        <w:t xml:space="preserve"> well</w:t>
      </w:r>
      <w:r w:rsidRPr="006504C8" w:rsidR="00965DB7">
        <w:rPr>
          <w:rFonts w:ascii="Open Sans" w:hAnsi="Open Sans" w:cs="Open Sans"/>
          <w:sz w:val="24"/>
          <w:szCs w:val="24"/>
        </w:rPr>
        <w:t xml:space="preserve"> </w:t>
      </w:r>
      <w:r w:rsidRPr="006504C8" w:rsidR="005A176E">
        <w:rPr>
          <w:rFonts w:ascii="Open Sans" w:hAnsi="Open Sans" w:cs="Open Sans"/>
          <w:sz w:val="24"/>
          <w:szCs w:val="24"/>
        </w:rPr>
        <w:t xml:space="preserve">recognised </w:t>
      </w:r>
      <w:r w:rsidR="0036091C">
        <w:rPr>
          <w:rFonts w:ascii="Open Sans" w:hAnsi="Open Sans" w:cs="Open Sans"/>
          <w:sz w:val="24"/>
          <w:szCs w:val="24"/>
        </w:rPr>
        <w:t>as a substanti</w:t>
      </w:r>
      <w:r w:rsidR="00AA3D45">
        <w:rPr>
          <w:rFonts w:ascii="Open Sans" w:hAnsi="Open Sans" w:cs="Open Sans"/>
          <w:sz w:val="24"/>
          <w:szCs w:val="24"/>
        </w:rPr>
        <w:t>ve</w:t>
      </w:r>
      <w:r w:rsidR="0036091C">
        <w:rPr>
          <w:rFonts w:ascii="Open Sans" w:hAnsi="Open Sans" w:cs="Open Sans"/>
          <w:sz w:val="24"/>
          <w:szCs w:val="24"/>
        </w:rPr>
        <w:t xml:space="preserve"> contributor</w:t>
      </w:r>
      <w:r w:rsidRPr="006504C8" w:rsidR="005A176E">
        <w:rPr>
          <w:rFonts w:ascii="Open Sans" w:hAnsi="Open Sans" w:cs="Open Sans"/>
          <w:sz w:val="24"/>
          <w:szCs w:val="24"/>
        </w:rPr>
        <w:t xml:space="preserve"> </w:t>
      </w:r>
      <w:r w:rsidRPr="006504C8" w:rsidR="00965DB7">
        <w:rPr>
          <w:rFonts w:ascii="Open Sans" w:hAnsi="Open Sans" w:cs="Open Sans"/>
          <w:sz w:val="24"/>
          <w:szCs w:val="24"/>
        </w:rPr>
        <w:t>to reef fish trophodynamics</w:t>
      </w:r>
      <w:r w:rsidR="00ED09D6">
        <w:rPr>
          <w:rFonts w:ascii="Open Sans" w:hAnsi="Open Sans" w:cs="Open Sans"/>
          <w:sz w:val="24"/>
          <w:szCs w:val="24"/>
        </w:rPr>
        <w:t xml:space="preserve"> </w:t>
      </w:r>
      <w:r w:rsidR="002B7D33">
        <w:rPr>
          <w:rFonts w:ascii="Open Sans" w:hAnsi="Open Sans" w:cs="Open Sans"/>
          <w:sz w:val="24"/>
          <w:szCs w:val="24"/>
        </w:rPr>
        <w:fldChar w:fldCharType="begin" w:fldLock="1"/>
      </w:r>
      <w:r w:rsidR="00B53B11">
        <w:rPr>
          <w:rFonts w:ascii="Open Sans" w:hAnsi="Open Sans" w:cs="Open Sans"/>
          <w:sz w:val="24"/>
          <w:szCs w:val="24"/>
        </w:rPr>
        <w:instrText xml:space="preserve">ADDIN CSL_CITATION {"citationItems":[{"id":"ITEM-1","itemData":{"DOI":"10.1007/s00338-012-0923-y","ISSN":"07224028","abstract":"In contrast to trophodynamic variations, the marked zonation in physical and biological processes across coral reefs and the concomitant changes in habitat and community structure are well documented. In this study, we demonstrate consistent spatial changes in the community-level trophodynamics of 46 species of fish across the fringing Ningaloo Reef, Western Australia, using tissue stable isotope and fatty acid analyses. Increasing nitrogen (δ15N) and decreasing carbon (δ13C) isotope ratios in the tissues of herbivores, planktivores and carnivores with increasing proximity to the ocean were indicative of increased reliance on oceanic productivity. In contrast, detritivores and corallivores displayed no spatial change in δ15N or δ13C, indicative of the dependence on reef-derived material across the reef. Higher δ13C, as well as increased benthic- and bacterial-specific fatty acids, suggested reliance on reef-derived production increased in back-reef habitats. Genus-level analyses supported community- and trophic group-level trends, with isotope modelling of species from five genera (Abudefduf sexfasciatus, Chromis viridis, Dascyllus spp., Pomacentrus spp. and Stegastes spp.), demonstrating declining access to oceanic zooplankton and, in the case of Pomacentrus spp. and Stegastes spp., a switch to herbivory in the back-reef. The spatial changes in fish trophodynamics suggest that the relative roles of oceanic and reef-derived nutrients warrant more detailed consideration in reef-level community ecology. © 2012 Springer-Verlag.","author":[{"dropping-particle":"","family":"Wyatt","given":"A. S.J.","non-dropping-particle":"","parse-names":false,"suffix":""},{"dropping-particle":"","family":"Waite","given":"A. M.","non-dropping-particle":"","parse-names":false,"suffix":""},{"dropping-particle":"","family":"Humphries","given":"S.","non-dropping-particle":"","parse-names":false,"suffix":""}],"container-title":"Coral Reefs","id":"ITEM-1","issue":"4","issued":{"date-parts":[["2012"]]},"page":"1029-1044","title":"Stable isotope analysis reveals community-level variation in fish trophodynamics across a fringing coral reef","type":"article-journal","volume":"31"},"uris":["http://www.mendeley.com/documents/?uuid=b0674846-0bfe-46c2-b863-339dbf2e881f"]},{"id":"ITEM-2","itemData":{"DOI":"10.1007/s00227-017-3101-5","ISBN":"0123456789","ISSN":"00253162","abstract":"Coastal temperate rocky reefs are economically valuable and highly diverse, yet the trophodynamics of these productive systems are understudied. Quantifying the trophic linkages that support fish assemblages on these reefs is valuable for understanding how these assemblages may change due to changes in benthic and pelagic primary production. The goal of this study was to quantify the relative importance of primary sources of nutrition (here, macroalgae, phytoplankton, zooplankton, and detritus) for supporting fish assemblages on shallow rocky reefs. We constructed a general food web that traces the food sources supporting fish biomass on shallow temperate reefs near Sydney, Australia, using species composition data from 17 reefs based on field sampling and the Reef Life Survey (reeflifesurvey.com), and combined this with dietary information sourced from field collections and published literature. Planktivorous fish typically dominated reef fish assemblages, comprising an average of 41% of the total fish biomass (ranging from 12 to 71% among sites). Our food web analysis showed that, on average, 56% (±5% s.e.) of the total fish biomass was ultimately supported by phytoplankton (and 53% from zooplankton), in comparison to 31% (±4%) supported by macroalgae and 12% (±2%) by detritus. This result highlights the dominance of zooplanktivorous fish on temperate reefs and also their importance as prey for piscivores. Our findings demonstrate the importance of understanding the coastal dynamics of plankton and planktivory for predicting the response of temperate reefs and their fish assemblages to a changing climate.","author":[{"dropping-particle":"","family":"Truong","given":"Lisa","non-dropping-particle":"","parse-names":false,"suffix":""},{"dropping-particle":"","family":"Suthers","given":"Iain M.","non-dropping-particle":"","parse-names":false,"suffix":""},{"dropping-particle":"","family":"Cruz","given":"Derrick O.","non-dropping-particle":"","parse-names":false,"suffix":""},{"dropping-particle":"","family":"Smith","given":"James A.","non-dropping-particle":"","parse-names":false,"suffix":""}],"container-title":"Marine Biology","id":"ITEM-2","issue":"4","issued":{"date-parts":[["2017"]]},"page":"1-12","publisher":"Springer Berlin Heidelberg","title":"Plankton supports the majority of fish biomass on temperate rocky reefs","type":"article-journal","volume":"164"},"uris":["http://www.mendeley.com/documents/?uuid=ff05b8c4-0089-452c-a0a5-0fb81bc93079"]},{"id":"ITEM-3","itemData":{"DOI":"10.1016/j.cub.2019.03.044","ISSN":"09609822","PMID":"31006572","abstract":"Coral reefs harbor high productivity in nutrient-poor tropical oceans. This exceptional productivity can be explained by high recycling rates [1, 2], deep-water nutrient enrichment [3], and assimilation of external production [4]. Fishes consume this productivity through multiple trophic pathways and, as a result, dominate consumer biomass. Their reliance on pelagic versus benthic productivity pathways has been quantified from the tissues of individual fish [5, 6], but the contribution of different energetic pathways to the total productivity of coral reef fish assemblages remains unquantified. Here, we combined high-resolution surveys and individual biomass production estimates to generate the first energetic map of a full coral reef fish assemblage, from the smallest to the largest fishes [7, 8]. We found that the windward section of a coral reef on the Great Barrier Reef delivered an average fish productivity of 4.7 kg ha −1 day −1 , of which 41% was derived from water column photosynthesis, 29% by the epibenthic reef surface, 14% from cryptobenthic microhabitats, and 11% from adjacent sandy areas. The critical energetic contribution of pelagic subsidies would remain undetected if considering fish standing biomass alone, because the high productivity of reef planktivores originated from a relatively small biomass. Importantly, this study took place on a reef with only </w:instrText>
      </w:r>
      <w:r w:rsidR="00B53B11">
        <w:rPr>
          <w:rFonts w:ascii="Cambria Math" w:hAnsi="Cambria Math" w:cs="Cambria Math"/>
          <w:sz w:val="24"/>
          <w:szCs w:val="24"/>
        </w:rPr>
        <w:instrText>∼</w:instrText>
      </w:r>
      <w:r w:rsidR="00B53B11">
        <w:rPr>
          <w:rFonts w:ascii="Open Sans" w:hAnsi="Open Sans" w:cs="Open Sans"/>
          <w:sz w:val="24"/>
          <w:szCs w:val="24"/>
        </w:rPr>
        <w:instrText>6% of coral cover following multiple coral mortality events. Thus, our study offers hope that reefs subject to coral loss can still maintain considerable fish productivity, with planktivorous fishes providing major pelagic subsidies. Morais and Bellwood document major pelagic subsidies to fishes on a windward low-coral reef. Pelagic subsidies increase toward forereef zones, drive total fish production, and are mediated by topographic complexity. Internal fish production does not track complexity. Pelagic subsidies may be maintained after coral loss if complexity is retained.","author":[{"dropping-particle":"","family":"Morais","given":"Renato A.","non-dropping-particle":"","parse-names":false,"suffix":""},{"dropping-particle":"","family":"Bellwood","given":"David R.","non-dropping-particle":"","parse-names":false,"suffix":""}],"container-title":"Current Biology","id":"ITEM-3","issue":"9","issued":{"date-parts":[["2019"]]},"page":"1521-1527.e6","publisher":"Elsevier Ltd.","title":"Pelagic Subsidies Underpin Fish Productivity on a Degraded Coral Reef","type":"article-journal","volume":"29"},"uris":["http://www.mendeley.com/documents/?uuid=98dec6b3-02f6-4908-a08e-b5ad8cc42210"]},{"id":"ITEM-4","itemData":{"DOI":"10.1111/faf.12488","ISSN":"14672979","abstract":"Some dramatic consequences of climate change are caused by shifting species interactions and associated changes to trophic structure and energy flow. In coastal ecosystems, the relative abundance of feeding guilds indicates dominant energy sources sustaining food webs. Here, we use a space-for-time substitution to investigate potential climate change impacts on trophic structure and energy flow in reef fish communities. We investigated latitudinal and seasonal patterns in the biomass distribution of five trophic groups across subtropical to temperate latitudes (29 to 44°S) in eastern Australia. Along western boundary currents, temperatures are increasing up to three times faster than the global average, making them ideal for studying climate change impacts. Using 10 years of Reef Life Survey data, we investigated potential determinants of fish biomass and community composition with generalized additive mixed models. Biomass decreased towards higher latitudes, from 220 g/m2 in the subtropics to 13 g/m2 in the south. Dominant trophic group also changed latitudinally, with herbivores and omnivores dominating lower latitudes (~30°S), zooplanktivores at mid-latitudes (~35°S) and benthic invertivores at higher latitudes (~40°S). Biomass varied seasonally, with lower latitudes experiencing a 3.2-fold increase between spring and autumn, while variation at higher latitudes was 1.9-fold. We found strong evidence that factors linked to latitude and seasonality are important determinants in the distribution of fish trophic structure. As climate-driven species redistributions accelerate in the 21st century, expected poleward shifts in trophic structure include overall increases in fish biomass linked to enhanced herbivory at mid-latitudes and increased planktivory at higher latitudes.","author":[{"dropping-particle":"","family":"Holland","given":"Matthew M.","non-dropping-particle":"","parse-names":false,"suffix":""},{"dropping-particle":"","family":"Smith","given":"James A.","non-dropping-particle":"","parse-names":false,"suffix":""},{"dropping-particle":"","family":"Everett","given":"Jason D.","non-dropping-particle":"","parse-names":false,"suffix":""},{"dropping-particle":"","family":"Vergés","given":"Adriana","non-dropping-particle":"","parse-names":false,"suffix":""},{"dropping-particle":"","family":"Suthers","given":"Iain M.","non-dropping-particle":"","parse-names":false,"suffix":""}],"container-title":"Fish and Fisheries","id":"ITEM-4","issue":"6","issued":{"date-parts":[["2020"]]},"page":"1092-1108","title":"Latitudinal patterns in trophic structure of temperate reef-associated fishes and predicted consequences of climate change","type":"article-journal","volume":"21"},"uris":["http://www.mendeley.com/documents/?uuid=74872c03-8b3d-41b8-8276-9d4567ba8d02"]},{"id":"ITEM-5","itemData":{"abstract":"The blacksmith (Chromis punctipinnis), an abundant pomacentrid fish off southern California, regularly forages on zooplankton during the day and shelters in rocky reefs at night. This behavioral pattern results in the importation of 8 grams of carbon per square meter per year, deposited as feces in the nocturnal shelter. Since blacksmiths regularly return to the same shelters, this represents a transport of extrinsic organic carbon to the reef which is predictable in time and space.","author":[{"dropping-particle":"","family":"Bray","given":"R. N.","non-dropping-particle":"","parse-names":false,"suffix":""},{"dropping-particle":"","family":"Miller","given":"A. C.","non-dropping-particle":"","parse-names":false,"suffix":""},{"dropping-particle":"","family":"Geesey","given":"G. G.","non-dropping-particle":"","parse-names":false,"suffix":""}],"container-title":"Science","id":"ITEM-5","issue":"4517","issued":{"date-parts":[["1981"]]},"page":"204-205","title":"The fish connection: a trophic link between planktonic and rocky reef communities?","type":"article-journal","volume":"214"},"uris":["http://www.mendeley.com/documents/?uuid=7f5588a9-8552-4d17-8506-827a69c06c24"]},{"id":"ITEM-6","itemData":{"abstract":"We propose that planktivorous fishes on the windward reef face form a “wall of mouths” that removes most of the zooplankton from the water near the reef face before that water physically impinges upon the reef surface. We tested this hypothesis by simultaneously collecting zooplankton and planktivorous fish on transects determined by the foraging behavior of the planktivorous fish. We sampled seaward of the foraging extent of caesionid species, seaward of, within, and behind the dense schools of hovering pomacentrids, and behind the breaking waves on the reef flat. We concurrently measured water movements on the reef face. Typically, over 500 individual planktivorous fishes of over 10 different species visually inspected and stripped zooplankton from each m3 of water that flowed over the reef crest. Approximately 0.5 kg m–1 d–1 wet weight zooplankton, mostly larvaceans and copepods entered diurnally into the reef economy. We argue that diurnal input of allochthonous material may be far more important than nocturnal input because of extensive foraging into the water column by planktivorous fish during the day and that the importance of zooplankton as a source of nutrition for coral reef ecosystems has been seriously underestimated.","author":[{"dropping-particle":"","family":"Hamner","given":"W. M.","non-dropping-particle":"","parse-names":false,"suffix":""},{"dropping-particle":"","family":"Jones","given":"M. S.","non-dropping-particle":"","parse-names":false,"suffix":""},{"dropping-particle":"","family":"Carleton","given":"J. H.","non-dropping-particle":"","parse-names":false,"suffix":""},{"dropping-particle":"","family":"Hauri","given":"I. R.","non-dropping-particle":"","parse-names":false,"suffix":""},{"dropping-particle":"","family":"Williams","given":"D. M.","non-dropping-particle":"","parse-names":false,"suffix":""}],"container-title":"Bulletin of Marine Science","id":"ITEM-6","issue":"3","issued":{"date-parts":[["1988"]]},"page":"459-479","title":"Zooplankton, planktivorous fish, and water currents on a windward reef face: Great Barrier Reef, Australia","type":"article-journal","volume":"42"},"uris":["http://www.mendeley.com/documents/?uuid=a6ee1308-9b1e-455c-9242-d142a1ab4008"]},{"id":"ITEM-7","itemData":{"author":[{"dropping-particle":"","family":"Polunin","given":"NVC","non-dropping-particle":"","parse-names":false,"suffix":""}],"container-title":"Reef fisheries","id":"ITEM-7","issued":{"date-parts":[["1996"]]},"page":"113-135","publisher":"Springer","publisher-place":"Dordrecht","title":"Trophodynamics of reef fisheries productivity","type":"chapter"},"uris":["http://www.mendeley.com/documents/?uuid=2bd90628-bb42-458b-9be4-45dfb1d651f4"]},{"id":"ITEM-8","itemData":{"author":[{"dropping-particle":"","family":"Odum","given":"H. T.","non-dropping-particle":"","parse-names":false,"suffix":""},{"dropping-particle":"","family":"Odum","given":"E. P.","non-dropping-particle":"","parse-names":false,"suffix":""}],"container-title":"Ecological monographs","id":"ITEM-8","issue":"3","issued":{"date-parts":[["1955"]]},"page":"291-320","title":"Trophic structure and productivity of a windward coral reef community on Eniwetok Atoll","type":"article-journal","volume":"25"},"uris":["http://www.mendeley.com/documents/?uuid=40f1ac95-26bd-4f78-9cbc-d2782bb8c2fd"]}],"mendeley":{"formattedCitation":"(Odum &amp; Odum, 1955; Bray &lt;i&gt;et al.&lt;/i&gt;, 1981; Hamner &lt;i&gt;et al.&lt;/i&gt;, 1988; Polunin, 1996; Wyatt &lt;i&gt;et al.&lt;/i&gt;, 2012; Truong &lt;i&gt;et al.&lt;/i&gt;, 2017; Morais &amp; Bellwood, 2019; Holland &lt;i&gt;et al.&lt;/i&gt;, 2020)","plainTextFormattedCitation":"(Odum &amp; Odum, 1955; Bray et al., 1981; Hamner et al., 1988; Polunin, 1996; Wyatt et al., 2012; Truong et al., 2017; Morais &amp; Bellwood, 2019; Holland et al., 2020)","previouslyFormattedCitation":"(Odum &amp; Odum, 1955; Bray &lt;i&gt;et al.&lt;/i&gt;, 1981; Hamner &lt;i&gt;et al.&lt;/i&gt;, 1988; NVC, 1996; Wyatt &lt;i&gt;et al.&lt;/i&gt;, 2012; Truong &lt;i&gt;et al.&lt;/i&gt;, 2017; Morais &amp; Bellwood, 2019; Holland &lt;i&gt;et al.&lt;/i&gt;, 2020)"},"properties":{"noteIndex":0},"schema":"https://github.com/citation-style-language/schema/raw/master/csl-citation.json"}</w:instrText>
      </w:r>
      <w:r w:rsidR="002B7D33">
        <w:rPr>
          <w:rFonts w:ascii="Open Sans" w:hAnsi="Open Sans" w:cs="Open Sans"/>
          <w:sz w:val="24"/>
          <w:szCs w:val="24"/>
        </w:rPr>
        <w:fldChar w:fldCharType="separate"/>
      </w:r>
      <w:r w:rsidRPr="00B53B11" w:rsidR="00B53B11">
        <w:rPr>
          <w:rFonts w:ascii="Open Sans" w:hAnsi="Open Sans" w:cs="Open Sans"/>
          <w:noProof/>
          <w:sz w:val="24"/>
          <w:szCs w:val="24"/>
        </w:rPr>
        <w:t xml:space="preserve">(Odum &amp; Odum, 1955; Bray </w:t>
      </w:r>
      <w:r w:rsidRPr="00B53B11" w:rsidR="00B53B11">
        <w:rPr>
          <w:rFonts w:ascii="Open Sans" w:hAnsi="Open Sans" w:cs="Open Sans"/>
          <w:i/>
          <w:noProof/>
          <w:sz w:val="24"/>
          <w:szCs w:val="24"/>
        </w:rPr>
        <w:t>et al.</w:t>
      </w:r>
      <w:r w:rsidRPr="00B53B11" w:rsidR="00B53B11">
        <w:rPr>
          <w:rFonts w:ascii="Open Sans" w:hAnsi="Open Sans" w:cs="Open Sans"/>
          <w:noProof/>
          <w:sz w:val="24"/>
          <w:szCs w:val="24"/>
        </w:rPr>
        <w:t xml:space="preserve">, 1981; Hamner </w:t>
      </w:r>
      <w:r w:rsidRPr="00B53B11" w:rsidR="00B53B11">
        <w:rPr>
          <w:rFonts w:ascii="Open Sans" w:hAnsi="Open Sans" w:cs="Open Sans"/>
          <w:i/>
          <w:noProof/>
          <w:sz w:val="24"/>
          <w:szCs w:val="24"/>
        </w:rPr>
        <w:t>et al.</w:t>
      </w:r>
      <w:r w:rsidRPr="00B53B11" w:rsidR="00B53B11">
        <w:rPr>
          <w:rFonts w:ascii="Open Sans" w:hAnsi="Open Sans" w:cs="Open Sans"/>
          <w:noProof/>
          <w:sz w:val="24"/>
          <w:szCs w:val="24"/>
        </w:rPr>
        <w:t xml:space="preserve">, 1988; Polunin, 1996; Wyatt </w:t>
      </w:r>
      <w:r w:rsidRPr="00B53B11" w:rsidR="00B53B11">
        <w:rPr>
          <w:rFonts w:ascii="Open Sans" w:hAnsi="Open Sans" w:cs="Open Sans"/>
          <w:i/>
          <w:noProof/>
          <w:sz w:val="24"/>
          <w:szCs w:val="24"/>
        </w:rPr>
        <w:t>et al.</w:t>
      </w:r>
      <w:r w:rsidRPr="00B53B11" w:rsidR="00B53B11">
        <w:rPr>
          <w:rFonts w:ascii="Open Sans" w:hAnsi="Open Sans" w:cs="Open Sans"/>
          <w:noProof/>
          <w:sz w:val="24"/>
          <w:szCs w:val="24"/>
        </w:rPr>
        <w:t xml:space="preserve">, 2012; Truong </w:t>
      </w:r>
      <w:r w:rsidRPr="00B53B11" w:rsidR="00B53B11">
        <w:rPr>
          <w:rFonts w:ascii="Open Sans" w:hAnsi="Open Sans" w:cs="Open Sans"/>
          <w:i/>
          <w:noProof/>
          <w:sz w:val="24"/>
          <w:szCs w:val="24"/>
        </w:rPr>
        <w:t>et al.</w:t>
      </w:r>
      <w:r w:rsidRPr="00B53B11" w:rsidR="00B53B11">
        <w:rPr>
          <w:rFonts w:ascii="Open Sans" w:hAnsi="Open Sans" w:cs="Open Sans"/>
          <w:noProof/>
          <w:sz w:val="24"/>
          <w:szCs w:val="24"/>
        </w:rPr>
        <w:t xml:space="preserve">, 2017; Morais &amp; Bellwood, 2019; Holland </w:t>
      </w:r>
      <w:r w:rsidRPr="00B53B11" w:rsidR="00B53B11">
        <w:rPr>
          <w:rFonts w:ascii="Open Sans" w:hAnsi="Open Sans" w:cs="Open Sans"/>
          <w:i/>
          <w:noProof/>
          <w:sz w:val="24"/>
          <w:szCs w:val="24"/>
        </w:rPr>
        <w:t>et al.</w:t>
      </w:r>
      <w:r w:rsidRPr="00B53B11" w:rsidR="00B53B11">
        <w:rPr>
          <w:rFonts w:ascii="Open Sans" w:hAnsi="Open Sans" w:cs="Open Sans"/>
          <w:noProof/>
          <w:sz w:val="24"/>
          <w:szCs w:val="24"/>
        </w:rPr>
        <w:t>, 2020)</w:t>
      </w:r>
      <w:r w:rsidR="002B7D33">
        <w:rPr>
          <w:rFonts w:ascii="Open Sans" w:hAnsi="Open Sans" w:cs="Open Sans"/>
          <w:sz w:val="24"/>
          <w:szCs w:val="24"/>
        </w:rPr>
        <w:fldChar w:fldCharType="end"/>
      </w:r>
      <w:r w:rsidRPr="006504C8" w:rsidR="00965DB7">
        <w:rPr>
          <w:rFonts w:ascii="Open Sans" w:hAnsi="Open Sans" w:cs="Open Sans"/>
          <w:sz w:val="24"/>
          <w:szCs w:val="24"/>
        </w:rPr>
        <w:t xml:space="preserve">. </w:t>
      </w:r>
      <w:r w:rsidR="003E5533">
        <w:rPr>
          <w:rFonts w:ascii="Open Sans" w:hAnsi="Open Sans" w:cs="Open Sans"/>
          <w:sz w:val="24"/>
          <w:szCs w:val="24"/>
        </w:rPr>
        <w:t>The turnover of b</w:t>
      </w:r>
      <w:r w:rsidRPr="006504C8" w:rsidR="00965DB7">
        <w:rPr>
          <w:rFonts w:ascii="Open Sans" w:hAnsi="Open Sans" w:cs="Open Sans"/>
          <w:sz w:val="24"/>
          <w:szCs w:val="24"/>
        </w:rPr>
        <w:t>enthic and planktonic primary producers generally operate</w:t>
      </w:r>
      <w:r w:rsidR="003E5533">
        <w:rPr>
          <w:rFonts w:ascii="Open Sans" w:hAnsi="Open Sans" w:cs="Open Sans"/>
          <w:sz w:val="24"/>
          <w:szCs w:val="24"/>
        </w:rPr>
        <w:t>s</w:t>
      </w:r>
      <w:r w:rsidRPr="006504C8" w:rsidR="00965DB7">
        <w:rPr>
          <w:rFonts w:ascii="Open Sans" w:hAnsi="Open Sans" w:cs="Open Sans"/>
          <w:sz w:val="24"/>
          <w:szCs w:val="24"/>
        </w:rPr>
        <w:t xml:space="preserve"> over different timescales</w:t>
      </w:r>
      <w:r w:rsidR="003E5533">
        <w:rPr>
          <w:rFonts w:ascii="Open Sans" w:hAnsi="Open Sans" w:cs="Open Sans"/>
          <w:sz w:val="24"/>
          <w:szCs w:val="24"/>
        </w:rPr>
        <w:t>,</w:t>
      </w:r>
      <w:r w:rsidRPr="006504C8" w:rsidR="00965DB7">
        <w:rPr>
          <w:rFonts w:ascii="Open Sans" w:hAnsi="Open Sans" w:cs="Open Sans"/>
          <w:sz w:val="24"/>
          <w:szCs w:val="24"/>
        </w:rPr>
        <w:t xml:space="preserve"> and</w:t>
      </w:r>
      <w:r w:rsidR="00CB4403">
        <w:rPr>
          <w:rFonts w:ascii="Open Sans" w:hAnsi="Open Sans" w:cs="Open Sans"/>
          <w:sz w:val="24"/>
          <w:szCs w:val="24"/>
        </w:rPr>
        <w:t xml:space="preserve"> </w:t>
      </w:r>
      <w:r w:rsidRPr="006504C8" w:rsidR="00965DB7">
        <w:rPr>
          <w:rFonts w:ascii="Open Sans" w:hAnsi="Open Sans" w:cs="Open Sans"/>
          <w:sz w:val="24"/>
          <w:szCs w:val="24"/>
        </w:rPr>
        <w:t>can</w:t>
      </w:r>
      <w:r w:rsidR="00392C5C">
        <w:rPr>
          <w:rFonts w:ascii="Open Sans" w:hAnsi="Open Sans" w:cs="Open Sans"/>
          <w:sz w:val="24"/>
          <w:szCs w:val="24"/>
        </w:rPr>
        <w:t xml:space="preserve"> therefore</w:t>
      </w:r>
      <w:r w:rsidRPr="006504C8" w:rsidR="00965DB7">
        <w:rPr>
          <w:rFonts w:ascii="Open Sans" w:hAnsi="Open Sans" w:cs="Open Sans"/>
          <w:sz w:val="24"/>
          <w:szCs w:val="24"/>
        </w:rPr>
        <w:t xml:space="preserve"> fuel reefs through </w:t>
      </w:r>
      <w:r w:rsidR="00392C5C">
        <w:rPr>
          <w:rFonts w:ascii="Open Sans" w:hAnsi="Open Sans" w:cs="Open Sans"/>
          <w:sz w:val="24"/>
          <w:szCs w:val="24"/>
        </w:rPr>
        <w:t>contrasting</w:t>
      </w:r>
      <w:r w:rsidRPr="006504C8" w:rsidR="00392C5C">
        <w:rPr>
          <w:rFonts w:ascii="Open Sans" w:hAnsi="Open Sans" w:cs="Open Sans"/>
          <w:sz w:val="24"/>
          <w:szCs w:val="24"/>
        </w:rPr>
        <w:t xml:space="preserve"> </w:t>
      </w:r>
      <w:r w:rsidRPr="006504C8" w:rsidR="00965DB7">
        <w:rPr>
          <w:rFonts w:ascii="Open Sans" w:hAnsi="Open Sans" w:cs="Open Sans"/>
          <w:sz w:val="24"/>
          <w:szCs w:val="24"/>
        </w:rPr>
        <w:t xml:space="preserve">perturbations, stabilising the supply of energy higher up the food chain </w:t>
      </w:r>
      <w:r w:rsidRPr="006504C8" w:rsidR="00965DB7">
        <w:rPr>
          <w:rFonts w:ascii="Open Sans" w:hAnsi="Open Sans" w:cs="Open Sans"/>
          <w:sz w:val="24"/>
          <w:szCs w:val="24"/>
        </w:rPr>
        <w:fldChar w:fldCharType="begin" w:fldLock="1"/>
      </w:r>
      <w:r w:rsidR="0082627E">
        <w:rPr>
          <w:rFonts w:ascii="Open Sans" w:hAnsi="Open Sans" w:cs="Open Sans"/>
          <w:sz w:val="24"/>
          <w:szCs w:val="24"/>
        </w:rPr>
        <w:instrText>ADDIN CSL_CITATION {"citationItems":[{"id":"ITEM-1","itemData":{"DOI":"10.1038/nature04887","ISSN":"14764687","PMID":"16855582","abstract":"Untangling the influence of human activities on food-web stability and persistence is complex given the large numbers of species and overwhelming number of interactions within ecosystems. Although biodiversity has been associated with stability, the actual structures and processes that confer stability to diverse food webs remain largely unknown. Here we show that real food webs are structured such that top predators act as couplers of distinct energy channels that differ in both productivity and turnover rate. Our theoretical analysis shows that coupled fast and slow channels convey both local and non-local stability to food webs. Alarmingly, the same human actions that have been implicated in the loss of biodiversity also directly erode the very structures and processes that we show to confer stability on food webs. © 2006 Nature Publishing Group.","author":[{"dropping-particle":"","family":"Rooney","given":"Neil","non-dropping-particle":"","parse-names":false,"suffix":""},{"dropping-particle":"","family":"McCann","given":"Kevin","non-dropping-particle":"","parse-names":false,"suffix":""},{"dropping-particle":"","family":"Gellner","given":"Gabriel","non-dropping-particle":"","parse-names":false,"suffix":""},{"dropping-particle":"","family":"Moore","given":"John C","non-dropping-particle":"","parse-names":false,"suffix":""}],"container-title":"Nature","id":"ITEM-1","issue":"7100","issued":{"date-parts":[["2006"]]},"page":"265-269","title":"Structural asymmetry and the stability of diverse food webs","type":"article-journal","volume":"442"},"uris":["http://www.mendeley.com/documents/?uuid=7455dfb0-cf6a-4528-8395-ac8575daa436"]}],"mendeley":{"formattedCitation":"(Rooney &lt;i&gt;et al.&lt;/i&gt;, 2006)","plainTextFormattedCitation":"(Rooney et al., 2006)","previouslyFormattedCitation":"(Rooney &lt;i&gt;et al.&lt;/i&gt;, 2006)"},"properties":{"noteIndex":0},"schema":"https://github.com/citation-style-language/schema/raw/master/csl-citation.json"}</w:instrText>
      </w:r>
      <w:r w:rsidRPr="006504C8" w:rsidR="00965DB7">
        <w:rPr>
          <w:rFonts w:ascii="Open Sans" w:hAnsi="Open Sans" w:cs="Open Sans"/>
          <w:sz w:val="24"/>
          <w:szCs w:val="24"/>
        </w:rPr>
        <w:fldChar w:fldCharType="separate"/>
      </w:r>
      <w:r w:rsidRPr="006504C8" w:rsidR="00773196">
        <w:rPr>
          <w:rFonts w:ascii="Open Sans" w:hAnsi="Open Sans" w:cs="Open Sans"/>
          <w:noProof/>
          <w:sz w:val="24"/>
          <w:szCs w:val="24"/>
        </w:rPr>
        <w:t xml:space="preserve">(Rooney </w:t>
      </w:r>
      <w:r w:rsidRPr="006504C8" w:rsidR="00773196">
        <w:rPr>
          <w:rFonts w:ascii="Open Sans" w:hAnsi="Open Sans" w:cs="Open Sans"/>
          <w:i/>
          <w:noProof/>
          <w:sz w:val="24"/>
          <w:szCs w:val="24"/>
        </w:rPr>
        <w:t>et al.</w:t>
      </w:r>
      <w:r w:rsidRPr="006504C8" w:rsidR="00773196">
        <w:rPr>
          <w:rFonts w:ascii="Open Sans" w:hAnsi="Open Sans" w:cs="Open Sans"/>
          <w:noProof/>
          <w:sz w:val="24"/>
          <w:szCs w:val="24"/>
        </w:rPr>
        <w:t>, 2006)</w:t>
      </w:r>
      <w:r w:rsidRPr="006504C8" w:rsidR="00965DB7">
        <w:rPr>
          <w:rFonts w:ascii="Open Sans" w:hAnsi="Open Sans" w:cs="Open Sans"/>
          <w:sz w:val="24"/>
          <w:szCs w:val="24"/>
        </w:rPr>
        <w:fldChar w:fldCharType="end"/>
      </w:r>
      <w:r w:rsidRPr="006504C8" w:rsidR="00965DB7">
        <w:rPr>
          <w:rFonts w:ascii="Open Sans" w:hAnsi="Open Sans" w:cs="Open Sans"/>
          <w:sz w:val="24"/>
          <w:szCs w:val="24"/>
        </w:rPr>
        <w:t xml:space="preserve">. In a global study of marine teleosts, generalist diets were found to be favoured over </w:t>
      </w:r>
      <w:r w:rsidRPr="006504C8" w:rsidR="005A176E">
        <w:rPr>
          <w:rFonts w:ascii="Open Sans" w:hAnsi="Open Sans" w:cs="Open Sans"/>
          <w:sz w:val="24"/>
          <w:szCs w:val="24"/>
        </w:rPr>
        <w:t>specialist</w:t>
      </w:r>
      <w:r w:rsidRPr="006504C8" w:rsidR="00965DB7">
        <w:rPr>
          <w:rFonts w:ascii="Open Sans" w:hAnsi="Open Sans" w:cs="Open Sans"/>
          <w:sz w:val="24"/>
          <w:szCs w:val="24"/>
        </w:rPr>
        <w:t xml:space="preserve"> where benthic and pelagic sources both contribute to primary productivity</w:t>
      </w:r>
      <w:r w:rsidR="00E34F15">
        <w:rPr>
          <w:rFonts w:ascii="Open Sans" w:hAnsi="Open Sans" w:cs="Open Sans"/>
          <w:sz w:val="24"/>
          <w:szCs w:val="24"/>
        </w:rPr>
        <w:t>,</w:t>
      </w:r>
      <w:r w:rsidR="002F2C56">
        <w:rPr>
          <w:rFonts w:ascii="Open Sans" w:hAnsi="Open Sans" w:cs="Open Sans"/>
          <w:sz w:val="24"/>
          <w:szCs w:val="24"/>
        </w:rPr>
        <w:t xml:space="preserve"> opposed to pelagic only</w:t>
      </w:r>
      <w:r w:rsidR="00CC7E8A">
        <w:rPr>
          <w:rFonts w:ascii="Open Sans" w:hAnsi="Open Sans" w:cs="Open Sans"/>
          <w:sz w:val="24"/>
          <w:szCs w:val="24"/>
        </w:rPr>
        <w:t xml:space="preserve"> pathways</w:t>
      </w:r>
      <w:r w:rsidR="00443BC5">
        <w:rPr>
          <w:rFonts w:ascii="Open Sans" w:hAnsi="Open Sans" w:cs="Open Sans"/>
          <w:sz w:val="24"/>
          <w:szCs w:val="24"/>
        </w:rPr>
        <w:t xml:space="preserve"> </w:t>
      </w:r>
      <w:r w:rsidRPr="006504C8" w:rsidR="00965DB7">
        <w:rPr>
          <w:rFonts w:ascii="Open Sans" w:hAnsi="Open Sans" w:cs="Open Sans"/>
          <w:sz w:val="24"/>
          <w:szCs w:val="24"/>
        </w:rPr>
        <w:fldChar w:fldCharType="begin" w:fldLock="1"/>
      </w:r>
      <w:r w:rsidR="0082627E">
        <w:rPr>
          <w:rFonts w:ascii="Open Sans" w:hAnsi="Open Sans" w:cs="Open Sans"/>
          <w:sz w:val="24"/>
          <w:szCs w:val="24"/>
        </w:rPr>
        <w:instrText>ADDIN CSL_CITATION {"citationItems":[{"id":"ITEM-1","itemData":{"DOI":"10.1038/s41559-017-0388-z","ISSN":"2397334X","PMID":"29180711","abstract":"Large teleost (bony) fish are a dominant group of predators in the oceans and constitute a major source of food and livelihood for humans. These species differ markedly in morphology and feeding habits across oceanic regions; large pelagic species such as tunas and billfish typically occur in the tropics, whereas demersal species of gadoids and flatfish dominate boreal and temperate regions. Despite their importance for fisheries and the structuring of marine ecosystems, the underlying factors determining the global distribution and productivity of these two groups of teleost predators are poorly known. Here, we show how latitudinal differences in predatory fish can essentially be explained by the inflow of energy at the base of the pelagic and benthic food chain. A low productive benthic energy pathway favours large pelagic species, whereas equal productivities support large demersal generalists that outcompete the pelagic specialists. Our findings demonstrate the vulnerability of large teleost predators to ecosystem-wide changes in energy flows and hence provide key insight to predict the responses of these important marine resources under global change.","author":[{"dropping-particle":"","family":"Denderen","given":"P. Daniël","non-dropping-particle":"Van","parse-names":false,"suffix":""},{"dropping-particle":"","family":"Lindegren","given":"Martin","non-dropping-particle":"","parse-names":false,"suffix":""},{"dropping-particle":"","family":"MacKenzie","given":"Brian R.","non-dropping-particle":"","parse-names":false,"suffix":""},{"dropping-particle":"","family":"Watson","given":"Reg A","non-dropping-particle":"","parse-names":false,"suffix":""},{"dropping-particle":"","family":"Andersen","given":"Ken H","non-dropping-particle":"","parse-names":false,"suffix":""}],"container-title":"Nature Ecology and Evolution","id":"ITEM-1","issue":"1","issued":{"date-parts":[["2018"]]},"page":"65-70","publisher":"Springer US","title":"Global patterns in marine predatory fish","type":"article-journal","volume":"2"},"uris":["http://www.mendeley.com/documents/?uuid=6ee348fa-04a5-495c-a412-3d5bfda0df25"]}],"mendeley":{"formattedCitation":"(Van Denderen &lt;i&gt;et al.&lt;/i&gt;, 2018)","plainTextFormattedCitation":"(Van Denderen et al., 2018)","previouslyFormattedCitation":"(Van Denderen &lt;i&gt;et al.&lt;/i&gt;, 2018)"},"properties":{"noteIndex":0},"schema":"https://github.com/citation-style-language/schema/raw/master/csl-citation.json"}</w:instrText>
      </w:r>
      <w:r w:rsidRPr="006504C8" w:rsidR="00965DB7">
        <w:rPr>
          <w:rFonts w:ascii="Open Sans" w:hAnsi="Open Sans" w:cs="Open Sans"/>
          <w:sz w:val="24"/>
          <w:szCs w:val="24"/>
        </w:rPr>
        <w:fldChar w:fldCharType="separate"/>
      </w:r>
      <w:r w:rsidRPr="006504C8" w:rsidR="00773196">
        <w:rPr>
          <w:rFonts w:ascii="Open Sans" w:hAnsi="Open Sans" w:cs="Open Sans"/>
          <w:noProof/>
          <w:sz w:val="24"/>
          <w:szCs w:val="24"/>
        </w:rPr>
        <w:t xml:space="preserve">(Van Denderen </w:t>
      </w:r>
      <w:r w:rsidRPr="006504C8" w:rsidR="00773196">
        <w:rPr>
          <w:rFonts w:ascii="Open Sans" w:hAnsi="Open Sans" w:cs="Open Sans"/>
          <w:i/>
          <w:noProof/>
          <w:sz w:val="24"/>
          <w:szCs w:val="24"/>
        </w:rPr>
        <w:t>et al.</w:t>
      </w:r>
      <w:r w:rsidRPr="006504C8" w:rsidR="00773196">
        <w:rPr>
          <w:rFonts w:ascii="Open Sans" w:hAnsi="Open Sans" w:cs="Open Sans"/>
          <w:noProof/>
          <w:sz w:val="24"/>
          <w:szCs w:val="24"/>
        </w:rPr>
        <w:t>, 2018)</w:t>
      </w:r>
      <w:r w:rsidRPr="006504C8" w:rsidR="00965DB7">
        <w:rPr>
          <w:rFonts w:ascii="Open Sans" w:hAnsi="Open Sans" w:cs="Open Sans"/>
          <w:sz w:val="24"/>
          <w:szCs w:val="24"/>
        </w:rPr>
        <w:fldChar w:fldCharType="end"/>
      </w:r>
      <w:r w:rsidR="0004304E">
        <w:rPr>
          <w:rFonts w:ascii="Open Sans" w:hAnsi="Open Sans" w:cs="Open Sans"/>
          <w:sz w:val="24"/>
          <w:szCs w:val="24"/>
        </w:rPr>
        <w:t>.</w:t>
      </w:r>
      <w:r w:rsidR="00F6555A">
        <w:rPr>
          <w:rFonts w:ascii="Open Sans" w:hAnsi="Open Sans" w:cs="Open Sans"/>
          <w:sz w:val="24"/>
          <w:szCs w:val="24"/>
        </w:rPr>
        <w:t xml:space="preserve"> </w:t>
      </w:r>
      <w:r w:rsidRPr="006504C8" w:rsidR="00A33F22">
        <w:rPr>
          <w:rFonts w:ascii="Open Sans" w:hAnsi="Open Sans" w:cs="Open Sans"/>
          <w:sz w:val="24"/>
          <w:szCs w:val="24"/>
        </w:rPr>
        <w:t>In summary</w:t>
      </w:r>
      <w:r w:rsidRPr="006504C8" w:rsidR="00BE2A92">
        <w:rPr>
          <w:rFonts w:ascii="Open Sans" w:hAnsi="Open Sans" w:cs="Open Sans"/>
          <w:sz w:val="24"/>
          <w:szCs w:val="24"/>
        </w:rPr>
        <w:t>, by providing alternative, persistent, and predictable prey sources alternative sources of primary production</w:t>
      </w:r>
      <w:r w:rsidR="001742F0">
        <w:rPr>
          <w:rFonts w:ascii="Open Sans" w:hAnsi="Open Sans" w:cs="Open Sans"/>
          <w:sz w:val="24"/>
          <w:szCs w:val="24"/>
        </w:rPr>
        <w:t xml:space="preserve">, rocky and </w:t>
      </w:r>
      <w:r w:rsidR="001742F0">
        <w:rPr>
          <w:rFonts w:ascii="Open Sans" w:hAnsi="Open Sans" w:cs="Open Sans"/>
          <w:sz w:val="24"/>
          <w:szCs w:val="24"/>
        </w:rPr>
        <w:lastRenderedPageBreak/>
        <w:t xml:space="preserve">coral reef ecosystems may enable consumption of </w:t>
      </w:r>
      <w:r w:rsidRPr="006504C8" w:rsidR="00FC5330">
        <w:rPr>
          <w:rFonts w:ascii="Open Sans" w:hAnsi="Open Sans" w:cs="Open Sans"/>
          <w:sz w:val="24"/>
          <w:szCs w:val="24"/>
        </w:rPr>
        <w:t xml:space="preserve">smaller, </w:t>
      </w:r>
      <w:r w:rsidR="001742F0">
        <w:rPr>
          <w:rFonts w:ascii="Open Sans" w:hAnsi="Open Sans" w:cs="Open Sans"/>
          <w:sz w:val="24"/>
          <w:szCs w:val="24"/>
        </w:rPr>
        <w:t xml:space="preserve">less energetically rich </w:t>
      </w:r>
      <w:r w:rsidRPr="006504C8" w:rsidR="00BE2A92">
        <w:rPr>
          <w:rFonts w:ascii="Open Sans" w:hAnsi="Open Sans" w:cs="Open Sans"/>
          <w:sz w:val="24"/>
          <w:szCs w:val="24"/>
        </w:rPr>
        <w:t xml:space="preserve">prey, </w:t>
      </w:r>
      <w:r w:rsidRPr="006504C8" w:rsidR="00A653DE">
        <w:rPr>
          <w:rFonts w:ascii="Open Sans" w:hAnsi="Open Sans" w:cs="Open Sans"/>
          <w:sz w:val="24"/>
          <w:szCs w:val="24"/>
        </w:rPr>
        <w:t>facilitating</w:t>
      </w:r>
      <w:r w:rsidRPr="006504C8" w:rsidR="00BE2A92">
        <w:rPr>
          <w:rFonts w:ascii="Open Sans" w:hAnsi="Open Sans" w:cs="Open Sans"/>
          <w:sz w:val="24"/>
          <w:szCs w:val="24"/>
        </w:rPr>
        <w:t xml:space="preserve"> the establishment of high PPMRs</w:t>
      </w:r>
      <w:r w:rsidRPr="006504C8" w:rsidR="0032367B">
        <w:rPr>
          <w:rFonts w:ascii="Open Sans" w:hAnsi="Open Sans" w:cs="Open Sans"/>
          <w:sz w:val="24"/>
          <w:szCs w:val="24"/>
        </w:rPr>
        <w:t>.</w:t>
      </w:r>
      <w:r w:rsidR="00820CE8">
        <w:rPr>
          <w:rFonts w:ascii="Open Sans" w:hAnsi="Open Sans" w:cs="Open Sans"/>
          <w:sz w:val="24"/>
          <w:szCs w:val="24"/>
        </w:rPr>
        <w:t xml:space="preserve"> </w:t>
      </w:r>
    </w:p>
    <w:p w:rsidR="00DD67A3" w:rsidP="00E458B4" w:rsidRDefault="00DD67A3" w14:paraId="587E91A7" w14:textId="77777777">
      <w:pPr>
        <w:spacing w:after="0" w:line="360" w:lineRule="auto"/>
        <w:jc w:val="both"/>
        <w:rPr>
          <w:rFonts w:ascii="Open Sans" w:hAnsi="Open Sans" w:cs="Open Sans"/>
          <w:sz w:val="24"/>
          <w:szCs w:val="24"/>
        </w:rPr>
      </w:pPr>
    </w:p>
    <w:p w:rsidR="008F05A3" w:rsidP="00E458B4" w:rsidRDefault="008F05A3" w14:paraId="60CD4C81" w14:textId="690AB1AC">
      <w:pPr>
        <w:spacing w:after="0" w:line="360" w:lineRule="auto"/>
        <w:jc w:val="both"/>
        <w:rPr>
          <w:rFonts w:ascii="Open Sans" w:hAnsi="Open Sans" w:cs="Open Sans"/>
          <w:sz w:val="24"/>
          <w:szCs w:val="24"/>
        </w:rPr>
      </w:pPr>
    </w:p>
    <w:p w:rsidRPr="00B8535E" w:rsidR="00CE01E8" w:rsidP="00E458B4" w:rsidRDefault="00313888" w14:paraId="753758A2" w14:textId="13F803D1">
      <w:pPr>
        <w:spacing w:after="0" w:line="360" w:lineRule="auto"/>
        <w:jc w:val="both"/>
        <w:rPr>
          <w:rFonts w:ascii="Open Sans" w:hAnsi="Open Sans" w:cs="Open Sans"/>
          <w:b/>
          <w:bCs/>
          <w:i/>
          <w:iCs/>
          <w:sz w:val="24"/>
          <w:szCs w:val="24"/>
        </w:rPr>
      </w:pPr>
      <w:r w:rsidRPr="00B8535E">
        <w:rPr>
          <w:rFonts w:ascii="Open Sans" w:hAnsi="Open Sans" w:cs="Open Sans"/>
          <w:b/>
          <w:bCs/>
          <w:i/>
          <w:iCs/>
          <w:sz w:val="24"/>
          <w:szCs w:val="24"/>
        </w:rPr>
        <w:t xml:space="preserve">Community PPMR and temperature are important predictors of size spectrum slopes </w:t>
      </w:r>
    </w:p>
    <w:p w:rsidR="00B75C5A" w:rsidP="00FA15CC" w:rsidRDefault="003E68C1" w14:paraId="1959BB06" w14:textId="0F4A3AE7">
      <w:pPr>
        <w:spacing w:after="0" w:line="360" w:lineRule="auto"/>
        <w:jc w:val="both"/>
        <w:rPr>
          <w:rFonts w:ascii="Open Sans" w:hAnsi="Open Sans" w:cs="Open Sans"/>
          <w:sz w:val="24"/>
          <w:szCs w:val="24"/>
        </w:rPr>
      </w:pPr>
      <w:r>
        <w:rPr>
          <w:rFonts w:ascii="Open Sans" w:hAnsi="Open Sans" w:cs="Open Sans"/>
          <w:sz w:val="24"/>
          <w:szCs w:val="24"/>
        </w:rPr>
        <w:t xml:space="preserve">Our study shows that </w:t>
      </w:r>
      <w:r w:rsidR="00D97C81">
        <w:rPr>
          <w:rFonts w:ascii="Open Sans" w:hAnsi="Open Sans" w:cs="Open Sans"/>
          <w:sz w:val="24"/>
          <w:szCs w:val="24"/>
        </w:rPr>
        <w:t xml:space="preserve">both cPPMR and site temperature (here measured as </w:t>
      </w:r>
      <w:r w:rsidR="00D83631">
        <w:rPr>
          <w:rFonts w:ascii="Open Sans" w:hAnsi="Open Sans" w:cs="Open Sans"/>
          <w:sz w:val="24"/>
          <w:szCs w:val="24"/>
        </w:rPr>
        <w:t>mean annual</w:t>
      </w:r>
      <w:r w:rsidR="00D97C81">
        <w:rPr>
          <w:rFonts w:ascii="Open Sans" w:hAnsi="Open Sans" w:cs="Open Sans"/>
          <w:sz w:val="24"/>
          <w:szCs w:val="24"/>
        </w:rPr>
        <w:t xml:space="preserve"> sea surface temperature) explain some variation in community size spectrum slopes </w:t>
      </w:r>
      <w:r w:rsidR="00364CC0">
        <w:rPr>
          <w:rFonts w:ascii="Open Sans" w:hAnsi="Open Sans" w:cs="Open Sans"/>
          <w:sz w:val="24"/>
          <w:szCs w:val="24"/>
        </w:rPr>
        <w:t>(</w:t>
      </w:r>
      <w:r w:rsidR="00364CC0">
        <w:rPr>
          <w:rFonts w:ascii="Open Sans" w:hAnsi="Open Sans" w:cs="Open Sans"/>
          <w:i/>
          <w:iCs/>
          <w:sz w:val="24"/>
          <w:szCs w:val="24"/>
        </w:rPr>
        <w:t>b</w:t>
      </w:r>
      <w:r w:rsidR="00935589">
        <w:rPr>
          <w:rFonts w:ascii="Open Sans" w:hAnsi="Open Sans" w:cs="Open Sans"/>
          <w:i/>
          <w:iCs/>
          <w:sz w:val="24"/>
          <w:szCs w:val="24"/>
        </w:rPr>
        <w:t>-1</w:t>
      </w:r>
      <w:r w:rsidR="00364CC0">
        <w:rPr>
          <w:rFonts w:ascii="Open Sans" w:hAnsi="Open Sans" w:cs="Open Sans"/>
          <w:sz w:val="24"/>
          <w:szCs w:val="24"/>
        </w:rPr>
        <w:t xml:space="preserve">) </w:t>
      </w:r>
      <w:r w:rsidR="00D97C81">
        <w:rPr>
          <w:rFonts w:ascii="Open Sans" w:hAnsi="Open Sans" w:cs="Open Sans"/>
          <w:sz w:val="24"/>
          <w:szCs w:val="24"/>
        </w:rPr>
        <w:t xml:space="preserve">and that there is significant interaction between these </w:t>
      </w:r>
      <w:r w:rsidR="00255003">
        <w:rPr>
          <w:rFonts w:ascii="Open Sans" w:hAnsi="Open Sans" w:cs="Open Sans"/>
          <w:sz w:val="24"/>
          <w:szCs w:val="24"/>
        </w:rPr>
        <w:t>factors</w:t>
      </w:r>
      <w:r w:rsidR="00D97C81">
        <w:rPr>
          <w:rFonts w:ascii="Open Sans" w:hAnsi="Open Sans" w:cs="Open Sans"/>
          <w:sz w:val="24"/>
          <w:szCs w:val="24"/>
        </w:rPr>
        <w:t xml:space="preserve">. </w:t>
      </w:r>
      <w:r w:rsidR="005F0BDF">
        <w:rPr>
          <w:rFonts w:ascii="Open Sans" w:hAnsi="Open Sans" w:cs="Open Sans"/>
          <w:sz w:val="24"/>
          <w:szCs w:val="24"/>
        </w:rPr>
        <w:t xml:space="preserve">A recent study </w:t>
      </w:r>
      <w:r w:rsidR="00B8535E">
        <w:rPr>
          <w:rFonts w:ascii="Open Sans" w:hAnsi="Open Sans" w:cs="Open Sans"/>
          <w:sz w:val="24"/>
          <w:szCs w:val="24"/>
        </w:rPr>
        <w:fldChar w:fldCharType="begin" w:fldLock="1"/>
      </w:r>
      <w:r w:rsidR="000C343E">
        <w:rPr>
          <w:rFonts w:ascii="Open Sans" w:hAnsi="Open Sans" w:cs="Open Sans"/>
          <w:sz w:val="24"/>
          <w:szCs w:val="24"/>
        </w:rPr>
        <w:instrText>ADDIN CSL_CITATION {"citationItems":[{"id":"ITEM-1","itemData":{"DOI":"10.1111/ele.13661","ISSN":"14610248","PMID":"33331673","abstract":"The frequency distribution of individual body sizes in animal communities (i.e. the size spectrum) provides powerful insights for understanding the energy flux through food webs. However, studies of size spectra in rocky and coral reef communities typically focus only on fishes or invertebrates due to taxonomic and data constraints, and consequently ignore energy pathways involving the full range of macroscopic consumer taxa. We analyse size spectra with co-located fish and mobile macroinvertebrate data from 3369 reef sites worldwide, specifically focusing on how the addition of invertebrate data alters patterns. The inclusion of invertebrates steepens the size spectrum, more so in temperate regions, resulting in a consistent size spectrum slope across latitudes, and bringing slopes closer to theoretical expectations based on energy flow through the system. These results highlight the importance of understanding contributions of both invertebrates and fishes to reef food webs worldwide.","author":[{"dropping-particle":"","family":"Heather","given":"Freddie J.","non-dropping-particle":"","parse-names":false,"suffix":""},{"dropping-particle":"","family":"Blanchard","given":"Julia L.","non-dropping-particle":"","parse-names":false,"suffix":""},{"dropping-particle":"","family":"Edgar","given":"Graham J.","non-dropping-particle":"","parse-names":false,"suffix":""},{"dropping-particle":"","family":"Trebilco","given":"Rowan","non-dropping-particle":"","parse-names":false,"suffix":""},{"dropping-particle":"","family":"Stuart-Smith","given":"Rick D.","non-dropping-particle":"","parse-names":false,"suffix":""}],"container-title":"Ecology Letters","id":"ITEM-1","issue":"3","issued":{"date-parts":[["2021"]]},"page":"572-579","title":"Globally consistent reef size spectra integrating fishes and invertebrates","type":"article-journal","volume":"24"},"uris":["http://www.mendeley.com/documents/?uuid=7c251bcf-6b78-407e-a1d5-d251cd30bab3"]}],"mendeley":{"formattedCitation":"(Heather &lt;i&gt;et al.&lt;/i&gt;, 2021a)","plainTextFormattedCitation":"(Heather et al., 2021a)","previouslyFormattedCitation":"(Heather &lt;i&gt;et al.&lt;/i&gt;, 2021a)"},"properties":{"noteIndex":0},"schema":"https://github.com/citation-style-language/schema/raw/master/csl-citation.json"}</w:instrText>
      </w:r>
      <w:r w:rsidR="00B8535E">
        <w:rPr>
          <w:rFonts w:ascii="Open Sans" w:hAnsi="Open Sans" w:cs="Open Sans"/>
          <w:sz w:val="24"/>
          <w:szCs w:val="24"/>
        </w:rPr>
        <w:fldChar w:fldCharType="separate"/>
      </w:r>
      <w:r w:rsidRPr="00B8535E" w:rsidR="00B8535E">
        <w:rPr>
          <w:rFonts w:ascii="Open Sans" w:hAnsi="Open Sans" w:cs="Open Sans"/>
          <w:noProof/>
          <w:sz w:val="24"/>
          <w:szCs w:val="24"/>
        </w:rPr>
        <w:t xml:space="preserve">(Heather </w:t>
      </w:r>
      <w:r w:rsidRPr="00B8535E" w:rsidR="00B8535E">
        <w:rPr>
          <w:rFonts w:ascii="Open Sans" w:hAnsi="Open Sans" w:cs="Open Sans"/>
          <w:i/>
          <w:noProof/>
          <w:sz w:val="24"/>
          <w:szCs w:val="24"/>
        </w:rPr>
        <w:t>et al.</w:t>
      </w:r>
      <w:r w:rsidRPr="00B8535E" w:rsidR="00B8535E">
        <w:rPr>
          <w:rFonts w:ascii="Open Sans" w:hAnsi="Open Sans" w:cs="Open Sans"/>
          <w:noProof/>
          <w:sz w:val="24"/>
          <w:szCs w:val="24"/>
        </w:rPr>
        <w:t>, 2021a)</w:t>
      </w:r>
      <w:r w:rsidR="00B8535E">
        <w:rPr>
          <w:rFonts w:ascii="Open Sans" w:hAnsi="Open Sans" w:cs="Open Sans"/>
          <w:sz w:val="24"/>
          <w:szCs w:val="24"/>
        </w:rPr>
        <w:fldChar w:fldCharType="end"/>
      </w:r>
      <w:r w:rsidR="00103310">
        <w:rPr>
          <w:rFonts w:ascii="Open Sans" w:hAnsi="Open Sans" w:cs="Open Sans"/>
          <w:sz w:val="24"/>
          <w:szCs w:val="24"/>
        </w:rPr>
        <w:t xml:space="preserve"> </w:t>
      </w:r>
      <w:r w:rsidR="005F0BDF">
        <w:rPr>
          <w:rFonts w:ascii="Open Sans" w:hAnsi="Open Sans" w:cs="Open Sans"/>
          <w:sz w:val="24"/>
          <w:szCs w:val="24"/>
        </w:rPr>
        <w:t>showed that</w:t>
      </w:r>
      <w:r w:rsidRPr="005F0BDF" w:rsidR="005F0BDF">
        <w:rPr>
          <w:rFonts w:ascii="Open Sans" w:hAnsi="Open Sans" w:cs="Open Sans"/>
          <w:sz w:val="24"/>
          <w:szCs w:val="24"/>
        </w:rPr>
        <w:t xml:space="preserve"> abundance</w:t>
      </w:r>
      <w:r w:rsidR="005F0BDF">
        <w:rPr>
          <w:rFonts w:ascii="Open Sans" w:hAnsi="Open Sans" w:cs="Open Sans"/>
          <w:sz w:val="24"/>
          <w:szCs w:val="24"/>
        </w:rPr>
        <w:t>-based</w:t>
      </w:r>
      <w:r w:rsidRPr="005F0BDF" w:rsidR="005F0BDF">
        <w:rPr>
          <w:rFonts w:ascii="Open Sans" w:hAnsi="Open Sans" w:cs="Open Sans"/>
          <w:sz w:val="24"/>
          <w:szCs w:val="24"/>
        </w:rPr>
        <w:t xml:space="preserve"> size spectrum slopes around Australia varied considerably around the theoretical expected mean </w:t>
      </w:r>
      <w:r w:rsidR="005F0BDF">
        <w:rPr>
          <w:rFonts w:ascii="Open Sans" w:hAnsi="Open Sans" w:cs="Open Sans"/>
          <w:sz w:val="24"/>
          <w:szCs w:val="24"/>
        </w:rPr>
        <w:t>of</w:t>
      </w:r>
      <w:r w:rsidRPr="005F0BDF" w:rsidR="005F0BDF">
        <w:rPr>
          <w:rFonts w:ascii="Open Sans" w:hAnsi="Open Sans" w:cs="Open Sans"/>
          <w:sz w:val="24"/>
          <w:szCs w:val="24"/>
        </w:rPr>
        <w:t xml:space="preserve"> -1</w:t>
      </w:r>
      <w:r w:rsidR="00C447B8">
        <w:rPr>
          <w:rFonts w:ascii="Open Sans" w:hAnsi="Open Sans" w:cs="Open Sans"/>
          <w:sz w:val="24"/>
          <w:szCs w:val="24"/>
        </w:rPr>
        <w:t xml:space="preserve"> (</w:t>
      </w:r>
      <w:r w:rsidR="00076CFD">
        <w:rPr>
          <w:rFonts w:ascii="Open Sans" w:hAnsi="Open Sans" w:cs="Open Sans"/>
          <w:sz w:val="24"/>
          <w:szCs w:val="24"/>
        </w:rPr>
        <w:t>although our slopes are shallower, as unlike</w:t>
      </w:r>
      <w:r w:rsidR="00424FDE">
        <w:rPr>
          <w:rFonts w:ascii="Open Sans" w:hAnsi="Open Sans" w:cs="Open Sans"/>
          <w:sz w:val="24"/>
          <w:szCs w:val="24"/>
        </w:rPr>
        <w:t xml:space="preserve"> Heather </w:t>
      </w:r>
      <w:r w:rsidR="00424FDE">
        <w:rPr>
          <w:rFonts w:ascii="Open Sans" w:hAnsi="Open Sans" w:cs="Open Sans"/>
          <w:i/>
          <w:iCs/>
          <w:sz w:val="24"/>
          <w:szCs w:val="24"/>
        </w:rPr>
        <w:t>et al.,</w:t>
      </w:r>
      <w:r w:rsidR="00424FDE">
        <w:rPr>
          <w:rFonts w:ascii="Open Sans" w:hAnsi="Open Sans" w:cs="Open Sans"/>
          <w:sz w:val="24"/>
          <w:szCs w:val="24"/>
        </w:rPr>
        <w:t xml:space="preserve"> 2021a</w:t>
      </w:r>
      <w:r w:rsidR="00CD4D89">
        <w:rPr>
          <w:rFonts w:ascii="Open Sans" w:hAnsi="Open Sans" w:cs="Open Sans"/>
          <w:sz w:val="24"/>
          <w:szCs w:val="24"/>
        </w:rPr>
        <w:t>,</w:t>
      </w:r>
      <w:r w:rsidR="00D13076">
        <w:rPr>
          <w:rFonts w:ascii="Open Sans" w:hAnsi="Open Sans" w:cs="Open Sans"/>
          <w:sz w:val="24"/>
          <w:szCs w:val="24"/>
        </w:rPr>
        <w:t xml:space="preserve"> we </w:t>
      </w:r>
      <w:r w:rsidR="00364126">
        <w:rPr>
          <w:rFonts w:ascii="Open Sans" w:hAnsi="Open Sans" w:cs="Open Sans"/>
          <w:sz w:val="24"/>
          <w:szCs w:val="24"/>
        </w:rPr>
        <w:t>included the full range of sizes observed</w:t>
      </w:r>
      <w:r w:rsidR="00D13076">
        <w:rPr>
          <w:rFonts w:ascii="Open Sans" w:hAnsi="Open Sans" w:cs="Open Sans"/>
          <w:sz w:val="24"/>
          <w:szCs w:val="24"/>
        </w:rPr>
        <w:t>)</w:t>
      </w:r>
      <w:r w:rsidRPr="005F0BDF" w:rsidR="005F0BDF">
        <w:rPr>
          <w:rFonts w:ascii="Open Sans" w:hAnsi="Open Sans" w:cs="Open Sans"/>
          <w:sz w:val="24"/>
          <w:szCs w:val="24"/>
        </w:rPr>
        <w:t xml:space="preserve">.  </w:t>
      </w:r>
      <w:r w:rsidR="00C632F2">
        <w:rPr>
          <w:rFonts w:ascii="Open Sans" w:hAnsi="Open Sans" w:cs="Open Sans"/>
          <w:sz w:val="24"/>
          <w:szCs w:val="24"/>
        </w:rPr>
        <w:t xml:space="preserve">A large body of literature has demonstrated that temperature is an important predictor of community size spectrum slope and that these slopes are usually steeper in </w:t>
      </w:r>
      <w:r w:rsidR="0002488B">
        <w:rPr>
          <w:rFonts w:ascii="Open Sans" w:hAnsi="Open Sans" w:cs="Open Sans"/>
          <w:sz w:val="24"/>
          <w:szCs w:val="24"/>
        </w:rPr>
        <w:t xml:space="preserve">higher </w:t>
      </w:r>
      <w:r w:rsidR="00C632F2">
        <w:rPr>
          <w:rFonts w:ascii="Open Sans" w:hAnsi="Open Sans" w:cs="Open Sans"/>
          <w:sz w:val="24"/>
          <w:szCs w:val="24"/>
        </w:rPr>
        <w:t>temperatures</w:t>
      </w:r>
      <w:r w:rsidR="0002488B">
        <w:rPr>
          <w:rFonts w:ascii="Open Sans" w:hAnsi="Open Sans" w:cs="Open Sans"/>
          <w:sz w:val="24"/>
          <w:szCs w:val="24"/>
        </w:rPr>
        <w:t xml:space="preserve"> </w:t>
      </w:r>
      <w:r w:rsidR="000C343E">
        <w:rPr>
          <w:rFonts w:ascii="Open Sans" w:hAnsi="Open Sans" w:cs="Open Sans"/>
          <w:sz w:val="24"/>
          <w:szCs w:val="24"/>
        </w:rPr>
        <w:fldChar w:fldCharType="begin" w:fldLock="1"/>
      </w:r>
      <w:r w:rsidR="009757F1">
        <w:rPr>
          <w:rFonts w:ascii="Open Sans" w:hAnsi="Open Sans" w:cs="Open Sans"/>
          <w:sz w:val="24"/>
          <w:szCs w:val="24"/>
        </w:rPr>
        <w:instrText>ADDIN CSL_CITATION {"citationItems":[{"id":"ITEM-1","itemData":{"DOI":"10.1042/ETLS20190042","ISSN":"23978562","PMID":"33523153","abstract":"Climate change is a complex global issue that is driving countless shifts in the structure and function of marine ecosystems. To better understand these shifts, many processes need to be considered, yet they are often approached from incompatible perspectives. This article reviews one relatively simple, integrated perspective: The abundance-size spectrum. We introduce the topic with a brief review of some of the ways climate change is expected to impact the marine ecosystem according to complex numerical models while acknowledging the limits to understanding posed by complex models. We then review how the size spectrum offers a simple conceptual alternative, given its regular power law size-frequency distribution when viewed on sufficiently broad scales. We further explore how anticipated physical aspects of climate change might manifest themselves through changes in the elevation, slope and regularity of the size spectrum, exposing mechanistic questions about integrated ecosystem structure, as well as how organism physiology and ecological interactions respond to multiple climatic stressors. Despite its application by ecosystem modellers and fisheries scientists, the size spectrum perspective is not widely used as a tool for monitoring ecosystem adaptation to climate change, providing a major opportunity for further research.","author":[{"dropping-particle":"","family":"Heneghan","given":"Ryan F.","non-dropping-particle":"","parse-names":false,"suffix":""},{"dropping-particle":"","family":"atton","given":"Ian A.","non-dropping-particle":"","parse-names":false,"suffix":""},{"dropping-particle":"","family":"Galbraith","given":"Eric D.","non-dropping-particle":"","parse-names":false,"suffix":""}],"container-title":"Emerging Topics in Life Sciences","id":"ITEM-1","issue":"2","issued":{"date-parts":[["2019"]]},"page":"233-243","title":"Climate change impacts on marine ecosystems through the lens of the size spectrum","type":"article-journal","volume":"3"},"uris":["http://www.mendeley.com/documents/?uuid=52c09c17-adea-4853-933a-bcba3dfc3b06"]},{"id":"ITEM-2","itemData":{"DOI":"10.1111/gcb.15862","abstract":"Parameters describing the negative relationship between abundance and body size within ecological communities provide a summary of many important biological pro- cesses. While it is considered to be one of the few consistent patterns in ecology, spatiotemporal variation of this relationship across continental scale temperature gra- dients is unknown. Using a database of stream communities collected across North America (18– 68°N latitude, −4 to 25°C mean annual air temperature) over 3 years, we constructed 160 individual size distribution (ISD) relationships (i.e. abundance size spectra). The exponent parameter describing ISD’s decreased (became steeper) with increasing mean annual temperature, with median slopes varying by ~0.2 units across the 29°C temperature gradient. In addition, total community biomass increased with increasing temperatures, contrary with theoretical predictions. Our study suggests conservation of ISD relationships in streams across broad natural environmental gra- dients. This supports the emerging use of size- spectra deviations as indicators of fun- damental changes to the structure and function of ecological communities. K","author":[{"dropping-particle":"","family":"Pomeranz","given":"Justin P F","non-dropping-particle":"","parse-names":false,"suffix":""},{"dropping-particle":"","family":"Junker","given":"James R","non-dropping-particle":"","parse-names":false,"suffix":""},{"dropping-particle":"","family":"Wesner","given":"Jeff S","non-dropping-particle":"","parse-names":false,"suffix":""}],"container-title":"Global Change Biology","id":"ITEM-2","issue":"3","issued":{"date-parts":[["2022"]]},"page":"848-858","title":"Individual size distributions across North American streams vary with local temperature","type":"article-journal","volume":"28"},"uris":["http://www.mendeley.com/documents/?uuid=f84adbd1-d5e9-4104-bdbd-7e9eb87c393a"]}],"mendeley":{"formattedCitation":"(Heneghan &lt;i&gt;et al.&lt;/i&gt;, 2019; Pomeranz &lt;i&gt;et al.&lt;/i&gt;, 2022)","plainTextFormattedCitation":"(Heneghan et al., 2019; Pomeranz et al., 2022)","previouslyFormattedCitation":"(Heneghan &lt;i&gt;et al.&lt;/i&gt;, 2019; Pomeranz &lt;i&gt;et al.&lt;/i&gt;, 2022)"},"properties":{"noteIndex":0},"schema":"https://github.com/citation-style-language/schema/raw/master/csl-citation.json"}</w:instrText>
      </w:r>
      <w:r w:rsidR="000C343E">
        <w:rPr>
          <w:rFonts w:ascii="Open Sans" w:hAnsi="Open Sans" w:cs="Open Sans"/>
          <w:sz w:val="24"/>
          <w:szCs w:val="24"/>
        </w:rPr>
        <w:fldChar w:fldCharType="separate"/>
      </w:r>
      <w:r w:rsidRPr="000C343E" w:rsidR="000C343E">
        <w:rPr>
          <w:rFonts w:ascii="Open Sans" w:hAnsi="Open Sans" w:cs="Open Sans"/>
          <w:noProof/>
          <w:sz w:val="24"/>
          <w:szCs w:val="24"/>
        </w:rPr>
        <w:t xml:space="preserve">(Heneghan </w:t>
      </w:r>
      <w:r w:rsidRPr="000C343E" w:rsidR="000C343E">
        <w:rPr>
          <w:rFonts w:ascii="Open Sans" w:hAnsi="Open Sans" w:cs="Open Sans"/>
          <w:i/>
          <w:noProof/>
          <w:sz w:val="24"/>
          <w:szCs w:val="24"/>
        </w:rPr>
        <w:t>et al.</w:t>
      </w:r>
      <w:r w:rsidRPr="000C343E" w:rsidR="000C343E">
        <w:rPr>
          <w:rFonts w:ascii="Open Sans" w:hAnsi="Open Sans" w:cs="Open Sans"/>
          <w:noProof/>
          <w:sz w:val="24"/>
          <w:szCs w:val="24"/>
        </w:rPr>
        <w:t xml:space="preserve">, 2019; Pomeranz </w:t>
      </w:r>
      <w:r w:rsidRPr="000C343E" w:rsidR="000C343E">
        <w:rPr>
          <w:rFonts w:ascii="Open Sans" w:hAnsi="Open Sans" w:cs="Open Sans"/>
          <w:i/>
          <w:noProof/>
          <w:sz w:val="24"/>
          <w:szCs w:val="24"/>
        </w:rPr>
        <w:t>et al.</w:t>
      </w:r>
      <w:r w:rsidRPr="000C343E" w:rsidR="000C343E">
        <w:rPr>
          <w:rFonts w:ascii="Open Sans" w:hAnsi="Open Sans" w:cs="Open Sans"/>
          <w:noProof/>
          <w:sz w:val="24"/>
          <w:szCs w:val="24"/>
        </w:rPr>
        <w:t>, 2022)</w:t>
      </w:r>
      <w:r w:rsidR="000C343E">
        <w:rPr>
          <w:rFonts w:ascii="Open Sans" w:hAnsi="Open Sans" w:cs="Open Sans"/>
          <w:sz w:val="24"/>
          <w:szCs w:val="24"/>
        </w:rPr>
        <w:fldChar w:fldCharType="end"/>
      </w:r>
      <w:r w:rsidR="00F504B3">
        <w:rPr>
          <w:rFonts w:ascii="Open Sans" w:hAnsi="Open Sans" w:cs="Open Sans"/>
          <w:sz w:val="24"/>
          <w:szCs w:val="24"/>
        </w:rPr>
        <w:t>.</w:t>
      </w:r>
      <w:r w:rsidR="00C632F2">
        <w:rPr>
          <w:rFonts w:ascii="Open Sans" w:hAnsi="Open Sans" w:cs="Open Sans"/>
          <w:sz w:val="24"/>
          <w:szCs w:val="24"/>
        </w:rPr>
        <w:t xml:space="preserve"> </w:t>
      </w:r>
      <w:r w:rsidR="00B32E65">
        <w:rPr>
          <w:rFonts w:ascii="Open Sans" w:hAnsi="Open Sans" w:cs="Open Sans"/>
          <w:sz w:val="24"/>
          <w:szCs w:val="24"/>
        </w:rPr>
        <w:t xml:space="preserve">Here we show that </w:t>
      </w:r>
      <w:r w:rsidR="00C632F2">
        <w:rPr>
          <w:rFonts w:ascii="Open Sans" w:hAnsi="Open Sans" w:cs="Open Sans"/>
          <w:sz w:val="24"/>
          <w:szCs w:val="24"/>
        </w:rPr>
        <w:t>that cPPM</w:t>
      </w:r>
      <w:r w:rsidR="003F091B">
        <w:rPr>
          <w:rFonts w:ascii="Open Sans" w:hAnsi="Open Sans" w:cs="Open Sans"/>
          <w:sz w:val="24"/>
          <w:szCs w:val="24"/>
        </w:rPr>
        <w:t>R</w:t>
      </w:r>
      <w:r w:rsidR="00C632F2">
        <w:rPr>
          <w:rFonts w:ascii="Open Sans" w:hAnsi="Open Sans" w:cs="Open Sans"/>
          <w:sz w:val="24"/>
          <w:szCs w:val="24"/>
        </w:rPr>
        <w:t xml:space="preserve"> also explains a significant amount of variation</w:t>
      </w:r>
      <w:r w:rsidR="00AC1AD6">
        <w:rPr>
          <w:rFonts w:ascii="Open Sans" w:hAnsi="Open Sans" w:cs="Open Sans"/>
          <w:sz w:val="24"/>
          <w:szCs w:val="24"/>
        </w:rPr>
        <w:t xml:space="preserve"> in size spectrum slopes</w:t>
      </w:r>
      <w:r w:rsidR="00C632F2">
        <w:rPr>
          <w:rFonts w:ascii="Open Sans" w:hAnsi="Open Sans" w:cs="Open Sans"/>
          <w:sz w:val="24"/>
          <w:szCs w:val="24"/>
        </w:rPr>
        <w:t xml:space="preserve">, </w:t>
      </w:r>
      <w:r w:rsidR="00057A69">
        <w:rPr>
          <w:rFonts w:ascii="Open Sans" w:hAnsi="Open Sans" w:cs="Open Sans"/>
          <w:sz w:val="24"/>
          <w:szCs w:val="24"/>
        </w:rPr>
        <w:t xml:space="preserve">but </w:t>
      </w:r>
      <w:r w:rsidR="00745B70">
        <w:rPr>
          <w:rFonts w:ascii="Open Sans" w:hAnsi="Open Sans" w:cs="Open Sans"/>
          <w:sz w:val="24"/>
          <w:szCs w:val="24"/>
        </w:rPr>
        <w:t>not in cool temperate areas. In tropical areas</w:t>
      </w:r>
      <w:r w:rsidR="00AC1AD6">
        <w:rPr>
          <w:rFonts w:ascii="Open Sans" w:hAnsi="Open Sans" w:cs="Open Sans"/>
          <w:sz w:val="24"/>
          <w:szCs w:val="24"/>
        </w:rPr>
        <w:t>,</w:t>
      </w:r>
      <w:r w:rsidR="00745B70">
        <w:rPr>
          <w:rFonts w:ascii="Open Sans" w:hAnsi="Open Sans" w:cs="Open Sans"/>
          <w:sz w:val="24"/>
          <w:szCs w:val="24"/>
        </w:rPr>
        <w:t xml:space="preserve"> the </w:t>
      </w:r>
      <w:r w:rsidR="0002488B">
        <w:rPr>
          <w:rFonts w:ascii="Open Sans" w:hAnsi="Open Sans" w:cs="Open Sans"/>
          <w:sz w:val="24"/>
          <w:szCs w:val="24"/>
        </w:rPr>
        <w:t xml:space="preserve">relationship </w:t>
      </w:r>
      <w:r w:rsidR="00745B70">
        <w:rPr>
          <w:rFonts w:ascii="Open Sans" w:hAnsi="Open Sans" w:cs="Open Sans"/>
          <w:sz w:val="24"/>
          <w:szCs w:val="24"/>
        </w:rPr>
        <w:t>between size spectrum slope and cPPMR was quite steep, whereas in cool temperate reefs</w:t>
      </w:r>
      <w:r w:rsidR="00AC1AD6">
        <w:rPr>
          <w:rFonts w:ascii="Open Sans" w:hAnsi="Open Sans" w:cs="Open Sans"/>
          <w:sz w:val="24"/>
          <w:szCs w:val="24"/>
        </w:rPr>
        <w:t>,</w:t>
      </w:r>
      <w:r w:rsidR="00745B70">
        <w:rPr>
          <w:rFonts w:ascii="Open Sans" w:hAnsi="Open Sans" w:cs="Open Sans"/>
          <w:sz w:val="24"/>
          <w:szCs w:val="24"/>
        </w:rPr>
        <w:t xml:space="preserve"> it was close to zero</w:t>
      </w:r>
      <w:r w:rsidR="00EA3091">
        <w:rPr>
          <w:rFonts w:ascii="Open Sans" w:hAnsi="Open Sans" w:cs="Open Sans"/>
          <w:sz w:val="24"/>
          <w:szCs w:val="24"/>
        </w:rPr>
        <w:t xml:space="preserve"> (Fig. </w:t>
      </w:r>
      <w:r w:rsidR="00342674">
        <w:rPr>
          <w:rFonts w:ascii="Open Sans" w:hAnsi="Open Sans" w:cs="Open Sans"/>
          <w:sz w:val="24"/>
          <w:szCs w:val="24"/>
        </w:rPr>
        <w:t>4</w:t>
      </w:r>
      <w:r w:rsidR="00EA3091">
        <w:rPr>
          <w:rFonts w:ascii="Open Sans" w:hAnsi="Open Sans" w:cs="Open Sans"/>
          <w:sz w:val="24"/>
          <w:szCs w:val="24"/>
        </w:rPr>
        <w:t>)</w:t>
      </w:r>
      <w:r w:rsidR="00745B70">
        <w:rPr>
          <w:rFonts w:ascii="Open Sans" w:hAnsi="Open Sans" w:cs="Open Sans"/>
          <w:sz w:val="24"/>
          <w:szCs w:val="24"/>
        </w:rPr>
        <w:t>.</w:t>
      </w:r>
      <w:r w:rsidR="004C232A">
        <w:rPr>
          <w:rFonts w:ascii="Open Sans" w:hAnsi="Open Sans" w:cs="Open Sans"/>
          <w:sz w:val="24"/>
          <w:szCs w:val="24"/>
        </w:rPr>
        <w:t xml:space="preserve"> There are several possible reasons for this interaction. </w:t>
      </w:r>
    </w:p>
    <w:p w:rsidR="00B75C5A" w:rsidP="00FA15CC" w:rsidRDefault="00B75C5A" w14:paraId="661892B5" w14:textId="77777777">
      <w:pPr>
        <w:spacing w:after="0" w:line="360" w:lineRule="auto"/>
        <w:jc w:val="both"/>
        <w:rPr>
          <w:rFonts w:ascii="Open Sans" w:hAnsi="Open Sans" w:cs="Open Sans"/>
          <w:sz w:val="24"/>
          <w:szCs w:val="24"/>
        </w:rPr>
      </w:pPr>
    </w:p>
    <w:p w:rsidR="00602097" w:rsidP="00FA15CC" w:rsidRDefault="3D8A5A15" w14:paraId="00D757B1" w14:textId="7D42A58F">
      <w:pPr>
        <w:spacing w:after="0" w:line="360" w:lineRule="auto"/>
        <w:jc w:val="both"/>
        <w:rPr>
          <w:rFonts w:ascii="Open Sans" w:hAnsi="Open Sans" w:cs="Open Sans"/>
          <w:sz w:val="24"/>
          <w:szCs w:val="24"/>
        </w:rPr>
      </w:pPr>
      <w:r w:rsidRPr="49E47D48">
        <w:rPr>
          <w:rFonts w:ascii="Open Sans" w:hAnsi="Open Sans" w:cs="Open Sans"/>
          <w:sz w:val="24"/>
          <w:szCs w:val="24"/>
        </w:rPr>
        <w:t>T</w:t>
      </w:r>
      <w:r w:rsidRPr="49E47D48" w:rsidR="4053B948">
        <w:rPr>
          <w:rFonts w:ascii="Open Sans" w:hAnsi="Open Sans" w:cs="Open Sans"/>
          <w:sz w:val="24"/>
          <w:szCs w:val="24"/>
        </w:rPr>
        <w:t>he relationship between size spectrum slopes (</w:t>
      </w:r>
      <w:r w:rsidRPr="49E47D48" w:rsidR="4053B948">
        <w:rPr>
          <w:rFonts w:ascii="Open Sans" w:hAnsi="Open Sans" w:cs="Open Sans"/>
          <w:i/>
          <w:iCs/>
          <w:sz w:val="24"/>
          <w:szCs w:val="24"/>
        </w:rPr>
        <w:t>b</w:t>
      </w:r>
      <w:r w:rsidRPr="49E47D48" w:rsidR="2CFDCEC4">
        <w:rPr>
          <w:rFonts w:ascii="Open Sans" w:hAnsi="Open Sans" w:cs="Open Sans"/>
          <w:i/>
          <w:iCs/>
          <w:sz w:val="24"/>
          <w:szCs w:val="24"/>
        </w:rPr>
        <w:t>-1</w:t>
      </w:r>
      <w:r w:rsidRPr="49E47D48" w:rsidR="4053B948">
        <w:rPr>
          <w:rFonts w:ascii="Open Sans" w:hAnsi="Open Sans" w:cs="Open Sans"/>
          <w:sz w:val="24"/>
          <w:szCs w:val="24"/>
        </w:rPr>
        <w:t>) and the cPPMR-mean SST interaction may be a consequence of our cPPMR data not including invertebrate PPMRs. A</w:t>
      </w:r>
      <w:r w:rsidRPr="49E47D48" w:rsidR="0081B29C">
        <w:rPr>
          <w:rFonts w:ascii="Open Sans" w:hAnsi="Open Sans" w:cs="Open Sans"/>
          <w:sz w:val="24"/>
          <w:szCs w:val="24"/>
        </w:rPr>
        <w:t xml:space="preserve">s described in </w:t>
      </w:r>
      <w:r w:rsidRPr="49E47D48" w:rsidR="008B6E16">
        <w:rPr>
          <w:rFonts w:ascii="Open Sans" w:hAnsi="Open Sans" w:cs="Open Sans"/>
          <w:sz w:val="24"/>
          <w:szCs w:val="24"/>
        </w:rPr>
        <w:fldChar w:fldCharType="begin" w:fldLock="1"/>
      </w:r>
      <w:r w:rsidR="00262E10">
        <w:rPr>
          <w:rFonts w:ascii="Open Sans" w:hAnsi="Open Sans" w:cs="Open Sans"/>
          <w:sz w:val="24"/>
          <w:szCs w:val="24"/>
        </w:rPr>
        <w:instrText>ADDIN CSL_CITATION {"citationItems":[{"id":"ITEM-1","itemData":{"DOI":"10.1111/ele.13661","ISSN":"14610248","PMID":"33331673","abstract":"The frequency distribution of individual body sizes in animal communities (i.e. the size spectrum) provides powerful insights for understanding the energy flux through food webs. However, studies of size spectra in rocky and coral reef communities typically focus only on fishes or invertebrates due to taxonomic and data constraints, and consequently ignore energy pathways involving the full range of macroscopic consumer taxa. We analyse size spectra with co-located fish and mobile macroinvertebrate data from 3369 reef sites worldwide, specifically focusing on how the addition of invertebrate data alters patterns. The inclusion of invertebrates steepens the size spectrum, more so in temperate regions, resulting in a consistent size spectrum slope across latitudes, and bringing slopes closer to theoretical expectations based on energy flow through the system. These results highlight the importance of understanding contributions of both invertebrates and fishes to reef food webs worldwide.","author":[{"dropping-particle":"","family":"Heather","given":"Freddie J.","non-dropping-particle":"","parse-names":false,"suffix":""},{"dropping-particle":"","family":"Blanchard","given":"Julia L.","non-dropping-particle":"","parse-names":false,"suffix":""},{"dropping-particle":"","family":"Edgar","given":"Graham J.","non-dropping-particle":"","parse-names":false,"suffix":""},{"dropping-particle":"","family":"Trebilco","given":"Rowan","non-dropping-particle":"","parse-names":false,"suffix":""},{"dropping-particle":"","family":"Stuart-Smith","given":"Rick D.","non-dropping-particle":"","parse-names":false,"suffix":""}],"container-title":"Ecology Letters","id":"ITEM-1","issue":"3","issued":{"date-parts":[["2021"]]},"page":"572-579","title":"Globally consistent reef size spectra integrating fishes and invertebrates","type":"article-journal","volume":"24"},"uris":["http://www.mendeley.com/documents/?uuid=7c251bcf-6b78-407e-a1d5-d251cd30bab3"]}],"mendeley":{"formattedCitation":"(Heather &lt;i&gt;et al.&lt;/i&gt;, 2021a)","manualFormatting":"Heather et al. (2021a)","plainTextFormattedCitation":"(Heather et al., 2021a)","previouslyFormattedCitation":"(Heather &lt;i&gt;et al.&lt;/i&gt;, 2021a)"},"properties":{"noteIndex":0},"schema":"https://github.com/citation-style-language/schema/raw/master/csl-citation.json"}</w:instrText>
      </w:r>
      <w:r w:rsidRPr="49E47D48" w:rsidR="008B6E16">
        <w:rPr>
          <w:rFonts w:ascii="Open Sans" w:hAnsi="Open Sans" w:cs="Open Sans"/>
          <w:sz w:val="24"/>
          <w:szCs w:val="24"/>
        </w:rPr>
        <w:fldChar w:fldCharType="separate"/>
      </w:r>
      <w:r w:rsidRPr="49E47D48" w:rsidR="0081B29C">
        <w:rPr>
          <w:rFonts w:ascii="Open Sans" w:hAnsi="Open Sans" w:cs="Open Sans"/>
          <w:noProof/>
          <w:sz w:val="24"/>
          <w:szCs w:val="24"/>
        </w:rPr>
        <w:t xml:space="preserve">Heather </w:t>
      </w:r>
      <w:r w:rsidRPr="49E47D48" w:rsidR="0081B29C">
        <w:rPr>
          <w:rFonts w:ascii="Open Sans" w:hAnsi="Open Sans" w:cs="Open Sans"/>
          <w:i/>
          <w:iCs/>
          <w:noProof/>
          <w:sz w:val="24"/>
          <w:szCs w:val="24"/>
        </w:rPr>
        <w:t>et al.</w:t>
      </w:r>
      <w:r w:rsidRPr="49E47D48" w:rsidR="0081B29C">
        <w:rPr>
          <w:rFonts w:ascii="Open Sans" w:hAnsi="Open Sans" w:cs="Open Sans"/>
          <w:noProof/>
          <w:sz w:val="24"/>
          <w:szCs w:val="24"/>
        </w:rPr>
        <w:t xml:space="preserve"> (2021a)</w:t>
      </w:r>
      <w:r w:rsidRPr="49E47D48" w:rsidR="008B6E16">
        <w:rPr>
          <w:rFonts w:ascii="Open Sans" w:hAnsi="Open Sans" w:cs="Open Sans"/>
          <w:sz w:val="24"/>
          <w:szCs w:val="24"/>
        </w:rPr>
        <w:fldChar w:fldCharType="end"/>
      </w:r>
      <w:r w:rsidRPr="49E47D48" w:rsidR="0081B29C">
        <w:rPr>
          <w:rFonts w:ascii="Open Sans" w:hAnsi="Open Sans" w:cs="Open Sans"/>
          <w:sz w:val="24"/>
          <w:szCs w:val="24"/>
        </w:rPr>
        <w:t xml:space="preserve"> excluding either the invertebrate or fish components of a community may result to misleading patterns, as the relative contribution of invertebrates to overall community composition</w:t>
      </w:r>
      <w:r w:rsidRPr="49E47D48" w:rsidR="438CB6B2">
        <w:rPr>
          <w:rFonts w:ascii="Open Sans" w:hAnsi="Open Sans" w:cs="Open Sans"/>
          <w:sz w:val="24"/>
          <w:szCs w:val="24"/>
        </w:rPr>
        <w:t xml:space="preserve"> and trophic ecology</w:t>
      </w:r>
      <w:r w:rsidRPr="49E47D48" w:rsidR="0081B29C">
        <w:rPr>
          <w:rFonts w:ascii="Open Sans" w:hAnsi="Open Sans" w:cs="Open Sans"/>
          <w:sz w:val="24"/>
          <w:szCs w:val="24"/>
        </w:rPr>
        <w:t xml:space="preserve"> is greater</w:t>
      </w:r>
      <w:r w:rsidRPr="49E47D48" w:rsidR="438CB6B2">
        <w:rPr>
          <w:rFonts w:ascii="Open Sans" w:hAnsi="Open Sans" w:cs="Open Sans"/>
          <w:sz w:val="24"/>
          <w:szCs w:val="24"/>
        </w:rPr>
        <w:t xml:space="preserve"> in marine systems</w:t>
      </w:r>
      <w:r w:rsidRPr="49E47D48" w:rsidR="0081B29C">
        <w:rPr>
          <w:rFonts w:ascii="Open Sans" w:hAnsi="Open Sans" w:cs="Open Sans"/>
          <w:sz w:val="24"/>
          <w:szCs w:val="24"/>
        </w:rPr>
        <w:t xml:space="preserve"> at higher latitudes with lower mean SSTs.</w:t>
      </w:r>
      <w:r w:rsidRPr="49E47D48" w:rsidR="70644518">
        <w:rPr>
          <w:rFonts w:ascii="Open Sans" w:hAnsi="Open Sans" w:cs="Open Sans"/>
          <w:sz w:val="24"/>
          <w:szCs w:val="24"/>
        </w:rPr>
        <w:t xml:space="preserve"> Furthermore, our study may not have fully captured temperature-related </w:t>
      </w:r>
      <w:r w:rsidRPr="49E47D48" w:rsidR="70644518">
        <w:rPr>
          <w:rFonts w:ascii="Open Sans" w:hAnsi="Open Sans" w:cs="Open Sans"/>
          <w:sz w:val="24"/>
          <w:szCs w:val="24"/>
        </w:rPr>
        <w:lastRenderedPageBreak/>
        <w:t>differences in trophic guild PPMR, as the limited sample size precluded detailed comparisons across temperatures. If</w:t>
      </w:r>
      <w:r w:rsidR="008B0A7D">
        <w:rPr>
          <w:rFonts w:ascii="Open Sans" w:hAnsi="Open Sans" w:cs="Open Sans"/>
          <w:sz w:val="24"/>
          <w:szCs w:val="24"/>
        </w:rPr>
        <w:t xml:space="preserve"> individual fish</w:t>
      </w:r>
      <w:r w:rsidRPr="49E47D48" w:rsidR="70644518">
        <w:rPr>
          <w:rFonts w:ascii="Open Sans" w:hAnsi="Open Sans" w:cs="Open Sans"/>
          <w:sz w:val="24"/>
          <w:szCs w:val="24"/>
        </w:rPr>
        <w:t xml:space="preserve"> PPMRs change with temperature, our cPPMRs would also change, possibly explaining more of the size spectra slopes in temperate ecosystems.</w:t>
      </w:r>
      <w:r w:rsidRPr="49E47D48" w:rsidR="7268EB0B">
        <w:rPr>
          <w:rFonts w:ascii="Open Sans" w:hAnsi="Open Sans" w:cs="Open Sans"/>
          <w:sz w:val="24"/>
          <w:szCs w:val="24"/>
        </w:rPr>
        <w:t xml:space="preserve"> Yet, it is also possible that at colder temperatures</w:t>
      </w:r>
      <w:r w:rsidR="00AC1AD6">
        <w:rPr>
          <w:rFonts w:ascii="Open Sans" w:hAnsi="Open Sans" w:cs="Open Sans"/>
          <w:sz w:val="24"/>
          <w:szCs w:val="24"/>
        </w:rPr>
        <w:t>,</w:t>
      </w:r>
      <w:r w:rsidRPr="49E47D48" w:rsidR="1EE35BB3">
        <w:rPr>
          <w:rFonts w:ascii="Open Sans" w:hAnsi="Open Sans" w:cs="Open Sans"/>
          <w:sz w:val="24"/>
          <w:szCs w:val="24"/>
        </w:rPr>
        <w:t xml:space="preserve"> the other term in equation </w:t>
      </w:r>
      <w:r w:rsidRPr="49E47D48" w:rsidR="53C67A22">
        <w:rPr>
          <w:rFonts w:ascii="Open Sans" w:hAnsi="Open Sans" w:cs="Open Sans"/>
          <w:sz w:val="24"/>
          <w:szCs w:val="24"/>
        </w:rPr>
        <w:t>(</w:t>
      </w:r>
      <w:r w:rsidRPr="49E47D48" w:rsidR="1EE35BB3">
        <w:rPr>
          <w:rFonts w:ascii="Open Sans" w:hAnsi="Open Sans" w:cs="Open Sans"/>
          <w:sz w:val="24"/>
          <w:szCs w:val="24"/>
        </w:rPr>
        <w:t>1</w:t>
      </w:r>
      <w:r w:rsidRPr="49E47D48" w:rsidR="53C67A22">
        <w:rPr>
          <w:rFonts w:ascii="Open Sans" w:hAnsi="Open Sans" w:cs="Open Sans"/>
          <w:sz w:val="24"/>
          <w:szCs w:val="24"/>
        </w:rPr>
        <w:t>)</w:t>
      </w:r>
      <w:r w:rsidRPr="49E47D48" w:rsidR="1EE35BB3">
        <w:rPr>
          <w:rFonts w:ascii="Open Sans" w:hAnsi="Open Sans" w:cs="Open Sans"/>
          <w:sz w:val="24"/>
          <w:szCs w:val="24"/>
        </w:rPr>
        <w:t xml:space="preserve"> </w:t>
      </w:r>
      <w:r w:rsidRPr="49E47D48" w:rsidR="6559CFD3">
        <w:rPr>
          <w:rFonts w:ascii="Open Sans" w:hAnsi="Open Sans" w:cs="Open Sans"/>
          <w:sz w:val="24"/>
          <w:szCs w:val="24"/>
        </w:rPr>
        <w:t xml:space="preserve">– </w:t>
      </w:r>
      <w:r w:rsidRPr="49E47D48" w:rsidR="6C9F5482">
        <w:rPr>
          <w:rFonts w:ascii="Open Sans" w:hAnsi="Open Sans" w:cs="Open Sans"/>
          <w:sz w:val="24"/>
          <w:szCs w:val="24"/>
        </w:rPr>
        <w:t>trophic transfer efficiency</w:t>
      </w:r>
      <w:r w:rsidRPr="49E47D48" w:rsidR="1EE35BB3">
        <w:rPr>
          <w:rFonts w:ascii="Open Sans" w:hAnsi="Open Sans" w:cs="Open Sans"/>
          <w:sz w:val="24"/>
          <w:szCs w:val="24"/>
        </w:rPr>
        <w:t xml:space="preserve"> (</w:t>
      </w:r>
      <w:r w:rsidRPr="49E47D48" w:rsidR="00303420">
        <w:rPr>
          <w:rFonts w:ascii="Open Sans" w:hAnsi="Open Sans" w:cs="Open Sans"/>
          <w:sz w:val="24"/>
          <w:szCs w:val="24"/>
        </w:rPr>
        <w:t>TE</w:t>
      </w:r>
      <w:r w:rsidRPr="49E47D48" w:rsidR="1EE35BB3">
        <w:rPr>
          <w:rFonts w:ascii="Open Sans" w:hAnsi="Open Sans" w:cs="Open Sans"/>
          <w:sz w:val="24"/>
          <w:szCs w:val="24"/>
        </w:rPr>
        <w:t>)</w:t>
      </w:r>
      <w:r w:rsidRPr="49E47D48" w:rsidR="6C9F5482">
        <w:rPr>
          <w:rFonts w:ascii="Open Sans" w:hAnsi="Open Sans" w:cs="Open Sans"/>
          <w:sz w:val="24"/>
          <w:szCs w:val="24"/>
        </w:rPr>
        <w:t xml:space="preserve"> </w:t>
      </w:r>
      <w:r w:rsidRPr="49E47D48" w:rsidR="6559CFD3">
        <w:rPr>
          <w:rFonts w:ascii="Open Sans" w:hAnsi="Open Sans" w:cs="Open Sans"/>
          <w:sz w:val="24"/>
          <w:szCs w:val="24"/>
        </w:rPr>
        <w:t>–</w:t>
      </w:r>
      <w:r w:rsidRPr="49E47D48" w:rsidR="00303420">
        <w:rPr>
          <w:rFonts w:ascii="Open Sans" w:hAnsi="Open Sans" w:cs="Open Sans"/>
          <w:sz w:val="24"/>
          <w:szCs w:val="24"/>
        </w:rPr>
        <w:t xml:space="preserve"> </w:t>
      </w:r>
      <w:r w:rsidRPr="49E47D48" w:rsidR="2CB76611">
        <w:rPr>
          <w:rFonts w:ascii="Open Sans" w:hAnsi="Open Sans" w:cs="Open Sans"/>
          <w:sz w:val="24"/>
          <w:szCs w:val="24"/>
        </w:rPr>
        <w:t xml:space="preserve">is more variable </w:t>
      </w:r>
      <w:r w:rsidRPr="49E47D48" w:rsidR="00303420">
        <w:rPr>
          <w:rFonts w:ascii="Open Sans" w:hAnsi="Open Sans" w:cs="Open Sans"/>
          <w:sz w:val="24"/>
          <w:szCs w:val="24"/>
        </w:rPr>
        <w:t xml:space="preserve">and </w:t>
      </w:r>
      <w:r w:rsidRPr="49E47D48" w:rsidR="6C9F5482">
        <w:rPr>
          <w:rFonts w:ascii="Open Sans" w:hAnsi="Open Sans" w:cs="Open Sans"/>
          <w:sz w:val="24"/>
          <w:szCs w:val="24"/>
        </w:rPr>
        <w:t>provides a compensatory role</w:t>
      </w:r>
      <w:r w:rsidRPr="49E47D48" w:rsidR="46FAE098">
        <w:rPr>
          <w:rFonts w:ascii="Open Sans" w:hAnsi="Open Sans" w:cs="Open Sans"/>
          <w:sz w:val="24"/>
          <w:szCs w:val="24"/>
        </w:rPr>
        <w:t xml:space="preserve">. </w:t>
      </w:r>
      <w:r w:rsidR="00147604">
        <w:rPr>
          <w:rFonts w:ascii="Open Sans" w:hAnsi="Open Sans" w:cs="Open Sans"/>
          <w:sz w:val="24"/>
          <w:szCs w:val="24"/>
        </w:rPr>
        <w:t>A t</w:t>
      </w:r>
      <w:r w:rsidRPr="49E47D48" w:rsidR="52924D93">
        <w:rPr>
          <w:rFonts w:ascii="Open Sans" w:hAnsi="Open Sans" w:cs="Open Sans"/>
          <w:sz w:val="24"/>
          <w:szCs w:val="24"/>
        </w:rPr>
        <w:t>ight relationship between cPPMR and size spec</w:t>
      </w:r>
      <w:r w:rsidRPr="49E47D48" w:rsidR="215D1BEF">
        <w:rPr>
          <w:rFonts w:ascii="Open Sans" w:hAnsi="Open Sans" w:cs="Open Sans"/>
          <w:sz w:val="24"/>
          <w:szCs w:val="24"/>
        </w:rPr>
        <w:t>trum slope would assume that TE is similar across sites</w:t>
      </w:r>
      <w:r w:rsidRPr="49E47D48" w:rsidR="5B289020">
        <w:rPr>
          <w:rFonts w:ascii="Open Sans" w:hAnsi="Open Sans" w:cs="Open Sans"/>
          <w:sz w:val="24"/>
          <w:szCs w:val="24"/>
        </w:rPr>
        <w:t xml:space="preserve">, while highly variable TE would randomise the relationship between </w:t>
      </w:r>
      <w:r w:rsidRPr="49E47D48" w:rsidR="5B289020">
        <w:rPr>
          <w:rFonts w:ascii="Open Sans" w:hAnsi="Open Sans" w:cs="Open Sans"/>
          <w:i/>
          <w:iCs/>
          <w:sz w:val="24"/>
          <w:szCs w:val="24"/>
        </w:rPr>
        <w:t>b</w:t>
      </w:r>
      <w:r w:rsidRPr="49E47D48" w:rsidR="5D59FE95">
        <w:rPr>
          <w:rFonts w:ascii="Open Sans" w:hAnsi="Open Sans" w:cs="Open Sans"/>
          <w:i/>
          <w:iCs/>
          <w:sz w:val="24"/>
          <w:szCs w:val="24"/>
        </w:rPr>
        <w:t>-1</w:t>
      </w:r>
      <w:r w:rsidRPr="49E47D48" w:rsidR="5B289020">
        <w:rPr>
          <w:rFonts w:ascii="Open Sans" w:hAnsi="Open Sans" w:cs="Open Sans"/>
          <w:sz w:val="24"/>
          <w:szCs w:val="24"/>
        </w:rPr>
        <w:t xml:space="preserve"> and cPPMR. </w:t>
      </w:r>
      <w:r w:rsidRPr="49E47D48" w:rsidR="2DB779C9">
        <w:rPr>
          <w:rFonts w:ascii="Open Sans" w:hAnsi="Open Sans" w:cs="Open Sans"/>
          <w:sz w:val="24"/>
          <w:szCs w:val="24"/>
        </w:rPr>
        <w:t>A</w:t>
      </w:r>
      <w:r w:rsidRPr="49E47D48" w:rsidR="7268EB0B">
        <w:rPr>
          <w:rFonts w:ascii="Open Sans" w:hAnsi="Open Sans" w:cs="Open Sans"/>
          <w:sz w:val="24"/>
          <w:szCs w:val="24"/>
        </w:rPr>
        <w:t xml:space="preserve"> recent review revealed considerable variation in estimates of the mean value of trophic transfer efficiency (TE) globally, with a general trend of higher estimated TE in colder ecosystems </w:t>
      </w:r>
      <w:r w:rsidRPr="49E47D48" w:rsidR="008B6E16">
        <w:rPr>
          <w:rFonts w:ascii="Open Sans" w:hAnsi="Open Sans" w:cs="Open Sans"/>
          <w:sz w:val="24"/>
          <w:szCs w:val="24"/>
        </w:rPr>
        <w:fldChar w:fldCharType="begin" w:fldLock="1"/>
      </w:r>
      <w:r w:rsidRPr="49E47D48" w:rsidR="008B6E16">
        <w:rPr>
          <w:rFonts w:ascii="Open Sans" w:hAnsi="Open Sans" w:cs="Open Sans"/>
          <w:sz w:val="24"/>
          <w:szCs w:val="24"/>
        </w:rPr>
        <w:instrText>ADDIN CSL_CITATION {"citationItems":[{"id":"ITEM-1","itemData":{"DOI":"10.1016/j.tree.2020.09.006","ISSN":"01695347","PMID":"33097289","abstract":"Transfer efficiency is the proportion of energy passed between nodes in food webs. It is an emergent, unitless property that is difficult to measure, and responds dynamically to environmental and ecosystem changes. Because the consequences of changes in transfer efficiency compound through ecosystems, slight variations can have large effects on food availability for top predators. Here, we review the processes controlling transfer efficiency, approaches to estimate it, and known variations across ocean biomes. Both process-level analysis and observed macroscale variations suggest that ecosystem-scale transfer efficiency is highly variable, impacted by fishing, and will decline with climate change. It is important that we more fully resolve the processes controlling transfer efficiency in models to effectively anticipate changes in marine ecosystems and fisheries resources.","author":[{"dropping-particle":"","family":"Eddy","given":"Tyler D.","non-dropping-particle":"","parse-names":false,"suffix":""},{"dropping-particle":"","family":"Bernhardt","given":"Joey R.","non-dropping-particle":"","parse-names":false,"suffix":""},{"dropping-particle":"","family":"Blanchard","given":"Julia L.","non-dropping-particle":"","parse-names":false,"suffix":""},{"dropping-particle":"","family":"Cheung","given":"William W.L.","non-dropping-particle":"","parse-names":false,"suffix":""},{"dropping-particle":"","family":"Colléter","given":"Mathieu","non-dropping-particle":"","parse-names":false,"suffix":""},{"dropping-particle":"","family":"Pontavice","given":"Hubert","non-dropping-particle":"du","parse-names":false,"suffix":""},{"dropping-particle":"","family":"Fulton","given":"Elizabeth A.","non-dropping-particle":"","parse-names":false,"suffix":""},{"dropping-particle":"","family":"Gascuel","given":"Didier","non-dropping-particle":"","parse-names":false,"suffix":""},{"dropping-particle":"","family":"Kearney","given":"Kelly A.","non-dropping-particle":"","parse-names":false,"suffix":""},{"dropping-particle":"","family":"Petrik","given":"Colleen M.","non-dropping-particle":"","parse-names":false,"suffix":""},{"dropping-particle":"","family":"Roy","given":"Tilla","non-dropping-particle":"","parse-names":false,"suffix":""},{"dropping-particle":"","family":"Rykaczewski","given":"Ryan R.","non-dropping-particle":"","parse-names":false,"suffix":""},{"dropping-particle":"","family":"Selden","given":"Rebecca","non-dropping-particle":"","parse-names":false,"suffix":""},{"dropping-particle":"","family":"Stock","given":"Charles A.","non-dropping-particle":"","parse-names":false,"suffix":""},{"dropping-particle":"","family":"Wabnitz","given":"Colette C.C.","non-dropping-particle":"","parse-names":false,"suffix":""},{"dropping-particle":"","family":"Watson","given":"Reg A.","non-dropping-particle":"","parse-names":false,"suffix":""}],"container-title":"Trends in Ecology and Evolution","id":"ITEM-1","issue":"1","issued":{"date-parts":[["2021"]]},"page":"76-86","publisher":"Elsevier Ltd","title":"Energy Flow Through Marine Ecosystems: Confronting Transfer Efficiency","type":"article-journal","volume":"36"},"uris":["http://www.mendeley.com/documents/?uuid=f8632b00-e603-430b-9dbe-34fc8fe0811b"]}],"mendeley":{"formattedCitation":"(Eddy &lt;i&gt;et al.&lt;/i&gt;, 2021)","plainTextFormattedCitation":"(Eddy et al., 2021)","previouslyFormattedCitation":"(Eddy &lt;i&gt;et al.&lt;/i&gt;, 2021)"},"properties":{"noteIndex":0},"schema":"https://github.com/citation-style-language/schema/raw/master/csl-citation.json"}</w:instrText>
      </w:r>
      <w:r w:rsidRPr="49E47D48" w:rsidR="008B6E16">
        <w:rPr>
          <w:rFonts w:ascii="Open Sans" w:hAnsi="Open Sans" w:cs="Open Sans"/>
          <w:sz w:val="24"/>
          <w:szCs w:val="24"/>
        </w:rPr>
        <w:fldChar w:fldCharType="separate"/>
      </w:r>
      <w:r w:rsidRPr="49E47D48" w:rsidR="7268EB0B">
        <w:rPr>
          <w:rFonts w:ascii="Open Sans" w:hAnsi="Open Sans" w:cs="Open Sans"/>
          <w:noProof/>
          <w:sz w:val="24"/>
          <w:szCs w:val="24"/>
        </w:rPr>
        <w:t xml:space="preserve">(Eddy </w:t>
      </w:r>
      <w:r w:rsidRPr="49E47D48" w:rsidR="7268EB0B">
        <w:rPr>
          <w:rFonts w:ascii="Open Sans" w:hAnsi="Open Sans" w:cs="Open Sans"/>
          <w:i/>
          <w:iCs/>
          <w:noProof/>
          <w:sz w:val="24"/>
          <w:szCs w:val="24"/>
        </w:rPr>
        <w:t>et al.</w:t>
      </w:r>
      <w:r w:rsidRPr="49E47D48" w:rsidR="7268EB0B">
        <w:rPr>
          <w:rFonts w:ascii="Open Sans" w:hAnsi="Open Sans" w:cs="Open Sans"/>
          <w:noProof/>
          <w:sz w:val="24"/>
          <w:szCs w:val="24"/>
        </w:rPr>
        <w:t>, 2021)</w:t>
      </w:r>
      <w:r w:rsidRPr="49E47D48" w:rsidR="008B6E16">
        <w:rPr>
          <w:rFonts w:ascii="Open Sans" w:hAnsi="Open Sans" w:cs="Open Sans"/>
          <w:sz w:val="24"/>
          <w:szCs w:val="24"/>
        </w:rPr>
        <w:fldChar w:fldCharType="end"/>
      </w:r>
      <w:r w:rsidRPr="49E47D48" w:rsidR="7268EB0B">
        <w:rPr>
          <w:rFonts w:ascii="Open Sans" w:hAnsi="Open Sans" w:cs="Open Sans"/>
          <w:sz w:val="24"/>
          <w:szCs w:val="24"/>
        </w:rPr>
        <w:t>.</w:t>
      </w:r>
      <w:r w:rsidRPr="49E47D48" w:rsidR="3F5DC2C1">
        <w:rPr>
          <w:rFonts w:ascii="Open Sans" w:hAnsi="Open Sans" w:cs="Open Sans"/>
          <w:sz w:val="24"/>
          <w:szCs w:val="24"/>
        </w:rPr>
        <w:t xml:space="preserve"> </w:t>
      </w:r>
    </w:p>
    <w:p w:rsidR="00602097" w:rsidP="00FA15CC" w:rsidRDefault="00602097" w14:paraId="522B6BF4" w14:textId="77777777">
      <w:pPr>
        <w:spacing w:after="0" w:line="360" w:lineRule="auto"/>
        <w:jc w:val="both"/>
        <w:rPr>
          <w:rFonts w:ascii="Open Sans" w:hAnsi="Open Sans" w:cs="Open Sans"/>
          <w:sz w:val="24"/>
          <w:szCs w:val="24"/>
        </w:rPr>
      </w:pPr>
    </w:p>
    <w:p w:rsidR="00745B70" w:rsidP="00FA15CC" w:rsidRDefault="0006328F" w14:paraId="32B50119" w14:textId="39216E47">
      <w:pPr>
        <w:spacing w:after="0" w:line="360" w:lineRule="auto"/>
        <w:jc w:val="both"/>
        <w:rPr>
          <w:rFonts w:ascii="Open Sans" w:hAnsi="Open Sans" w:cs="Open Sans"/>
          <w:sz w:val="24"/>
          <w:szCs w:val="24"/>
        </w:rPr>
      </w:pPr>
      <w:r>
        <w:rPr>
          <w:rFonts w:ascii="Open Sans" w:hAnsi="Open Sans" w:cs="Open Sans"/>
          <w:sz w:val="24"/>
          <w:szCs w:val="24"/>
        </w:rPr>
        <w:t>Finally, systematic variation in size spectrum slopes could be explained by human impacts (</w:t>
      </w:r>
      <w:r w:rsidRPr="00605D55">
        <w:rPr>
          <w:rFonts w:ascii="Open Sans" w:hAnsi="Open Sans" w:cs="Open Sans"/>
          <w:i/>
          <w:iCs/>
          <w:sz w:val="24"/>
          <w:szCs w:val="24"/>
        </w:rPr>
        <w:t>e.g.</w:t>
      </w:r>
      <w:r w:rsidR="00605D55">
        <w:rPr>
          <w:rFonts w:ascii="Open Sans" w:hAnsi="Open Sans" w:cs="Open Sans"/>
          <w:i/>
          <w:iCs/>
          <w:sz w:val="24"/>
          <w:szCs w:val="24"/>
        </w:rPr>
        <w:t>,</w:t>
      </w:r>
      <w:r>
        <w:rPr>
          <w:rFonts w:ascii="Open Sans" w:hAnsi="Open Sans" w:cs="Open Sans"/>
          <w:sz w:val="24"/>
          <w:szCs w:val="24"/>
        </w:rPr>
        <w:t xml:space="preserve"> fishing, pollution) or environmental differences that were not accounted for </w:t>
      </w:r>
      <w:r w:rsidR="00756626">
        <w:rPr>
          <w:rFonts w:ascii="Open Sans" w:hAnsi="Open Sans" w:cs="Open Sans"/>
          <w:sz w:val="24"/>
          <w:szCs w:val="24"/>
        </w:rPr>
        <w:t xml:space="preserve">in the </w:t>
      </w:r>
      <w:r w:rsidR="009D55EA">
        <w:rPr>
          <w:rFonts w:ascii="Open Sans" w:hAnsi="Open Sans" w:cs="Open Sans" w:eastAsiaTheme="minorEastAsia"/>
          <w:sz w:val="24"/>
          <w:szCs w:val="24"/>
        </w:rPr>
        <w:t>slopes</w:t>
      </w:r>
      <w:r w:rsidR="00756626">
        <w:rPr>
          <w:rFonts w:ascii="Open Sans" w:hAnsi="Open Sans" w:cs="Open Sans" w:eastAsiaTheme="minorEastAsia"/>
          <w:sz w:val="24"/>
          <w:szCs w:val="24"/>
        </w:rPr>
        <w:t xml:space="preserve"> used here</w:t>
      </w:r>
      <w:r w:rsidRPr="009E529D" w:rsidR="009D55EA">
        <w:t xml:space="preserve"> </w:t>
      </w:r>
      <w:r w:rsidR="009D55EA">
        <w:rPr>
          <w:rFonts w:ascii="Open Sans" w:hAnsi="Open Sans" w:cs="Open Sans" w:eastAsiaTheme="minorEastAsia"/>
          <w:sz w:val="24"/>
          <w:szCs w:val="24"/>
        </w:rPr>
        <w:fldChar w:fldCharType="begin" w:fldLock="1"/>
      </w:r>
      <w:r w:rsidR="00E51D9C">
        <w:rPr>
          <w:rFonts w:ascii="Open Sans" w:hAnsi="Open Sans" w:cs="Open Sans" w:eastAsiaTheme="minorEastAsia"/>
          <w:sz w:val="24"/>
          <w:szCs w:val="24"/>
        </w:rPr>
        <w:instrText>ADDIN CSL_CITATION {"citationItems":[{"id":"ITEM-1","itemData":{"DOI":"10.1139/F03-169","author":[{"dropping-particle":"","family":"Dulvy","given":"N K","non-dropping-particle":"","parse-names":false,"suffix":""},{"dropping-particle":"","family":"Polunin","given":"N V C","non-dropping-particle":"","parse-names":false,"suffix":""},{"dropping-particle":"","family":"Mill","given":"A C","non-dropping-particle":"","parse-names":false,"suffix":""},{"dropping-particle":"","family":"Graham","given":"N A J","non-dropping-particle":"","parse-names":false,"suffix":""}],"container-title":"Canadian Journal of Fisheries and Aquatic Sciences","id":"ITEM-1","issued":{"date-parts":[["2004"]]},"page":"466-475","title":"Size structural change in lightly exploited coral reef fish communities: evidence for weak indirect effects","type":"article-journal","volume":"61"},"uris":["http://www.mendeley.com/documents/?uuid=456fe5bc-bb39-4750-a9bf-9323d2f8b6f9"]},{"id":"ITEM-2","itemData":{"DOI":"10.1007/s00338-004-0466-y","author":[{"dropping-particle":"","family":"Graham","given":"R T N A J","non-dropping-particle":"","parse-names":false,"suffix":""},{"dropping-particle":"","family":"Dulvy","given":"N K","non-dropping-particle":"","parse-names":false,"suffix":""},{"dropping-particle":"","family":"Polunin","given":"N V C","non-dropping-particle":"","parse-names":false,"suffix":""}],"container-title":"Coral Reefs","id":"ITEM-2","issued":{"date-parts":[["2005"]]},"page":"118-124","title":"Size-spectra as indicators of the effects of fishing on coral reef fish assemblages","type":"article-journal","volume":"24"},"uris":["http://www.mendeley.com/documents/?uuid=0e5a3ad7-f598-45cd-9999-f39fc717fbc3"]},{"id":"ITEM-3","itemData":{"DOI":"10.1111/gcb.13482","author":[{"dropping-particle":"","family":"Robinson","given":"James P W","non-dropping-particle":"","parse-names":false,"suffix":""},{"dropping-particle":"","family":"Williams","given":"Ivor D","non-dropping-particle":"","parse-names":false,"suffix":""},{"dropping-particle":"","family":"Edwards","given":"Andrew M","non-dropping-particle":"","parse-names":false,"suffix":""}],"container-title":"Global Change Biology","id":"ITEM-3","issued":{"date-parts":[["2017"]]},"page":"1009-1022","title":"Fishing degrades size structure of coral reef fish communities","type":"article-journal","volume":"23"},"uris":["http://www.mendeley.com/documents/?uuid=dfc43e25-1705-4d55-8b69-2728b807a160"]},{"id":"ITEM-4","itemData":{"DOI":"10.1111/faf.12157","author":[{"dropping-particle":"","family":"Nash","given":"Kirsty L","non-dropping-particle":"","parse-names":false,"suffix":""},{"dropping-particle":"","family":"Graham","given":"Nicholas A J","non-dropping-particle":"","parse-names":false,"suffix":""}],"container-title":"Fish and Fisheries","id":"ITEM-4","issued":{"date-parts":[["2016"]]},"page":"1029-1054","title":"Ecological indicators for coral reef fisheries management","type":"article-journal","volume":"17"},"uris":["http://www.mendeley.com/documents/?uuid=3402bd24-7c18-4c86-a7bd-3ba93889baa0"]}],"mendeley":{"formattedCitation":"(Dulvy &lt;i&gt;et al.&lt;/i&gt;, 2004; Graham &lt;i&gt;et al.&lt;/i&gt;, 2005; Nash &amp; Graham, 2016; Robinson &lt;i&gt;et al.&lt;/i&gt;, 2017)","plainTextFormattedCitation":"(Dulvy et al., 2004; Graham et al., 2005; Nash &amp; Graham, 2016; Robinson et al., 2017)","previouslyFormattedCitation":"(Dulvy &lt;i&gt;et al.&lt;/i&gt;, 2004; Graham &lt;i&gt;et al.&lt;/i&gt;, 2005; Nash &amp; Graham, 2016; Robinson &lt;i&gt;et al.&lt;/i&gt;, 2017)"},"properties":{"noteIndex":0},"schema":"https://github.com/citation-style-language/schema/raw/master/csl-citation.json"}</w:instrText>
      </w:r>
      <w:r w:rsidR="009D55EA">
        <w:rPr>
          <w:rFonts w:ascii="Open Sans" w:hAnsi="Open Sans" w:cs="Open Sans" w:eastAsiaTheme="minorEastAsia"/>
          <w:sz w:val="24"/>
          <w:szCs w:val="24"/>
        </w:rPr>
        <w:fldChar w:fldCharType="separate"/>
      </w:r>
      <w:r w:rsidRPr="0070113C" w:rsidR="0070113C">
        <w:rPr>
          <w:rFonts w:ascii="Open Sans" w:hAnsi="Open Sans" w:cs="Open Sans" w:eastAsiaTheme="minorEastAsia"/>
          <w:noProof/>
          <w:sz w:val="24"/>
          <w:szCs w:val="24"/>
        </w:rPr>
        <w:t xml:space="preserve">(Dulvy </w:t>
      </w:r>
      <w:r w:rsidRPr="0070113C" w:rsidR="0070113C">
        <w:rPr>
          <w:rFonts w:ascii="Open Sans" w:hAnsi="Open Sans" w:cs="Open Sans" w:eastAsiaTheme="minorEastAsia"/>
          <w:i/>
          <w:noProof/>
          <w:sz w:val="24"/>
          <w:szCs w:val="24"/>
        </w:rPr>
        <w:t>et al.</w:t>
      </w:r>
      <w:r w:rsidRPr="0070113C" w:rsidR="0070113C">
        <w:rPr>
          <w:rFonts w:ascii="Open Sans" w:hAnsi="Open Sans" w:cs="Open Sans" w:eastAsiaTheme="minorEastAsia"/>
          <w:noProof/>
          <w:sz w:val="24"/>
          <w:szCs w:val="24"/>
        </w:rPr>
        <w:t xml:space="preserve">, 2004; Graham </w:t>
      </w:r>
      <w:r w:rsidRPr="0070113C" w:rsidR="0070113C">
        <w:rPr>
          <w:rFonts w:ascii="Open Sans" w:hAnsi="Open Sans" w:cs="Open Sans" w:eastAsiaTheme="minorEastAsia"/>
          <w:i/>
          <w:noProof/>
          <w:sz w:val="24"/>
          <w:szCs w:val="24"/>
        </w:rPr>
        <w:t>et al.</w:t>
      </w:r>
      <w:r w:rsidRPr="0070113C" w:rsidR="0070113C">
        <w:rPr>
          <w:rFonts w:ascii="Open Sans" w:hAnsi="Open Sans" w:cs="Open Sans" w:eastAsiaTheme="minorEastAsia"/>
          <w:noProof/>
          <w:sz w:val="24"/>
          <w:szCs w:val="24"/>
        </w:rPr>
        <w:t xml:space="preserve">, 2005; Nash &amp; Graham, 2016; Robinson </w:t>
      </w:r>
      <w:r w:rsidRPr="0070113C" w:rsidR="0070113C">
        <w:rPr>
          <w:rFonts w:ascii="Open Sans" w:hAnsi="Open Sans" w:cs="Open Sans" w:eastAsiaTheme="minorEastAsia"/>
          <w:i/>
          <w:noProof/>
          <w:sz w:val="24"/>
          <w:szCs w:val="24"/>
        </w:rPr>
        <w:t>et al.</w:t>
      </w:r>
      <w:r w:rsidRPr="0070113C" w:rsidR="0070113C">
        <w:rPr>
          <w:rFonts w:ascii="Open Sans" w:hAnsi="Open Sans" w:cs="Open Sans" w:eastAsiaTheme="minorEastAsia"/>
          <w:noProof/>
          <w:sz w:val="24"/>
          <w:szCs w:val="24"/>
        </w:rPr>
        <w:t>, 2017)</w:t>
      </w:r>
      <w:r w:rsidR="009D55EA">
        <w:rPr>
          <w:rFonts w:ascii="Open Sans" w:hAnsi="Open Sans" w:cs="Open Sans" w:eastAsiaTheme="minorEastAsia"/>
          <w:sz w:val="24"/>
          <w:szCs w:val="24"/>
        </w:rPr>
        <w:fldChar w:fldCharType="end"/>
      </w:r>
      <w:r w:rsidR="0058235A">
        <w:rPr>
          <w:rFonts w:ascii="Open Sans" w:hAnsi="Open Sans" w:cs="Open Sans" w:eastAsiaTheme="minorEastAsia"/>
          <w:sz w:val="24"/>
          <w:szCs w:val="24"/>
        </w:rPr>
        <w:t>;</w:t>
      </w:r>
      <w:r w:rsidR="000A3158">
        <w:rPr>
          <w:rFonts w:ascii="Open Sans" w:hAnsi="Open Sans" w:cs="Open Sans"/>
          <w:sz w:val="24"/>
          <w:szCs w:val="24"/>
        </w:rPr>
        <w:t xml:space="preserve"> although </w:t>
      </w:r>
      <w:r w:rsidR="002E7682">
        <w:rPr>
          <w:rFonts w:ascii="Open Sans" w:hAnsi="Open Sans" w:cs="Open Sans"/>
          <w:sz w:val="24"/>
          <w:szCs w:val="24"/>
        </w:rPr>
        <w:t xml:space="preserve">we note that </w:t>
      </w:r>
      <w:r w:rsidR="00756626">
        <w:rPr>
          <w:rFonts w:ascii="Open Sans" w:hAnsi="Open Sans" w:cs="Open Sans"/>
          <w:sz w:val="24"/>
          <w:szCs w:val="24"/>
        </w:rPr>
        <w:t xml:space="preserve">many of </w:t>
      </w:r>
      <w:r w:rsidR="000A3158">
        <w:rPr>
          <w:rFonts w:ascii="Open Sans" w:hAnsi="Open Sans" w:cs="Open Sans"/>
          <w:sz w:val="24"/>
          <w:szCs w:val="24"/>
        </w:rPr>
        <w:t>our sites</w:t>
      </w:r>
      <w:r w:rsidR="00B83313">
        <w:rPr>
          <w:rFonts w:ascii="Open Sans" w:hAnsi="Open Sans" w:cs="Open Sans"/>
          <w:sz w:val="24"/>
          <w:szCs w:val="24"/>
        </w:rPr>
        <w:t xml:space="preserve"> and species</w:t>
      </w:r>
      <w:r w:rsidR="000A3158">
        <w:rPr>
          <w:rFonts w:ascii="Open Sans" w:hAnsi="Open Sans" w:cs="Open Sans"/>
          <w:sz w:val="24"/>
          <w:szCs w:val="24"/>
        </w:rPr>
        <w:t xml:space="preserve"> are</w:t>
      </w:r>
      <w:r w:rsidR="002E7682">
        <w:rPr>
          <w:rFonts w:ascii="Open Sans" w:hAnsi="Open Sans" w:cs="Open Sans"/>
          <w:sz w:val="24"/>
          <w:szCs w:val="24"/>
        </w:rPr>
        <w:t xml:space="preserve"> </w:t>
      </w:r>
      <w:r w:rsidR="000A3158">
        <w:rPr>
          <w:rFonts w:ascii="Open Sans" w:hAnsi="Open Sans" w:cs="Open Sans"/>
          <w:sz w:val="24"/>
          <w:szCs w:val="24"/>
        </w:rPr>
        <w:t>lightly exploited</w:t>
      </w:r>
      <w:r w:rsidR="00756626">
        <w:rPr>
          <w:rFonts w:ascii="Open Sans" w:hAnsi="Open Sans" w:cs="Open Sans"/>
          <w:sz w:val="24"/>
          <w:szCs w:val="24"/>
        </w:rPr>
        <w:t xml:space="preserve"> by global standards</w:t>
      </w:r>
      <w:r w:rsidR="0050514B">
        <w:rPr>
          <w:rFonts w:ascii="Open Sans" w:hAnsi="Open Sans" w:cs="Open Sans"/>
          <w:sz w:val="24"/>
          <w:szCs w:val="24"/>
        </w:rPr>
        <w:t xml:space="preserve"> </w:t>
      </w:r>
      <w:r w:rsidR="007F66E8">
        <w:rPr>
          <w:rFonts w:ascii="Open Sans" w:hAnsi="Open Sans" w:cs="Open Sans"/>
          <w:sz w:val="24"/>
          <w:szCs w:val="24"/>
        </w:rPr>
        <w:fldChar w:fldCharType="begin" w:fldLock="1"/>
      </w:r>
      <w:r w:rsidR="0058235A">
        <w:rPr>
          <w:rFonts w:ascii="Open Sans" w:hAnsi="Open Sans" w:cs="Open Sans"/>
          <w:sz w:val="24"/>
          <w:szCs w:val="24"/>
        </w:rPr>
        <w:instrText>ADDIN CSL_CITATION {"citationItems":[{"id":"ITEM-1","itemData":{"DOI":"10.1038/s41559-020-1171-0","ISSN":"2397334X","PMID":"32251381","abstract":"Ectotherms generally shrink under experimental warming, but whether this pattern extends to wild populations is uncertain. We analysed ten million visual survey records, spanning the Australian continent and multiple decades and comprising the most common coastal reef fishes (335 species). We found that temperature indeed drives spatial and temporal changes in fish body size, but not consistently in the negative fashion expected. Around 55% of species were smaller in warmer waters (especially among small-bodied species), while 45% were bigger. The direction of a species’ response to temperature through space was generally consistent with its response to temperature increase through time at any given location, suggesting that spatial trends could help forecast fish responses to long-term warming. However, temporal changes were about ten times faster than spatial trends (~4% versus ~40% body size change per 1 °C change through space and time, respectively). The rapid and variable responses of fish size to warming may herald unexpected impacts on ecosystem restructuring, with potentially greater consequences than if all species were shrinking.","author":[{"dropping-particle":"","family":"Audzijonyte","given":"Asta","non-dropping-particle":"","parse-names":false,"suffix":""},{"dropping-particle":"","family":"Richards","given":"Shane A.","non-dropping-particle":"","parse-names":false,"suffix":""},{"dropping-particle":"","family":"Stuart-Smith","given":"Rick D.","non-dropping-particle":"","parse-names":false,"suffix":""},{"dropping-particle":"","family":"Pecl","given":"Gretta","non-dropping-particle":"","parse-names":false,"suffix":""},{"dropping-particle":"","family":"Edgar","given":"Graham J.","non-dropping-particle":"","parse-names":false,"suffix":""},{"dropping-particle":"","family":"Barrett","given":"Neville S.","non-dropping-particle":"","parse-names":false,"suffix":""},{"dropping-particle":"","family":"Payne","given":"Nicholas","non-dropping-particle":"","parse-names":false,"suffix":""},{"dropping-particle":"","family":"Blanchard","given":"Julia L.","non-dropping-particle":"","parse-names":false,"suffix":""}],"container-title":"Nature Ecology and Evolution","id":"ITEM-1","issue":"6","issued":{"date-parts":[["2020"]]},"page":"809-814","publisher":"Springer US","title":"Fish body sizes change with temperature but not all species shrink with warming","type":"article-journal","volume":"4"},"uris":["http://www.mendeley.com/documents/?uuid=63f1cc4e-26a4-43b6-96e1-7461ce810582"]}],"mendeley":{"formattedCitation":"(Audzijonyte &lt;i&gt;et al.&lt;/i&gt;, 2020)","manualFormatting":"(see Audzijonyte et al., 2020)","plainTextFormattedCitation":"(Audzijonyte et al., 2020)","previouslyFormattedCitation":"(Audzijonyte &lt;i&gt;et al.&lt;/i&gt;, 2020)"},"properties":{"noteIndex":0},"schema":"https://github.com/citation-style-language/schema/raw/master/csl-citation.json"}</w:instrText>
      </w:r>
      <w:r w:rsidR="007F66E8">
        <w:rPr>
          <w:rFonts w:ascii="Open Sans" w:hAnsi="Open Sans" w:cs="Open Sans"/>
          <w:sz w:val="24"/>
          <w:szCs w:val="24"/>
        </w:rPr>
        <w:fldChar w:fldCharType="separate"/>
      </w:r>
      <w:r w:rsidRPr="007F66E8" w:rsidR="007F66E8">
        <w:rPr>
          <w:rFonts w:ascii="Open Sans" w:hAnsi="Open Sans" w:cs="Open Sans"/>
          <w:noProof/>
          <w:sz w:val="24"/>
          <w:szCs w:val="24"/>
        </w:rPr>
        <w:t>(</w:t>
      </w:r>
      <w:r w:rsidR="0058235A">
        <w:rPr>
          <w:rFonts w:ascii="Open Sans" w:hAnsi="Open Sans" w:cs="Open Sans"/>
          <w:noProof/>
          <w:sz w:val="24"/>
          <w:szCs w:val="24"/>
        </w:rPr>
        <w:t xml:space="preserve">see </w:t>
      </w:r>
      <w:r w:rsidRPr="007F66E8" w:rsidR="007F66E8">
        <w:rPr>
          <w:rFonts w:ascii="Open Sans" w:hAnsi="Open Sans" w:cs="Open Sans"/>
          <w:noProof/>
          <w:sz w:val="24"/>
          <w:szCs w:val="24"/>
        </w:rPr>
        <w:t xml:space="preserve">Audzijonyte </w:t>
      </w:r>
      <w:r w:rsidRPr="007F66E8" w:rsidR="007F66E8">
        <w:rPr>
          <w:rFonts w:ascii="Open Sans" w:hAnsi="Open Sans" w:cs="Open Sans"/>
          <w:i/>
          <w:noProof/>
          <w:sz w:val="24"/>
          <w:szCs w:val="24"/>
        </w:rPr>
        <w:t>et al.</w:t>
      </w:r>
      <w:r w:rsidRPr="007F66E8" w:rsidR="007F66E8">
        <w:rPr>
          <w:rFonts w:ascii="Open Sans" w:hAnsi="Open Sans" w:cs="Open Sans"/>
          <w:noProof/>
          <w:sz w:val="24"/>
          <w:szCs w:val="24"/>
        </w:rPr>
        <w:t>, 2020)</w:t>
      </w:r>
      <w:r w:rsidR="007F66E8">
        <w:rPr>
          <w:rFonts w:ascii="Open Sans" w:hAnsi="Open Sans" w:cs="Open Sans"/>
          <w:sz w:val="24"/>
          <w:szCs w:val="24"/>
        </w:rPr>
        <w:fldChar w:fldCharType="end"/>
      </w:r>
      <w:r w:rsidR="002E7682">
        <w:rPr>
          <w:rFonts w:ascii="Open Sans" w:hAnsi="Open Sans" w:cs="Open Sans"/>
          <w:sz w:val="24"/>
          <w:szCs w:val="24"/>
        </w:rPr>
        <w:t>.</w:t>
      </w:r>
      <w:r w:rsidR="000A3158">
        <w:rPr>
          <w:rFonts w:ascii="Open Sans" w:hAnsi="Open Sans" w:cs="Open Sans"/>
          <w:sz w:val="24"/>
          <w:szCs w:val="24"/>
        </w:rPr>
        <w:t xml:space="preserve"> </w:t>
      </w:r>
      <w:r>
        <w:rPr>
          <w:rFonts w:ascii="Open Sans" w:hAnsi="Open Sans" w:cs="Open Sans"/>
          <w:sz w:val="24"/>
          <w:szCs w:val="24"/>
        </w:rPr>
        <w:t xml:space="preserve">Understanding and disentangling the nature of these influences requires improved site level </w:t>
      </w:r>
      <w:r w:rsidR="00AC1AD6">
        <w:rPr>
          <w:rFonts w:ascii="Open Sans" w:hAnsi="Open Sans" w:cs="Open Sans"/>
          <w:sz w:val="24"/>
          <w:szCs w:val="24"/>
        </w:rPr>
        <w:t xml:space="preserve">covariate </w:t>
      </w:r>
      <w:r>
        <w:rPr>
          <w:rFonts w:ascii="Open Sans" w:hAnsi="Open Sans" w:cs="Open Sans"/>
          <w:sz w:val="24"/>
          <w:szCs w:val="24"/>
        </w:rPr>
        <w:t xml:space="preserve">data to investigate </w:t>
      </w:r>
      <w:r w:rsidR="00F834C9">
        <w:rPr>
          <w:rFonts w:ascii="Open Sans" w:hAnsi="Open Sans" w:cs="Open Sans"/>
          <w:sz w:val="24"/>
          <w:szCs w:val="24"/>
        </w:rPr>
        <w:t xml:space="preserve">factors contributing to </w:t>
      </w:r>
      <w:r>
        <w:rPr>
          <w:rFonts w:ascii="Open Sans" w:hAnsi="Open Sans" w:cs="Open Sans"/>
          <w:sz w:val="24"/>
          <w:szCs w:val="24"/>
        </w:rPr>
        <w:t xml:space="preserve">interactions in </w:t>
      </w:r>
      <w:r w:rsidR="0058235A">
        <w:rPr>
          <w:rFonts w:ascii="Open Sans" w:hAnsi="Open Sans" w:cs="Open Sans"/>
          <w:sz w:val="24"/>
          <w:szCs w:val="24"/>
        </w:rPr>
        <w:t>greater</w:t>
      </w:r>
      <w:r>
        <w:rPr>
          <w:rFonts w:ascii="Open Sans" w:hAnsi="Open Sans" w:cs="Open Sans"/>
          <w:sz w:val="24"/>
          <w:szCs w:val="24"/>
        </w:rPr>
        <w:t xml:space="preserve"> detail.</w:t>
      </w:r>
    </w:p>
    <w:p w:rsidRPr="00B73E7E" w:rsidR="00264BB5" w:rsidP="00CC364B" w:rsidRDefault="00264BB5" w14:paraId="6C13AE3D" w14:textId="7CECE4EB">
      <w:pPr>
        <w:spacing w:after="0" w:line="360" w:lineRule="auto"/>
        <w:jc w:val="both"/>
        <w:rPr>
          <w:rFonts w:ascii="Open Sans" w:hAnsi="Open Sans" w:cs="Open Sans"/>
          <w:sz w:val="24"/>
          <w:szCs w:val="24"/>
        </w:rPr>
      </w:pPr>
    </w:p>
    <w:p w:rsidR="00704314" w:rsidP="00704314" w:rsidRDefault="00DC048D" w14:paraId="21403B42" w14:textId="7D91958F">
      <w:pPr>
        <w:spacing w:line="360" w:lineRule="auto"/>
        <w:jc w:val="both"/>
        <w:rPr>
          <w:rFonts w:ascii="Open Sans" w:hAnsi="Open Sans" w:cs="Open Sans"/>
          <w:sz w:val="24"/>
          <w:szCs w:val="24"/>
        </w:rPr>
      </w:pPr>
      <w:r>
        <w:rPr>
          <w:rFonts w:ascii="Open Sans" w:hAnsi="Open Sans" w:cs="Open Sans"/>
          <w:sz w:val="24"/>
          <w:szCs w:val="24"/>
        </w:rPr>
        <w:t>In conclusion, o</w:t>
      </w:r>
      <w:r w:rsidR="00704314">
        <w:rPr>
          <w:rFonts w:ascii="Open Sans" w:hAnsi="Open Sans" w:cs="Open Sans"/>
          <w:sz w:val="24"/>
          <w:szCs w:val="24"/>
        </w:rPr>
        <w:t>ur study</w:t>
      </w:r>
      <w:r w:rsidR="00D42C54">
        <w:rPr>
          <w:rFonts w:ascii="Open Sans" w:hAnsi="Open Sans" w:cs="Open Sans"/>
          <w:sz w:val="24"/>
          <w:szCs w:val="24"/>
        </w:rPr>
        <w:t>—t</w:t>
      </w:r>
      <w:r w:rsidR="00162702">
        <w:rPr>
          <w:rFonts w:ascii="Open Sans" w:hAnsi="Open Sans" w:cs="Open Sans"/>
          <w:sz w:val="24"/>
          <w:szCs w:val="24"/>
        </w:rPr>
        <w:t xml:space="preserve">he </w:t>
      </w:r>
      <w:r w:rsidR="00704314">
        <w:rPr>
          <w:rFonts w:ascii="Open Sans" w:hAnsi="Open Sans" w:cs="Open Sans"/>
          <w:sz w:val="24"/>
          <w:szCs w:val="24"/>
        </w:rPr>
        <w:t>first general estimate of cPPMR</w:t>
      </w:r>
      <w:r w:rsidR="004C3E9A">
        <w:rPr>
          <w:rFonts w:ascii="Open Sans" w:hAnsi="Open Sans" w:cs="Open Sans"/>
          <w:sz w:val="24"/>
          <w:szCs w:val="24"/>
        </w:rPr>
        <w:t>s</w:t>
      </w:r>
      <w:r w:rsidR="00704314">
        <w:rPr>
          <w:rFonts w:ascii="Open Sans" w:hAnsi="Open Sans" w:cs="Open Sans"/>
          <w:sz w:val="24"/>
          <w:szCs w:val="24"/>
        </w:rPr>
        <w:t xml:space="preserve"> across Australian coastal reef communities</w:t>
      </w:r>
      <w:r w:rsidR="00162702">
        <w:rPr>
          <w:rFonts w:ascii="Open Sans" w:hAnsi="Open Sans" w:cs="Open Sans"/>
          <w:sz w:val="24"/>
          <w:szCs w:val="24"/>
        </w:rPr>
        <w:t>—</w:t>
      </w:r>
      <w:r w:rsidR="0080435E">
        <w:rPr>
          <w:rFonts w:ascii="Open Sans" w:hAnsi="Open Sans" w:cs="Open Sans"/>
          <w:sz w:val="24"/>
          <w:szCs w:val="24"/>
        </w:rPr>
        <w:t>revealed</w:t>
      </w:r>
      <w:r w:rsidR="00704314">
        <w:rPr>
          <w:rFonts w:ascii="Open Sans" w:hAnsi="Open Sans" w:cs="Open Sans"/>
          <w:sz w:val="24"/>
          <w:szCs w:val="24"/>
        </w:rPr>
        <w:t xml:space="preserve"> m</w:t>
      </w:r>
      <w:r w:rsidRPr="006504C8" w:rsidR="00704314">
        <w:rPr>
          <w:rFonts w:ascii="Open Sans" w:hAnsi="Open Sans" w:cs="Open Sans"/>
          <w:sz w:val="24"/>
          <w:szCs w:val="24"/>
        </w:rPr>
        <w:t xml:space="preserve">ean cPPMR values </w:t>
      </w:r>
      <w:r w:rsidR="00E70CF0">
        <w:rPr>
          <w:rFonts w:ascii="Open Sans" w:hAnsi="Open Sans" w:cs="Open Sans"/>
          <w:sz w:val="24"/>
          <w:szCs w:val="24"/>
        </w:rPr>
        <w:t>up to threefold</w:t>
      </w:r>
      <w:r w:rsidRPr="006504C8" w:rsidR="00704314">
        <w:rPr>
          <w:rFonts w:ascii="Open Sans" w:hAnsi="Open Sans" w:cs="Open Sans"/>
          <w:sz w:val="24"/>
          <w:szCs w:val="24"/>
        </w:rPr>
        <w:t xml:space="preserve"> higher than </w:t>
      </w:r>
      <w:r w:rsidR="007332B4">
        <w:rPr>
          <w:rFonts w:ascii="Open Sans" w:hAnsi="Open Sans" w:cs="Open Sans"/>
          <w:sz w:val="24"/>
          <w:szCs w:val="24"/>
        </w:rPr>
        <w:t xml:space="preserve">many </w:t>
      </w:r>
      <w:r w:rsidRPr="006504C8" w:rsidR="00704314">
        <w:rPr>
          <w:rFonts w:ascii="Open Sans" w:hAnsi="Open Sans" w:cs="Open Sans"/>
          <w:sz w:val="24"/>
          <w:szCs w:val="24"/>
        </w:rPr>
        <w:t>previous estimates</w:t>
      </w:r>
      <w:r w:rsidR="00704314">
        <w:rPr>
          <w:rFonts w:ascii="Open Sans" w:hAnsi="Open Sans" w:cs="Open Sans"/>
          <w:sz w:val="24"/>
          <w:szCs w:val="24"/>
        </w:rPr>
        <w:t xml:space="preserve">, but </w:t>
      </w:r>
      <w:r w:rsidR="001F776F">
        <w:rPr>
          <w:rFonts w:ascii="Open Sans" w:hAnsi="Open Sans" w:cs="Open Sans"/>
          <w:sz w:val="24"/>
          <w:szCs w:val="24"/>
        </w:rPr>
        <w:t>consistent with</w:t>
      </w:r>
      <w:r w:rsidR="00704314">
        <w:rPr>
          <w:rFonts w:ascii="Open Sans" w:hAnsi="Open Sans" w:cs="Open Sans"/>
          <w:sz w:val="24"/>
          <w:szCs w:val="24"/>
        </w:rPr>
        <w:t xml:space="preserve"> values observed for a tropical reef </w:t>
      </w:r>
      <w:r w:rsidR="009234D9">
        <w:rPr>
          <w:rFonts w:ascii="Open Sans" w:hAnsi="Open Sans" w:cs="Open Sans"/>
          <w:sz w:val="24"/>
          <w:szCs w:val="24"/>
        </w:rPr>
        <w:t>(</w:t>
      </w:r>
      <w:r w:rsidR="00704314">
        <w:rPr>
          <w:rFonts w:ascii="Open Sans" w:hAnsi="Open Sans" w:cs="Open Sans"/>
          <w:sz w:val="24"/>
          <w:szCs w:val="24"/>
        </w:rPr>
        <w:fldChar w:fldCharType="begin" w:fldLock="1"/>
      </w:r>
      <w:r w:rsidR="0019780F">
        <w:rPr>
          <w:rFonts w:ascii="Open Sans" w:hAnsi="Open Sans" w:cs="Open Sans"/>
          <w:sz w:val="24"/>
          <w:szCs w:val="24"/>
        </w:rPr>
        <w:instrText>ADDIN CSL_CITATION {"citationItems":[{"id":"ITEM-1","itemData":{"DOI":"10.3354/meps07167","ISSN":"01718630","abstract":"In aquatic systems, predators are usually larger in body size than their prey, and within a species larger individuals tend to occupy higher trophic levels. This has led to the expectation that communities are strongly size-structured. In the present study, we tested whether size structuring was present in a demersal trawl assemblage from the Western Arabian Sea. Nitrogen and carbon stable isotopes were used to describe trophic level and basal resource utilisation and were assessed against body size (log2 size class) at both the community (species independent) and species levels. Nitrogen and bulk carbon isotopic values were significantly and positively related to body mass at the community level. Despite sampling over 15 log2 mass classes (0.001 to 32.8 kg), the trawl assemblage spanned approximately 1 trophic level. The community relationship between δ13C and log 2 body mass was associated with higher lipid content in smaller size classes. In contrast, comparisons of the δ15N and δ13C values of species at a similar stage of their life history (55 to 80 % of maximum length) were independent of body size, suggesting reduced niche overlap at different sizes. While some small species feed at high trophic levels and vice versa, they contributed comparatively little to the sampled community biomass, and overall, the community was size-structured in terms of trophic level. © Inter-Research 2008.","author":[{"dropping-particle":"","family":"Al-Habsi","given":"S. H.","non-dropping-particle":"","parse-names":false,"suffix":""},{"dropping-particle":"","family":"Sweeting","given":"C. J.","non-dropping-particle":"","parse-names":false,"suffix":""},{"dropping-particle":"","family":"Polunin","given":"N. V.C.","non-dropping-particle":"","parse-names":false,"suffix":""},{"dropping-particle":"","family":"Graham","given":"N. A.J.","non-dropping-particle":"","parse-names":false,"suffix":""}],"container-title":"Marine Ecology Progress Series","id":"ITEM-1","issued":{"date-parts":[["2008"]]},"page":"55-63","title":"δ15N and δ13C elucidation of size-structured food webs in a Western Arabian Sea demersal trawl assemblage","type":"article-journal","volume":"353"},"uris":["http://www.mendeley.com/documents/?uuid=61277687-3991-4aae-9ff9-97bdf12fa707"]}],"mendeley":{"formattedCitation":"(Al-Habsi &lt;i&gt;et al.&lt;/i&gt;, 2008)","manualFormatting":"Al-Habsi et al., 2008)","plainTextFormattedCitation":"(Al-Habsi et al., 2008)","previouslyFormattedCitation":"(Al-Habsi &lt;i&gt;et al.&lt;/i&gt;, 2008)"},"properties":{"noteIndex":0},"schema":"https://github.com/citation-style-language/schema/raw/master/csl-citation.json"}</w:instrText>
      </w:r>
      <w:r w:rsidR="00704314">
        <w:rPr>
          <w:rFonts w:ascii="Open Sans" w:hAnsi="Open Sans" w:cs="Open Sans"/>
          <w:sz w:val="24"/>
          <w:szCs w:val="24"/>
        </w:rPr>
        <w:fldChar w:fldCharType="separate"/>
      </w:r>
      <w:r w:rsidRPr="00696D3C" w:rsidR="00704314">
        <w:rPr>
          <w:rFonts w:ascii="Open Sans" w:hAnsi="Open Sans" w:cs="Open Sans"/>
          <w:noProof/>
          <w:sz w:val="24"/>
          <w:szCs w:val="24"/>
        </w:rPr>
        <w:t xml:space="preserve">Al-Habsi </w:t>
      </w:r>
      <w:r w:rsidRPr="00696D3C" w:rsidR="00704314">
        <w:rPr>
          <w:rFonts w:ascii="Open Sans" w:hAnsi="Open Sans" w:cs="Open Sans"/>
          <w:i/>
          <w:noProof/>
          <w:sz w:val="24"/>
          <w:szCs w:val="24"/>
        </w:rPr>
        <w:t>et al.</w:t>
      </w:r>
      <w:r w:rsidRPr="00696D3C" w:rsidR="00704314">
        <w:rPr>
          <w:rFonts w:ascii="Open Sans" w:hAnsi="Open Sans" w:cs="Open Sans"/>
          <w:noProof/>
          <w:sz w:val="24"/>
          <w:szCs w:val="24"/>
        </w:rPr>
        <w:t>, 2008)</w:t>
      </w:r>
      <w:r w:rsidR="00704314">
        <w:rPr>
          <w:rFonts w:ascii="Open Sans" w:hAnsi="Open Sans" w:cs="Open Sans"/>
          <w:sz w:val="24"/>
          <w:szCs w:val="24"/>
        </w:rPr>
        <w:fldChar w:fldCharType="end"/>
      </w:r>
      <w:r w:rsidRPr="006504C8" w:rsidR="00704314">
        <w:rPr>
          <w:rFonts w:ascii="Open Sans" w:hAnsi="Open Sans" w:cs="Open Sans"/>
          <w:sz w:val="24"/>
          <w:szCs w:val="24"/>
        </w:rPr>
        <w:t xml:space="preserve">. </w:t>
      </w:r>
      <w:r w:rsidR="00704314">
        <w:rPr>
          <w:rFonts w:ascii="Open Sans" w:hAnsi="Open Sans" w:cs="Open Sans"/>
          <w:sz w:val="24"/>
          <w:szCs w:val="24"/>
        </w:rPr>
        <w:t xml:space="preserve">This finding has </w:t>
      </w:r>
      <w:r w:rsidR="00AA2570">
        <w:rPr>
          <w:rFonts w:ascii="Open Sans" w:hAnsi="Open Sans" w:cs="Open Sans"/>
          <w:sz w:val="24"/>
          <w:szCs w:val="24"/>
        </w:rPr>
        <w:t>considerable</w:t>
      </w:r>
      <w:r w:rsidR="00704314">
        <w:rPr>
          <w:rFonts w:ascii="Open Sans" w:hAnsi="Open Sans" w:cs="Open Sans"/>
          <w:sz w:val="24"/>
          <w:szCs w:val="24"/>
        </w:rPr>
        <w:t xml:space="preserve"> implications for size-based models, which are currently based upon limited and variable estimates for cPPMR in marine systems. By providing empirical estimates of cPPMR for this </w:t>
      </w:r>
      <w:r w:rsidR="00704314">
        <w:rPr>
          <w:rFonts w:ascii="Open Sans" w:hAnsi="Open Sans" w:cs="Open Sans"/>
          <w:sz w:val="24"/>
          <w:szCs w:val="24"/>
        </w:rPr>
        <w:lastRenderedPageBreak/>
        <w:t xml:space="preserve">system, </w:t>
      </w:r>
      <w:r w:rsidR="00B237CA">
        <w:rPr>
          <w:rFonts w:ascii="Open Sans" w:hAnsi="Open Sans" w:cs="Open Sans"/>
          <w:sz w:val="24"/>
          <w:szCs w:val="24"/>
        </w:rPr>
        <w:t>this study</w:t>
      </w:r>
      <w:r w:rsidR="00704314">
        <w:rPr>
          <w:rFonts w:ascii="Open Sans" w:hAnsi="Open Sans" w:cs="Open Sans"/>
          <w:sz w:val="24"/>
          <w:szCs w:val="24"/>
        </w:rPr>
        <w:t xml:space="preserve"> may improve our capacity to predict changes in reef fish community structure, and its responses to human and environmental pressures. </w:t>
      </w:r>
    </w:p>
    <w:p w:rsidR="00F33F08" w:rsidP="00006758" w:rsidRDefault="00F33F08" w14:paraId="262E0560" w14:textId="4069DE9E">
      <w:pPr>
        <w:spacing w:after="0" w:line="360" w:lineRule="auto"/>
        <w:jc w:val="both"/>
        <w:rPr>
          <w:rFonts w:ascii="Open Sans" w:hAnsi="Open Sans" w:cs="Open Sans"/>
          <w:sz w:val="24"/>
          <w:szCs w:val="24"/>
        </w:rPr>
      </w:pPr>
    </w:p>
    <w:p w:rsidR="008A622B" w:rsidP="006F6197" w:rsidRDefault="37D35E09" w14:paraId="16808D5F" w14:textId="61E8E776">
      <w:pPr>
        <w:spacing w:after="0" w:line="240" w:lineRule="auto"/>
        <w:jc w:val="both"/>
        <w:rPr>
          <w:rFonts w:ascii="Open Sans" w:hAnsi="Open Sans" w:cs="Open Sans"/>
          <w:b/>
          <w:bCs/>
          <w:sz w:val="24"/>
          <w:szCs w:val="24"/>
        </w:rPr>
      </w:pPr>
      <w:r w:rsidRPr="49E47D48">
        <w:rPr>
          <w:rFonts w:ascii="Open Sans" w:hAnsi="Open Sans" w:cs="Open Sans"/>
          <w:b/>
          <w:bCs/>
          <w:sz w:val="24"/>
          <w:szCs w:val="24"/>
        </w:rPr>
        <w:t>Acknowledgements</w:t>
      </w:r>
    </w:p>
    <w:p w:rsidR="008A622B" w:rsidP="006F6197" w:rsidRDefault="668145E4" w14:paraId="0A92EAD9" w14:textId="3EFEE709">
      <w:pPr>
        <w:spacing w:after="0" w:line="240" w:lineRule="auto"/>
        <w:jc w:val="both"/>
        <w:rPr>
          <w:color w:val="222222"/>
          <w:sz w:val="27"/>
          <w:szCs w:val="27"/>
          <w:shd w:val="clear" w:color="auto" w:fill="FFFFFF"/>
        </w:rPr>
      </w:pPr>
      <w:r w:rsidRPr="00A479AE">
        <w:rPr>
          <w:rFonts w:ascii="Open Sans" w:hAnsi="Open Sans" w:cs="Open Sans"/>
          <w:color w:val="222222"/>
          <w:sz w:val="24"/>
          <w:szCs w:val="24"/>
          <w:shd w:val="clear" w:color="auto" w:fill="FFFFFF"/>
        </w:rPr>
        <w:t xml:space="preserve">We are grateful </w:t>
      </w:r>
      <w:r w:rsidR="3D44427D">
        <w:rPr>
          <w:rFonts w:ascii="Open Sans" w:hAnsi="Open Sans" w:cs="Open Sans"/>
          <w:color w:val="222222"/>
          <w:sz w:val="24"/>
          <w:szCs w:val="24"/>
          <w:shd w:val="clear" w:color="auto" w:fill="FFFFFF"/>
        </w:rPr>
        <w:t xml:space="preserve">for the </w:t>
      </w:r>
      <w:r w:rsidR="035BB7D7">
        <w:rPr>
          <w:rFonts w:ascii="Open Sans" w:hAnsi="Open Sans" w:cs="Open Sans"/>
          <w:color w:val="222222"/>
          <w:sz w:val="24"/>
          <w:szCs w:val="24"/>
          <w:shd w:val="clear" w:color="auto" w:fill="FFFFFF"/>
        </w:rPr>
        <w:t>feedback</w:t>
      </w:r>
      <w:r w:rsidR="7BA42738">
        <w:rPr>
          <w:rFonts w:ascii="Open Sans" w:hAnsi="Open Sans" w:cs="Open Sans"/>
          <w:color w:val="222222"/>
          <w:sz w:val="24"/>
          <w:szCs w:val="24"/>
          <w:shd w:val="clear" w:color="auto" w:fill="FFFFFF"/>
        </w:rPr>
        <w:t xml:space="preserve"> provided by</w:t>
      </w:r>
      <w:r w:rsidR="035BB7D7">
        <w:rPr>
          <w:rFonts w:ascii="Open Sans" w:hAnsi="Open Sans" w:cs="Open Sans"/>
          <w:color w:val="222222"/>
          <w:sz w:val="24"/>
          <w:szCs w:val="24"/>
          <w:shd w:val="clear" w:color="auto" w:fill="FFFFFF"/>
        </w:rPr>
        <w:t xml:space="preserve"> reviewer</w:t>
      </w:r>
      <w:r w:rsidR="7BA42738">
        <w:rPr>
          <w:rFonts w:ascii="Open Sans" w:hAnsi="Open Sans" w:cs="Open Sans"/>
          <w:color w:val="222222"/>
          <w:sz w:val="24"/>
          <w:szCs w:val="24"/>
          <w:shd w:val="clear" w:color="auto" w:fill="FFFFFF"/>
        </w:rPr>
        <w:t xml:space="preserve"> </w:t>
      </w:r>
      <w:r w:rsidR="1A9F5309">
        <w:rPr>
          <w:rFonts w:ascii="Open Sans" w:hAnsi="Open Sans" w:cs="Open Sans"/>
          <w:color w:val="222222"/>
          <w:sz w:val="24"/>
          <w:szCs w:val="24"/>
          <w:shd w:val="clear" w:color="auto" w:fill="FFFFFF"/>
        </w:rPr>
        <w:t xml:space="preserve">Dr. </w:t>
      </w:r>
      <w:r w:rsidR="7BA42738">
        <w:rPr>
          <w:rFonts w:ascii="Open Sans" w:hAnsi="Open Sans" w:cs="Open Sans"/>
          <w:color w:val="222222"/>
          <w:sz w:val="24"/>
          <w:szCs w:val="24"/>
          <w:shd w:val="clear" w:color="auto" w:fill="FFFFFF"/>
        </w:rPr>
        <w:t>Row</w:t>
      </w:r>
      <w:r w:rsidR="1A9F5309">
        <w:rPr>
          <w:rFonts w:ascii="Open Sans" w:hAnsi="Open Sans" w:cs="Open Sans"/>
          <w:color w:val="222222"/>
          <w:sz w:val="24"/>
          <w:szCs w:val="24"/>
          <w:shd w:val="clear" w:color="auto" w:fill="FFFFFF"/>
        </w:rPr>
        <w:t>an</w:t>
      </w:r>
      <w:r w:rsidR="7BA42738">
        <w:rPr>
          <w:rFonts w:ascii="Open Sans" w:hAnsi="Open Sans" w:cs="Open Sans"/>
          <w:color w:val="222222"/>
          <w:sz w:val="24"/>
          <w:szCs w:val="24"/>
          <w:shd w:val="clear" w:color="auto" w:fill="FFFFFF"/>
        </w:rPr>
        <w:t xml:space="preserve"> Treblico</w:t>
      </w:r>
      <w:r w:rsidR="1A9F5309">
        <w:rPr>
          <w:rFonts w:ascii="Open Sans" w:hAnsi="Open Sans" w:cs="Open Sans"/>
          <w:color w:val="222222"/>
          <w:sz w:val="24"/>
          <w:szCs w:val="24"/>
          <w:shd w:val="clear" w:color="auto" w:fill="FFFFFF"/>
        </w:rPr>
        <w:t xml:space="preserve"> and</w:t>
      </w:r>
      <w:r w:rsidR="035BB7D7">
        <w:rPr>
          <w:rFonts w:ascii="Open Sans" w:hAnsi="Open Sans" w:cs="Open Sans"/>
          <w:color w:val="222222"/>
          <w:sz w:val="24"/>
          <w:szCs w:val="24"/>
          <w:shd w:val="clear" w:color="auto" w:fill="FFFFFF"/>
        </w:rPr>
        <w:t xml:space="preserve"> </w:t>
      </w:r>
      <w:r w:rsidR="1A9F5309">
        <w:rPr>
          <w:rFonts w:ascii="Open Sans" w:hAnsi="Open Sans" w:cs="Open Sans"/>
          <w:color w:val="222222"/>
          <w:sz w:val="24"/>
          <w:szCs w:val="24"/>
          <w:shd w:val="clear" w:color="auto" w:fill="FFFFFF"/>
        </w:rPr>
        <w:t>anonymous reviewer.</w:t>
      </w:r>
      <w:r w:rsidR="035BB7D7">
        <w:rPr>
          <w:rFonts w:ascii="Open Sans" w:hAnsi="Open Sans" w:cs="Open Sans"/>
          <w:color w:val="222222"/>
          <w:sz w:val="24"/>
          <w:szCs w:val="24"/>
          <w:shd w:val="clear" w:color="auto" w:fill="FFFFFF"/>
        </w:rPr>
        <w:t xml:space="preserve"> We deeply appreciate the</w:t>
      </w:r>
      <w:r w:rsidRPr="00A479AE">
        <w:rPr>
          <w:rFonts w:ascii="Open Sans" w:hAnsi="Open Sans" w:cs="Open Sans"/>
          <w:color w:val="222222"/>
          <w:sz w:val="24"/>
          <w:szCs w:val="24"/>
          <w:shd w:val="clear" w:color="auto" w:fill="FFFFFF"/>
        </w:rPr>
        <w:t xml:space="preserve"> assistance</w:t>
      </w:r>
      <w:r w:rsidR="55AFC9CB">
        <w:rPr>
          <w:rFonts w:ascii="Open Sans" w:hAnsi="Open Sans" w:cs="Open Sans"/>
          <w:color w:val="222222"/>
          <w:sz w:val="24"/>
          <w:szCs w:val="24"/>
          <w:shd w:val="clear" w:color="auto" w:fill="FFFFFF"/>
        </w:rPr>
        <w:t xml:space="preserve"> and support</w:t>
      </w:r>
      <w:r w:rsidR="3D44427D">
        <w:rPr>
          <w:rFonts w:ascii="Open Sans" w:hAnsi="Open Sans" w:cs="Open Sans"/>
          <w:color w:val="222222"/>
          <w:sz w:val="24"/>
          <w:szCs w:val="24"/>
          <w:shd w:val="clear" w:color="auto" w:fill="FFFFFF"/>
        </w:rPr>
        <w:t xml:space="preserve"> with field sampling</w:t>
      </w:r>
      <w:r w:rsidRPr="00A479AE">
        <w:rPr>
          <w:rFonts w:ascii="Open Sans" w:hAnsi="Open Sans" w:cs="Open Sans"/>
          <w:color w:val="222222"/>
          <w:sz w:val="24"/>
          <w:szCs w:val="24"/>
          <w:shd w:val="clear" w:color="auto" w:fill="FFFFFF"/>
        </w:rPr>
        <w:t xml:space="preserve"> provided by </w:t>
      </w:r>
      <w:r w:rsidR="31260EB3">
        <w:rPr>
          <w:rFonts w:ascii="Open Sans" w:hAnsi="Open Sans" w:cs="Open Sans"/>
          <w:color w:val="222222"/>
          <w:sz w:val="24"/>
          <w:szCs w:val="24"/>
          <w:shd w:val="clear" w:color="auto" w:fill="FFFFFF"/>
        </w:rPr>
        <w:t xml:space="preserve">Prof. </w:t>
      </w:r>
      <w:r w:rsidRPr="00A479AE" w:rsidR="3A7519D3">
        <w:rPr>
          <w:rFonts w:ascii="Open Sans" w:hAnsi="Open Sans" w:cs="Open Sans"/>
          <w:sz w:val="24"/>
          <w:szCs w:val="24"/>
        </w:rPr>
        <w:t>Adriana Verges and lab members</w:t>
      </w:r>
      <w:r w:rsidR="4D0B5F7C">
        <w:rPr>
          <w:rFonts w:ascii="Open Sans" w:hAnsi="Open Sans" w:cs="Open Sans"/>
          <w:sz w:val="24"/>
          <w:szCs w:val="24"/>
        </w:rPr>
        <w:t xml:space="preserve">, </w:t>
      </w:r>
      <w:r w:rsidRPr="00A479AE" w:rsidR="3A7519D3">
        <w:rPr>
          <w:rFonts w:ascii="Open Sans" w:hAnsi="Open Sans" w:cs="Open Sans"/>
          <w:sz w:val="24"/>
          <w:szCs w:val="24"/>
        </w:rPr>
        <w:t xml:space="preserve">particularly </w:t>
      </w:r>
      <w:r w:rsidRPr="00A479AE" w:rsidR="2DECCAA9">
        <w:rPr>
          <w:rFonts w:ascii="Open Sans" w:hAnsi="Open Sans" w:cs="Open Sans"/>
          <w:sz w:val="24"/>
          <w:szCs w:val="24"/>
        </w:rPr>
        <w:t xml:space="preserve">Dr. </w:t>
      </w:r>
      <w:r w:rsidRPr="00A479AE" w:rsidR="3A7519D3">
        <w:rPr>
          <w:rFonts w:ascii="Open Sans" w:hAnsi="Open Sans" w:cs="Open Sans"/>
          <w:sz w:val="24"/>
          <w:szCs w:val="24"/>
        </w:rPr>
        <w:t>Shannen Smith, Sophie Powell and Derrick Cruz</w:t>
      </w:r>
      <w:r w:rsidR="4D0B5F7C">
        <w:rPr>
          <w:rFonts w:ascii="Open Sans" w:hAnsi="Open Sans" w:cs="Open Sans"/>
          <w:sz w:val="24"/>
          <w:szCs w:val="24"/>
        </w:rPr>
        <w:t>. We thank the</w:t>
      </w:r>
      <w:r w:rsidRPr="00A479AE" w:rsidR="3A7519D3">
        <w:rPr>
          <w:rFonts w:ascii="Open Sans" w:hAnsi="Open Sans" w:cs="Open Sans"/>
          <w:sz w:val="24"/>
          <w:szCs w:val="24"/>
        </w:rPr>
        <w:t xml:space="preserve"> laboratory and field assistants </w:t>
      </w:r>
      <w:r w:rsidRPr="00A479AE" w:rsidR="2DECCAA9">
        <w:rPr>
          <w:rFonts w:ascii="Open Sans" w:hAnsi="Open Sans" w:cs="Open Sans"/>
          <w:sz w:val="24"/>
          <w:szCs w:val="24"/>
        </w:rPr>
        <w:t xml:space="preserve">Dr. </w:t>
      </w:r>
      <w:r w:rsidRPr="00A479AE" w:rsidR="3A7519D3">
        <w:rPr>
          <w:rFonts w:ascii="Open Sans" w:hAnsi="Open Sans" w:cs="Open Sans"/>
          <w:sz w:val="24"/>
          <w:szCs w:val="24"/>
        </w:rPr>
        <w:t xml:space="preserve">Rhian Evans and </w:t>
      </w:r>
      <w:r w:rsidRPr="00A479AE" w:rsidR="2DECCAA9">
        <w:rPr>
          <w:rFonts w:ascii="Open Sans" w:hAnsi="Open Sans" w:cs="Open Sans"/>
          <w:sz w:val="24"/>
          <w:szCs w:val="24"/>
        </w:rPr>
        <w:t xml:space="preserve">Dr. </w:t>
      </w:r>
      <w:r w:rsidRPr="00A479AE" w:rsidR="3A7519D3">
        <w:rPr>
          <w:rFonts w:ascii="Open Sans" w:hAnsi="Open Sans" w:cs="Open Sans"/>
          <w:sz w:val="24"/>
          <w:szCs w:val="24"/>
        </w:rPr>
        <w:t xml:space="preserve">Thomas Botterill-James; </w:t>
      </w:r>
      <w:r w:rsidR="31260EB3">
        <w:rPr>
          <w:rFonts w:ascii="Open Sans" w:hAnsi="Open Sans" w:cs="Open Sans"/>
          <w:sz w:val="24"/>
          <w:szCs w:val="24"/>
        </w:rPr>
        <w:t xml:space="preserve">Prof. </w:t>
      </w:r>
      <w:r w:rsidRPr="00A479AE" w:rsidR="3A7519D3">
        <w:rPr>
          <w:rFonts w:ascii="Open Sans" w:hAnsi="Open Sans" w:cs="Open Sans"/>
          <w:sz w:val="24"/>
          <w:szCs w:val="24"/>
        </w:rPr>
        <w:t xml:space="preserve">Mary-Ann Lea and Marine Predator </w:t>
      </w:r>
      <w:r w:rsidR="507FC6E4">
        <w:rPr>
          <w:rFonts w:ascii="Open Sans" w:hAnsi="Open Sans" w:cs="Open Sans"/>
          <w:sz w:val="24"/>
          <w:szCs w:val="24"/>
        </w:rPr>
        <w:t>Lab</w:t>
      </w:r>
      <w:r w:rsidRPr="00A479AE" w:rsidR="3A7519D3">
        <w:rPr>
          <w:rFonts w:ascii="Open Sans" w:hAnsi="Open Sans" w:cs="Open Sans"/>
          <w:sz w:val="24"/>
          <w:szCs w:val="24"/>
        </w:rPr>
        <w:t>; all spear-fishers and others who volunteered their skills and time; staff at the Sydney Institute of Marine Science for their support and patience.</w:t>
      </w:r>
      <w:r w:rsidR="3112BDC8">
        <w:rPr>
          <w:rFonts w:ascii="Open Sans" w:hAnsi="Open Sans" w:cs="Open Sans"/>
          <w:sz w:val="24"/>
          <w:szCs w:val="24"/>
        </w:rPr>
        <w:t xml:space="preserve"> A</w:t>
      </w:r>
      <w:r w:rsidR="64EA03B6">
        <w:rPr>
          <w:rFonts w:ascii="Open Sans" w:hAnsi="Open Sans" w:cs="Open Sans"/>
          <w:sz w:val="24"/>
          <w:szCs w:val="24"/>
        </w:rPr>
        <w:t>ngela</w:t>
      </w:r>
      <w:r w:rsidR="3112BDC8">
        <w:rPr>
          <w:rFonts w:ascii="Open Sans" w:hAnsi="Open Sans" w:cs="Open Sans"/>
          <w:sz w:val="24"/>
          <w:szCs w:val="24"/>
        </w:rPr>
        <w:t xml:space="preserve"> Coghlan </w:t>
      </w:r>
      <w:r w:rsidR="64EA03B6">
        <w:rPr>
          <w:rFonts w:ascii="Open Sans" w:hAnsi="Open Sans" w:cs="Open Sans"/>
          <w:sz w:val="24"/>
          <w:szCs w:val="24"/>
        </w:rPr>
        <w:t xml:space="preserve">for </w:t>
      </w:r>
      <w:r w:rsidR="3112BDC8">
        <w:rPr>
          <w:rFonts w:ascii="Open Sans" w:hAnsi="Open Sans" w:cs="Open Sans"/>
          <w:sz w:val="24"/>
          <w:szCs w:val="24"/>
        </w:rPr>
        <w:t>additional support.</w:t>
      </w:r>
      <w:r w:rsidR="5BF239CB">
        <w:rPr>
          <w:rFonts w:ascii="Open Sans" w:hAnsi="Open Sans" w:cs="Open Sans"/>
          <w:sz w:val="24"/>
          <w:szCs w:val="24"/>
        </w:rPr>
        <w:t xml:space="preserve"> </w:t>
      </w:r>
      <w:r w:rsidRPr="00B822CF" w:rsidR="5850D021">
        <w:rPr>
          <w:rFonts w:ascii="Open Sans" w:hAnsi="Open Sans" w:cs="Open Sans"/>
          <w:color w:val="222222"/>
          <w:sz w:val="24"/>
          <w:szCs w:val="24"/>
          <w:shd w:val="clear" w:color="auto" w:fill="FFFFFF"/>
        </w:rPr>
        <w:t>This study was supported by the ARC Discovery grant DP170104240 (</w:t>
      </w:r>
      <w:r w:rsidR="507FC6E4">
        <w:rPr>
          <w:rFonts w:ascii="Open Sans" w:hAnsi="Open Sans" w:cs="Open Sans"/>
          <w:color w:val="222222"/>
          <w:sz w:val="24"/>
          <w:szCs w:val="24"/>
          <w:shd w:val="clear" w:color="auto" w:fill="FFFFFF"/>
        </w:rPr>
        <w:t xml:space="preserve">awarded </w:t>
      </w:r>
      <w:r w:rsidRPr="00B822CF" w:rsidR="5850D021">
        <w:rPr>
          <w:rFonts w:ascii="Open Sans" w:hAnsi="Open Sans" w:cs="Open Sans"/>
          <w:color w:val="222222"/>
          <w:sz w:val="24"/>
          <w:szCs w:val="24"/>
          <w:shd w:val="clear" w:color="auto" w:fill="FFFFFF"/>
        </w:rPr>
        <w:t xml:space="preserve">to </w:t>
      </w:r>
      <w:r w:rsidR="303073FF">
        <w:rPr>
          <w:rFonts w:ascii="Open Sans" w:hAnsi="Open Sans" w:cs="Open Sans"/>
          <w:color w:val="222222"/>
          <w:sz w:val="24"/>
          <w:szCs w:val="24"/>
          <w:shd w:val="clear" w:color="auto" w:fill="FFFFFF"/>
        </w:rPr>
        <w:t>JLB, GP, RSS)</w:t>
      </w:r>
      <w:r w:rsidR="6F130764">
        <w:rPr>
          <w:rFonts w:ascii="Open Sans" w:hAnsi="Open Sans" w:cs="Open Sans"/>
          <w:color w:val="222222"/>
          <w:sz w:val="24"/>
          <w:szCs w:val="24"/>
          <w:shd w:val="clear" w:color="auto" w:fill="FFFFFF"/>
        </w:rPr>
        <w:t xml:space="preserve"> and </w:t>
      </w:r>
      <w:r w:rsidRPr="00736F99" w:rsidR="53A1E7E3">
        <w:rPr>
          <w:rFonts w:ascii="Open Sans" w:hAnsi="Open Sans" w:cs="Open Sans"/>
          <w:color w:val="222222"/>
          <w:sz w:val="24"/>
          <w:szCs w:val="24"/>
          <w:shd w:val="clear" w:color="auto" w:fill="FFFFFF"/>
        </w:rPr>
        <w:t>Pew Fellows Program in Marine Conservation (</w:t>
      </w:r>
      <w:r w:rsidR="066489E0">
        <w:rPr>
          <w:rFonts w:ascii="Open Sans" w:hAnsi="Open Sans" w:cs="Open Sans"/>
          <w:color w:val="222222"/>
          <w:sz w:val="24"/>
          <w:szCs w:val="24"/>
          <w:shd w:val="clear" w:color="auto" w:fill="FFFFFF"/>
        </w:rPr>
        <w:t xml:space="preserve">to </w:t>
      </w:r>
      <w:r w:rsidRPr="00736F99" w:rsidR="53A1E7E3">
        <w:rPr>
          <w:rFonts w:ascii="Open Sans" w:hAnsi="Open Sans" w:cs="Open Sans"/>
          <w:color w:val="222222"/>
          <w:sz w:val="24"/>
          <w:szCs w:val="24"/>
          <w:shd w:val="clear" w:color="auto" w:fill="FFFFFF"/>
        </w:rPr>
        <w:t>AA)</w:t>
      </w:r>
      <w:r w:rsidRPr="00B822CF">
        <w:rPr>
          <w:rFonts w:ascii="Open Sans" w:hAnsi="Open Sans" w:cs="Open Sans"/>
          <w:color w:val="222222"/>
          <w:sz w:val="24"/>
          <w:szCs w:val="24"/>
          <w:shd w:val="clear" w:color="auto" w:fill="FFFFFF"/>
        </w:rPr>
        <w:t>.</w:t>
      </w:r>
      <w:r>
        <w:rPr>
          <w:color w:val="222222"/>
          <w:sz w:val="27"/>
          <w:szCs w:val="27"/>
          <w:shd w:val="clear" w:color="auto" w:fill="FFFFFF"/>
        </w:rPr>
        <w:t xml:space="preserve"> </w:t>
      </w:r>
    </w:p>
    <w:p w:rsidR="00715128" w:rsidP="006F6197" w:rsidRDefault="00715128" w14:paraId="0EFCD433" w14:textId="77777777">
      <w:pPr>
        <w:spacing w:after="0" w:line="240" w:lineRule="auto"/>
        <w:jc w:val="both"/>
        <w:rPr>
          <w:color w:val="222222"/>
          <w:sz w:val="27"/>
          <w:szCs w:val="27"/>
          <w:shd w:val="clear" w:color="auto" w:fill="FFFFFF"/>
        </w:rPr>
      </w:pPr>
    </w:p>
    <w:p w:rsidRPr="006504C8" w:rsidR="00E237C4" w:rsidP="00B6463B" w:rsidRDefault="00E237C4" w14:paraId="12621677" w14:textId="1AE88CFF">
      <w:pPr>
        <w:spacing w:line="360" w:lineRule="auto"/>
        <w:jc w:val="both"/>
        <w:rPr>
          <w:rFonts w:ascii="Open Sans" w:hAnsi="Open Sans" w:cs="Open Sans"/>
          <w:b/>
          <w:bCs/>
          <w:sz w:val="24"/>
          <w:szCs w:val="24"/>
        </w:rPr>
      </w:pPr>
      <w:r w:rsidRPr="006504C8">
        <w:rPr>
          <w:rFonts w:ascii="Open Sans" w:hAnsi="Open Sans" w:cs="Open Sans"/>
          <w:b/>
          <w:bCs/>
          <w:sz w:val="24"/>
          <w:szCs w:val="24"/>
        </w:rPr>
        <w:t>References</w:t>
      </w:r>
    </w:p>
    <w:p w:rsidRPr="00B53B11" w:rsidR="00B53B11" w:rsidP="00B6463B" w:rsidRDefault="00E237C4" w14:paraId="3CC2B4AD" w14:textId="7427A848">
      <w:pPr>
        <w:widowControl w:val="0"/>
        <w:autoSpaceDE w:val="0"/>
        <w:autoSpaceDN w:val="0"/>
        <w:adjustRightInd w:val="0"/>
        <w:spacing w:after="0" w:line="240" w:lineRule="auto"/>
        <w:ind w:left="480" w:hanging="480"/>
        <w:jc w:val="both"/>
        <w:rPr>
          <w:rFonts w:ascii="Open Sans" w:hAnsi="Open Sans" w:cs="Open Sans"/>
          <w:noProof/>
          <w:sz w:val="24"/>
          <w:szCs w:val="24"/>
        </w:rPr>
      </w:pPr>
      <w:r w:rsidRPr="006504C8">
        <w:rPr>
          <w:rFonts w:ascii="Open Sans" w:hAnsi="Open Sans" w:cs="Open Sans"/>
          <w:sz w:val="24"/>
          <w:szCs w:val="24"/>
        </w:rPr>
        <w:fldChar w:fldCharType="begin" w:fldLock="1"/>
      </w:r>
      <w:r w:rsidRPr="006504C8">
        <w:rPr>
          <w:rFonts w:ascii="Open Sans" w:hAnsi="Open Sans" w:cs="Open Sans"/>
          <w:sz w:val="24"/>
          <w:szCs w:val="24"/>
        </w:rPr>
        <w:instrText xml:space="preserve">ADDIN Mendeley Bibliography CSL_BIBLIOGRAPHY </w:instrText>
      </w:r>
      <w:r w:rsidRPr="006504C8">
        <w:rPr>
          <w:rFonts w:ascii="Open Sans" w:hAnsi="Open Sans" w:cs="Open Sans"/>
          <w:sz w:val="24"/>
          <w:szCs w:val="24"/>
        </w:rPr>
        <w:fldChar w:fldCharType="separate"/>
      </w:r>
      <w:r w:rsidRPr="00B53B11" w:rsidR="00B53B11">
        <w:rPr>
          <w:rFonts w:ascii="Open Sans" w:hAnsi="Open Sans" w:cs="Open Sans"/>
          <w:noProof/>
          <w:sz w:val="24"/>
          <w:szCs w:val="24"/>
        </w:rPr>
        <w:t xml:space="preserve">Al-Habsi, S.H., Sweeting, C.J., Polunin, N.V.C. &amp; Graham, N.A.J. (2008) δ15N and δ13C elucidation of size-structured food webs in a Western Arabian Sea demersal trawl assemblage. </w:t>
      </w:r>
      <w:r w:rsidRPr="00B53B11" w:rsidR="00B53B11">
        <w:rPr>
          <w:rFonts w:ascii="Open Sans" w:hAnsi="Open Sans" w:cs="Open Sans"/>
          <w:i/>
          <w:iCs/>
          <w:noProof/>
          <w:sz w:val="24"/>
          <w:szCs w:val="24"/>
        </w:rPr>
        <w:t>Marine Ecology Progress Series</w:t>
      </w:r>
      <w:r w:rsidRPr="00B53B11" w:rsidR="00B53B11">
        <w:rPr>
          <w:rFonts w:ascii="Open Sans" w:hAnsi="Open Sans" w:cs="Open Sans"/>
          <w:noProof/>
          <w:sz w:val="24"/>
          <w:szCs w:val="24"/>
        </w:rPr>
        <w:t xml:space="preserve">, </w:t>
      </w:r>
      <w:r w:rsidRPr="00B53B11" w:rsidR="00B53B11">
        <w:rPr>
          <w:rFonts w:ascii="Open Sans" w:hAnsi="Open Sans" w:cs="Open Sans"/>
          <w:b/>
          <w:bCs/>
          <w:noProof/>
          <w:sz w:val="24"/>
          <w:szCs w:val="24"/>
        </w:rPr>
        <w:t>353</w:t>
      </w:r>
      <w:r w:rsidRPr="00B53B11" w:rsidR="00B53B11">
        <w:rPr>
          <w:rFonts w:ascii="Open Sans" w:hAnsi="Open Sans" w:cs="Open Sans"/>
          <w:noProof/>
          <w:sz w:val="24"/>
          <w:szCs w:val="24"/>
        </w:rPr>
        <w:t>, 55–63.</w:t>
      </w:r>
    </w:p>
    <w:p w:rsidRPr="00B53B11" w:rsidR="00B53B11" w:rsidP="00B6463B" w:rsidRDefault="00B53B11" w14:paraId="149A2D3D"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Andersen, K.H. (2019) </w:t>
      </w:r>
      <w:r w:rsidRPr="00B53B11">
        <w:rPr>
          <w:rFonts w:ascii="Open Sans" w:hAnsi="Open Sans" w:cs="Open Sans"/>
          <w:i/>
          <w:iCs/>
          <w:noProof/>
          <w:sz w:val="24"/>
          <w:szCs w:val="24"/>
        </w:rPr>
        <w:t>Fish Ecology, Evolution, and Exploitation</w:t>
      </w:r>
      <w:r w:rsidRPr="00B53B11">
        <w:rPr>
          <w:rFonts w:ascii="Open Sans" w:hAnsi="Open Sans" w:cs="Open Sans"/>
          <w:noProof/>
          <w:sz w:val="24"/>
          <w:szCs w:val="24"/>
        </w:rPr>
        <w:t>,.</w:t>
      </w:r>
    </w:p>
    <w:p w:rsidRPr="00B53B11" w:rsidR="00B53B11" w:rsidP="00B6463B" w:rsidRDefault="00B53B11" w14:paraId="79C62F36"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Andersen, K.H., Berge, T., Gonçalves, R.J., Hartvig, M., Heuschele, J., Hylander, S., Jacobsen, N.S.S., Lindemann, C., Martens, E.A.A., Neuheimer, A.B.B., Olsson, K., Palacz, A., Prowe, A.E.F.E.F., Sainmont, J., Traving, S.J.J., Visser, A.W.W., Wadhwa, N., Kiørboe, T., Gonc, R.J., Hartvig, M., Heuschele, J., Hylander, S., Jacobsen, N.S.S., Lindemann, C., Martens, E.A.A., Neuheimer, A.B.B., Olsson, K., Palacz, A., Prowe, A.E.F.E.F., Sainmont, J., Traving, S.J.J., Visser, A.W.W., Wadhwa, N. &amp; Kiørboe, T. (2016a) Characteristic Sizes of Life in the Oceans, from Bacteria to Whales. </w:t>
      </w:r>
      <w:r w:rsidRPr="00B53B11">
        <w:rPr>
          <w:rFonts w:ascii="Open Sans" w:hAnsi="Open Sans" w:cs="Open Sans"/>
          <w:i/>
          <w:iCs/>
          <w:noProof/>
          <w:sz w:val="24"/>
          <w:szCs w:val="24"/>
        </w:rPr>
        <w:t>Annual Review of Marine Science</w:t>
      </w:r>
      <w:r w:rsidRPr="00B53B11">
        <w:rPr>
          <w:rFonts w:ascii="Open Sans" w:hAnsi="Open Sans" w:cs="Open Sans"/>
          <w:noProof/>
          <w:sz w:val="24"/>
          <w:szCs w:val="24"/>
        </w:rPr>
        <w:t xml:space="preserve">, </w:t>
      </w:r>
      <w:r w:rsidRPr="00B53B11">
        <w:rPr>
          <w:rFonts w:ascii="Open Sans" w:hAnsi="Open Sans" w:cs="Open Sans"/>
          <w:b/>
          <w:bCs/>
          <w:noProof/>
          <w:sz w:val="24"/>
          <w:szCs w:val="24"/>
        </w:rPr>
        <w:t>8</w:t>
      </w:r>
      <w:r w:rsidRPr="00B53B11">
        <w:rPr>
          <w:rFonts w:ascii="Open Sans" w:hAnsi="Open Sans" w:cs="Open Sans"/>
          <w:noProof/>
          <w:sz w:val="24"/>
          <w:szCs w:val="24"/>
        </w:rPr>
        <w:t>, 217–241.</w:t>
      </w:r>
    </w:p>
    <w:p w:rsidRPr="00B53B11" w:rsidR="00B53B11" w:rsidP="00B6463B" w:rsidRDefault="00B53B11" w14:paraId="430E1158"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Andersen, K.H., Beyer, J.E. &amp; Lundberg, P. (2009) Trophic and individual efficiencies of size-structured communities. </w:t>
      </w:r>
      <w:r w:rsidRPr="00B53B11">
        <w:rPr>
          <w:rFonts w:ascii="Open Sans" w:hAnsi="Open Sans" w:cs="Open Sans"/>
          <w:i/>
          <w:iCs/>
          <w:noProof/>
          <w:sz w:val="24"/>
          <w:szCs w:val="24"/>
        </w:rPr>
        <w:t>Proceedings of the Royal Society B: Biological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276</w:t>
      </w:r>
      <w:r w:rsidRPr="00B53B11">
        <w:rPr>
          <w:rFonts w:ascii="Open Sans" w:hAnsi="Open Sans" w:cs="Open Sans"/>
          <w:noProof/>
          <w:sz w:val="24"/>
          <w:szCs w:val="24"/>
        </w:rPr>
        <w:t>, 109–114.</w:t>
      </w:r>
    </w:p>
    <w:p w:rsidRPr="00B53B11" w:rsidR="00B53B11" w:rsidP="00B6463B" w:rsidRDefault="00B53B11" w14:paraId="0DBC3803"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Andersen, K.H., Jacobsen, N.S. &amp; Farnsworth, K.D. (2016b) The theoretical foundations for size spectrum models of fish communities. </w:t>
      </w:r>
      <w:r w:rsidRPr="00B53B11">
        <w:rPr>
          <w:rFonts w:ascii="Open Sans" w:hAnsi="Open Sans" w:cs="Open Sans"/>
          <w:i/>
          <w:iCs/>
          <w:noProof/>
          <w:sz w:val="24"/>
          <w:szCs w:val="24"/>
        </w:rPr>
        <w:t>Canadian Journal of Fisheries and Aquatic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73</w:t>
      </w:r>
      <w:r w:rsidRPr="00B53B11">
        <w:rPr>
          <w:rFonts w:ascii="Open Sans" w:hAnsi="Open Sans" w:cs="Open Sans"/>
          <w:noProof/>
          <w:sz w:val="24"/>
          <w:szCs w:val="24"/>
        </w:rPr>
        <w:t>, 575–588.</w:t>
      </w:r>
    </w:p>
    <w:p w:rsidRPr="00B53B11" w:rsidR="00B53B11" w:rsidP="00B6463B" w:rsidRDefault="00B53B11" w14:paraId="08BD72CE"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Arranz, I., Brucet, S., Bartrons, M., García-comas, C. &amp; Benejam, L. (2021) Fish size spectra are affected by nutrient concentration and relative abundance of non-native species across streams of the NE Iberian Peninsula. </w:t>
      </w:r>
      <w:r w:rsidRPr="00B53B11">
        <w:rPr>
          <w:rFonts w:ascii="Open Sans" w:hAnsi="Open Sans" w:cs="Open Sans"/>
          <w:i/>
          <w:iCs/>
          <w:noProof/>
          <w:sz w:val="24"/>
          <w:szCs w:val="24"/>
        </w:rPr>
        <w:t>Science of the Total Environment journal</w:t>
      </w:r>
      <w:r w:rsidRPr="00B53B11">
        <w:rPr>
          <w:rFonts w:ascii="Open Sans" w:hAnsi="Open Sans" w:cs="Open Sans"/>
          <w:noProof/>
          <w:sz w:val="24"/>
          <w:szCs w:val="24"/>
        </w:rPr>
        <w:t xml:space="preserve">, </w:t>
      </w:r>
      <w:r w:rsidRPr="00B53B11">
        <w:rPr>
          <w:rFonts w:ascii="Open Sans" w:hAnsi="Open Sans" w:cs="Open Sans"/>
          <w:b/>
          <w:bCs/>
          <w:noProof/>
          <w:sz w:val="24"/>
          <w:szCs w:val="24"/>
        </w:rPr>
        <w:t>795</w:t>
      </w:r>
      <w:r w:rsidRPr="00B53B11">
        <w:rPr>
          <w:rFonts w:ascii="Open Sans" w:hAnsi="Open Sans" w:cs="Open Sans"/>
          <w:noProof/>
          <w:sz w:val="24"/>
          <w:szCs w:val="24"/>
        </w:rPr>
        <w:t>, 148792.</w:t>
      </w:r>
    </w:p>
    <w:p w:rsidRPr="00B53B11" w:rsidR="00B53B11" w:rsidP="00B6463B" w:rsidRDefault="00B53B11" w14:paraId="66EA06A6"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Audzijonyte, A., Fulton, E., Haddon, M., Helidoniotis, F., Hobday, A.J., Kuparinen, A., </w:t>
      </w:r>
      <w:r w:rsidRPr="00B53B11">
        <w:rPr>
          <w:rFonts w:ascii="Open Sans" w:hAnsi="Open Sans" w:cs="Open Sans"/>
          <w:noProof/>
          <w:sz w:val="24"/>
          <w:szCs w:val="24"/>
        </w:rPr>
        <w:lastRenderedPageBreak/>
        <w:t>Morrongiello, J., Smith, A.D., Upston, J. &amp; Waples, R.S. (2016) Trends and management implications of human</w:t>
      </w:r>
      <w:r w:rsidRPr="00B53B11">
        <w:rPr>
          <w:rFonts w:ascii="Cambria Math" w:hAnsi="Cambria Math" w:cs="Cambria Math"/>
          <w:noProof/>
          <w:sz w:val="24"/>
          <w:szCs w:val="24"/>
        </w:rPr>
        <w:t>‐</w:t>
      </w:r>
      <w:r w:rsidRPr="00B53B11">
        <w:rPr>
          <w:rFonts w:ascii="Open Sans" w:hAnsi="Open Sans" w:cs="Open Sans"/>
          <w:noProof/>
          <w:sz w:val="24"/>
          <w:szCs w:val="24"/>
        </w:rPr>
        <w:t>influenced life</w:t>
      </w:r>
      <w:r w:rsidRPr="00B53B11">
        <w:rPr>
          <w:rFonts w:ascii="Cambria Math" w:hAnsi="Cambria Math" w:cs="Cambria Math"/>
          <w:noProof/>
          <w:sz w:val="24"/>
          <w:szCs w:val="24"/>
        </w:rPr>
        <w:t>‐</w:t>
      </w:r>
      <w:r w:rsidRPr="00B53B11">
        <w:rPr>
          <w:rFonts w:ascii="Open Sans" w:hAnsi="Open Sans" w:cs="Open Sans"/>
          <w:noProof/>
          <w:sz w:val="24"/>
          <w:szCs w:val="24"/>
        </w:rPr>
        <w:t xml:space="preserve">history changes in marine ectotherms. </w:t>
      </w:r>
      <w:r w:rsidRPr="00B53B11">
        <w:rPr>
          <w:rFonts w:ascii="Open Sans" w:hAnsi="Open Sans" w:cs="Open Sans"/>
          <w:i/>
          <w:iCs/>
          <w:noProof/>
          <w:sz w:val="24"/>
          <w:szCs w:val="24"/>
        </w:rPr>
        <w:t>Fish and Fisheries</w:t>
      </w:r>
      <w:r w:rsidRPr="00B53B11">
        <w:rPr>
          <w:rFonts w:ascii="Open Sans" w:hAnsi="Open Sans" w:cs="Open Sans"/>
          <w:noProof/>
          <w:sz w:val="24"/>
          <w:szCs w:val="24"/>
        </w:rPr>
        <w:t xml:space="preserve">, </w:t>
      </w:r>
      <w:r w:rsidRPr="00B53B11">
        <w:rPr>
          <w:rFonts w:ascii="Open Sans" w:hAnsi="Open Sans" w:cs="Open Sans"/>
          <w:b/>
          <w:bCs/>
          <w:noProof/>
          <w:sz w:val="24"/>
          <w:szCs w:val="24"/>
        </w:rPr>
        <w:t>17</w:t>
      </w:r>
      <w:r w:rsidRPr="00B53B11">
        <w:rPr>
          <w:rFonts w:ascii="Open Sans" w:hAnsi="Open Sans" w:cs="Open Sans"/>
          <w:noProof/>
          <w:sz w:val="24"/>
          <w:szCs w:val="24"/>
        </w:rPr>
        <w:t>, 1005–1028.</w:t>
      </w:r>
    </w:p>
    <w:p w:rsidRPr="00B53B11" w:rsidR="00B53B11" w:rsidP="00B6463B" w:rsidRDefault="00B53B11" w14:paraId="3B0E08E3"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Audzijonyte, A., Richards, S.A., Stuart-Smith, R.D., Pecl, G., Edgar, G.J., Barrett, N.S., Payne, N. &amp; Blanchard, J.L. (2020) Fish body sizes change with temperature but not all species shrink with warming. </w:t>
      </w:r>
      <w:r w:rsidRPr="00B53B11">
        <w:rPr>
          <w:rFonts w:ascii="Open Sans" w:hAnsi="Open Sans" w:cs="Open Sans"/>
          <w:i/>
          <w:iCs/>
          <w:noProof/>
          <w:sz w:val="24"/>
          <w:szCs w:val="24"/>
        </w:rPr>
        <w:t>Nature Ecology and Evolution</w:t>
      </w:r>
      <w:r w:rsidRPr="00B53B11">
        <w:rPr>
          <w:rFonts w:ascii="Open Sans" w:hAnsi="Open Sans" w:cs="Open Sans"/>
          <w:noProof/>
          <w:sz w:val="24"/>
          <w:szCs w:val="24"/>
        </w:rPr>
        <w:t xml:space="preserve">, </w:t>
      </w:r>
      <w:r w:rsidRPr="00B53B11">
        <w:rPr>
          <w:rFonts w:ascii="Open Sans" w:hAnsi="Open Sans" w:cs="Open Sans"/>
          <w:b/>
          <w:bCs/>
          <w:noProof/>
          <w:sz w:val="24"/>
          <w:szCs w:val="24"/>
        </w:rPr>
        <w:t>4</w:t>
      </w:r>
      <w:r w:rsidRPr="00B53B11">
        <w:rPr>
          <w:rFonts w:ascii="Open Sans" w:hAnsi="Open Sans" w:cs="Open Sans"/>
          <w:noProof/>
          <w:sz w:val="24"/>
          <w:szCs w:val="24"/>
        </w:rPr>
        <w:t>, 809–814.</w:t>
      </w:r>
    </w:p>
    <w:p w:rsidRPr="00B53B11" w:rsidR="00B53B11" w:rsidP="00B6463B" w:rsidRDefault="00B53B11" w14:paraId="2477CC9A"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Avolio, M.L., Forrestel, E.J., Chang, C.C., Pierre, K.J. La, Burghardt, K.T. &amp; Smith, M.D. (2019) Demystifying dominant species. </w:t>
      </w:r>
      <w:r w:rsidRPr="00B53B11">
        <w:rPr>
          <w:rFonts w:ascii="Open Sans" w:hAnsi="Open Sans" w:cs="Open Sans"/>
          <w:i/>
          <w:iCs/>
          <w:noProof/>
          <w:sz w:val="24"/>
          <w:szCs w:val="24"/>
        </w:rPr>
        <w:t>New Phytologist</w:t>
      </w:r>
      <w:r w:rsidRPr="00B53B11">
        <w:rPr>
          <w:rFonts w:ascii="Open Sans" w:hAnsi="Open Sans" w:cs="Open Sans"/>
          <w:noProof/>
          <w:sz w:val="24"/>
          <w:szCs w:val="24"/>
        </w:rPr>
        <w:t xml:space="preserve">, </w:t>
      </w:r>
      <w:r w:rsidRPr="00B53B11">
        <w:rPr>
          <w:rFonts w:ascii="Open Sans" w:hAnsi="Open Sans" w:cs="Open Sans"/>
          <w:b/>
          <w:bCs/>
          <w:noProof/>
          <w:sz w:val="24"/>
          <w:szCs w:val="24"/>
        </w:rPr>
        <w:t>223</w:t>
      </w:r>
      <w:r w:rsidRPr="00B53B11">
        <w:rPr>
          <w:rFonts w:ascii="Open Sans" w:hAnsi="Open Sans" w:cs="Open Sans"/>
          <w:noProof/>
          <w:sz w:val="24"/>
          <w:szCs w:val="24"/>
        </w:rPr>
        <w:t>, 1106–1126.</w:t>
      </w:r>
    </w:p>
    <w:p w:rsidRPr="00B53B11" w:rsidR="00B53B11" w:rsidP="00B6463B" w:rsidRDefault="00B53B11" w14:paraId="22F0E526"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Barnes, C., Maxwell, D., Reuman, D.C. &amp; Jennings, S. (2010) Global patterns in predator-prey size relationships reveal size dependency of trophic transfer efficiency. </w:t>
      </w:r>
      <w:r w:rsidRPr="00B53B11">
        <w:rPr>
          <w:rFonts w:ascii="Open Sans" w:hAnsi="Open Sans" w:cs="Open Sans"/>
          <w:i/>
          <w:iCs/>
          <w:noProof/>
          <w:sz w:val="24"/>
          <w:szCs w:val="24"/>
        </w:rPr>
        <w:t>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91</w:t>
      </w:r>
      <w:r w:rsidRPr="00B53B11">
        <w:rPr>
          <w:rFonts w:ascii="Open Sans" w:hAnsi="Open Sans" w:cs="Open Sans"/>
          <w:noProof/>
          <w:sz w:val="24"/>
          <w:szCs w:val="24"/>
        </w:rPr>
        <w:t>, 222–232.</w:t>
      </w:r>
    </w:p>
    <w:p w:rsidRPr="00B53B11" w:rsidR="00B53B11" w:rsidP="00B6463B" w:rsidRDefault="00B53B11" w14:paraId="0E9394EF"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Bates, D., Maechler, M., Bolker, B., Walker, S., Christensen, R.H.B., Singmann, H., Dai, B. &amp; Scheipl, F. (2012) Package ‘lme4.’</w:t>
      </w:r>
    </w:p>
    <w:p w:rsidRPr="00B53B11" w:rsidR="00B53B11" w:rsidP="00B6463B" w:rsidRDefault="00B53B11" w14:paraId="4EC55C28"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Bellwood, D.R., Hemingson, C.R. &amp; Tebbett, S.B. (2020) Subconscious Biases in Coral Reef Fish Studies. </w:t>
      </w:r>
      <w:r w:rsidRPr="00B53B11">
        <w:rPr>
          <w:rFonts w:ascii="Open Sans" w:hAnsi="Open Sans" w:cs="Open Sans"/>
          <w:i/>
          <w:iCs/>
          <w:noProof/>
          <w:sz w:val="24"/>
          <w:szCs w:val="24"/>
        </w:rPr>
        <w:t>BioScience</w:t>
      </w:r>
      <w:r w:rsidRPr="00B53B11">
        <w:rPr>
          <w:rFonts w:ascii="Open Sans" w:hAnsi="Open Sans" w:cs="Open Sans"/>
          <w:noProof/>
          <w:sz w:val="24"/>
          <w:szCs w:val="24"/>
        </w:rPr>
        <w:t xml:space="preserve">, </w:t>
      </w:r>
      <w:r w:rsidRPr="00B53B11">
        <w:rPr>
          <w:rFonts w:ascii="Open Sans" w:hAnsi="Open Sans" w:cs="Open Sans"/>
          <w:b/>
          <w:bCs/>
          <w:noProof/>
          <w:sz w:val="24"/>
          <w:szCs w:val="24"/>
        </w:rPr>
        <w:t>70</w:t>
      </w:r>
      <w:r w:rsidRPr="00B53B11">
        <w:rPr>
          <w:rFonts w:ascii="Open Sans" w:hAnsi="Open Sans" w:cs="Open Sans"/>
          <w:noProof/>
          <w:sz w:val="24"/>
          <w:szCs w:val="24"/>
        </w:rPr>
        <w:t>, 621–627.</w:t>
      </w:r>
    </w:p>
    <w:p w:rsidRPr="00B53B11" w:rsidR="00B53B11" w:rsidP="00B6463B" w:rsidRDefault="00B53B11" w14:paraId="046D4161"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Bellwood, D.R., Wainwright, P.C., Fulton, C.J. &amp; Hoey, A.S. (2006) Functional versatility supports coral reef biodiversity. 101–107.</w:t>
      </w:r>
    </w:p>
    <w:p w:rsidRPr="00B53B11" w:rsidR="00B53B11" w:rsidP="00B6463B" w:rsidRDefault="00B53B11" w14:paraId="6E71C75B"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Von Bertalanffy, L. (1957) Quantitative laws in metabolism and growth. </w:t>
      </w:r>
      <w:r w:rsidRPr="00B53B11">
        <w:rPr>
          <w:rFonts w:ascii="Open Sans" w:hAnsi="Open Sans" w:cs="Open Sans"/>
          <w:i/>
          <w:iCs/>
          <w:noProof/>
          <w:sz w:val="24"/>
          <w:szCs w:val="24"/>
        </w:rPr>
        <w:t>The quarterly review of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3</w:t>
      </w:r>
      <w:r w:rsidRPr="00B53B11">
        <w:rPr>
          <w:rFonts w:ascii="Open Sans" w:hAnsi="Open Sans" w:cs="Open Sans"/>
          <w:noProof/>
          <w:sz w:val="24"/>
          <w:szCs w:val="24"/>
        </w:rPr>
        <w:t>, 217–231.</w:t>
      </w:r>
    </w:p>
    <w:p w:rsidRPr="00B53B11" w:rsidR="00B53B11" w:rsidP="00B6463B" w:rsidRDefault="00B53B11" w14:paraId="1DF9D2D7"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Blanchard, J.L., Dulvy, N.K., Jennings, S., Ellis, J.R., Pinnegar, J.K., Tidd, A. &amp; Kell, L.T. (2005) Do climate and fishing influence size-based indicators of Celtic Sea fish community structure</w:t>
      </w:r>
      <w:r w:rsidRPr="00B53B11">
        <w:rPr>
          <w:rFonts w:ascii="Arial" w:hAnsi="Arial" w:cs="Arial"/>
          <w:noProof/>
          <w:sz w:val="24"/>
          <w:szCs w:val="24"/>
        </w:rPr>
        <w:t> </w:t>
      </w:r>
      <w:r w:rsidRPr="00B53B11">
        <w:rPr>
          <w:rFonts w:ascii="Open Sans" w:hAnsi="Open Sans" w:cs="Open Sans"/>
          <w:noProof/>
          <w:sz w:val="24"/>
          <w:szCs w:val="24"/>
        </w:rPr>
        <w:t xml:space="preserve">? </w:t>
      </w:r>
      <w:r w:rsidRPr="00B53B11">
        <w:rPr>
          <w:rFonts w:ascii="Open Sans" w:hAnsi="Open Sans" w:cs="Open Sans"/>
          <w:b/>
          <w:bCs/>
          <w:noProof/>
          <w:sz w:val="24"/>
          <w:szCs w:val="24"/>
        </w:rPr>
        <w:t>411</w:t>
      </w:r>
      <w:r w:rsidRPr="00B53B11">
        <w:rPr>
          <w:rFonts w:ascii="Open Sans" w:hAnsi="Open Sans" w:cs="Open Sans"/>
          <w:noProof/>
          <w:sz w:val="24"/>
          <w:szCs w:val="24"/>
        </w:rPr>
        <w:t>.</w:t>
      </w:r>
    </w:p>
    <w:p w:rsidRPr="00B53B11" w:rsidR="00B53B11" w:rsidP="00B6463B" w:rsidRDefault="00B53B11" w14:paraId="141A416C"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Blanchard, J.L., Heneghan, R.F., Everett, J.D., Trebilco, R. &amp; Richardson, A.J. (2017a) From Bacteria to Whales: Using Functional Size Spectra to Model Marine Ecosystems. </w:t>
      </w:r>
      <w:r w:rsidRPr="00B53B11">
        <w:rPr>
          <w:rFonts w:ascii="Open Sans" w:hAnsi="Open Sans" w:cs="Open Sans"/>
          <w:i/>
          <w:iCs/>
          <w:noProof/>
          <w:sz w:val="24"/>
          <w:szCs w:val="24"/>
        </w:rPr>
        <w:t>Trends in Ecology &amp; Evolution</w:t>
      </w:r>
      <w:r w:rsidRPr="00B53B11">
        <w:rPr>
          <w:rFonts w:ascii="Open Sans" w:hAnsi="Open Sans" w:cs="Open Sans"/>
          <w:noProof/>
          <w:sz w:val="24"/>
          <w:szCs w:val="24"/>
        </w:rPr>
        <w:t xml:space="preserve">, </w:t>
      </w:r>
      <w:r w:rsidRPr="00B53B11">
        <w:rPr>
          <w:rFonts w:ascii="Open Sans" w:hAnsi="Open Sans" w:cs="Open Sans"/>
          <w:b/>
          <w:bCs/>
          <w:noProof/>
          <w:sz w:val="24"/>
          <w:szCs w:val="24"/>
        </w:rPr>
        <w:t>32</w:t>
      </w:r>
      <w:r w:rsidRPr="00B53B11">
        <w:rPr>
          <w:rFonts w:ascii="Open Sans" w:hAnsi="Open Sans" w:cs="Open Sans"/>
          <w:noProof/>
          <w:sz w:val="24"/>
          <w:szCs w:val="24"/>
        </w:rPr>
        <w:t>, 174–186.</w:t>
      </w:r>
    </w:p>
    <w:p w:rsidRPr="00B53B11" w:rsidR="00B53B11" w:rsidP="00B6463B" w:rsidRDefault="00B53B11" w14:paraId="4E4C925E"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Blanchard, J.L., Heneghan, R.F., Everett, J.D., Trebilco, R. &amp; Richardson, A.J. (2017b) From Bacteria to Whales: Using Functional Size Spectra to Model Marine Ecosystems. </w:t>
      </w:r>
      <w:r w:rsidRPr="00B53B11">
        <w:rPr>
          <w:rFonts w:ascii="Open Sans" w:hAnsi="Open Sans" w:cs="Open Sans"/>
          <w:i/>
          <w:iCs/>
          <w:noProof/>
          <w:sz w:val="24"/>
          <w:szCs w:val="24"/>
        </w:rPr>
        <w:t>Trends in Ecology and Evolution</w:t>
      </w:r>
      <w:r w:rsidRPr="00B53B11">
        <w:rPr>
          <w:rFonts w:ascii="Open Sans" w:hAnsi="Open Sans" w:cs="Open Sans"/>
          <w:noProof/>
          <w:sz w:val="24"/>
          <w:szCs w:val="24"/>
        </w:rPr>
        <w:t xml:space="preserve">, </w:t>
      </w:r>
      <w:r w:rsidRPr="00B53B11">
        <w:rPr>
          <w:rFonts w:ascii="Open Sans" w:hAnsi="Open Sans" w:cs="Open Sans"/>
          <w:b/>
          <w:bCs/>
          <w:noProof/>
          <w:sz w:val="24"/>
          <w:szCs w:val="24"/>
        </w:rPr>
        <w:t>32</w:t>
      </w:r>
      <w:r w:rsidRPr="00B53B11">
        <w:rPr>
          <w:rFonts w:ascii="Open Sans" w:hAnsi="Open Sans" w:cs="Open Sans"/>
          <w:noProof/>
          <w:sz w:val="24"/>
          <w:szCs w:val="24"/>
        </w:rPr>
        <w:t>, 174–186.</w:t>
      </w:r>
    </w:p>
    <w:p w:rsidRPr="00B53B11" w:rsidR="00B53B11" w:rsidP="00B6463B" w:rsidRDefault="00B53B11" w14:paraId="6A97FA96"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Blanchard, J.L., Law, R., Castle, M.D. &amp; Jennings, S. (2011) Coupled energy pathways and the resilience of size-structured food webs. </w:t>
      </w:r>
      <w:r w:rsidRPr="00B53B11">
        <w:rPr>
          <w:rFonts w:ascii="Open Sans" w:hAnsi="Open Sans" w:cs="Open Sans"/>
          <w:i/>
          <w:iCs/>
          <w:noProof/>
          <w:sz w:val="24"/>
          <w:szCs w:val="24"/>
        </w:rPr>
        <w:t>Theoretical 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4</w:t>
      </w:r>
      <w:r w:rsidRPr="00B53B11">
        <w:rPr>
          <w:rFonts w:ascii="Open Sans" w:hAnsi="Open Sans" w:cs="Open Sans"/>
          <w:noProof/>
          <w:sz w:val="24"/>
          <w:szCs w:val="24"/>
        </w:rPr>
        <w:t>, 289–300.</w:t>
      </w:r>
    </w:p>
    <w:p w:rsidRPr="00B53B11" w:rsidR="00B53B11" w:rsidP="00B6463B" w:rsidRDefault="00B53B11" w14:paraId="63752F8C"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Boecklen, W.J., Yarnes, C.T., Cook, B.A. &amp; James, A.C. (2011) On the Use of Stable Isotopes in Trophic Ecology. </w:t>
      </w:r>
      <w:r w:rsidRPr="00B53B11">
        <w:rPr>
          <w:rFonts w:ascii="Open Sans" w:hAnsi="Open Sans" w:cs="Open Sans"/>
          <w:i/>
          <w:iCs/>
          <w:noProof/>
          <w:sz w:val="24"/>
          <w:szCs w:val="24"/>
        </w:rPr>
        <w:t>Annual Review of Ecology, Evolution, and Systematics</w:t>
      </w:r>
      <w:r w:rsidRPr="00B53B11">
        <w:rPr>
          <w:rFonts w:ascii="Open Sans" w:hAnsi="Open Sans" w:cs="Open Sans"/>
          <w:noProof/>
          <w:sz w:val="24"/>
          <w:szCs w:val="24"/>
        </w:rPr>
        <w:t xml:space="preserve">, </w:t>
      </w:r>
      <w:r w:rsidRPr="00B53B11">
        <w:rPr>
          <w:rFonts w:ascii="Open Sans" w:hAnsi="Open Sans" w:cs="Open Sans"/>
          <w:b/>
          <w:bCs/>
          <w:noProof/>
          <w:sz w:val="24"/>
          <w:szCs w:val="24"/>
        </w:rPr>
        <w:t>42</w:t>
      </w:r>
      <w:r w:rsidRPr="00B53B11">
        <w:rPr>
          <w:rFonts w:ascii="Open Sans" w:hAnsi="Open Sans" w:cs="Open Sans"/>
          <w:noProof/>
          <w:sz w:val="24"/>
          <w:szCs w:val="24"/>
        </w:rPr>
        <w:t>, 411–440.</w:t>
      </w:r>
    </w:p>
    <w:p w:rsidRPr="00B53B11" w:rsidR="00B53B11" w:rsidP="00B6463B" w:rsidRDefault="00B53B11" w14:paraId="21ADECA5"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Brandl, S.J., Robbins, W.D. &amp; Bellwood, D.R. (2015) Exploring the nature of ecological specialization in a coral reef fish community: Morphology, diet and foraging microhabitat use. </w:t>
      </w:r>
      <w:r w:rsidRPr="00B53B11">
        <w:rPr>
          <w:rFonts w:ascii="Open Sans" w:hAnsi="Open Sans" w:cs="Open Sans"/>
          <w:i/>
          <w:iCs/>
          <w:noProof/>
          <w:sz w:val="24"/>
          <w:szCs w:val="24"/>
        </w:rPr>
        <w:t>Proceedings of the Royal Society B: Biological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282</w:t>
      </w:r>
      <w:r w:rsidRPr="00B53B11">
        <w:rPr>
          <w:rFonts w:ascii="Open Sans" w:hAnsi="Open Sans" w:cs="Open Sans"/>
          <w:noProof/>
          <w:sz w:val="24"/>
          <w:szCs w:val="24"/>
        </w:rPr>
        <w:t>.</w:t>
      </w:r>
    </w:p>
    <w:p w:rsidRPr="00B53B11" w:rsidR="00B53B11" w:rsidP="00B6463B" w:rsidRDefault="00B53B11" w14:paraId="285C472A"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Bray, R.N., Miller, A.C. &amp; Geesey, G.G. (1981) The fish connection: a trophic link between planktonic and rocky reef communities? </w:t>
      </w:r>
      <w:r w:rsidRPr="00B53B11">
        <w:rPr>
          <w:rFonts w:ascii="Open Sans" w:hAnsi="Open Sans" w:cs="Open Sans"/>
          <w:i/>
          <w:iCs/>
          <w:noProof/>
          <w:sz w:val="24"/>
          <w:szCs w:val="24"/>
        </w:rPr>
        <w:t>Science</w:t>
      </w:r>
      <w:r w:rsidRPr="00B53B11">
        <w:rPr>
          <w:rFonts w:ascii="Open Sans" w:hAnsi="Open Sans" w:cs="Open Sans"/>
          <w:noProof/>
          <w:sz w:val="24"/>
          <w:szCs w:val="24"/>
        </w:rPr>
        <w:t xml:space="preserve">, </w:t>
      </w:r>
      <w:r w:rsidRPr="00B53B11">
        <w:rPr>
          <w:rFonts w:ascii="Open Sans" w:hAnsi="Open Sans" w:cs="Open Sans"/>
          <w:b/>
          <w:bCs/>
          <w:noProof/>
          <w:sz w:val="24"/>
          <w:szCs w:val="24"/>
        </w:rPr>
        <w:t>214</w:t>
      </w:r>
      <w:r w:rsidRPr="00B53B11">
        <w:rPr>
          <w:rFonts w:ascii="Open Sans" w:hAnsi="Open Sans" w:cs="Open Sans"/>
          <w:noProof/>
          <w:sz w:val="24"/>
          <w:szCs w:val="24"/>
        </w:rPr>
        <w:t>, 204–205.</w:t>
      </w:r>
    </w:p>
    <w:p w:rsidRPr="00B53B11" w:rsidR="00B53B11" w:rsidP="00B6463B" w:rsidRDefault="00B53B11" w14:paraId="7722EC33"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Brose, U., Archambault, P., Barnes, A.D., Bersier, L.F., Boy, T., Canning-Clode, J., </w:t>
      </w:r>
      <w:r w:rsidRPr="00B53B11">
        <w:rPr>
          <w:rFonts w:ascii="Open Sans" w:hAnsi="Open Sans" w:cs="Open Sans"/>
          <w:noProof/>
          <w:sz w:val="24"/>
          <w:szCs w:val="24"/>
        </w:rPr>
        <w:lastRenderedPageBreak/>
        <w:t xml:space="preserve">Conti, E., Dias, M., Digel, C., Dissanayake, A., Flores, A.A.V., Fussmann, K., Gauzens, B., Gray, C., Häussler, J., Hirt, M.R., Jacob, U., Jochum, M., Kéfi, S., McLaughlin, O., MacPherson, M.M., Latz, E., Layer-Dobra, K., Legagneux, P., Li, Y., Madeira, C., Martinez, N.D., Mendonça, V., Mulder, C., Navarrete, S.A., O’Gorman, E.J., Ott, D., Paula, J., Perkins, D., Piechnik, D., Pokrovsky, I., Raffaelli, D., Rall, B.C., Rosenbaum, B., Ryser, R., Silva, A., Sohlström, E.H., Sokolova, N., Thompson, M.S.A., Thompson, R.M., Vermandele, F., Vinagre, C., Wang, S., Wefer, J.M., Williams, R.J., Wieters, E., Woodward, G. &amp; Iles, A.C. (2019) Predator traits determine food-web architecture across ecosystems. </w:t>
      </w:r>
      <w:r w:rsidRPr="00B53B11">
        <w:rPr>
          <w:rFonts w:ascii="Open Sans" w:hAnsi="Open Sans" w:cs="Open Sans"/>
          <w:i/>
          <w:iCs/>
          <w:noProof/>
          <w:sz w:val="24"/>
          <w:szCs w:val="24"/>
        </w:rPr>
        <w:t>Nature Ecology and Evolution</w:t>
      </w:r>
      <w:r w:rsidRPr="00B53B11">
        <w:rPr>
          <w:rFonts w:ascii="Open Sans" w:hAnsi="Open Sans" w:cs="Open Sans"/>
          <w:noProof/>
          <w:sz w:val="24"/>
          <w:szCs w:val="24"/>
        </w:rPr>
        <w:t xml:space="preserve">, </w:t>
      </w:r>
      <w:r w:rsidRPr="00B53B11">
        <w:rPr>
          <w:rFonts w:ascii="Open Sans" w:hAnsi="Open Sans" w:cs="Open Sans"/>
          <w:b/>
          <w:bCs/>
          <w:noProof/>
          <w:sz w:val="24"/>
          <w:szCs w:val="24"/>
        </w:rPr>
        <w:t>3</w:t>
      </w:r>
      <w:r w:rsidRPr="00B53B11">
        <w:rPr>
          <w:rFonts w:ascii="Open Sans" w:hAnsi="Open Sans" w:cs="Open Sans"/>
          <w:noProof/>
          <w:sz w:val="24"/>
          <w:szCs w:val="24"/>
        </w:rPr>
        <w:t>, 919–927.</w:t>
      </w:r>
    </w:p>
    <w:p w:rsidRPr="00B53B11" w:rsidR="00B53B11" w:rsidP="00B6463B" w:rsidRDefault="00B53B11" w14:paraId="11CC477B"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Brose, U., Jonsson, T., Berlow, E.L., Warren, P., Banasek-Richter, C., Bersier, L.F., Blanchard, J.L., Brey, T., Carpenter, S.R., Blandenier, M.F.C., Cushing, L., Dawah, H.A., Dell, T., Edwards, F., Harper-Smith, S., Jacob, U., Ledger, M.E., Martinez, N.D., Memmott, J., Mintenbeck, K., Pinnegar, J.K., Rall, B.C., Rayner, T.S., Reuman, D.C., Ruess, L., Ulrich, W., Williams, R.J., Woodward, G. &amp; Cohen, J.E. (2006) Consumer-resource body-size relationships in natural food webs. </w:t>
      </w:r>
      <w:r w:rsidRPr="00B53B11">
        <w:rPr>
          <w:rFonts w:ascii="Open Sans" w:hAnsi="Open Sans" w:cs="Open Sans"/>
          <w:i/>
          <w:iCs/>
          <w:noProof/>
          <w:sz w:val="24"/>
          <w:szCs w:val="24"/>
        </w:rPr>
        <w:t>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87</w:t>
      </w:r>
      <w:r w:rsidRPr="00B53B11">
        <w:rPr>
          <w:rFonts w:ascii="Open Sans" w:hAnsi="Open Sans" w:cs="Open Sans"/>
          <w:noProof/>
          <w:sz w:val="24"/>
          <w:szCs w:val="24"/>
        </w:rPr>
        <w:t>, 2411–2417.</w:t>
      </w:r>
    </w:p>
    <w:p w:rsidRPr="00B53B11" w:rsidR="00B53B11" w:rsidP="00B6463B" w:rsidRDefault="00B53B11" w14:paraId="64DF0356"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Brown, J.H., Gillooly, J.F., Allen, A.P., Savage, V.M. &amp; West, G.B. (2004) </w:t>
      </w:r>
      <w:r w:rsidRPr="00B53B11">
        <w:rPr>
          <w:rFonts w:ascii="Open Sans" w:hAnsi="Open Sans" w:cs="Open Sans"/>
          <w:i/>
          <w:iCs/>
          <w:noProof/>
          <w:sz w:val="24"/>
          <w:szCs w:val="24"/>
        </w:rPr>
        <w:t>Toward a metabolic theory of ecology</w:t>
      </w:r>
      <w:r w:rsidRPr="00B53B11">
        <w:rPr>
          <w:rFonts w:ascii="Open Sans" w:hAnsi="Open Sans" w:cs="Open Sans"/>
          <w:noProof/>
          <w:sz w:val="24"/>
          <w:szCs w:val="24"/>
        </w:rPr>
        <w:t xml:space="preserve">. </w:t>
      </w:r>
      <w:r w:rsidRPr="00B53B11">
        <w:rPr>
          <w:rFonts w:ascii="Open Sans" w:hAnsi="Open Sans" w:cs="Open Sans"/>
          <w:i/>
          <w:iCs/>
          <w:noProof/>
          <w:sz w:val="24"/>
          <w:szCs w:val="24"/>
        </w:rPr>
        <w:t>Ecology</w:t>
      </w:r>
      <w:r w:rsidRPr="00B53B11">
        <w:rPr>
          <w:rFonts w:ascii="Open Sans" w:hAnsi="Open Sans" w:cs="Open Sans"/>
          <w:noProof/>
          <w:sz w:val="24"/>
          <w:szCs w:val="24"/>
        </w:rPr>
        <w:t>, pp. 1771–1789.</w:t>
      </w:r>
    </w:p>
    <w:p w:rsidRPr="00B53B11" w:rsidR="00B53B11" w:rsidP="00B6463B" w:rsidRDefault="00B53B11" w14:paraId="5A8FE949"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Costanza, R., D’Arge, R., de Groot, R., Farber, S., Grasso, M., Hannon, B., Limburg, K., Naeem, S., O’Neill, R. V., Paruelo, J., Raskin, R.G., Sutton, P. &amp; van den Belt, M. (1998) The value of the world’s ecosystem services and natural capital. </w:t>
      </w:r>
      <w:r w:rsidRPr="00B53B11">
        <w:rPr>
          <w:rFonts w:ascii="Open Sans" w:hAnsi="Open Sans" w:cs="Open Sans"/>
          <w:i/>
          <w:iCs/>
          <w:noProof/>
          <w:sz w:val="24"/>
          <w:szCs w:val="24"/>
        </w:rPr>
        <w:t>Ecological Economics</w:t>
      </w:r>
      <w:r w:rsidRPr="00B53B11">
        <w:rPr>
          <w:rFonts w:ascii="Open Sans" w:hAnsi="Open Sans" w:cs="Open Sans"/>
          <w:noProof/>
          <w:sz w:val="24"/>
          <w:szCs w:val="24"/>
        </w:rPr>
        <w:t xml:space="preserve">, </w:t>
      </w:r>
      <w:r w:rsidRPr="00B53B11">
        <w:rPr>
          <w:rFonts w:ascii="Open Sans" w:hAnsi="Open Sans" w:cs="Open Sans"/>
          <w:b/>
          <w:bCs/>
          <w:noProof/>
          <w:sz w:val="24"/>
          <w:szCs w:val="24"/>
        </w:rPr>
        <w:t>25</w:t>
      </w:r>
      <w:r w:rsidRPr="00B53B11">
        <w:rPr>
          <w:rFonts w:ascii="Open Sans" w:hAnsi="Open Sans" w:cs="Open Sans"/>
          <w:noProof/>
          <w:sz w:val="24"/>
          <w:szCs w:val="24"/>
        </w:rPr>
        <w:t>, 3–15.</w:t>
      </w:r>
    </w:p>
    <w:p w:rsidRPr="00B53B11" w:rsidR="00B53B11" w:rsidP="00B6463B" w:rsidRDefault="00B53B11" w14:paraId="5DF576B3"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Van Denderen, P.D., Lindegren, M., MacKenzie, B.R., Watson, R.A. &amp; Andersen, K.H. (2018) Global patterns in marine predatory fish. </w:t>
      </w:r>
      <w:r w:rsidRPr="00B53B11">
        <w:rPr>
          <w:rFonts w:ascii="Open Sans" w:hAnsi="Open Sans" w:cs="Open Sans"/>
          <w:i/>
          <w:iCs/>
          <w:noProof/>
          <w:sz w:val="24"/>
          <w:szCs w:val="24"/>
        </w:rPr>
        <w:t>Nature Ecology and Evolution</w:t>
      </w:r>
      <w:r w:rsidRPr="00B53B11">
        <w:rPr>
          <w:rFonts w:ascii="Open Sans" w:hAnsi="Open Sans" w:cs="Open Sans"/>
          <w:noProof/>
          <w:sz w:val="24"/>
          <w:szCs w:val="24"/>
        </w:rPr>
        <w:t xml:space="preserve">, </w:t>
      </w:r>
      <w:r w:rsidRPr="00B53B11">
        <w:rPr>
          <w:rFonts w:ascii="Open Sans" w:hAnsi="Open Sans" w:cs="Open Sans"/>
          <w:b/>
          <w:bCs/>
          <w:noProof/>
          <w:sz w:val="24"/>
          <w:szCs w:val="24"/>
        </w:rPr>
        <w:t>2</w:t>
      </w:r>
      <w:r w:rsidRPr="00B53B11">
        <w:rPr>
          <w:rFonts w:ascii="Open Sans" w:hAnsi="Open Sans" w:cs="Open Sans"/>
          <w:noProof/>
          <w:sz w:val="24"/>
          <w:szCs w:val="24"/>
        </w:rPr>
        <w:t>, 65–70.</w:t>
      </w:r>
    </w:p>
    <w:p w:rsidRPr="00B53B11" w:rsidR="00B53B11" w:rsidP="00B6463B" w:rsidRDefault="00B53B11" w14:paraId="2CD7A16C"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deVries, Maya, S., Stock, B.C., Christy, J.H., Goldsmith, G.R. &amp; Dawson, T.E. (2016) Specialized morphology corresponds to a generalist diet</w:t>
      </w:r>
      <w:r w:rsidRPr="00B53B11">
        <w:rPr>
          <w:rFonts w:ascii="Arial" w:hAnsi="Arial" w:cs="Arial"/>
          <w:noProof/>
          <w:sz w:val="24"/>
          <w:szCs w:val="24"/>
        </w:rPr>
        <w:t> </w:t>
      </w:r>
      <w:r w:rsidRPr="00B53B11">
        <w:rPr>
          <w:rFonts w:ascii="Open Sans" w:hAnsi="Open Sans" w:cs="Open Sans"/>
          <w:noProof/>
          <w:sz w:val="24"/>
          <w:szCs w:val="24"/>
        </w:rPr>
        <w:t xml:space="preserve">: linking form and function in smashing mantis shrimp crustaceans. </w:t>
      </w:r>
      <w:r w:rsidRPr="00B53B11">
        <w:rPr>
          <w:rFonts w:ascii="Open Sans" w:hAnsi="Open Sans" w:cs="Open Sans"/>
          <w:i/>
          <w:iCs/>
          <w:noProof/>
          <w:sz w:val="24"/>
          <w:szCs w:val="24"/>
        </w:rPr>
        <w:t>Oecologia</w:t>
      </w:r>
      <w:r w:rsidRPr="00B53B11">
        <w:rPr>
          <w:rFonts w:ascii="Open Sans" w:hAnsi="Open Sans" w:cs="Open Sans"/>
          <w:noProof/>
          <w:sz w:val="24"/>
          <w:szCs w:val="24"/>
        </w:rPr>
        <w:t xml:space="preserve">, </w:t>
      </w:r>
      <w:r w:rsidRPr="00B53B11">
        <w:rPr>
          <w:rFonts w:ascii="Open Sans" w:hAnsi="Open Sans" w:cs="Open Sans"/>
          <w:b/>
          <w:bCs/>
          <w:noProof/>
          <w:sz w:val="24"/>
          <w:szCs w:val="24"/>
        </w:rPr>
        <w:t>182</w:t>
      </w:r>
      <w:r w:rsidRPr="00B53B11">
        <w:rPr>
          <w:rFonts w:ascii="Open Sans" w:hAnsi="Open Sans" w:cs="Open Sans"/>
          <w:noProof/>
          <w:sz w:val="24"/>
          <w:szCs w:val="24"/>
        </w:rPr>
        <w:t>, 429–442.</w:t>
      </w:r>
    </w:p>
    <w:p w:rsidRPr="00B53B11" w:rsidR="00B53B11" w:rsidP="00B6463B" w:rsidRDefault="00B53B11" w14:paraId="67587164"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Donelan, S.C., Grabowski, J.H. &amp; Trussell, G.C. (2016) Refuge quality impacts the strength of nonconsumptive effects on prey. </w:t>
      </w:r>
      <w:r w:rsidRPr="00B53B11">
        <w:rPr>
          <w:rFonts w:ascii="Open Sans" w:hAnsi="Open Sans" w:cs="Open Sans"/>
          <w:i/>
          <w:iCs/>
          <w:noProof/>
          <w:sz w:val="24"/>
          <w:szCs w:val="24"/>
        </w:rPr>
        <w:t>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98</w:t>
      </w:r>
      <w:r w:rsidRPr="00B53B11">
        <w:rPr>
          <w:rFonts w:ascii="Open Sans" w:hAnsi="Open Sans" w:cs="Open Sans"/>
          <w:noProof/>
          <w:sz w:val="24"/>
          <w:szCs w:val="24"/>
        </w:rPr>
        <w:t>, 403–411.</w:t>
      </w:r>
    </w:p>
    <w:p w:rsidRPr="00B53B11" w:rsidR="00B53B11" w:rsidP="00B6463B" w:rsidRDefault="00B53B11" w14:paraId="4702FC45"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Dornburg, A., Forrestel, E.J., Moore, J.A., Iglesias, T.L., Jones, A., Rao, L. &amp; Warren, D.L. (2017) An assessment of sampling biases across studies of diel activity patterns in marine ray-fnned fshes (Actinopterygii). </w:t>
      </w:r>
      <w:r w:rsidRPr="00B53B11">
        <w:rPr>
          <w:rFonts w:ascii="Open Sans" w:hAnsi="Open Sans" w:cs="Open Sans"/>
          <w:i/>
          <w:iCs/>
          <w:noProof/>
          <w:sz w:val="24"/>
          <w:szCs w:val="24"/>
        </w:rPr>
        <w:t>Bulletin of Marine Science</w:t>
      </w:r>
      <w:r w:rsidRPr="00B53B11">
        <w:rPr>
          <w:rFonts w:ascii="Open Sans" w:hAnsi="Open Sans" w:cs="Open Sans"/>
          <w:noProof/>
          <w:sz w:val="24"/>
          <w:szCs w:val="24"/>
        </w:rPr>
        <w:t xml:space="preserve">, </w:t>
      </w:r>
      <w:r w:rsidRPr="00B53B11">
        <w:rPr>
          <w:rFonts w:ascii="Open Sans" w:hAnsi="Open Sans" w:cs="Open Sans"/>
          <w:b/>
          <w:bCs/>
          <w:noProof/>
          <w:sz w:val="24"/>
          <w:szCs w:val="24"/>
        </w:rPr>
        <w:t>93</w:t>
      </w:r>
      <w:r w:rsidRPr="00B53B11">
        <w:rPr>
          <w:rFonts w:ascii="Open Sans" w:hAnsi="Open Sans" w:cs="Open Sans"/>
          <w:noProof/>
          <w:sz w:val="24"/>
          <w:szCs w:val="24"/>
        </w:rPr>
        <w:t>, 611–639.</w:t>
      </w:r>
    </w:p>
    <w:p w:rsidRPr="00B53B11" w:rsidR="00B53B11" w:rsidP="00B6463B" w:rsidRDefault="00B53B11" w14:paraId="5894AEF8"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Dulvy, N.K., Polunin, N.V.C., Mill, A.C. &amp; Graham, N.A.J. (2004) Size structural change in lightly exploited coral reef fish communities: evidence for weak indirect effects. </w:t>
      </w:r>
      <w:r w:rsidRPr="00B53B11">
        <w:rPr>
          <w:rFonts w:ascii="Open Sans" w:hAnsi="Open Sans" w:cs="Open Sans"/>
          <w:i/>
          <w:iCs/>
          <w:noProof/>
          <w:sz w:val="24"/>
          <w:szCs w:val="24"/>
        </w:rPr>
        <w:t>Canadian Journal of Fisheries and Aquatic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61</w:t>
      </w:r>
      <w:r w:rsidRPr="00B53B11">
        <w:rPr>
          <w:rFonts w:ascii="Open Sans" w:hAnsi="Open Sans" w:cs="Open Sans"/>
          <w:noProof/>
          <w:sz w:val="24"/>
          <w:szCs w:val="24"/>
        </w:rPr>
        <w:t>, 466–475.</w:t>
      </w:r>
    </w:p>
    <w:p w:rsidRPr="00B53B11" w:rsidR="00B53B11" w:rsidP="00B6463B" w:rsidRDefault="00B53B11" w14:paraId="5B093A02"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Eddy, T.D., Bernhardt, J.R., Blanchard, J.L., Cheung, W.W.L., Colléter, M., du Pontavice, H., Fulton, E.A., Gascuel, D., Kearney, K.A., Petrik, C.M., Roy, T., Rykaczewski, R.R., Selden, R., Stock, C.A., Wabnitz, C.C.C. &amp; Watson, R.A. (2021) Energy Flow Through Marine Ecosystems: Confronting Transfer Efficiency. </w:t>
      </w:r>
      <w:r w:rsidRPr="00B53B11">
        <w:rPr>
          <w:rFonts w:ascii="Open Sans" w:hAnsi="Open Sans" w:cs="Open Sans"/>
          <w:i/>
          <w:iCs/>
          <w:noProof/>
          <w:sz w:val="24"/>
          <w:szCs w:val="24"/>
        </w:rPr>
        <w:lastRenderedPageBreak/>
        <w:t>Trends in Ecology and Evolution</w:t>
      </w:r>
      <w:r w:rsidRPr="00B53B11">
        <w:rPr>
          <w:rFonts w:ascii="Open Sans" w:hAnsi="Open Sans" w:cs="Open Sans"/>
          <w:noProof/>
          <w:sz w:val="24"/>
          <w:szCs w:val="24"/>
        </w:rPr>
        <w:t xml:space="preserve">, </w:t>
      </w:r>
      <w:r w:rsidRPr="00B53B11">
        <w:rPr>
          <w:rFonts w:ascii="Open Sans" w:hAnsi="Open Sans" w:cs="Open Sans"/>
          <w:b/>
          <w:bCs/>
          <w:noProof/>
          <w:sz w:val="24"/>
          <w:szCs w:val="24"/>
        </w:rPr>
        <w:t>36</w:t>
      </w:r>
      <w:r w:rsidRPr="00B53B11">
        <w:rPr>
          <w:rFonts w:ascii="Open Sans" w:hAnsi="Open Sans" w:cs="Open Sans"/>
          <w:noProof/>
          <w:sz w:val="24"/>
          <w:szCs w:val="24"/>
        </w:rPr>
        <w:t>, 76–86.</w:t>
      </w:r>
    </w:p>
    <w:p w:rsidRPr="00B53B11" w:rsidR="00B53B11" w:rsidP="00B6463B" w:rsidRDefault="00B53B11" w14:paraId="0C03375F"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Edgar, G.J. &amp; Barrett, N.S. (2012) An assessment of population responses of common inshore fishes and invertebrates following declaration of five Australian marine protected areas. </w:t>
      </w:r>
      <w:r w:rsidRPr="00B53B11">
        <w:rPr>
          <w:rFonts w:ascii="Open Sans" w:hAnsi="Open Sans" w:cs="Open Sans"/>
          <w:i/>
          <w:iCs/>
          <w:noProof/>
          <w:sz w:val="24"/>
          <w:szCs w:val="24"/>
        </w:rPr>
        <w:t>Environmental Conservation</w:t>
      </w:r>
      <w:r w:rsidRPr="00B53B11">
        <w:rPr>
          <w:rFonts w:ascii="Open Sans" w:hAnsi="Open Sans" w:cs="Open Sans"/>
          <w:noProof/>
          <w:sz w:val="24"/>
          <w:szCs w:val="24"/>
        </w:rPr>
        <w:t xml:space="preserve">, </w:t>
      </w:r>
      <w:r w:rsidRPr="00B53B11">
        <w:rPr>
          <w:rFonts w:ascii="Open Sans" w:hAnsi="Open Sans" w:cs="Open Sans"/>
          <w:b/>
          <w:bCs/>
          <w:noProof/>
          <w:sz w:val="24"/>
          <w:szCs w:val="24"/>
        </w:rPr>
        <w:t>39</w:t>
      </w:r>
      <w:r w:rsidRPr="00B53B11">
        <w:rPr>
          <w:rFonts w:ascii="Open Sans" w:hAnsi="Open Sans" w:cs="Open Sans"/>
          <w:noProof/>
          <w:sz w:val="24"/>
          <w:szCs w:val="24"/>
        </w:rPr>
        <w:t>, 271–281.</w:t>
      </w:r>
    </w:p>
    <w:p w:rsidRPr="00B53B11" w:rsidR="00B53B11" w:rsidP="00B6463B" w:rsidRDefault="00B53B11" w14:paraId="726FE66A"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Edgar, G.J., Cooper, A., Baker, S.C., Barker, W., Barrett, N.S., Becerro, M.A., Bates, A.E., Brock, D., Ceccarelli, D.M., Clausius, E., Davey, M., Davis, T.R., Day, P.B., Green, A., Griffiths, S.R., Hicks, J., Hinojosa, I.A., Jones, B.K., Kininmonth, S., Larkin, M.F., Lazzari, N., Lefcheck, J.S., Ling, S.D., Mooney, P., Oh, E., Pérez-Matus, A., Pocklington, J.B., Riera, R., Sanabria-Fernandez, J.A., Seroussi, Y., Shaw, I., Shields, D., Shields, J., Smith, M., Soler, G.A., Stuart-Smith, J., Turnbull, J. &amp; Stuart-Smith, R.D. (2020) Reef Life Survey: Establishing the ecological basis for conservation of shallow marine life. </w:t>
      </w:r>
      <w:r w:rsidRPr="00B53B11">
        <w:rPr>
          <w:rFonts w:ascii="Open Sans" w:hAnsi="Open Sans" w:cs="Open Sans"/>
          <w:i/>
          <w:iCs/>
          <w:noProof/>
          <w:sz w:val="24"/>
          <w:szCs w:val="24"/>
        </w:rPr>
        <w:t>Biological Conservation</w:t>
      </w:r>
      <w:r w:rsidRPr="00B53B11">
        <w:rPr>
          <w:rFonts w:ascii="Open Sans" w:hAnsi="Open Sans" w:cs="Open Sans"/>
          <w:noProof/>
          <w:sz w:val="24"/>
          <w:szCs w:val="24"/>
        </w:rPr>
        <w:t xml:space="preserve">, </w:t>
      </w:r>
      <w:r w:rsidRPr="00B53B11">
        <w:rPr>
          <w:rFonts w:ascii="Open Sans" w:hAnsi="Open Sans" w:cs="Open Sans"/>
          <w:b/>
          <w:bCs/>
          <w:noProof/>
          <w:sz w:val="24"/>
          <w:szCs w:val="24"/>
        </w:rPr>
        <w:t>252</w:t>
      </w:r>
      <w:r w:rsidRPr="00B53B11">
        <w:rPr>
          <w:rFonts w:ascii="Open Sans" w:hAnsi="Open Sans" w:cs="Open Sans"/>
          <w:noProof/>
          <w:sz w:val="24"/>
          <w:szCs w:val="24"/>
        </w:rPr>
        <w:t>.</w:t>
      </w:r>
    </w:p>
    <w:p w:rsidRPr="00B53B11" w:rsidR="00B53B11" w:rsidP="00B6463B" w:rsidRDefault="00B53B11" w14:paraId="49E76578"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Edgar, G.J. &amp; Shaw, C. (1995) The production and trophic ecology of shallow-water fish assemblages in southern Australia II. Diets of fishes and trophic relationships between fishes and benthos at Western Port, Victoria. </w:t>
      </w:r>
      <w:r w:rsidRPr="00B53B11">
        <w:rPr>
          <w:rFonts w:ascii="Open Sans" w:hAnsi="Open Sans" w:cs="Open Sans"/>
          <w:i/>
          <w:iCs/>
          <w:noProof/>
          <w:sz w:val="24"/>
          <w:szCs w:val="24"/>
        </w:rPr>
        <w:t>Journal of Experimental Marine Biology and 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194</w:t>
      </w:r>
      <w:r w:rsidRPr="00B53B11">
        <w:rPr>
          <w:rFonts w:ascii="Open Sans" w:hAnsi="Open Sans" w:cs="Open Sans"/>
          <w:noProof/>
          <w:sz w:val="24"/>
          <w:szCs w:val="24"/>
        </w:rPr>
        <w:t>, 83–106.</w:t>
      </w:r>
    </w:p>
    <w:p w:rsidRPr="00B53B11" w:rsidR="00B53B11" w:rsidP="00B6463B" w:rsidRDefault="00B53B11" w14:paraId="4D2C9B43"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Edgar, G.J. &amp; Stuart-Smith, R.D. (2014) Systematic global assessment of reef fish communities by the Reef Life Survey program. </w:t>
      </w:r>
      <w:r w:rsidRPr="00B53B11">
        <w:rPr>
          <w:rFonts w:ascii="Open Sans" w:hAnsi="Open Sans" w:cs="Open Sans"/>
          <w:i/>
          <w:iCs/>
          <w:noProof/>
          <w:sz w:val="24"/>
          <w:szCs w:val="24"/>
        </w:rPr>
        <w:t>Scientific Data</w:t>
      </w:r>
      <w:r w:rsidRPr="00B53B11">
        <w:rPr>
          <w:rFonts w:ascii="Open Sans" w:hAnsi="Open Sans" w:cs="Open Sans"/>
          <w:noProof/>
          <w:sz w:val="24"/>
          <w:szCs w:val="24"/>
        </w:rPr>
        <w:t xml:space="preserve">, </w:t>
      </w:r>
      <w:r w:rsidRPr="00B53B11">
        <w:rPr>
          <w:rFonts w:ascii="Open Sans" w:hAnsi="Open Sans" w:cs="Open Sans"/>
          <w:b/>
          <w:bCs/>
          <w:noProof/>
          <w:sz w:val="24"/>
          <w:szCs w:val="24"/>
        </w:rPr>
        <w:t>1</w:t>
      </w:r>
      <w:r w:rsidRPr="00B53B11">
        <w:rPr>
          <w:rFonts w:ascii="Open Sans" w:hAnsi="Open Sans" w:cs="Open Sans"/>
          <w:noProof/>
          <w:sz w:val="24"/>
          <w:szCs w:val="24"/>
        </w:rPr>
        <w:t>, 1–8.</w:t>
      </w:r>
    </w:p>
    <w:p w:rsidRPr="00B53B11" w:rsidR="00B53B11" w:rsidP="00B6463B" w:rsidRDefault="00B53B11" w14:paraId="434D3E0B"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Floeter, J. &amp; Temming, A. (2005) Analysis of prey size preference of North Sea whiting, saithe, and grey gurnard. </w:t>
      </w:r>
      <w:r w:rsidRPr="00B53B11">
        <w:rPr>
          <w:rFonts w:ascii="Open Sans" w:hAnsi="Open Sans" w:cs="Open Sans"/>
          <w:i/>
          <w:iCs/>
          <w:noProof/>
          <w:sz w:val="24"/>
          <w:szCs w:val="24"/>
        </w:rPr>
        <w:t>ICES Journal of Marine Science</w:t>
      </w:r>
      <w:r w:rsidRPr="00B53B11">
        <w:rPr>
          <w:rFonts w:ascii="Open Sans" w:hAnsi="Open Sans" w:cs="Open Sans"/>
          <w:noProof/>
          <w:sz w:val="24"/>
          <w:szCs w:val="24"/>
        </w:rPr>
        <w:t xml:space="preserve">, </w:t>
      </w:r>
      <w:r w:rsidRPr="00B53B11">
        <w:rPr>
          <w:rFonts w:ascii="Open Sans" w:hAnsi="Open Sans" w:cs="Open Sans"/>
          <w:b/>
          <w:bCs/>
          <w:noProof/>
          <w:sz w:val="24"/>
          <w:szCs w:val="24"/>
        </w:rPr>
        <w:t>62</w:t>
      </w:r>
      <w:r w:rsidRPr="00B53B11">
        <w:rPr>
          <w:rFonts w:ascii="Open Sans" w:hAnsi="Open Sans" w:cs="Open Sans"/>
          <w:noProof/>
          <w:sz w:val="24"/>
          <w:szCs w:val="24"/>
        </w:rPr>
        <w:t>, 897–907.</w:t>
      </w:r>
    </w:p>
    <w:p w:rsidRPr="00B53B11" w:rsidR="00B53B11" w:rsidP="00B6463B" w:rsidRDefault="00B53B11" w14:paraId="05520AA2"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Floeter, J. &amp; Temming, A. (2003) Explaining diet composition of North Sea cod (Gadus morhua): prey size preference vs. prey availability. </w:t>
      </w:r>
      <w:r w:rsidRPr="00B53B11">
        <w:rPr>
          <w:rFonts w:ascii="Open Sans" w:hAnsi="Open Sans" w:cs="Open Sans"/>
          <w:i/>
          <w:iCs/>
          <w:noProof/>
          <w:sz w:val="24"/>
          <w:szCs w:val="24"/>
        </w:rPr>
        <w:t>Canadian Journal of Fisheries and Aquatic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60</w:t>
      </w:r>
      <w:r w:rsidRPr="00B53B11">
        <w:rPr>
          <w:rFonts w:ascii="Open Sans" w:hAnsi="Open Sans" w:cs="Open Sans"/>
          <w:noProof/>
          <w:sz w:val="24"/>
          <w:szCs w:val="24"/>
        </w:rPr>
        <w:t>, 140–150.</w:t>
      </w:r>
    </w:p>
    <w:p w:rsidRPr="00B53B11" w:rsidR="00B53B11" w:rsidP="00B6463B" w:rsidRDefault="00B53B11" w14:paraId="376EAC23"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Gaeta, J.W., Ahrenstorff, T.D., Diana, J.S., Fetzer, W.W., Jones, T.S., Lawson, Z.J., McInerny, M.C., Santucci, V.J. &amp; Zanden, M.J. Vander (2018) Go big or . . . don’t? A field-based diet evaluation of freshwater piscivore and prey fish size relationships. </w:t>
      </w:r>
      <w:r w:rsidRPr="00B53B11">
        <w:rPr>
          <w:rFonts w:ascii="Open Sans" w:hAnsi="Open Sans" w:cs="Open Sans"/>
          <w:i/>
          <w:iCs/>
          <w:noProof/>
          <w:sz w:val="24"/>
          <w:szCs w:val="24"/>
        </w:rPr>
        <w:t>PLoS ONE</w:t>
      </w:r>
      <w:r w:rsidRPr="00B53B11">
        <w:rPr>
          <w:rFonts w:ascii="Open Sans" w:hAnsi="Open Sans" w:cs="Open Sans"/>
          <w:noProof/>
          <w:sz w:val="24"/>
          <w:szCs w:val="24"/>
        </w:rPr>
        <w:t xml:space="preserve">, </w:t>
      </w:r>
      <w:r w:rsidRPr="00B53B11">
        <w:rPr>
          <w:rFonts w:ascii="Open Sans" w:hAnsi="Open Sans" w:cs="Open Sans"/>
          <w:b/>
          <w:bCs/>
          <w:noProof/>
          <w:sz w:val="24"/>
          <w:szCs w:val="24"/>
        </w:rPr>
        <w:t>13</w:t>
      </w:r>
      <w:r w:rsidRPr="00B53B11">
        <w:rPr>
          <w:rFonts w:ascii="Open Sans" w:hAnsi="Open Sans" w:cs="Open Sans"/>
          <w:noProof/>
          <w:sz w:val="24"/>
          <w:szCs w:val="24"/>
        </w:rPr>
        <w:t>, 1–20.</w:t>
      </w:r>
    </w:p>
    <w:p w:rsidRPr="00B53B11" w:rsidR="00B53B11" w:rsidP="00B6463B" w:rsidRDefault="00B53B11" w14:paraId="2BCE98E7"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Graham, R.T.N.A.J., Dulvy, N.K. &amp; Polunin, N.V.C. (2005) Size-spectra as indicators of the effects of fishing on coral reef fish assemblages. </w:t>
      </w:r>
      <w:r w:rsidRPr="00B53B11">
        <w:rPr>
          <w:rFonts w:ascii="Open Sans" w:hAnsi="Open Sans" w:cs="Open Sans"/>
          <w:i/>
          <w:iCs/>
          <w:noProof/>
          <w:sz w:val="24"/>
          <w:szCs w:val="24"/>
        </w:rPr>
        <w:t>Coral Reefs</w:t>
      </w:r>
      <w:r w:rsidRPr="00B53B11">
        <w:rPr>
          <w:rFonts w:ascii="Open Sans" w:hAnsi="Open Sans" w:cs="Open Sans"/>
          <w:noProof/>
          <w:sz w:val="24"/>
          <w:szCs w:val="24"/>
        </w:rPr>
        <w:t xml:space="preserve">, </w:t>
      </w:r>
      <w:r w:rsidRPr="00B53B11">
        <w:rPr>
          <w:rFonts w:ascii="Open Sans" w:hAnsi="Open Sans" w:cs="Open Sans"/>
          <w:b/>
          <w:bCs/>
          <w:noProof/>
          <w:sz w:val="24"/>
          <w:szCs w:val="24"/>
        </w:rPr>
        <w:t>24</w:t>
      </w:r>
      <w:r w:rsidRPr="00B53B11">
        <w:rPr>
          <w:rFonts w:ascii="Open Sans" w:hAnsi="Open Sans" w:cs="Open Sans"/>
          <w:noProof/>
          <w:sz w:val="24"/>
          <w:szCs w:val="24"/>
        </w:rPr>
        <w:t>, 118–124.</w:t>
      </w:r>
    </w:p>
    <w:p w:rsidRPr="00B53B11" w:rsidR="00B53B11" w:rsidP="00B6463B" w:rsidRDefault="00B53B11" w14:paraId="2FCC95C2"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Griffiths, D. (2020) Foraging habitat determines predator–prey size relationships in marine fishes. </w:t>
      </w:r>
      <w:r w:rsidRPr="00B53B11">
        <w:rPr>
          <w:rFonts w:ascii="Open Sans" w:hAnsi="Open Sans" w:cs="Open Sans"/>
          <w:i/>
          <w:iCs/>
          <w:noProof/>
          <w:sz w:val="24"/>
          <w:szCs w:val="24"/>
        </w:rPr>
        <w:t>Journal of Fish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97</w:t>
      </w:r>
      <w:r w:rsidRPr="00B53B11">
        <w:rPr>
          <w:rFonts w:ascii="Open Sans" w:hAnsi="Open Sans" w:cs="Open Sans"/>
          <w:noProof/>
          <w:sz w:val="24"/>
          <w:szCs w:val="24"/>
        </w:rPr>
        <w:t>, 964–973.</w:t>
      </w:r>
    </w:p>
    <w:p w:rsidRPr="00B53B11" w:rsidR="00B53B11" w:rsidP="00B6463B" w:rsidRDefault="00B53B11" w14:paraId="569A0406"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Hamner, W.M., Jones, M.S., Carleton, J.H., Hauri, I.R. &amp; Williams, D.M. (1988) Zooplankton, planktivorous fish, and water currents on a windward reef face: Great Barrier Reef, Australia. </w:t>
      </w:r>
      <w:r w:rsidRPr="00B53B11">
        <w:rPr>
          <w:rFonts w:ascii="Open Sans" w:hAnsi="Open Sans" w:cs="Open Sans"/>
          <w:i/>
          <w:iCs/>
          <w:noProof/>
          <w:sz w:val="24"/>
          <w:szCs w:val="24"/>
        </w:rPr>
        <w:t>Bulletin of Marine Science</w:t>
      </w:r>
      <w:r w:rsidRPr="00B53B11">
        <w:rPr>
          <w:rFonts w:ascii="Open Sans" w:hAnsi="Open Sans" w:cs="Open Sans"/>
          <w:noProof/>
          <w:sz w:val="24"/>
          <w:szCs w:val="24"/>
        </w:rPr>
        <w:t xml:space="preserve">, </w:t>
      </w:r>
      <w:r w:rsidRPr="00B53B11">
        <w:rPr>
          <w:rFonts w:ascii="Open Sans" w:hAnsi="Open Sans" w:cs="Open Sans"/>
          <w:b/>
          <w:bCs/>
          <w:noProof/>
          <w:sz w:val="24"/>
          <w:szCs w:val="24"/>
        </w:rPr>
        <w:t>42</w:t>
      </w:r>
      <w:r w:rsidRPr="00B53B11">
        <w:rPr>
          <w:rFonts w:ascii="Open Sans" w:hAnsi="Open Sans" w:cs="Open Sans"/>
          <w:noProof/>
          <w:sz w:val="24"/>
          <w:szCs w:val="24"/>
        </w:rPr>
        <w:t>, 459–479.</w:t>
      </w:r>
    </w:p>
    <w:p w:rsidRPr="00B53B11" w:rsidR="00B53B11" w:rsidP="00B6463B" w:rsidRDefault="00B53B11" w14:paraId="6D993E22"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Heather, F.J., Blanchard, J.L., Edgar, G.J., Trebilco, R. &amp; Stuart-Smith, R.D. (2021a) Globally consistent reef size spectra integrating fishes and invertebrates. </w:t>
      </w:r>
      <w:r w:rsidRPr="00B53B11">
        <w:rPr>
          <w:rFonts w:ascii="Open Sans" w:hAnsi="Open Sans" w:cs="Open Sans"/>
          <w:i/>
          <w:iCs/>
          <w:noProof/>
          <w:sz w:val="24"/>
          <w:szCs w:val="24"/>
        </w:rPr>
        <w:t>Ecology Letters</w:t>
      </w:r>
      <w:r w:rsidRPr="00B53B11">
        <w:rPr>
          <w:rFonts w:ascii="Open Sans" w:hAnsi="Open Sans" w:cs="Open Sans"/>
          <w:noProof/>
          <w:sz w:val="24"/>
          <w:szCs w:val="24"/>
        </w:rPr>
        <w:t xml:space="preserve">, </w:t>
      </w:r>
      <w:r w:rsidRPr="00B53B11">
        <w:rPr>
          <w:rFonts w:ascii="Open Sans" w:hAnsi="Open Sans" w:cs="Open Sans"/>
          <w:b/>
          <w:bCs/>
          <w:noProof/>
          <w:sz w:val="24"/>
          <w:szCs w:val="24"/>
        </w:rPr>
        <w:t>24</w:t>
      </w:r>
      <w:r w:rsidRPr="00B53B11">
        <w:rPr>
          <w:rFonts w:ascii="Open Sans" w:hAnsi="Open Sans" w:cs="Open Sans"/>
          <w:noProof/>
          <w:sz w:val="24"/>
          <w:szCs w:val="24"/>
        </w:rPr>
        <w:t>, 572–579.</w:t>
      </w:r>
    </w:p>
    <w:p w:rsidRPr="00B53B11" w:rsidR="00B53B11" w:rsidP="00B6463B" w:rsidRDefault="00B53B11" w14:paraId="2AF18408"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Heather, F.J., Stuart-Smith, R.D., Blanchard, J.L., Fraser, K.M. &amp; Edgar, G.J. (2021b) Reef communities show predictable undulations in linear abundance size spectra from copepods to sharks. </w:t>
      </w:r>
      <w:r w:rsidRPr="00B53B11">
        <w:rPr>
          <w:rFonts w:ascii="Open Sans" w:hAnsi="Open Sans" w:cs="Open Sans"/>
          <w:i/>
          <w:iCs/>
          <w:noProof/>
          <w:sz w:val="24"/>
          <w:szCs w:val="24"/>
        </w:rPr>
        <w:t>Ecology Letters</w:t>
      </w:r>
      <w:r w:rsidRPr="00B53B11">
        <w:rPr>
          <w:rFonts w:ascii="Open Sans" w:hAnsi="Open Sans" w:cs="Open Sans"/>
          <w:noProof/>
          <w:sz w:val="24"/>
          <w:szCs w:val="24"/>
        </w:rPr>
        <w:t xml:space="preserve">, </w:t>
      </w:r>
      <w:r w:rsidRPr="00B53B11">
        <w:rPr>
          <w:rFonts w:ascii="Open Sans" w:hAnsi="Open Sans" w:cs="Open Sans"/>
          <w:b/>
          <w:bCs/>
          <w:noProof/>
          <w:sz w:val="24"/>
          <w:szCs w:val="24"/>
        </w:rPr>
        <w:t>24</w:t>
      </w:r>
      <w:r w:rsidRPr="00B53B11">
        <w:rPr>
          <w:rFonts w:ascii="Open Sans" w:hAnsi="Open Sans" w:cs="Open Sans"/>
          <w:noProof/>
          <w:sz w:val="24"/>
          <w:szCs w:val="24"/>
        </w:rPr>
        <w:t>, 2146–2154.</w:t>
      </w:r>
    </w:p>
    <w:p w:rsidRPr="00B53B11" w:rsidR="00B53B11" w:rsidP="00B6463B" w:rsidRDefault="00B53B11" w14:paraId="0E62ED1E"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Heneghan, R.F., atton, I.A. &amp; Galbraith, E.D. (2019) Climate change impacts on </w:t>
      </w:r>
      <w:r w:rsidRPr="00B53B11">
        <w:rPr>
          <w:rFonts w:ascii="Open Sans" w:hAnsi="Open Sans" w:cs="Open Sans"/>
          <w:noProof/>
          <w:sz w:val="24"/>
          <w:szCs w:val="24"/>
        </w:rPr>
        <w:lastRenderedPageBreak/>
        <w:t xml:space="preserve">marine ecosystems through the lens of the size spectrum. </w:t>
      </w:r>
      <w:r w:rsidRPr="00B53B11">
        <w:rPr>
          <w:rFonts w:ascii="Open Sans" w:hAnsi="Open Sans" w:cs="Open Sans"/>
          <w:i/>
          <w:iCs/>
          <w:noProof/>
          <w:sz w:val="24"/>
          <w:szCs w:val="24"/>
        </w:rPr>
        <w:t>Emerging Topics in Life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3</w:t>
      </w:r>
      <w:r w:rsidRPr="00B53B11">
        <w:rPr>
          <w:rFonts w:ascii="Open Sans" w:hAnsi="Open Sans" w:cs="Open Sans"/>
          <w:noProof/>
          <w:sz w:val="24"/>
          <w:szCs w:val="24"/>
        </w:rPr>
        <w:t>, 233–243.</w:t>
      </w:r>
    </w:p>
    <w:p w:rsidRPr="00B53B11" w:rsidR="00B53B11" w:rsidP="00B6463B" w:rsidRDefault="00B53B11" w14:paraId="042F52F2"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Hixon, M.A. &amp; Beets, J.P. (1993) Predation, prey refuges, and the structure of coral-reef fish assemblages. </w:t>
      </w:r>
      <w:r w:rsidRPr="00B53B11">
        <w:rPr>
          <w:rFonts w:ascii="Open Sans" w:hAnsi="Open Sans" w:cs="Open Sans"/>
          <w:i/>
          <w:iCs/>
          <w:noProof/>
          <w:sz w:val="24"/>
          <w:szCs w:val="24"/>
        </w:rPr>
        <w:t>Ecological Monographs</w:t>
      </w:r>
      <w:r w:rsidRPr="00B53B11">
        <w:rPr>
          <w:rFonts w:ascii="Open Sans" w:hAnsi="Open Sans" w:cs="Open Sans"/>
          <w:noProof/>
          <w:sz w:val="24"/>
          <w:szCs w:val="24"/>
        </w:rPr>
        <w:t xml:space="preserve">, </w:t>
      </w:r>
      <w:r w:rsidRPr="00B53B11">
        <w:rPr>
          <w:rFonts w:ascii="Open Sans" w:hAnsi="Open Sans" w:cs="Open Sans"/>
          <w:b/>
          <w:bCs/>
          <w:noProof/>
          <w:sz w:val="24"/>
          <w:szCs w:val="24"/>
        </w:rPr>
        <w:t>63</w:t>
      </w:r>
      <w:r w:rsidRPr="00B53B11">
        <w:rPr>
          <w:rFonts w:ascii="Open Sans" w:hAnsi="Open Sans" w:cs="Open Sans"/>
          <w:noProof/>
          <w:sz w:val="24"/>
          <w:szCs w:val="24"/>
        </w:rPr>
        <w:t>, 77–101.</w:t>
      </w:r>
    </w:p>
    <w:p w:rsidRPr="00B53B11" w:rsidR="00B53B11" w:rsidP="00B6463B" w:rsidRDefault="00B53B11" w14:paraId="268DC67D"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Holland, M.M., Smith, J.A., Everett, J.D., Vergés, A. &amp; Suthers, I.M. (2020) Latitudinal patterns in trophic structure of temperate reef-associated fishes and predicted consequences of climate change. </w:t>
      </w:r>
      <w:r w:rsidRPr="00B53B11">
        <w:rPr>
          <w:rFonts w:ascii="Open Sans" w:hAnsi="Open Sans" w:cs="Open Sans"/>
          <w:i/>
          <w:iCs/>
          <w:noProof/>
          <w:sz w:val="24"/>
          <w:szCs w:val="24"/>
        </w:rPr>
        <w:t>Fish and Fisheries</w:t>
      </w:r>
      <w:r w:rsidRPr="00B53B11">
        <w:rPr>
          <w:rFonts w:ascii="Open Sans" w:hAnsi="Open Sans" w:cs="Open Sans"/>
          <w:noProof/>
          <w:sz w:val="24"/>
          <w:szCs w:val="24"/>
        </w:rPr>
        <w:t xml:space="preserve">, </w:t>
      </w:r>
      <w:r w:rsidRPr="00B53B11">
        <w:rPr>
          <w:rFonts w:ascii="Open Sans" w:hAnsi="Open Sans" w:cs="Open Sans"/>
          <w:b/>
          <w:bCs/>
          <w:noProof/>
          <w:sz w:val="24"/>
          <w:szCs w:val="24"/>
        </w:rPr>
        <w:t>21</w:t>
      </w:r>
      <w:r w:rsidRPr="00B53B11">
        <w:rPr>
          <w:rFonts w:ascii="Open Sans" w:hAnsi="Open Sans" w:cs="Open Sans"/>
          <w:noProof/>
          <w:sz w:val="24"/>
          <w:szCs w:val="24"/>
        </w:rPr>
        <w:t>, 1092–1108.</w:t>
      </w:r>
    </w:p>
    <w:p w:rsidRPr="00B53B11" w:rsidR="00B53B11" w:rsidP="00B6463B" w:rsidRDefault="00B53B11" w14:paraId="28046235"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Jennings, S., Barnes, C., Sweeting, C.J. &amp; Polunin, N.V.C. (2008) Application of nitrogen stable isotope analysis in size-based marine food web and macroecological research. </w:t>
      </w:r>
      <w:r w:rsidRPr="00B53B11">
        <w:rPr>
          <w:rFonts w:ascii="Open Sans" w:hAnsi="Open Sans" w:cs="Open Sans"/>
          <w:i/>
          <w:iCs/>
          <w:noProof/>
          <w:sz w:val="24"/>
          <w:szCs w:val="24"/>
        </w:rPr>
        <w:t>Rapid Communications in Mass Spectrometry</w:t>
      </w:r>
      <w:r w:rsidRPr="00B53B11">
        <w:rPr>
          <w:rFonts w:ascii="Open Sans" w:hAnsi="Open Sans" w:cs="Open Sans"/>
          <w:noProof/>
          <w:sz w:val="24"/>
          <w:szCs w:val="24"/>
        </w:rPr>
        <w:t xml:space="preserve">, </w:t>
      </w:r>
      <w:r w:rsidRPr="00B53B11">
        <w:rPr>
          <w:rFonts w:ascii="Open Sans" w:hAnsi="Open Sans" w:cs="Open Sans"/>
          <w:b/>
          <w:bCs/>
          <w:noProof/>
          <w:sz w:val="24"/>
          <w:szCs w:val="24"/>
        </w:rPr>
        <w:t>22</w:t>
      </w:r>
      <w:r w:rsidRPr="00B53B11">
        <w:rPr>
          <w:rFonts w:ascii="Open Sans" w:hAnsi="Open Sans" w:cs="Open Sans"/>
          <w:noProof/>
          <w:sz w:val="24"/>
          <w:szCs w:val="24"/>
        </w:rPr>
        <w:t>, 1673–1680.</w:t>
      </w:r>
    </w:p>
    <w:p w:rsidRPr="00B53B11" w:rsidR="00B53B11" w:rsidP="00B6463B" w:rsidRDefault="00B53B11" w14:paraId="4B3858F4"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Jennings, S. &amp; Blanchard, J.L. (2004) Fish abundance with no fishing: Predictions based on macroecological theory. </w:t>
      </w:r>
      <w:r w:rsidRPr="00B53B11">
        <w:rPr>
          <w:rFonts w:ascii="Open Sans" w:hAnsi="Open Sans" w:cs="Open Sans"/>
          <w:i/>
          <w:iCs/>
          <w:noProof/>
          <w:sz w:val="24"/>
          <w:szCs w:val="24"/>
        </w:rPr>
        <w:t>Journal of Animal 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73</w:t>
      </w:r>
      <w:r w:rsidRPr="00B53B11">
        <w:rPr>
          <w:rFonts w:ascii="Open Sans" w:hAnsi="Open Sans" w:cs="Open Sans"/>
          <w:noProof/>
          <w:sz w:val="24"/>
          <w:szCs w:val="24"/>
        </w:rPr>
        <w:t>, 632–642.</w:t>
      </w:r>
    </w:p>
    <w:p w:rsidRPr="00B53B11" w:rsidR="00B53B11" w:rsidP="00B6463B" w:rsidRDefault="00B53B11" w14:paraId="4BB97057"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Jennings, S. &amp; Mackinson, S. (2003) Abundance–body mass relationships in size</w:t>
      </w:r>
      <w:r w:rsidRPr="00B53B11">
        <w:rPr>
          <w:rFonts w:ascii="Cambria Math" w:hAnsi="Cambria Math" w:cs="Cambria Math"/>
          <w:noProof/>
          <w:sz w:val="24"/>
          <w:szCs w:val="24"/>
        </w:rPr>
        <w:t>‐</w:t>
      </w:r>
      <w:r w:rsidRPr="00B53B11">
        <w:rPr>
          <w:rFonts w:ascii="Open Sans" w:hAnsi="Open Sans" w:cs="Open Sans"/>
          <w:noProof/>
          <w:sz w:val="24"/>
          <w:szCs w:val="24"/>
        </w:rPr>
        <w:t xml:space="preserve">structured food webs. </w:t>
      </w:r>
      <w:r w:rsidRPr="00B53B11">
        <w:rPr>
          <w:rFonts w:ascii="Open Sans" w:hAnsi="Open Sans" w:cs="Open Sans"/>
          <w:i/>
          <w:iCs/>
          <w:noProof/>
          <w:sz w:val="24"/>
          <w:szCs w:val="24"/>
        </w:rPr>
        <w:t>Ecology letters</w:t>
      </w:r>
      <w:r w:rsidRPr="00B53B11">
        <w:rPr>
          <w:rFonts w:ascii="Open Sans" w:hAnsi="Open Sans" w:cs="Open Sans"/>
          <w:noProof/>
          <w:sz w:val="24"/>
          <w:szCs w:val="24"/>
        </w:rPr>
        <w:t xml:space="preserve">, </w:t>
      </w:r>
      <w:r w:rsidRPr="00B53B11">
        <w:rPr>
          <w:rFonts w:ascii="Open Sans" w:hAnsi="Open Sans" w:cs="Open Sans"/>
          <w:b/>
          <w:bCs/>
          <w:noProof/>
          <w:sz w:val="24"/>
          <w:szCs w:val="24"/>
        </w:rPr>
        <w:t>6</w:t>
      </w:r>
      <w:r w:rsidRPr="00B53B11">
        <w:rPr>
          <w:rFonts w:ascii="Open Sans" w:hAnsi="Open Sans" w:cs="Open Sans"/>
          <w:noProof/>
          <w:sz w:val="24"/>
          <w:szCs w:val="24"/>
        </w:rPr>
        <w:t>, 971–974.</w:t>
      </w:r>
    </w:p>
    <w:p w:rsidRPr="00B53B11" w:rsidR="00B53B11" w:rsidP="00B6463B" w:rsidRDefault="00B53B11" w14:paraId="2417A26F"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Jennings, S., Oliveira, J.A.A.D. &amp; Warr, K.J. (2007) Measurement of body size and abundance in tests of macroecological and food web theory. </w:t>
      </w:r>
      <w:r w:rsidRPr="00B53B11">
        <w:rPr>
          <w:rFonts w:ascii="Open Sans" w:hAnsi="Open Sans" w:cs="Open Sans"/>
          <w:i/>
          <w:iCs/>
          <w:noProof/>
          <w:sz w:val="24"/>
          <w:szCs w:val="24"/>
        </w:rPr>
        <w:t>Journal of Animal 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76</w:t>
      </w:r>
      <w:r w:rsidRPr="00B53B11">
        <w:rPr>
          <w:rFonts w:ascii="Open Sans" w:hAnsi="Open Sans" w:cs="Open Sans"/>
          <w:noProof/>
          <w:sz w:val="24"/>
          <w:szCs w:val="24"/>
        </w:rPr>
        <w:t>, 72–82.</w:t>
      </w:r>
    </w:p>
    <w:p w:rsidRPr="00B53B11" w:rsidR="00B53B11" w:rsidP="00B6463B" w:rsidRDefault="00B53B11" w14:paraId="39BF3439"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Jennings, S., Pinnegar, J.K., Polunin, N.V.C. &amp; Warr, K.J. (2002) Linking size-based and trophic analyses of benthic community structure. </w:t>
      </w:r>
      <w:r w:rsidRPr="00B53B11">
        <w:rPr>
          <w:rFonts w:ascii="Open Sans" w:hAnsi="Open Sans" w:cs="Open Sans"/>
          <w:i/>
          <w:iCs/>
          <w:noProof/>
          <w:sz w:val="24"/>
          <w:szCs w:val="24"/>
        </w:rPr>
        <w:t>Marine Ecology Progress Series</w:t>
      </w:r>
      <w:r w:rsidRPr="00B53B11">
        <w:rPr>
          <w:rFonts w:ascii="Open Sans" w:hAnsi="Open Sans" w:cs="Open Sans"/>
          <w:noProof/>
          <w:sz w:val="24"/>
          <w:szCs w:val="24"/>
        </w:rPr>
        <w:t xml:space="preserve">, </w:t>
      </w:r>
      <w:r w:rsidRPr="00B53B11">
        <w:rPr>
          <w:rFonts w:ascii="Open Sans" w:hAnsi="Open Sans" w:cs="Open Sans"/>
          <w:b/>
          <w:bCs/>
          <w:noProof/>
          <w:sz w:val="24"/>
          <w:szCs w:val="24"/>
        </w:rPr>
        <w:t>226</w:t>
      </w:r>
      <w:r w:rsidRPr="00B53B11">
        <w:rPr>
          <w:rFonts w:ascii="Open Sans" w:hAnsi="Open Sans" w:cs="Open Sans"/>
          <w:noProof/>
          <w:sz w:val="24"/>
          <w:szCs w:val="24"/>
        </w:rPr>
        <w:t>, 77–85.</w:t>
      </w:r>
    </w:p>
    <w:p w:rsidRPr="00B53B11" w:rsidR="00B53B11" w:rsidP="00B6463B" w:rsidRDefault="00B53B11" w14:paraId="77433583"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Jennings, S. &amp; Warr, K.J. (2003) Smaller predator-prey body size ratios in longer food chains. </w:t>
      </w:r>
      <w:r w:rsidRPr="00B53B11">
        <w:rPr>
          <w:rFonts w:ascii="Open Sans" w:hAnsi="Open Sans" w:cs="Open Sans"/>
          <w:i/>
          <w:iCs/>
          <w:noProof/>
          <w:sz w:val="24"/>
          <w:szCs w:val="24"/>
        </w:rPr>
        <w:t>Proceedings of the Royal Society B: Biological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270</w:t>
      </w:r>
      <w:r w:rsidRPr="00B53B11">
        <w:rPr>
          <w:rFonts w:ascii="Open Sans" w:hAnsi="Open Sans" w:cs="Open Sans"/>
          <w:noProof/>
          <w:sz w:val="24"/>
          <w:szCs w:val="24"/>
        </w:rPr>
        <w:t>, 1413–1417.</w:t>
      </w:r>
    </w:p>
    <w:p w:rsidRPr="00B53B11" w:rsidR="00B53B11" w:rsidP="00B6463B" w:rsidRDefault="00B53B11" w14:paraId="6868D561"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Juanes, F. &amp; Conover, D.O. (1994) Piscivory and prey size selection in young-of-the-year bluefish: Predator preference of size-dependent capture success? </w:t>
      </w:r>
      <w:r w:rsidRPr="00B53B11">
        <w:rPr>
          <w:rFonts w:ascii="Open Sans" w:hAnsi="Open Sans" w:cs="Open Sans"/>
          <w:i/>
          <w:iCs/>
          <w:noProof/>
          <w:sz w:val="24"/>
          <w:szCs w:val="24"/>
        </w:rPr>
        <w:t>Marine Ecology Progress Series</w:t>
      </w:r>
      <w:r w:rsidRPr="00B53B11">
        <w:rPr>
          <w:rFonts w:ascii="Open Sans" w:hAnsi="Open Sans" w:cs="Open Sans"/>
          <w:noProof/>
          <w:sz w:val="24"/>
          <w:szCs w:val="24"/>
        </w:rPr>
        <w:t xml:space="preserve">, </w:t>
      </w:r>
      <w:r w:rsidRPr="00B53B11">
        <w:rPr>
          <w:rFonts w:ascii="Open Sans" w:hAnsi="Open Sans" w:cs="Open Sans"/>
          <w:b/>
          <w:bCs/>
          <w:noProof/>
          <w:sz w:val="24"/>
          <w:szCs w:val="24"/>
        </w:rPr>
        <w:t>114</w:t>
      </w:r>
      <w:r w:rsidRPr="00B53B11">
        <w:rPr>
          <w:rFonts w:ascii="Open Sans" w:hAnsi="Open Sans" w:cs="Open Sans"/>
          <w:noProof/>
          <w:sz w:val="24"/>
          <w:szCs w:val="24"/>
        </w:rPr>
        <w:t>, 59–70.</w:t>
      </w:r>
    </w:p>
    <w:p w:rsidRPr="00B53B11" w:rsidR="00B53B11" w:rsidP="00B6463B" w:rsidRDefault="00B53B11" w14:paraId="18CECE92"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Kohler, K.E. &amp; Gill, S.M. (2006) Coral Point Count with Excel extensions (CPCe): A Visual Basic program for the determination of coral and substrate coverage using random point count methodology. </w:t>
      </w:r>
      <w:r w:rsidRPr="00B53B11">
        <w:rPr>
          <w:rFonts w:ascii="Open Sans" w:hAnsi="Open Sans" w:cs="Open Sans"/>
          <w:i/>
          <w:iCs/>
          <w:noProof/>
          <w:sz w:val="24"/>
          <w:szCs w:val="24"/>
        </w:rPr>
        <w:t>Computers &amp; geosciences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32</w:t>
      </w:r>
      <w:r w:rsidRPr="00B53B11">
        <w:rPr>
          <w:rFonts w:ascii="Open Sans" w:hAnsi="Open Sans" w:cs="Open Sans"/>
          <w:noProof/>
          <w:sz w:val="24"/>
          <w:szCs w:val="24"/>
        </w:rPr>
        <w:t>, 1259–1269.</w:t>
      </w:r>
    </w:p>
    <w:p w:rsidRPr="00B53B11" w:rsidR="00B53B11" w:rsidP="00B6463B" w:rsidRDefault="00B53B11" w14:paraId="50D772D5"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Lindeman, R.L. (1942) The trophic aspect of ecology. </w:t>
      </w:r>
      <w:r w:rsidRPr="00B53B11">
        <w:rPr>
          <w:rFonts w:ascii="Open Sans" w:hAnsi="Open Sans" w:cs="Open Sans"/>
          <w:i/>
          <w:iCs/>
          <w:noProof/>
          <w:sz w:val="24"/>
          <w:szCs w:val="24"/>
        </w:rPr>
        <w:t>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23</w:t>
      </w:r>
      <w:r w:rsidRPr="00B53B11">
        <w:rPr>
          <w:rFonts w:ascii="Open Sans" w:hAnsi="Open Sans" w:cs="Open Sans"/>
          <w:noProof/>
          <w:sz w:val="24"/>
          <w:szCs w:val="24"/>
        </w:rPr>
        <w:t>, 399–418.</w:t>
      </w:r>
    </w:p>
    <w:p w:rsidRPr="00B53B11" w:rsidR="00B53B11" w:rsidP="00B6463B" w:rsidRDefault="00B53B11" w14:paraId="745D2D44"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McCauley, D.J., Gellner, G., Martinez, N.D., Williams, R.J., Sandin, S.A., Micheli, F., Mumby, P.J. &amp; McCann, K.S. (2018) On the prevalence and dynamics of inverted trophic pyramids and otherwise top-heavy communities. </w:t>
      </w:r>
      <w:r w:rsidRPr="00B53B11">
        <w:rPr>
          <w:rFonts w:ascii="Open Sans" w:hAnsi="Open Sans" w:cs="Open Sans"/>
          <w:i/>
          <w:iCs/>
          <w:noProof/>
          <w:sz w:val="24"/>
          <w:szCs w:val="24"/>
        </w:rPr>
        <w:t>Ecology Letters</w:t>
      </w:r>
      <w:r w:rsidRPr="00B53B11">
        <w:rPr>
          <w:rFonts w:ascii="Open Sans" w:hAnsi="Open Sans" w:cs="Open Sans"/>
          <w:noProof/>
          <w:sz w:val="24"/>
          <w:szCs w:val="24"/>
        </w:rPr>
        <w:t xml:space="preserve">, </w:t>
      </w:r>
      <w:r w:rsidRPr="00B53B11">
        <w:rPr>
          <w:rFonts w:ascii="Open Sans" w:hAnsi="Open Sans" w:cs="Open Sans"/>
          <w:b/>
          <w:bCs/>
          <w:noProof/>
          <w:sz w:val="24"/>
          <w:szCs w:val="24"/>
        </w:rPr>
        <w:t>21</w:t>
      </w:r>
      <w:r w:rsidRPr="00B53B11">
        <w:rPr>
          <w:rFonts w:ascii="Open Sans" w:hAnsi="Open Sans" w:cs="Open Sans"/>
          <w:noProof/>
          <w:sz w:val="24"/>
          <w:szCs w:val="24"/>
        </w:rPr>
        <w:t>, 439–454.</w:t>
      </w:r>
    </w:p>
    <w:p w:rsidRPr="00B53B11" w:rsidR="00B53B11" w:rsidP="00B6463B" w:rsidRDefault="00B53B11" w14:paraId="359E8C61"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Ménard, F., Labrune, C., Shin, Y.J., Asine, A.S. &amp; Bard, F.X. (2006) Opportunistic predation in tuna: A size-based approach. </w:t>
      </w:r>
      <w:r w:rsidRPr="00B53B11">
        <w:rPr>
          <w:rFonts w:ascii="Open Sans" w:hAnsi="Open Sans" w:cs="Open Sans"/>
          <w:i/>
          <w:iCs/>
          <w:noProof/>
          <w:sz w:val="24"/>
          <w:szCs w:val="24"/>
        </w:rPr>
        <w:t>Marine Ecology Progress Series</w:t>
      </w:r>
      <w:r w:rsidRPr="00B53B11">
        <w:rPr>
          <w:rFonts w:ascii="Open Sans" w:hAnsi="Open Sans" w:cs="Open Sans"/>
          <w:noProof/>
          <w:sz w:val="24"/>
          <w:szCs w:val="24"/>
        </w:rPr>
        <w:t xml:space="preserve">, </w:t>
      </w:r>
      <w:r w:rsidRPr="00B53B11">
        <w:rPr>
          <w:rFonts w:ascii="Open Sans" w:hAnsi="Open Sans" w:cs="Open Sans"/>
          <w:b/>
          <w:bCs/>
          <w:noProof/>
          <w:sz w:val="24"/>
          <w:szCs w:val="24"/>
        </w:rPr>
        <w:t>323</w:t>
      </w:r>
      <w:r w:rsidRPr="00B53B11">
        <w:rPr>
          <w:rFonts w:ascii="Open Sans" w:hAnsi="Open Sans" w:cs="Open Sans"/>
          <w:noProof/>
          <w:sz w:val="24"/>
          <w:szCs w:val="24"/>
        </w:rPr>
        <w:t>, 223–231.</w:t>
      </w:r>
    </w:p>
    <w:p w:rsidRPr="00B53B11" w:rsidR="00B53B11" w:rsidP="00B6463B" w:rsidRDefault="00B53B11" w14:paraId="1E7C36B0"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Mihalitsis, M. &amp; Bellwood, D.R. (2017) A morphological and functional basis for maximum prey size in piscivorous fishes. </w:t>
      </w:r>
      <w:r w:rsidRPr="00B53B11">
        <w:rPr>
          <w:rFonts w:ascii="Open Sans" w:hAnsi="Open Sans" w:cs="Open Sans"/>
          <w:i/>
          <w:iCs/>
          <w:noProof/>
          <w:sz w:val="24"/>
          <w:szCs w:val="24"/>
        </w:rPr>
        <w:t>PLOS ONE</w:t>
      </w:r>
      <w:r w:rsidRPr="00B53B11">
        <w:rPr>
          <w:rFonts w:ascii="Open Sans" w:hAnsi="Open Sans" w:cs="Open Sans"/>
          <w:noProof/>
          <w:sz w:val="24"/>
          <w:szCs w:val="24"/>
        </w:rPr>
        <w:t xml:space="preserve">, </w:t>
      </w:r>
      <w:r w:rsidRPr="00B53B11">
        <w:rPr>
          <w:rFonts w:ascii="Open Sans" w:hAnsi="Open Sans" w:cs="Open Sans"/>
          <w:b/>
          <w:bCs/>
          <w:noProof/>
          <w:sz w:val="24"/>
          <w:szCs w:val="24"/>
        </w:rPr>
        <w:t>12</w:t>
      </w:r>
      <w:r w:rsidRPr="00B53B11">
        <w:rPr>
          <w:rFonts w:ascii="Open Sans" w:hAnsi="Open Sans" w:cs="Open Sans"/>
          <w:noProof/>
          <w:sz w:val="24"/>
          <w:szCs w:val="24"/>
        </w:rPr>
        <w:t>, e0184679.</w:t>
      </w:r>
    </w:p>
    <w:p w:rsidRPr="00B53B11" w:rsidR="00B53B11" w:rsidP="00B6463B" w:rsidRDefault="00B53B11" w14:paraId="1E4AC26D"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Morais, R.A. &amp; Bellwood, D.R. (2019) Pelagic Subsidies Underpin Fish Productivity </w:t>
      </w:r>
      <w:r w:rsidRPr="00B53B11">
        <w:rPr>
          <w:rFonts w:ascii="Open Sans" w:hAnsi="Open Sans" w:cs="Open Sans"/>
          <w:noProof/>
          <w:sz w:val="24"/>
          <w:szCs w:val="24"/>
        </w:rPr>
        <w:lastRenderedPageBreak/>
        <w:t xml:space="preserve">on a Degraded Coral Reef. </w:t>
      </w:r>
      <w:r w:rsidRPr="00B53B11">
        <w:rPr>
          <w:rFonts w:ascii="Open Sans" w:hAnsi="Open Sans" w:cs="Open Sans"/>
          <w:i/>
          <w:iCs/>
          <w:noProof/>
          <w:sz w:val="24"/>
          <w:szCs w:val="24"/>
        </w:rPr>
        <w:t>Current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29</w:t>
      </w:r>
      <w:r w:rsidRPr="00B53B11">
        <w:rPr>
          <w:rFonts w:ascii="Open Sans" w:hAnsi="Open Sans" w:cs="Open Sans"/>
          <w:noProof/>
          <w:sz w:val="24"/>
          <w:szCs w:val="24"/>
        </w:rPr>
        <w:t>, 1521-1527.e6.</w:t>
      </w:r>
    </w:p>
    <w:p w:rsidRPr="00B53B11" w:rsidR="00B53B11" w:rsidP="00B6463B" w:rsidRDefault="00B53B11" w14:paraId="351183D3"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Nakazawa, T. (2017) Individual interaction data are required in community ecology: a conceptual review of the predator–prey mass ratio and more. </w:t>
      </w:r>
      <w:r w:rsidRPr="00B53B11">
        <w:rPr>
          <w:rFonts w:ascii="Open Sans" w:hAnsi="Open Sans" w:cs="Open Sans"/>
          <w:i/>
          <w:iCs/>
          <w:noProof/>
          <w:sz w:val="24"/>
          <w:szCs w:val="24"/>
        </w:rPr>
        <w:t>Ecological Research</w:t>
      </w:r>
      <w:r w:rsidRPr="00B53B11">
        <w:rPr>
          <w:rFonts w:ascii="Open Sans" w:hAnsi="Open Sans" w:cs="Open Sans"/>
          <w:noProof/>
          <w:sz w:val="24"/>
          <w:szCs w:val="24"/>
        </w:rPr>
        <w:t xml:space="preserve">, </w:t>
      </w:r>
      <w:r w:rsidRPr="00B53B11">
        <w:rPr>
          <w:rFonts w:ascii="Open Sans" w:hAnsi="Open Sans" w:cs="Open Sans"/>
          <w:b/>
          <w:bCs/>
          <w:noProof/>
          <w:sz w:val="24"/>
          <w:szCs w:val="24"/>
        </w:rPr>
        <w:t>32</w:t>
      </w:r>
      <w:r w:rsidRPr="00B53B11">
        <w:rPr>
          <w:rFonts w:ascii="Open Sans" w:hAnsi="Open Sans" w:cs="Open Sans"/>
          <w:noProof/>
          <w:sz w:val="24"/>
          <w:szCs w:val="24"/>
        </w:rPr>
        <w:t>, 5–12.</w:t>
      </w:r>
    </w:p>
    <w:p w:rsidRPr="00B53B11" w:rsidR="00B53B11" w:rsidP="00B6463B" w:rsidRDefault="00B53B11" w14:paraId="7BFB0047"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Nash, K.L. &amp; Graham, N.A.J. (2016) Ecological indicators for coral reef fisheries management. </w:t>
      </w:r>
      <w:r w:rsidRPr="00B53B11">
        <w:rPr>
          <w:rFonts w:ascii="Open Sans" w:hAnsi="Open Sans" w:cs="Open Sans"/>
          <w:i/>
          <w:iCs/>
          <w:noProof/>
          <w:sz w:val="24"/>
          <w:szCs w:val="24"/>
        </w:rPr>
        <w:t>Fish and Fisheries</w:t>
      </w:r>
      <w:r w:rsidRPr="00B53B11">
        <w:rPr>
          <w:rFonts w:ascii="Open Sans" w:hAnsi="Open Sans" w:cs="Open Sans"/>
          <w:noProof/>
          <w:sz w:val="24"/>
          <w:szCs w:val="24"/>
        </w:rPr>
        <w:t xml:space="preserve">, </w:t>
      </w:r>
      <w:r w:rsidRPr="00B53B11">
        <w:rPr>
          <w:rFonts w:ascii="Open Sans" w:hAnsi="Open Sans" w:cs="Open Sans"/>
          <w:b/>
          <w:bCs/>
          <w:noProof/>
          <w:sz w:val="24"/>
          <w:szCs w:val="24"/>
        </w:rPr>
        <w:t>17</w:t>
      </w:r>
      <w:r w:rsidRPr="00B53B11">
        <w:rPr>
          <w:rFonts w:ascii="Open Sans" w:hAnsi="Open Sans" w:cs="Open Sans"/>
          <w:noProof/>
          <w:sz w:val="24"/>
          <w:szCs w:val="24"/>
        </w:rPr>
        <w:t>, 1029–1054.</w:t>
      </w:r>
    </w:p>
    <w:p w:rsidRPr="00B53B11" w:rsidR="00B53B11" w:rsidP="00B6463B" w:rsidRDefault="00B53B11" w14:paraId="6746A0B2"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Nielsen, J.M., Clare, E.L., Hayden, B., Brett, M.T. &amp; Kratina, P. (2018) Diet tracing in ecology: Method comparison and selection. </w:t>
      </w:r>
      <w:r w:rsidRPr="00B53B11">
        <w:rPr>
          <w:rFonts w:ascii="Open Sans" w:hAnsi="Open Sans" w:cs="Open Sans"/>
          <w:i/>
          <w:iCs/>
          <w:noProof/>
          <w:sz w:val="24"/>
          <w:szCs w:val="24"/>
        </w:rPr>
        <w:t>Methods in Ecology and Evolution</w:t>
      </w:r>
      <w:r w:rsidRPr="00B53B11">
        <w:rPr>
          <w:rFonts w:ascii="Open Sans" w:hAnsi="Open Sans" w:cs="Open Sans"/>
          <w:noProof/>
          <w:sz w:val="24"/>
          <w:szCs w:val="24"/>
        </w:rPr>
        <w:t xml:space="preserve">, </w:t>
      </w:r>
      <w:r w:rsidRPr="00B53B11">
        <w:rPr>
          <w:rFonts w:ascii="Open Sans" w:hAnsi="Open Sans" w:cs="Open Sans"/>
          <w:b/>
          <w:bCs/>
          <w:noProof/>
          <w:sz w:val="24"/>
          <w:szCs w:val="24"/>
        </w:rPr>
        <w:t>9</w:t>
      </w:r>
      <w:r w:rsidRPr="00B53B11">
        <w:rPr>
          <w:rFonts w:ascii="Open Sans" w:hAnsi="Open Sans" w:cs="Open Sans"/>
          <w:noProof/>
          <w:sz w:val="24"/>
          <w:szCs w:val="24"/>
        </w:rPr>
        <w:t>, 278–291.</w:t>
      </w:r>
    </w:p>
    <w:p w:rsidRPr="00B53B11" w:rsidR="00B53B11" w:rsidP="00B6463B" w:rsidRDefault="00B53B11" w14:paraId="1B8FC514"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Niiranen, S., Orio, A., Bartolino, V., Bergström, U., Kallasvuo, M., Neuenfeldt, S., Ustups, D. &amp; Casini, M. (2019) Predator−prey body size relationships of cod in a low-diversity marine system. </w:t>
      </w:r>
      <w:r w:rsidRPr="00B53B11">
        <w:rPr>
          <w:rFonts w:ascii="Open Sans" w:hAnsi="Open Sans" w:cs="Open Sans"/>
          <w:i/>
          <w:iCs/>
          <w:noProof/>
          <w:sz w:val="24"/>
          <w:szCs w:val="24"/>
        </w:rPr>
        <w:t>Marine Ecology Progress Series</w:t>
      </w:r>
      <w:r w:rsidRPr="00B53B11">
        <w:rPr>
          <w:rFonts w:ascii="Open Sans" w:hAnsi="Open Sans" w:cs="Open Sans"/>
          <w:noProof/>
          <w:sz w:val="24"/>
          <w:szCs w:val="24"/>
        </w:rPr>
        <w:t xml:space="preserve">, </w:t>
      </w:r>
      <w:r w:rsidRPr="00B53B11">
        <w:rPr>
          <w:rFonts w:ascii="Open Sans" w:hAnsi="Open Sans" w:cs="Open Sans"/>
          <w:b/>
          <w:bCs/>
          <w:noProof/>
          <w:sz w:val="24"/>
          <w:szCs w:val="24"/>
        </w:rPr>
        <w:t>627</w:t>
      </w:r>
      <w:r w:rsidRPr="00B53B11">
        <w:rPr>
          <w:rFonts w:ascii="Open Sans" w:hAnsi="Open Sans" w:cs="Open Sans"/>
          <w:noProof/>
          <w:sz w:val="24"/>
          <w:szCs w:val="24"/>
        </w:rPr>
        <w:t>, 201–206.</w:t>
      </w:r>
    </w:p>
    <w:p w:rsidRPr="00B53B11" w:rsidR="00B53B11" w:rsidP="00B6463B" w:rsidRDefault="00B53B11" w14:paraId="75883FC4"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Odum, H.T. &amp; Odum, E.P. (1955) Trophic structure and productivity of a windward coral reef community on Eniwetok Atoll. </w:t>
      </w:r>
      <w:r w:rsidRPr="00B53B11">
        <w:rPr>
          <w:rFonts w:ascii="Open Sans" w:hAnsi="Open Sans" w:cs="Open Sans"/>
          <w:i/>
          <w:iCs/>
          <w:noProof/>
          <w:sz w:val="24"/>
          <w:szCs w:val="24"/>
        </w:rPr>
        <w:t>Ecological monographs</w:t>
      </w:r>
      <w:r w:rsidRPr="00B53B11">
        <w:rPr>
          <w:rFonts w:ascii="Open Sans" w:hAnsi="Open Sans" w:cs="Open Sans"/>
          <w:noProof/>
          <w:sz w:val="24"/>
          <w:szCs w:val="24"/>
        </w:rPr>
        <w:t xml:space="preserve">, </w:t>
      </w:r>
      <w:r w:rsidRPr="00B53B11">
        <w:rPr>
          <w:rFonts w:ascii="Open Sans" w:hAnsi="Open Sans" w:cs="Open Sans"/>
          <w:b/>
          <w:bCs/>
          <w:noProof/>
          <w:sz w:val="24"/>
          <w:szCs w:val="24"/>
        </w:rPr>
        <w:t>25</w:t>
      </w:r>
      <w:r w:rsidRPr="00B53B11">
        <w:rPr>
          <w:rFonts w:ascii="Open Sans" w:hAnsi="Open Sans" w:cs="Open Sans"/>
          <w:noProof/>
          <w:sz w:val="24"/>
          <w:szCs w:val="24"/>
        </w:rPr>
        <w:t>, 291–320.</w:t>
      </w:r>
    </w:p>
    <w:p w:rsidRPr="00B53B11" w:rsidR="00B53B11" w:rsidP="00B6463B" w:rsidRDefault="00B53B11" w14:paraId="0703488E"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Parravicini, V., Casey, J., Schiettekatte, N.M., Brandl, S., Pozas-Schacre, C., Carlot, J., Edgar, G., Graham, N.A., Harmelin-Vivien, M., Kulbicki, M., Strona, G., Stuart-Smith, R. &amp; Vii, J. (2020a) Delineating reef fish trophic guilds with global gut content data synthesis and phylogeny. </w:t>
      </w:r>
      <w:r w:rsidRPr="00B53B11">
        <w:rPr>
          <w:rFonts w:ascii="Open Sans" w:hAnsi="Open Sans" w:cs="Open Sans"/>
          <w:i/>
          <w:iCs/>
          <w:noProof/>
          <w:sz w:val="24"/>
          <w:szCs w:val="24"/>
        </w:rPr>
        <w:t>PLoS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18</w:t>
      </w:r>
      <w:r w:rsidRPr="00B53B11">
        <w:rPr>
          <w:rFonts w:ascii="Open Sans" w:hAnsi="Open Sans" w:cs="Open Sans"/>
          <w:noProof/>
          <w:sz w:val="24"/>
          <w:szCs w:val="24"/>
        </w:rPr>
        <w:t>.</w:t>
      </w:r>
    </w:p>
    <w:p w:rsidRPr="00B53B11" w:rsidR="00B53B11" w:rsidP="00B6463B" w:rsidRDefault="00B53B11" w14:paraId="240316ED"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Parravicini, V., Casey, J.M., Schiettekatte, N.M.D. &amp; Brandl, S.J. (2020b) </w:t>
      </w:r>
      <w:r w:rsidRPr="00B53B11">
        <w:rPr>
          <w:rFonts w:ascii="Open Sans" w:hAnsi="Open Sans" w:cs="Open Sans"/>
          <w:i/>
          <w:iCs/>
          <w:noProof/>
          <w:sz w:val="24"/>
          <w:szCs w:val="24"/>
        </w:rPr>
        <w:t>Global gut content data synthesis and phylogeny delineate reef fish trophic guilds</w:t>
      </w:r>
      <w:r w:rsidRPr="00B53B11">
        <w:rPr>
          <w:rFonts w:ascii="Open Sans" w:hAnsi="Open Sans" w:cs="Open Sans"/>
          <w:noProof/>
          <w:sz w:val="24"/>
          <w:szCs w:val="24"/>
        </w:rPr>
        <w:t>,.</w:t>
      </w:r>
    </w:p>
    <w:p w:rsidRPr="00B53B11" w:rsidR="00B53B11" w:rsidP="00B6463B" w:rsidRDefault="00B53B11" w14:paraId="25934370"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Peters, R. (1983) </w:t>
      </w:r>
      <w:r w:rsidRPr="00B53B11">
        <w:rPr>
          <w:rFonts w:ascii="Open Sans" w:hAnsi="Open Sans" w:cs="Open Sans"/>
          <w:i/>
          <w:iCs/>
          <w:noProof/>
          <w:sz w:val="24"/>
          <w:szCs w:val="24"/>
        </w:rPr>
        <w:t>The ecological implications of body size</w:t>
      </w:r>
      <w:r w:rsidRPr="00B53B11">
        <w:rPr>
          <w:rFonts w:ascii="Open Sans" w:hAnsi="Open Sans" w:cs="Open Sans"/>
          <w:noProof/>
          <w:sz w:val="24"/>
          <w:szCs w:val="24"/>
        </w:rPr>
        <w:t>, Cambridge university press, Cambridge.</w:t>
      </w:r>
    </w:p>
    <w:p w:rsidRPr="00B53B11" w:rsidR="00B53B11" w:rsidP="00B6463B" w:rsidRDefault="00B53B11" w14:paraId="1D8EE227"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Polunin, N. (1996) </w:t>
      </w:r>
      <w:r w:rsidRPr="00B53B11">
        <w:rPr>
          <w:rFonts w:ascii="Open Sans" w:hAnsi="Open Sans" w:cs="Open Sans"/>
          <w:i/>
          <w:iCs/>
          <w:noProof/>
          <w:sz w:val="24"/>
          <w:szCs w:val="24"/>
        </w:rPr>
        <w:t>Trophodynamics of reef fisheries productivity</w:t>
      </w:r>
      <w:r w:rsidRPr="00B53B11">
        <w:rPr>
          <w:rFonts w:ascii="Open Sans" w:hAnsi="Open Sans" w:cs="Open Sans"/>
          <w:noProof/>
          <w:sz w:val="24"/>
          <w:szCs w:val="24"/>
        </w:rPr>
        <w:t xml:space="preserve">. </w:t>
      </w:r>
      <w:r w:rsidRPr="00B53B11">
        <w:rPr>
          <w:rFonts w:ascii="Open Sans" w:hAnsi="Open Sans" w:cs="Open Sans"/>
          <w:i/>
          <w:iCs/>
          <w:noProof/>
          <w:sz w:val="24"/>
          <w:szCs w:val="24"/>
        </w:rPr>
        <w:t>Reef fisheries</w:t>
      </w:r>
      <w:r w:rsidRPr="00B53B11">
        <w:rPr>
          <w:rFonts w:ascii="Open Sans" w:hAnsi="Open Sans" w:cs="Open Sans"/>
          <w:noProof/>
          <w:sz w:val="24"/>
          <w:szCs w:val="24"/>
        </w:rPr>
        <w:t>, pp. 113–135. Springer, Dordrecht.</w:t>
      </w:r>
    </w:p>
    <w:p w:rsidRPr="00B53B11" w:rsidR="00B53B11" w:rsidP="00B6463B" w:rsidRDefault="00B53B11" w14:paraId="0D86AA11"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Pomeranz, J.P.F., Junker, J.R. &amp; Wesner, J.S. (2022) Individual size distributions across North American streams vary with local temperature. </w:t>
      </w:r>
      <w:r w:rsidRPr="00B53B11">
        <w:rPr>
          <w:rFonts w:ascii="Open Sans" w:hAnsi="Open Sans" w:cs="Open Sans"/>
          <w:i/>
          <w:iCs/>
          <w:noProof/>
          <w:sz w:val="24"/>
          <w:szCs w:val="24"/>
        </w:rPr>
        <w:t>Global Change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28</w:t>
      </w:r>
      <w:r w:rsidRPr="00B53B11">
        <w:rPr>
          <w:rFonts w:ascii="Open Sans" w:hAnsi="Open Sans" w:cs="Open Sans"/>
          <w:noProof/>
          <w:sz w:val="24"/>
          <w:szCs w:val="24"/>
        </w:rPr>
        <w:t>, 848–858.</w:t>
      </w:r>
    </w:p>
    <w:p w:rsidRPr="00B53B11" w:rsidR="00B53B11" w:rsidP="00B6463B" w:rsidRDefault="00B53B11" w14:paraId="023714FD"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Portalier, S.M., Fussmann, G.F., Loreau, M. &amp; Cherif, M. (2019) The mechanics of predator–prey interactions: First principles of physics predict predator–prey size ratios. </w:t>
      </w:r>
      <w:r w:rsidRPr="00B53B11">
        <w:rPr>
          <w:rFonts w:ascii="Open Sans" w:hAnsi="Open Sans" w:cs="Open Sans"/>
          <w:i/>
          <w:iCs/>
          <w:noProof/>
          <w:sz w:val="24"/>
          <w:szCs w:val="24"/>
        </w:rPr>
        <w:t>Functional 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33</w:t>
      </w:r>
      <w:r w:rsidRPr="00B53B11">
        <w:rPr>
          <w:rFonts w:ascii="Open Sans" w:hAnsi="Open Sans" w:cs="Open Sans"/>
          <w:noProof/>
          <w:sz w:val="24"/>
          <w:szCs w:val="24"/>
        </w:rPr>
        <w:t>, 323–334.</w:t>
      </w:r>
    </w:p>
    <w:p w:rsidRPr="00B53B11" w:rsidR="00B53B11" w:rsidP="00B6463B" w:rsidRDefault="00B53B11" w14:paraId="162CD3FA"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R Development Core Team (2021) R: A language and environment for statistical computing.</w:t>
      </w:r>
    </w:p>
    <w:p w:rsidRPr="00B53B11" w:rsidR="00B53B11" w:rsidP="00B6463B" w:rsidRDefault="00B53B11" w14:paraId="50CCDBCA"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Reum, J.C.P., Blanchard, J.L., Holsman, K.K., Aydin, K. &amp; Punt, A.E. (2019a) Species-specific ontogenetic diet shifts attenuate trophic cascades and lengthen food chains in exploited ecosystems. </w:t>
      </w:r>
      <w:r w:rsidRPr="00B53B11">
        <w:rPr>
          <w:rFonts w:ascii="Open Sans" w:hAnsi="Open Sans" w:cs="Open Sans"/>
          <w:i/>
          <w:iCs/>
          <w:noProof/>
          <w:sz w:val="24"/>
          <w:szCs w:val="24"/>
        </w:rPr>
        <w:t>Oikos</w:t>
      </w:r>
      <w:r w:rsidRPr="00B53B11">
        <w:rPr>
          <w:rFonts w:ascii="Open Sans" w:hAnsi="Open Sans" w:cs="Open Sans"/>
          <w:noProof/>
          <w:sz w:val="24"/>
          <w:szCs w:val="24"/>
        </w:rPr>
        <w:t xml:space="preserve">, </w:t>
      </w:r>
      <w:r w:rsidRPr="00B53B11">
        <w:rPr>
          <w:rFonts w:ascii="Open Sans" w:hAnsi="Open Sans" w:cs="Open Sans"/>
          <w:b/>
          <w:bCs/>
          <w:noProof/>
          <w:sz w:val="24"/>
          <w:szCs w:val="24"/>
        </w:rPr>
        <w:t>128</w:t>
      </w:r>
      <w:r w:rsidRPr="00B53B11">
        <w:rPr>
          <w:rFonts w:ascii="Open Sans" w:hAnsi="Open Sans" w:cs="Open Sans"/>
          <w:noProof/>
          <w:sz w:val="24"/>
          <w:szCs w:val="24"/>
        </w:rPr>
        <w:t>, 1051–1064.</w:t>
      </w:r>
    </w:p>
    <w:p w:rsidRPr="00B53B11" w:rsidR="00B53B11" w:rsidP="00B6463B" w:rsidRDefault="00B53B11" w14:paraId="5E18A72D"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Reum, J.C.P., Holsman, K.K., Aydin, K.Y., Blanchard, J.L. &amp; Jennings, S. (2019b) Energetically relevant predator–prey body mass ratios and their relationship with predator body size. </w:t>
      </w:r>
      <w:r w:rsidRPr="00B53B11">
        <w:rPr>
          <w:rFonts w:ascii="Open Sans" w:hAnsi="Open Sans" w:cs="Open Sans"/>
          <w:i/>
          <w:iCs/>
          <w:noProof/>
          <w:sz w:val="24"/>
          <w:szCs w:val="24"/>
        </w:rPr>
        <w:t>Ecology and Evolution</w:t>
      </w:r>
      <w:r w:rsidRPr="00B53B11">
        <w:rPr>
          <w:rFonts w:ascii="Open Sans" w:hAnsi="Open Sans" w:cs="Open Sans"/>
          <w:noProof/>
          <w:sz w:val="24"/>
          <w:szCs w:val="24"/>
        </w:rPr>
        <w:t xml:space="preserve">, </w:t>
      </w:r>
      <w:r w:rsidRPr="00B53B11">
        <w:rPr>
          <w:rFonts w:ascii="Open Sans" w:hAnsi="Open Sans" w:cs="Open Sans"/>
          <w:b/>
          <w:bCs/>
          <w:noProof/>
          <w:sz w:val="24"/>
          <w:szCs w:val="24"/>
        </w:rPr>
        <w:t>9</w:t>
      </w:r>
      <w:r w:rsidRPr="00B53B11">
        <w:rPr>
          <w:rFonts w:ascii="Open Sans" w:hAnsi="Open Sans" w:cs="Open Sans"/>
          <w:noProof/>
          <w:sz w:val="24"/>
          <w:szCs w:val="24"/>
        </w:rPr>
        <w:t>, 201–211.</w:t>
      </w:r>
    </w:p>
    <w:p w:rsidRPr="00B53B11" w:rsidR="00B53B11" w:rsidP="00B6463B" w:rsidRDefault="00B53B11" w14:paraId="72D25E88"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Reum, J.C.P. &amp; Hunsicker, M.E. (2012) Season and prey type influence size dependency of predator-prey body mass ratios in a marine fish assemblage. </w:t>
      </w:r>
      <w:r w:rsidRPr="00B53B11">
        <w:rPr>
          <w:rFonts w:ascii="Open Sans" w:hAnsi="Open Sans" w:cs="Open Sans"/>
          <w:i/>
          <w:iCs/>
          <w:noProof/>
          <w:sz w:val="24"/>
          <w:szCs w:val="24"/>
        </w:rPr>
        <w:t>Marine Ecology Progress Series</w:t>
      </w:r>
      <w:r w:rsidRPr="00B53B11">
        <w:rPr>
          <w:rFonts w:ascii="Open Sans" w:hAnsi="Open Sans" w:cs="Open Sans"/>
          <w:noProof/>
          <w:sz w:val="24"/>
          <w:szCs w:val="24"/>
        </w:rPr>
        <w:t xml:space="preserve">, </w:t>
      </w:r>
      <w:r w:rsidRPr="00B53B11">
        <w:rPr>
          <w:rFonts w:ascii="Open Sans" w:hAnsi="Open Sans" w:cs="Open Sans"/>
          <w:b/>
          <w:bCs/>
          <w:noProof/>
          <w:sz w:val="24"/>
          <w:szCs w:val="24"/>
        </w:rPr>
        <w:t>466</w:t>
      </w:r>
      <w:r w:rsidRPr="00B53B11">
        <w:rPr>
          <w:rFonts w:ascii="Open Sans" w:hAnsi="Open Sans" w:cs="Open Sans"/>
          <w:noProof/>
          <w:sz w:val="24"/>
          <w:szCs w:val="24"/>
        </w:rPr>
        <w:t>, 167–175.</w:t>
      </w:r>
    </w:p>
    <w:p w:rsidRPr="00B53B11" w:rsidR="00B53B11" w:rsidP="00B6463B" w:rsidRDefault="00B53B11" w14:paraId="0B818AE9"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Reuman, D.C., Mulder, C., Banašek-Richter, C., Cattin Blandenier, M.F., Breure, </w:t>
      </w:r>
      <w:r w:rsidRPr="00B53B11">
        <w:rPr>
          <w:rFonts w:ascii="Open Sans" w:hAnsi="Open Sans" w:cs="Open Sans"/>
          <w:noProof/>
          <w:sz w:val="24"/>
          <w:szCs w:val="24"/>
        </w:rPr>
        <w:lastRenderedPageBreak/>
        <w:t xml:space="preserve">A.M., Hollander, H. Den, Kneitel, J.M., Raffaelli, D., Woodward, G. &amp; Cohen, J.E. (2009) Chapter 1 Allometry of Body Size and Abundance in 166 Food Webs. </w:t>
      </w:r>
      <w:r w:rsidRPr="00B53B11">
        <w:rPr>
          <w:rFonts w:ascii="Open Sans" w:hAnsi="Open Sans" w:cs="Open Sans"/>
          <w:i/>
          <w:iCs/>
          <w:noProof/>
          <w:sz w:val="24"/>
          <w:szCs w:val="24"/>
        </w:rPr>
        <w:t>Advances in Ecological Research</w:t>
      </w:r>
      <w:r w:rsidRPr="00B53B11">
        <w:rPr>
          <w:rFonts w:ascii="Open Sans" w:hAnsi="Open Sans" w:cs="Open Sans"/>
          <w:noProof/>
          <w:sz w:val="24"/>
          <w:szCs w:val="24"/>
        </w:rPr>
        <w:t xml:space="preserve">, </w:t>
      </w:r>
      <w:r w:rsidRPr="00B53B11">
        <w:rPr>
          <w:rFonts w:ascii="Open Sans" w:hAnsi="Open Sans" w:cs="Open Sans"/>
          <w:b/>
          <w:bCs/>
          <w:noProof/>
          <w:sz w:val="24"/>
          <w:szCs w:val="24"/>
        </w:rPr>
        <w:t>41</w:t>
      </w:r>
      <w:r w:rsidRPr="00B53B11">
        <w:rPr>
          <w:rFonts w:ascii="Open Sans" w:hAnsi="Open Sans" w:cs="Open Sans"/>
          <w:noProof/>
          <w:sz w:val="24"/>
          <w:szCs w:val="24"/>
        </w:rPr>
        <w:t>, 1–44.</w:t>
      </w:r>
    </w:p>
    <w:p w:rsidRPr="00B53B11" w:rsidR="00B53B11" w:rsidP="00B6463B" w:rsidRDefault="00B53B11" w14:paraId="03BAB7BB"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Ricciardi, A. &amp; Bourget, E. (1998) Weight-to-weight conversion factors for marine benthic macroinvertebrates. </w:t>
      </w:r>
      <w:r w:rsidRPr="00B53B11">
        <w:rPr>
          <w:rFonts w:ascii="Open Sans" w:hAnsi="Open Sans" w:cs="Open Sans"/>
          <w:i/>
          <w:iCs/>
          <w:noProof/>
          <w:sz w:val="24"/>
          <w:szCs w:val="24"/>
        </w:rPr>
        <w:t>Marine Ecology Progress Series</w:t>
      </w:r>
      <w:r w:rsidRPr="00B53B11">
        <w:rPr>
          <w:rFonts w:ascii="Open Sans" w:hAnsi="Open Sans" w:cs="Open Sans"/>
          <w:noProof/>
          <w:sz w:val="24"/>
          <w:szCs w:val="24"/>
        </w:rPr>
        <w:t xml:space="preserve">, </w:t>
      </w:r>
      <w:r w:rsidRPr="00B53B11">
        <w:rPr>
          <w:rFonts w:ascii="Open Sans" w:hAnsi="Open Sans" w:cs="Open Sans"/>
          <w:b/>
          <w:bCs/>
          <w:noProof/>
          <w:sz w:val="24"/>
          <w:szCs w:val="24"/>
        </w:rPr>
        <w:t>163</w:t>
      </w:r>
      <w:r w:rsidRPr="00B53B11">
        <w:rPr>
          <w:rFonts w:ascii="Open Sans" w:hAnsi="Open Sans" w:cs="Open Sans"/>
          <w:noProof/>
          <w:sz w:val="24"/>
          <w:szCs w:val="24"/>
        </w:rPr>
        <w:t>, 245–251.</w:t>
      </w:r>
    </w:p>
    <w:p w:rsidRPr="00B53B11" w:rsidR="00B53B11" w:rsidP="00B6463B" w:rsidRDefault="00B53B11" w14:paraId="2D27456B"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Robinson, J.P.W., Williams, I.D. &amp; Edwards, A.M. (2017) Fishing degrades size structure of coral reef fish communities. </w:t>
      </w:r>
      <w:r w:rsidRPr="00B53B11">
        <w:rPr>
          <w:rFonts w:ascii="Open Sans" w:hAnsi="Open Sans" w:cs="Open Sans"/>
          <w:i/>
          <w:iCs/>
          <w:noProof/>
          <w:sz w:val="24"/>
          <w:szCs w:val="24"/>
        </w:rPr>
        <w:t>Global Change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23</w:t>
      </w:r>
      <w:r w:rsidRPr="00B53B11">
        <w:rPr>
          <w:rFonts w:ascii="Open Sans" w:hAnsi="Open Sans" w:cs="Open Sans"/>
          <w:noProof/>
          <w:sz w:val="24"/>
          <w:szCs w:val="24"/>
        </w:rPr>
        <w:t>, 1009–1022.</w:t>
      </w:r>
    </w:p>
    <w:p w:rsidRPr="00B53B11" w:rsidR="00B53B11" w:rsidP="00B6463B" w:rsidRDefault="00B53B11" w14:paraId="569EF475"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Rogers, A., Blanchard, J.L. &amp; Mumby, P.J. (2014) Vulnerability of coral reef fisheries to a loss of structural complexity. </w:t>
      </w:r>
      <w:r w:rsidRPr="00B53B11">
        <w:rPr>
          <w:rFonts w:ascii="Open Sans" w:hAnsi="Open Sans" w:cs="Open Sans"/>
          <w:i/>
          <w:iCs/>
          <w:noProof/>
          <w:sz w:val="24"/>
          <w:szCs w:val="24"/>
        </w:rPr>
        <w:t>Current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24</w:t>
      </w:r>
      <w:r w:rsidRPr="00B53B11">
        <w:rPr>
          <w:rFonts w:ascii="Open Sans" w:hAnsi="Open Sans" w:cs="Open Sans"/>
          <w:noProof/>
          <w:sz w:val="24"/>
          <w:szCs w:val="24"/>
        </w:rPr>
        <w:t>, 1000–1005.</w:t>
      </w:r>
    </w:p>
    <w:p w:rsidRPr="00B53B11" w:rsidR="00B53B11" w:rsidP="00B6463B" w:rsidRDefault="00B53B11" w14:paraId="2B151D7F"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Rogers, A., Blanchard, J.L., Newman, S.P., Dryden, C.S. &amp; Mumby, P.J. (2018) High refuge availability on coral reefs increases the vulnerability of reef-associated predators to overexploitation. </w:t>
      </w:r>
      <w:r w:rsidRPr="00B53B11">
        <w:rPr>
          <w:rFonts w:ascii="Open Sans" w:hAnsi="Open Sans" w:cs="Open Sans"/>
          <w:i/>
          <w:iCs/>
          <w:noProof/>
          <w:sz w:val="24"/>
          <w:szCs w:val="24"/>
        </w:rPr>
        <w:t>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99</w:t>
      </w:r>
      <w:r w:rsidRPr="00B53B11">
        <w:rPr>
          <w:rFonts w:ascii="Open Sans" w:hAnsi="Open Sans" w:cs="Open Sans"/>
          <w:noProof/>
          <w:sz w:val="24"/>
          <w:szCs w:val="24"/>
        </w:rPr>
        <w:t>, 450–463.</w:t>
      </w:r>
    </w:p>
    <w:p w:rsidRPr="00B53B11" w:rsidR="00B53B11" w:rsidP="00B6463B" w:rsidRDefault="00B53B11" w14:paraId="641967AD"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Rooney, N., McCann, K., Gellner, G. &amp; Moore, J.C. (2006) Structural asymmetry and the stability of diverse food webs. </w:t>
      </w:r>
      <w:r w:rsidRPr="00B53B11">
        <w:rPr>
          <w:rFonts w:ascii="Open Sans" w:hAnsi="Open Sans" w:cs="Open Sans"/>
          <w:i/>
          <w:iCs/>
          <w:noProof/>
          <w:sz w:val="24"/>
          <w:szCs w:val="24"/>
        </w:rPr>
        <w:t>Nature</w:t>
      </w:r>
      <w:r w:rsidRPr="00B53B11">
        <w:rPr>
          <w:rFonts w:ascii="Open Sans" w:hAnsi="Open Sans" w:cs="Open Sans"/>
          <w:noProof/>
          <w:sz w:val="24"/>
          <w:szCs w:val="24"/>
        </w:rPr>
        <w:t xml:space="preserve">, </w:t>
      </w:r>
      <w:r w:rsidRPr="00B53B11">
        <w:rPr>
          <w:rFonts w:ascii="Open Sans" w:hAnsi="Open Sans" w:cs="Open Sans"/>
          <w:b/>
          <w:bCs/>
          <w:noProof/>
          <w:sz w:val="24"/>
          <w:szCs w:val="24"/>
        </w:rPr>
        <w:t>442</w:t>
      </w:r>
      <w:r w:rsidRPr="00B53B11">
        <w:rPr>
          <w:rFonts w:ascii="Open Sans" w:hAnsi="Open Sans" w:cs="Open Sans"/>
          <w:noProof/>
          <w:sz w:val="24"/>
          <w:szCs w:val="24"/>
        </w:rPr>
        <w:t>, 265–269.</w:t>
      </w:r>
    </w:p>
    <w:p w:rsidRPr="00B53B11" w:rsidR="00B53B11" w:rsidP="00B6463B" w:rsidRDefault="00B53B11" w14:paraId="3DAB502F"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Sánchez</w:t>
      </w:r>
      <w:r w:rsidRPr="00B53B11">
        <w:rPr>
          <w:rFonts w:ascii="Cambria Math" w:hAnsi="Cambria Math" w:cs="Cambria Math"/>
          <w:noProof/>
          <w:sz w:val="24"/>
          <w:szCs w:val="24"/>
        </w:rPr>
        <w:t>‐</w:t>
      </w:r>
      <w:r w:rsidRPr="00B53B11">
        <w:rPr>
          <w:rFonts w:ascii="Open Sans" w:hAnsi="Open Sans" w:cs="Open Sans"/>
          <w:noProof/>
          <w:sz w:val="24"/>
          <w:szCs w:val="24"/>
        </w:rPr>
        <w:t>Hernández, J., Nunn, A.D., Adams, C.E. &amp; Amundsen, P.A. (2019) Causes and consequences of ontogenetic dietary shifts</w:t>
      </w:r>
      <w:r w:rsidRPr="00B53B11">
        <w:rPr>
          <w:rFonts w:ascii="Arial" w:hAnsi="Arial" w:cs="Arial"/>
          <w:noProof/>
          <w:sz w:val="24"/>
          <w:szCs w:val="24"/>
        </w:rPr>
        <w:t> </w:t>
      </w:r>
      <w:r w:rsidRPr="00B53B11">
        <w:rPr>
          <w:rFonts w:ascii="Open Sans" w:hAnsi="Open Sans" w:cs="Open Sans"/>
          <w:noProof/>
          <w:sz w:val="24"/>
          <w:szCs w:val="24"/>
        </w:rPr>
        <w:t xml:space="preserve">: a global synthesis using fish models. </w:t>
      </w:r>
      <w:r w:rsidRPr="00B53B11">
        <w:rPr>
          <w:rFonts w:ascii="Open Sans" w:hAnsi="Open Sans" w:cs="Open Sans"/>
          <w:i/>
          <w:iCs/>
          <w:noProof/>
          <w:sz w:val="24"/>
          <w:szCs w:val="24"/>
        </w:rPr>
        <w:t>Biological Reviews</w:t>
      </w:r>
      <w:r w:rsidRPr="00B53B11">
        <w:rPr>
          <w:rFonts w:ascii="Open Sans" w:hAnsi="Open Sans" w:cs="Open Sans"/>
          <w:noProof/>
          <w:sz w:val="24"/>
          <w:szCs w:val="24"/>
        </w:rPr>
        <w:t xml:space="preserve">, </w:t>
      </w:r>
      <w:r w:rsidRPr="00B53B11">
        <w:rPr>
          <w:rFonts w:ascii="Open Sans" w:hAnsi="Open Sans" w:cs="Open Sans"/>
          <w:b/>
          <w:bCs/>
          <w:noProof/>
          <w:sz w:val="24"/>
          <w:szCs w:val="24"/>
        </w:rPr>
        <w:t>94</w:t>
      </w:r>
      <w:r w:rsidRPr="00B53B11">
        <w:rPr>
          <w:rFonts w:ascii="Open Sans" w:hAnsi="Open Sans" w:cs="Open Sans"/>
          <w:noProof/>
          <w:sz w:val="24"/>
          <w:szCs w:val="24"/>
        </w:rPr>
        <w:t>, 539–554.</w:t>
      </w:r>
    </w:p>
    <w:p w:rsidRPr="00B53B11" w:rsidR="00B53B11" w:rsidP="00B6463B" w:rsidRDefault="00B53B11" w14:paraId="702FE9F9"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Scharf, F.S., Juanes, F. &amp; Rountree, R.A. (2000) Predator size - Prey size relationships of marine fish predators: Interspecific variation and effects of ontogeny and body size on trophic-niche breadth. </w:t>
      </w:r>
      <w:r w:rsidRPr="00B53B11">
        <w:rPr>
          <w:rFonts w:ascii="Open Sans" w:hAnsi="Open Sans" w:cs="Open Sans"/>
          <w:i/>
          <w:iCs/>
          <w:noProof/>
          <w:sz w:val="24"/>
          <w:szCs w:val="24"/>
        </w:rPr>
        <w:t>Marine Ecology Progress Series</w:t>
      </w:r>
      <w:r w:rsidRPr="00B53B11">
        <w:rPr>
          <w:rFonts w:ascii="Open Sans" w:hAnsi="Open Sans" w:cs="Open Sans"/>
          <w:noProof/>
          <w:sz w:val="24"/>
          <w:szCs w:val="24"/>
        </w:rPr>
        <w:t xml:space="preserve">, </w:t>
      </w:r>
      <w:r w:rsidRPr="00B53B11">
        <w:rPr>
          <w:rFonts w:ascii="Open Sans" w:hAnsi="Open Sans" w:cs="Open Sans"/>
          <w:b/>
          <w:bCs/>
          <w:noProof/>
          <w:sz w:val="24"/>
          <w:szCs w:val="24"/>
        </w:rPr>
        <w:t>208</w:t>
      </w:r>
      <w:r w:rsidRPr="00B53B11">
        <w:rPr>
          <w:rFonts w:ascii="Open Sans" w:hAnsi="Open Sans" w:cs="Open Sans"/>
          <w:noProof/>
          <w:sz w:val="24"/>
          <w:szCs w:val="24"/>
        </w:rPr>
        <w:t>, 229–248.</w:t>
      </w:r>
    </w:p>
    <w:p w:rsidRPr="00B53B11" w:rsidR="00B53B11" w:rsidP="00B6463B" w:rsidRDefault="00B53B11" w14:paraId="792FD98F"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Sibly, R.M., Baker, J., Grady, J.M., Luna, S.M., Kodric-brown, A., Venditti, C. &amp; Brown, J.H. (2015a) Fundamental insights into ontogenetic growth from theory and fish. </w:t>
      </w:r>
      <w:r w:rsidRPr="00B53B11">
        <w:rPr>
          <w:rFonts w:ascii="Open Sans" w:hAnsi="Open Sans" w:cs="Open Sans"/>
          <w:i/>
          <w:iCs/>
          <w:noProof/>
          <w:sz w:val="24"/>
          <w:szCs w:val="24"/>
        </w:rPr>
        <w:t>Proceedings of the National Academy of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112</w:t>
      </w:r>
      <w:r w:rsidRPr="00B53B11">
        <w:rPr>
          <w:rFonts w:ascii="Open Sans" w:hAnsi="Open Sans" w:cs="Open Sans"/>
          <w:noProof/>
          <w:sz w:val="24"/>
          <w:szCs w:val="24"/>
        </w:rPr>
        <w:t>, 13934–13939.</w:t>
      </w:r>
    </w:p>
    <w:p w:rsidRPr="00B53B11" w:rsidR="00B53B11" w:rsidP="00B6463B" w:rsidRDefault="00B53B11" w14:paraId="3BBA3690"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Sibly, R.M., Baker, J., Grady, J.M., Luna, S.M., Kodric-Brown, A., Venditti, C. &amp; Brown, J.H. (2015b) Fundamental insights into ontogenetic growth from theory and fish. </w:t>
      </w:r>
      <w:r w:rsidRPr="00B53B11">
        <w:rPr>
          <w:rFonts w:ascii="Open Sans" w:hAnsi="Open Sans" w:cs="Open Sans"/>
          <w:i/>
          <w:iCs/>
          <w:noProof/>
          <w:sz w:val="24"/>
          <w:szCs w:val="24"/>
        </w:rPr>
        <w:t>Proceedings of the National Academy of Sciences of the United States of America</w:t>
      </w:r>
      <w:r w:rsidRPr="00B53B11">
        <w:rPr>
          <w:rFonts w:ascii="Open Sans" w:hAnsi="Open Sans" w:cs="Open Sans"/>
          <w:noProof/>
          <w:sz w:val="24"/>
          <w:szCs w:val="24"/>
        </w:rPr>
        <w:t xml:space="preserve">, </w:t>
      </w:r>
      <w:r w:rsidRPr="00B53B11">
        <w:rPr>
          <w:rFonts w:ascii="Open Sans" w:hAnsi="Open Sans" w:cs="Open Sans"/>
          <w:b/>
          <w:bCs/>
          <w:noProof/>
          <w:sz w:val="24"/>
          <w:szCs w:val="24"/>
        </w:rPr>
        <w:t>112</w:t>
      </w:r>
      <w:r w:rsidRPr="00B53B11">
        <w:rPr>
          <w:rFonts w:ascii="Open Sans" w:hAnsi="Open Sans" w:cs="Open Sans"/>
          <w:noProof/>
          <w:sz w:val="24"/>
          <w:szCs w:val="24"/>
        </w:rPr>
        <w:t>, 13934–13939.</w:t>
      </w:r>
    </w:p>
    <w:p w:rsidRPr="00B53B11" w:rsidR="00B53B11" w:rsidP="00B6463B" w:rsidRDefault="00B53B11" w14:paraId="71CC16A4"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Soler, G.A., Edgar, G.J., Stuart-Smith, R.D., Smith, A.D.M. &amp; Thomson, R.J. (2016) Predicting the diet of coastal fishes at a continental scale based on taxonomy and body size. </w:t>
      </w:r>
      <w:r w:rsidRPr="00B53B11">
        <w:rPr>
          <w:rFonts w:ascii="Open Sans" w:hAnsi="Open Sans" w:cs="Open Sans"/>
          <w:i/>
          <w:iCs/>
          <w:noProof/>
          <w:sz w:val="24"/>
          <w:szCs w:val="24"/>
        </w:rPr>
        <w:t>Journal of Experimental Marine Biology and 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480</w:t>
      </w:r>
      <w:r w:rsidRPr="00B53B11">
        <w:rPr>
          <w:rFonts w:ascii="Open Sans" w:hAnsi="Open Sans" w:cs="Open Sans"/>
          <w:noProof/>
          <w:sz w:val="24"/>
          <w:szCs w:val="24"/>
        </w:rPr>
        <w:t>, 1–7.</w:t>
      </w:r>
    </w:p>
    <w:p w:rsidRPr="00B53B11" w:rsidR="00B53B11" w:rsidP="00B6463B" w:rsidRDefault="00B53B11" w14:paraId="3D8D73BC"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Sprules, W.G. &amp; Barth, L.E. (2016) Surfing the biomass size spectrum: some remarks on history, theory, and application. </w:t>
      </w:r>
      <w:r w:rsidRPr="00B53B11">
        <w:rPr>
          <w:rFonts w:ascii="Open Sans" w:hAnsi="Open Sans" w:cs="Open Sans"/>
          <w:i/>
          <w:iCs/>
          <w:noProof/>
          <w:sz w:val="24"/>
          <w:szCs w:val="24"/>
        </w:rPr>
        <w:t>Canadian Journal of Fisheries and Aquatic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73</w:t>
      </w:r>
      <w:r w:rsidRPr="00B53B11">
        <w:rPr>
          <w:rFonts w:ascii="Open Sans" w:hAnsi="Open Sans" w:cs="Open Sans"/>
          <w:noProof/>
          <w:sz w:val="24"/>
          <w:szCs w:val="24"/>
        </w:rPr>
        <w:t>, 477–495.</w:t>
      </w:r>
    </w:p>
    <w:p w:rsidRPr="00B53B11" w:rsidR="00B53B11" w:rsidP="00B6463B" w:rsidRDefault="00B53B11" w14:paraId="769DCB56"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Stuart-Smith, R.D., Bates, A.E., Lefcheck, J.S., Duffy, J.E., Baker, S.C., Thomson, R.J., Stuart-Smith, J.F., Hill, N.A., Kininmonth, S.J., Airoldi, L., Becerro, M.A., Campbell, S.J., Dawson, T.P., Navarrete, S.A., Soler, G.A., Strain, E.M.A., Willis, T.J. &amp; Edgar, G.J. (2013) Integrating abundance and functional traits reveals new global hotspots of fish diversity. </w:t>
      </w:r>
      <w:r w:rsidRPr="00B53B11">
        <w:rPr>
          <w:rFonts w:ascii="Open Sans" w:hAnsi="Open Sans" w:cs="Open Sans"/>
          <w:i/>
          <w:iCs/>
          <w:noProof/>
          <w:sz w:val="24"/>
          <w:szCs w:val="24"/>
        </w:rPr>
        <w:t>Nature</w:t>
      </w:r>
      <w:r w:rsidRPr="00B53B11">
        <w:rPr>
          <w:rFonts w:ascii="Open Sans" w:hAnsi="Open Sans" w:cs="Open Sans"/>
          <w:noProof/>
          <w:sz w:val="24"/>
          <w:szCs w:val="24"/>
        </w:rPr>
        <w:t xml:space="preserve">, </w:t>
      </w:r>
      <w:r w:rsidRPr="00B53B11">
        <w:rPr>
          <w:rFonts w:ascii="Open Sans" w:hAnsi="Open Sans" w:cs="Open Sans"/>
          <w:b/>
          <w:bCs/>
          <w:noProof/>
          <w:sz w:val="24"/>
          <w:szCs w:val="24"/>
        </w:rPr>
        <w:t>501</w:t>
      </w:r>
      <w:r w:rsidRPr="00B53B11">
        <w:rPr>
          <w:rFonts w:ascii="Open Sans" w:hAnsi="Open Sans" w:cs="Open Sans"/>
          <w:noProof/>
          <w:sz w:val="24"/>
          <w:szCs w:val="24"/>
        </w:rPr>
        <w:t>, 539–542.</w:t>
      </w:r>
    </w:p>
    <w:p w:rsidRPr="00B53B11" w:rsidR="00B53B11" w:rsidP="00B6463B" w:rsidRDefault="00B53B11" w14:paraId="1E8E8C7E"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Trebilco, R., Baum, J.K., Salomon, A.K. &amp; Dulvy, N.K. (2013) Ecosystem ecology: Size-based constraints on the pyramids of life. </w:t>
      </w:r>
      <w:r w:rsidRPr="00B53B11">
        <w:rPr>
          <w:rFonts w:ascii="Open Sans" w:hAnsi="Open Sans" w:cs="Open Sans"/>
          <w:i/>
          <w:iCs/>
          <w:noProof/>
          <w:sz w:val="24"/>
          <w:szCs w:val="24"/>
        </w:rPr>
        <w:t>Trends in Ecology and Evolution</w:t>
      </w:r>
      <w:r w:rsidRPr="00B53B11">
        <w:rPr>
          <w:rFonts w:ascii="Open Sans" w:hAnsi="Open Sans" w:cs="Open Sans"/>
          <w:noProof/>
          <w:sz w:val="24"/>
          <w:szCs w:val="24"/>
        </w:rPr>
        <w:t xml:space="preserve">, </w:t>
      </w:r>
      <w:r w:rsidRPr="00B53B11">
        <w:rPr>
          <w:rFonts w:ascii="Open Sans" w:hAnsi="Open Sans" w:cs="Open Sans"/>
          <w:b/>
          <w:bCs/>
          <w:noProof/>
          <w:sz w:val="24"/>
          <w:szCs w:val="24"/>
        </w:rPr>
        <w:t>28</w:t>
      </w:r>
      <w:r w:rsidRPr="00B53B11">
        <w:rPr>
          <w:rFonts w:ascii="Open Sans" w:hAnsi="Open Sans" w:cs="Open Sans"/>
          <w:noProof/>
          <w:sz w:val="24"/>
          <w:szCs w:val="24"/>
        </w:rPr>
        <w:t xml:space="preserve">, </w:t>
      </w:r>
      <w:r w:rsidRPr="00B53B11">
        <w:rPr>
          <w:rFonts w:ascii="Open Sans" w:hAnsi="Open Sans" w:cs="Open Sans"/>
          <w:noProof/>
          <w:sz w:val="24"/>
          <w:szCs w:val="24"/>
        </w:rPr>
        <w:lastRenderedPageBreak/>
        <w:t>423–431.</w:t>
      </w:r>
    </w:p>
    <w:p w:rsidRPr="00B53B11" w:rsidR="00B53B11" w:rsidP="00B6463B" w:rsidRDefault="00B53B11" w14:paraId="5DB08720"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Trebilco, R., Dulvy, N.K., Anderson, S.C. &amp; Salomon, A.K. (2016) The paradox of inverted biomass pyramids in kelp forest fish communities. </w:t>
      </w:r>
      <w:r w:rsidRPr="00B53B11">
        <w:rPr>
          <w:rFonts w:ascii="Open Sans" w:hAnsi="Open Sans" w:cs="Open Sans"/>
          <w:i/>
          <w:iCs/>
          <w:noProof/>
          <w:sz w:val="24"/>
          <w:szCs w:val="24"/>
        </w:rPr>
        <w:t>Proceedings of the Royal Society B: Biological Sciences</w:t>
      </w:r>
      <w:r w:rsidRPr="00B53B11">
        <w:rPr>
          <w:rFonts w:ascii="Open Sans" w:hAnsi="Open Sans" w:cs="Open Sans"/>
          <w:noProof/>
          <w:sz w:val="24"/>
          <w:szCs w:val="24"/>
        </w:rPr>
        <w:t xml:space="preserve">, </w:t>
      </w:r>
      <w:r w:rsidRPr="00B53B11">
        <w:rPr>
          <w:rFonts w:ascii="Open Sans" w:hAnsi="Open Sans" w:cs="Open Sans"/>
          <w:b/>
          <w:bCs/>
          <w:noProof/>
          <w:sz w:val="24"/>
          <w:szCs w:val="24"/>
        </w:rPr>
        <w:t>283</w:t>
      </w:r>
      <w:r w:rsidRPr="00B53B11">
        <w:rPr>
          <w:rFonts w:ascii="Open Sans" w:hAnsi="Open Sans" w:cs="Open Sans"/>
          <w:noProof/>
          <w:sz w:val="24"/>
          <w:szCs w:val="24"/>
        </w:rPr>
        <w:t>.</w:t>
      </w:r>
    </w:p>
    <w:p w:rsidRPr="00B53B11" w:rsidR="00B53B11" w:rsidP="00B6463B" w:rsidRDefault="00B53B11" w14:paraId="583CD028"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Troudet, J., Grandcolas, P., Blin, A., Vignes-Lebbe, R. &amp; Legendre, F. (2017) Taxonomic bias in biodiversity data and societal preferences. </w:t>
      </w:r>
      <w:r w:rsidRPr="00B53B11">
        <w:rPr>
          <w:rFonts w:ascii="Open Sans" w:hAnsi="Open Sans" w:cs="Open Sans"/>
          <w:i/>
          <w:iCs/>
          <w:noProof/>
          <w:sz w:val="24"/>
          <w:szCs w:val="24"/>
        </w:rPr>
        <w:t>Scientific Reports</w:t>
      </w:r>
      <w:r w:rsidRPr="00B53B11">
        <w:rPr>
          <w:rFonts w:ascii="Open Sans" w:hAnsi="Open Sans" w:cs="Open Sans"/>
          <w:noProof/>
          <w:sz w:val="24"/>
          <w:szCs w:val="24"/>
        </w:rPr>
        <w:t xml:space="preserve">, </w:t>
      </w:r>
      <w:r w:rsidRPr="00B53B11">
        <w:rPr>
          <w:rFonts w:ascii="Open Sans" w:hAnsi="Open Sans" w:cs="Open Sans"/>
          <w:b/>
          <w:bCs/>
          <w:noProof/>
          <w:sz w:val="24"/>
          <w:szCs w:val="24"/>
        </w:rPr>
        <w:t>7</w:t>
      </w:r>
      <w:r w:rsidRPr="00B53B11">
        <w:rPr>
          <w:rFonts w:ascii="Open Sans" w:hAnsi="Open Sans" w:cs="Open Sans"/>
          <w:noProof/>
          <w:sz w:val="24"/>
          <w:szCs w:val="24"/>
        </w:rPr>
        <w:t>, 1–14.</w:t>
      </w:r>
    </w:p>
    <w:p w:rsidRPr="00B53B11" w:rsidR="00B53B11" w:rsidP="00B6463B" w:rsidRDefault="00B53B11" w14:paraId="300A8033"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Truong, L., Suthers, I.M., Cruz, D.O. &amp; Smith, J.A. (2017) Plankton supports the majority of fish biomass on temperate rocky reefs. </w:t>
      </w:r>
      <w:r w:rsidRPr="00B53B11">
        <w:rPr>
          <w:rFonts w:ascii="Open Sans" w:hAnsi="Open Sans" w:cs="Open Sans"/>
          <w:i/>
          <w:iCs/>
          <w:noProof/>
          <w:sz w:val="24"/>
          <w:szCs w:val="24"/>
        </w:rPr>
        <w:t>Marine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164</w:t>
      </w:r>
      <w:r w:rsidRPr="00B53B11">
        <w:rPr>
          <w:rFonts w:ascii="Open Sans" w:hAnsi="Open Sans" w:cs="Open Sans"/>
          <w:noProof/>
          <w:sz w:val="24"/>
          <w:szCs w:val="24"/>
        </w:rPr>
        <w:t>, 1–12.</w:t>
      </w:r>
    </w:p>
    <w:p w:rsidRPr="00B53B11" w:rsidR="00B53B11" w:rsidP="00B6463B" w:rsidRDefault="00B53B11" w14:paraId="1DE4ED0F"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Tsai, C.H., Hsieh, C.H. &amp; Nakazawa, T. (2016) Predator–prey mass ratio revisited: does preference of relative prey body size depend on individual predator size? </w:t>
      </w:r>
      <w:r w:rsidRPr="00B53B11">
        <w:rPr>
          <w:rFonts w:ascii="Open Sans" w:hAnsi="Open Sans" w:cs="Open Sans"/>
          <w:i/>
          <w:iCs/>
          <w:noProof/>
          <w:sz w:val="24"/>
          <w:szCs w:val="24"/>
        </w:rPr>
        <w:t>Functional Ecology</w:t>
      </w:r>
      <w:r w:rsidRPr="00B53B11">
        <w:rPr>
          <w:rFonts w:ascii="Open Sans" w:hAnsi="Open Sans" w:cs="Open Sans"/>
          <w:noProof/>
          <w:sz w:val="24"/>
          <w:szCs w:val="24"/>
        </w:rPr>
        <w:t xml:space="preserve">, </w:t>
      </w:r>
      <w:r w:rsidRPr="00B53B11">
        <w:rPr>
          <w:rFonts w:ascii="Open Sans" w:hAnsi="Open Sans" w:cs="Open Sans"/>
          <w:b/>
          <w:bCs/>
          <w:noProof/>
          <w:sz w:val="24"/>
          <w:szCs w:val="24"/>
        </w:rPr>
        <w:t>30</w:t>
      </w:r>
      <w:r w:rsidRPr="00B53B11">
        <w:rPr>
          <w:rFonts w:ascii="Open Sans" w:hAnsi="Open Sans" w:cs="Open Sans"/>
          <w:noProof/>
          <w:sz w:val="24"/>
          <w:szCs w:val="24"/>
        </w:rPr>
        <w:t>, 1979–1987.</w:t>
      </w:r>
    </w:p>
    <w:p w:rsidRPr="00B53B11" w:rsidR="00B53B11" w:rsidP="00B6463B" w:rsidRDefault="00B53B11" w14:paraId="72672BB1"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Tyberghein, L., Verbruggen, H., Pauly, K., Troupin, C., Mineur, F. &amp; De Clerck, O. (2012) Bio-ORACLE: a global environmental dataset for marine species distribution modelling: Bio-ORACLE marine environmental data rasters. </w:t>
      </w:r>
      <w:r w:rsidRPr="00B53B11">
        <w:rPr>
          <w:rFonts w:ascii="Open Sans" w:hAnsi="Open Sans" w:cs="Open Sans"/>
          <w:i/>
          <w:iCs/>
          <w:noProof/>
          <w:sz w:val="24"/>
          <w:szCs w:val="24"/>
        </w:rPr>
        <w:t>Global Ecology and Biogeography</w:t>
      </w:r>
      <w:r w:rsidRPr="00B53B11">
        <w:rPr>
          <w:rFonts w:ascii="Open Sans" w:hAnsi="Open Sans" w:cs="Open Sans"/>
          <w:noProof/>
          <w:sz w:val="24"/>
          <w:szCs w:val="24"/>
        </w:rPr>
        <w:t xml:space="preserve">, </w:t>
      </w:r>
      <w:r w:rsidRPr="00B53B11">
        <w:rPr>
          <w:rFonts w:ascii="Open Sans" w:hAnsi="Open Sans" w:cs="Open Sans"/>
          <w:b/>
          <w:bCs/>
          <w:noProof/>
          <w:sz w:val="24"/>
          <w:szCs w:val="24"/>
        </w:rPr>
        <w:t>21</w:t>
      </w:r>
      <w:r w:rsidRPr="00B53B11">
        <w:rPr>
          <w:rFonts w:ascii="Open Sans" w:hAnsi="Open Sans" w:cs="Open Sans"/>
          <w:noProof/>
          <w:sz w:val="24"/>
          <w:szCs w:val="24"/>
        </w:rPr>
        <w:t>, 272–281.</w:t>
      </w:r>
    </w:p>
    <w:p w:rsidRPr="00B53B11" w:rsidR="00B53B11" w:rsidP="00B6463B" w:rsidRDefault="00B53B11" w14:paraId="7B041DEF"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Vanderklift, M.A. &amp; Ponsard, S. (2003) Sources of variation in consumer-diet δ15N enrichment: A meta-analysis. </w:t>
      </w:r>
      <w:r w:rsidRPr="00B53B11">
        <w:rPr>
          <w:rFonts w:ascii="Open Sans" w:hAnsi="Open Sans" w:cs="Open Sans"/>
          <w:i/>
          <w:iCs/>
          <w:noProof/>
          <w:sz w:val="24"/>
          <w:szCs w:val="24"/>
        </w:rPr>
        <w:t>Oecologia</w:t>
      </w:r>
      <w:r w:rsidRPr="00B53B11">
        <w:rPr>
          <w:rFonts w:ascii="Open Sans" w:hAnsi="Open Sans" w:cs="Open Sans"/>
          <w:noProof/>
          <w:sz w:val="24"/>
          <w:szCs w:val="24"/>
        </w:rPr>
        <w:t xml:space="preserve">, </w:t>
      </w:r>
      <w:r w:rsidRPr="00B53B11">
        <w:rPr>
          <w:rFonts w:ascii="Open Sans" w:hAnsi="Open Sans" w:cs="Open Sans"/>
          <w:b/>
          <w:bCs/>
          <w:noProof/>
          <w:sz w:val="24"/>
          <w:szCs w:val="24"/>
        </w:rPr>
        <w:t>136</w:t>
      </w:r>
      <w:r w:rsidRPr="00B53B11">
        <w:rPr>
          <w:rFonts w:ascii="Open Sans" w:hAnsi="Open Sans" w:cs="Open Sans"/>
          <w:noProof/>
          <w:sz w:val="24"/>
          <w:szCs w:val="24"/>
        </w:rPr>
        <w:t>, 169–182.</w:t>
      </w:r>
    </w:p>
    <w:p w:rsidRPr="00B53B11" w:rsidR="00B53B11" w:rsidP="00B6463B" w:rsidRDefault="00B53B11" w14:paraId="67FD44BF"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Wang, H., Morrison, W., Singh, A. &amp; Weiss, H. (Howie) (2009) Modeling inverted biomass pyramids and refuges in ecosystems. </w:t>
      </w:r>
      <w:r w:rsidRPr="00B53B11">
        <w:rPr>
          <w:rFonts w:ascii="Open Sans" w:hAnsi="Open Sans" w:cs="Open Sans"/>
          <w:i/>
          <w:iCs/>
          <w:noProof/>
          <w:sz w:val="24"/>
          <w:szCs w:val="24"/>
        </w:rPr>
        <w:t>Ecological Modelling</w:t>
      </w:r>
      <w:r w:rsidRPr="00B53B11">
        <w:rPr>
          <w:rFonts w:ascii="Open Sans" w:hAnsi="Open Sans" w:cs="Open Sans"/>
          <w:noProof/>
          <w:sz w:val="24"/>
          <w:szCs w:val="24"/>
        </w:rPr>
        <w:t xml:space="preserve">, </w:t>
      </w:r>
      <w:r w:rsidRPr="00B53B11">
        <w:rPr>
          <w:rFonts w:ascii="Open Sans" w:hAnsi="Open Sans" w:cs="Open Sans"/>
          <w:b/>
          <w:bCs/>
          <w:noProof/>
          <w:sz w:val="24"/>
          <w:szCs w:val="24"/>
        </w:rPr>
        <w:t>220</w:t>
      </w:r>
      <w:r w:rsidRPr="00B53B11">
        <w:rPr>
          <w:rFonts w:ascii="Open Sans" w:hAnsi="Open Sans" w:cs="Open Sans"/>
          <w:noProof/>
          <w:sz w:val="24"/>
          <w:szCs w:val="24"/>
        </w:rPr>
        <w:t>, 1376–1382.</w:t>
      </w:r>
    </w:p>
    <w:p w:rsidRPr="00B53B11" w:rsidR="00B53B11" w:rsidP="00B6463B" w:rsidRDefault="00B53B11" w14:paraId="7A433504"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Waples, R.S. &amp; Audzijonyte, A. (2016) Fishery-induced evolution provides insights into adaptive responses of marine species to climate change. </w:t>
      </w:r>
      <w:r w:rsidRPr="00B53B11">
        <w:rPr>
          <w:rFonts w:ascii="Open Sans" w:hAnsi="Open Sans" w:cs="Open Sans"/>
          <w:i/>
          <w:iCs/>
          <w:noProof/>
          <w:sz w:val="24"/>
          <w:szCs w:val="24"/>
        </w:rPr>
        <w:t>Frontiers in Ecology and the Environment</w:t>
      </w:r>
      <w:r w:rsidRPr="00B53B11">
        <w:rPr>
          <w:rFonts w:ascii="Open Sans" w:hAnsi="Open Sans" w:cs="Open Sans"/>
          <w:noProof/>
          <w:sz w:val="24"/>
          <w:szCs w:val="24"/>
        </w:rPr>
        <w:t xml:space="preserve">, </w:t>
      </w:r>
      <w:r w:rsidRPr="00B53B11">
        <w:rPr>
          <w:rFonts w:ascii="Open Sans" w:hAnsi="Open Sans" w:cs="Open Sans"/>
          <w:b/>
          <w:bCs/>
          <w:noProof/>
          <w:sz w:val="24"/>
          <w:szCs w:val="24"/>
        </w:rPr>
        <w:t>14</w:t>
      </w:r>
      <w:r w:rsidRPr="00B53B11">
        <w:rPr>
          <w:rFonts w:ascii="Open Sans" w:hAnsi="Open Sans" w:cs="Open Sans"/>
          <w:noProof/>
          <w:sz w:val="24"/>
          <w:szCs w:val="24"/>
        </w:rPr>
        <w:t>, 217–224.</w:t>
      </w:r>
    </w:p>
    <w:p w:rsidRPr="00B53B11" w:rsidR="00B53B11" w:rsidP="00B6463B" w:rsidRDefault="00B53B11" w14:paraId="7F55CE4A"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Wilson, M.T. &amp; Kimmel, D.G. (2022) Predator – prey mass ratios of mid </w:t>
      </w:r>
      <w:r w:rsidRPr="00B53B11">
        <w:rPr>
          <w:rFonts w:ascii="Cambria Math" w:hAnsi="Cambria Math" w:cs="Cambria Math"/>
          <w:noProof/>
          <w:sz w:val="24"/>
          <w:szCs w:val="24"/>
        </w:rPr>
        <w:t>‑</w:t>
      </w:r>
      <w:r w:rsidRPr="00B53B11">
        <w:rPr>
          <w:rFonts w:ascii="Open Sans" w:hAnsi="Open Sans" w:cs="Open Sans"/>
          <w:noProof/>
          <w:sz w:val="24"/>
          <w:szCs w:val="24"/>
        </w:rPr>
        <w:t xml:space="preserve"> trophic level fishes in a coastal marine ecosystem vary with taxonomy and body size. </w:t>
      </w:r>
      <w:r w:rsidRPr="00B53B11">
        <w:rPr>
          <w:rFonts w:ascii="Open Sans" w:hAnsi="Open Sans" w:cs="Open Sans"/>
          <w:i/>
          <w:iCs/>
          <w:noProof/>
          <w:sz w:val="24"/>
          <w:szCs w:val="24"/>
        </w:rPr>
        <w:t>Marine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169</w:t>
      </w:r>
      <w:r w:rsidRPr="00B53B11">
        <w:rPr>
          <w:rFonts w:ascii="Open Sans" w:hAnsi="Open Sans" w:cs="Open Sans"/>
          <w:noProof/>
          <w:sz w:val="24"/>
          <w:szCs w:val="24"/>
        </w:rPr>
        <w:t>, 1–15.</w:t>
      </w:r>
    </w:p>
    <w:p w:rsidRPr="00B53B11" w:rsidR="00B53B11" w:rsidP="00B6463B" w:rsidRDefault="00B53B11" w14:paraId="19D7E632"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Woodson, C.B., Schramski, J.R. &amp; Joye, S.B. (2018) A unifying theory for top-heavy ecosystem structure in the ocean. </w:t>
      </w:r>
      <w:r w:rsidRPr="00B53B11">
        <w:rPr>
          <w:rFonts w:ascii="Open Sans" w:hAnsi="Open Sans" w:cs="Open Sans"/>
          <w:i/>
          <w:iCs/>
          <w:noProof/>
          <w:sz w:val="24"/>
          <w:szCs w:val="24"/>
        </w:rPr>
        <w:t>Nature Communications</w:t>
      </w:r>
      <w:r w:rsidRPr="00B53B11">
        <w:rPr>
          <w:rFonts w:ascii="Open Sans" w:hAnsi="Open Sans" w:cs="Open Sans"/>
          <w:noProof/>
          <w:sz w:val="24"/>
          <w:szCs w:val="24"/>
        </w:rPr>
        <w:t xml:space="preserve">, </w:t>
      </w:r>
      <w:r w:rsidRPr="00B53B11">
        <w:rPr>
          <w:rFonts w:ascii="Open Sans" w:hAnsi="Open Sans" w:cs="Open Sans"/>
          <w:b/>
          <w:bCs/>
          <w:noProof/>
          <w:sz w:val="24"/>
          <w:szCs w:val="24"/>
        </w:rPr>
        <w:t>9</w:t>
      </w:r>
      <w:r w:rsidRPr="00B53B11">
        <w:rPr>
          <w:rFonts w:ascii="Open Sans" w:hAnsi="Open Sans" w:cs="Open Sans"/>
          <w:noProof/>
          <w:sz w:val="24"/>
          <w:szCs w:val="24"/>
        </w:rPr>
        <w:t>, 1–8.</w:t>
      </w:r>
    </w:p>
    <w:p w:rsidRPr="00B53B11" w:rsidR="00B53B11" w:rsidP="00B6463B" w:rsidRDefault="00B53B11" w14:paraId="0AA6C2A4" w14:textId="77777777">
      <w:pPr>
        <w:widowControl w:val="0"/>
        <w:autoSpaceDE w:val="0"/>
        <w:autoSpaceDN w:val="0"/>
        <w:adjustRightInd w:val="0"/>
        <w:spacing w:after="0" w:line="240" w:lineRule="auto"/>
        <w:ind w:left="480" w:hanging="480"/>
        <w:jc w:val="both"/>
        <w:rPr>
          <w:rFonts w:ascii="Open Sans" w:hAnsi="Open Sans" w:cs="Open Sans"/>
          <w:noProof/>
          <w:sz w:val="24"/>
          <w:szCs w:val="24"/>
        </w:rPr>
      </w:pPr>
      <w:r w:rsidRPr="00B53B11">
        <w:rPr>
          <w:rFonts w:ascii="Open Sans" w:hAnsi="Open Sans" w:cs="Open Sans"/>
          <w:noProof/>
          <w:sz w:val="24"/>
          <w:szCs w:val="24"/>
        </w:rPr>
        <w:t xml:space="preserve">Wyatt, A.S.J., Waite, A.M. &amp; Humphries, S. (2012) Stable isotope analysis reveals community-level variation in fish trophodynamics across a fringing coral reef. </w:t>
      </w:r>
      <w:r w:rsidRPr="00B53B11">
        <w:rPr>
          <w:rFonts w:ascii="Open Sans" w:hAnsi="Open Sans" w:cs="Open Sans"/>
          <w:i/>
          <w:iCs/>
          <w:noProof/>
          <w:sz w:val="24"/>
          <w:szCs w:val="24"/>
        </w:rPr>
        <w:t>Coral Reefs</w:t>
      </w:r>
      <w:r w:rsidRPr="00B53B11">
        <w:rPr>
          <w:rFonts w:ascii="Open Sans" w:hAnsi="Open Sans" w:cs="Open Sans"/>
          <w:noProof/>
          <w:sz w:val="24"/>
          <w:szCs w:val="24"/>
        </w:rPr>
        <w:t xml:space="preserve">, </w:t>
      </w:r>
      <w:r w:rsidRPr="00B53B11">
        <w:rPr>
          <w:rFonts w:ascii="Open Sans" w:hAnsi="Open Sans" w:cs="Open Sans"/>
          <w:b/>
          <w:bCs/>
          <w:noProof/>
          <w:sz w:val="24"/>
          <w:szCs w:val="24"/>
        </w:rPr>
        <w:t>31</w:t>
      </w:r>
      <w:r w:rsidRPr="00B53B11">
        <w:rPr>
          <w:rFonts w:ascii="Open Sans" w:hAnsi="Open Sans" w:cs="Open Sans"/>
          <w:noProof/>
          <w:sz w:val="24"/>
          <w:szCs w:val="24"/>
        </w:rPr>
        <w:t>, 1029–1044.</w:t>
      </w:r>
    </w:p>
    <w:p w:rsidRPr="00B6463B" w:rsidR="00F31040" w:rsidP="00B6463B" w:rsidRDefault="00B53B11" w14:paraId="2EB65CA2" w14:textId="63587460">
      <w:pPr>
        <w:widowControl w:val="0"/>
        <w:autoSpaceDE w:val="0"/>
        <w:autoSpaceDN w:val="0"/>
        <w:adjustRightInd w:val="0"/>
        <w:spacing w:after="0" w:line="240" w:lineRule="auto"/>
        <w:ind w:left="480" w:hanging="480"/>
        <w:jc w:val="both"/>
        <w:rPr>
          <w:rFonts w:ascii="Open Sans" w:hAnsi="Open Sans" w:cs="Open Sans"/>
          <w:sz w:val="24"/>
          <w:szCs w:val="24"/>
        </w:rPr>
      </w:pPr>
      <w:r w:rsidRPr="00B53B11">
        <w:rPr>
          <w:rFonts w:ascii="Open Sans" w:hAnsi="Open Sans" w:cs="Open Sans"/>
          <w:noProof/>
          <w:sz w:val="24"/>
          <w:szCs w:val="24"/>
        </w:rPr>
        <w:t xml:space="preserve">Zhu, Y., Newman, S.P., Reid, W.D.K. &amp; Polunin, N.V.C. (2019) Fish stable isotope community structure of a Bahamian coral reef. </w:t>
      </w:r>
      <w:r w:rsidRPr="00B53B11">
        <w:rPr>
          <w:rFonts w:ascii="Open Sans" w:hAnsi="Open Sans" w:cs="Open Sans"/>
          <w:i/>
          <w:iCs/>
          <w:noProof/>
          <w:sz w:val="24"/>
          <w:szCs w:val="24"/>
        </w:rPr>
        <w:t>Marine Biology</w:t>
      </w:r>
      <w:r w:rsidRPr="00B53B11">
        <w:rPr>
          <w:rFonts w:ascii="Open Sans" w:hAnsi="Open Sans" w:cs="Open Sans"/>
          <w:noProof/>
          <w:sz w:val="24"/>
          <w:szCs w:val="24"/>
        </w:rPr>
        <w:t xml:space="preserve">, </w:t>
      </w:r>
      <w:r w:rsidRPr="00B53B11">
        <w:rPr>
          <w:rFonts w:ascii="Open Sans" w:hAnsi="Open Sans" w:cs="Open Sans"/>
          <w:b/>
          <w:bCs/>
          <w:noProof/>
          <w:sz w:val="24"/>
          <w:szCs w:val="24"/>
        </w:rPr>
        <w:t>166</w:t>
      </w:r>
      <w:r w:rsidRPr="00B53B11">
        <w:rPr>
          <w:rFonts w:ascii="Open Sans" w:hAnsi="Open Sans" w:cs="Open Sans"/>
          <w:noProof/>
          <w:sz w:val="24"/>
          <w:szCs w:val="24"/>
        </w:rPr>
        <w:t>, 1–14.</w:t>
      </w:r>
      <w:r w:rsidRPr="006504C8" w:rsidR="00E237C4">
        <w:rPr>
          <w:rFonts w:ascii="Open Sans" w:hAnsi="Open Sans" w:cs="Open Sans"/>
          <w:sz w:val="24"/>
          <w:szCs w:val="24"/>
        </w:rPr>
        <w:fldChar w:fldCharType="end"/>
      </w:r>
    </w:p>
    <w:sectPr w:rsidRPr="00B6463B" w:rsidR="00F31040" w:rsidSect="005A6A04">
      <w:headerReference w:type="default" r:id="rId16"/>
      <w:footerReference w:type="default" r:id="rId17"/>
      <w:pgSz w:w="11906" w:h="16838"/>
      <w:pgMar w:top="1440" w:right="1440" w:bottom="1440" w:left="1440" w:header="709"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A62F8" w:rsidP="005A2747" w:rsidRDefault="009A62F8" w14:paraId="0BB74C10" w14:textId="77777777">
      <w:pPr>
        <w:spacing w:after="0" w:line="240" w:lineRule="auto"/>
      </w:pPr>
      <w:r>
        <w:separator/>
      </w:r>
    </w:p>
  </w:endnote>
  <w:endnote w:type="continuationSeparator" w:id="0">
    <w:p w:rsidR="009A62F8" w:rsidP="005A2747" w:rsidRDefault="009A62F8" w14:paraId="6947B2EC" w14:textId="77777777">
      <w:pPr>
        <w:spacing w:after="0" w:line="240" w:lineRule="auto"/>
      </w:pPr>
      <w:r>
        <w:continuationSeparator/>
      </w:r>
    </w:p>
  </w:endnote>
  <w:endnote w:type="continuationNotice" w:id="1">
    <w:p w:rsidR="009A62F8" w:rsidRDefault="009A62F8" w14:paraId="0A9C6988"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Open Sans">
    <w:altName w:val="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7008274"/>
      <w:docPartObj>
        <w:docPartGallery w:val="Page Numbers (Bottom of Page)"/>
        <w:docPartUnique/>
      </w:docPartObj>
    </w:sdtPr>
    <w:sdtEndPr>
      <w:rPr>
        <w:noProof/>
      </w:rPr>
    </w:sdtEndPr>
    <w:sdtContent>
      <w:p w:rsidR="00A0673D" w:rsidRDefault="00A0673D" w14:paraId="114C15DD" w14:textId="3379EFD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0673D" w:rsidRDefault="00A0673D" w14:paraId="3CB27F5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A62F8" w:rsidP="005A2747" w:rsidRDefault="009A62F8" w14:paraId="1A39EBA8" w14:textId="77777777">
      <w:pPr>
        <w:spacing w:after="0" w:line="240" w:lineRule="auto"/>
      </w:pPr>
      <w:r>
        <w:separator/>
      </w:r>
    </w:p>
  </w:footnote>
  <w:footnote w:type="continuationSeparator" w:id="0">
    <w:p w:rsidR="009A62F8" w:rsidP="005A2747" w:rsidRDefault="009A62F8" w14:paraId="48E6EFB2" w14:textId="77777777">
      <w:pPr>
        <w:spacing w:after="0" w:line="240" w:lineRule="auto"/>
      </w:pPr>
      <w:r>
        <w:continuationSeparator/>
      </w:r>
    </w:p>
  </w:footnote>
  <w:footnote w:type="continuationNotice" w:id="1">
    <w:p w:rsidR="009A62F8" w:rsidRDefault="009A62F8" w14:paraId="64860BA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3557B" w:rsidR="00A97654" w:rsidP="00F3557B" w:rsidRDefault="00F3557B" w14:paraId="13726977" w14:textId="10147D0C">
    <w:pPr>
      <w:pStyle w:val="Header"/>
    </w:pPr>
    <w:r w:rsidRPr="00F3557B">
      <w:rPr>
        <w:rFonts w:ascii="Arial Nova Light" w:hAnsi="Arial Nova Light" w:cs="Times New Roman"/>
      </w:rPr>
      <w:t>Community size structure</w:t>
    </w:r>
    <w:r w:rsidR="00277D6F">
      <w:rPr>
        <w:rFonts w:ascii="Arial Nova Light" w:hAnsi="Arial Nova Light" w:cs="Times New Roman"/>
      </w:rPr>
      <w:t>,</w:t>
    </w:r>
    <w:r w:rsidRPr="00F3557B">
      <w:rPr>
        <w:rFonts w:ascii="Arial Nova Light" w:hAnsi="Arial Nova Light" w:cs="Times New Roman"/>
      </w:rPr>
      <w:t xml:space="preserve"> predator-prey size relationships </w:t>
    </w:r>
    <w:r w:rsidR="00C203A8">
      <w:rPr>
        <w:rFonts w:ascii="Arial Nova Light" w:hAnsi="Arial Nova Light" w:cs="Times New Roman"/>
      </w:rPr>
      <w:t>&amp;</w:t>
    </w:r>
    <w:r w:rsidRPr="00F3557B">
      <w:rPr>
        <w:rFonts w:ascii="Arial Nova Light" w:hAnsi="Arial Nova Light" w:cs="Times New Roman"/>
      </w:rPr>
      <w:t xml:space="preserve"> temperature </w:t>
    </w:r>
    <w:r w:rsidR="0089740A">
      <w:rPr>
        <w:rFonts w:ascii="Arial Nova Light" w:hAnsi="Arial Nova Light" w:cs="Times New Roman"/>
      </w:rPr>
      <w:t>in</w:t>
    </w:r>
    <w:r w:rsidRPr="00F3557B">
      <w:rPr>
        <w:rFonts w:ascii="Arial Nova Light" w:hAnsi="Arial Nova Light" w:cs="Times New Roman"/>
      </w:rPr>
      <w:t xml:space="preserve"> Australian reefs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780C28E"/>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014A2FCD"/>
    <w:multiLevelType w:val="hybridMultilevel"/>
    <w:tmpl w:val="FA22B5F6"/>
    <w:lvl w:ilvl="0" w:tplc="552C0A4A">
      <w:start w:val="1"/>
      <w:numFmt w:val="lowerRoman"/>
      <w:lvlText w:val="%1)"/>
      <w:lvlJc w:val="left"/>
      <w:pPr>
        <w:ind w:left="144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2C039CA"/>
    <w:multiLevelType w:val="hybridMultilevel"/>
    <w:tmpl w:val="8A3CB77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 w15:restartNumberingAfterBreak="0">
    <w:nsid w:val="05D625AF"/>
    <w:multiLevelType w:val="hybridMultilevel"/>
    <w:tmpl w:val="C3C88A3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CE8642B"/>
    <w:multiLevelType w:val="hybridMultilevel"/>
    <w:tmpl w:val="16AAFF0C"/>
    <w:lvl w:ilvl="0" w:tplc="F3547D34">
      <w:start w:val="1"/>
      <w:numFmt w:val="bullet"/>
      <w:lvlText w:val=""/>
      <w:lvlJc w:val="left"/>
      <w:pPr>
        <w:tabs>
          <w:tab w:val="num" w:pos="720"/>
        </w:tabs>
        <w:ind w:left="720" w:hanging="360"/>
      </w:pPr>
      <w:rPr>
        <w:rFonts w:hint="default" w:ascii="Symbol" w:hAnsi="Symbol"/>
        <w:sz w:val="20"/>
      </w:rPr>
    </w:lvl>
    <w:lvl w:ilvl="1" w:tplc="AEE868DA" w:tentative="1">
      <w:start w:val="1"/>
      <w:numFmt w:val="bullet"/>
      <w:lvlText w:val="o"/>
      <w:lvlJc w:val="left"/>
      <w:pPr>
        <w:tabs>
          <w:tab w:val="num" w:pos="1440"/>
        </w:tabs>
        <w:ind w:left="1440" w:hanging="360"/>
      </w:pPr>
      <w:rPr>
        <w:rFonts w:hint="default" w:ascii="Courier New" w:hAnsi="Courier New"/>
        <w:sz w:val="20"/>
      </w:rPr>
    </w:lvl>
    <w:lvl w:ilvl="2" w:tplc="0FEE74EC" w:tentative="1">
      <w:start w:val="1"/>
      <w:numFmt w:val="bullet"/>
      <w:lvlText w:val=""/>
      <w:lvlJc w:val="left"/>
      <w:pPr>
        <w:tabs>
          <w:tab w:val="num" w:pos="2160"/>
        </w:tabs>
        <w:ind w:left="2160" w:hanging="360"/>
      </w:pPr>
      <w:rPr>
        <w:rFonts w:hint="default" w:ascii="Wingdings" w:hAnsi="Wingdings"/>
        <w:sz w:val="20"/>
      </w:rPr>
    </w:lvl>
    <w:lvl w:ilvl="3" w:tplc="14CE9DB4" w:tentative="1">
      <w:start w:val="1"/>
      <w:numFmt w:val="bullet"/>
      <w:lvlText w:val=""/>
      <w:lvlJc w:val="left"/>
      <w:pPr>
        <w:tabs>
          <w:tab w:val="num" w:pos="2880"/>
        </w:tabs>
        <w:ind w:left="2880" w:hanging="360"/>
      </w:pPr>
      <w:rPr>
        <w:rFonts w:hint="default" w:ascii="Wingdings" w:hAnsi="Wingdings"/>
        <w:sz w:val="20"/>
      </w:rPr>
    </w:lvl>
    <w:lvl w:ilvl="4" w:tplc="9634EBD8" w:tentative="1">
      <w:start w:val="1"/>
      <w:numFmt w:val="bullet"/>
      <w:lvlText w:val=""/>
      <w:lvlJc w:val="left"/>
      <w:pPr>
        <w:tabs>
          <w:tab w:val="num" w:pos="3600"/>
        </w:tabs>
        <w:ind w:left="3600" w:hanging="360"/>
      </w:pPr>
      <w:rPr>
        <w:rFonts w:hint="default" w:ascii="Wingdings" w:hAnsi="Wingdings"/>
        <w:sz w:val="20"/>
      </w:rPr>
    </w:lvl>
    <w:lvl w:ilvl="5" w:tplc="47FCDB5C" w:tentative="1">
      <w:start w:val="1"/>
      <w:numFmt w:val="bullet"/>
      <w:lvlText w:val=""/>
      <w:lvlJc w:val="left"/>
      <w:pPr>
        <w:tabs>
          <w:tab w:val="num" w:pos="4320"/>
        </w:tabs>
        <w:ind w:left="4320" w:hanging="360"/>
      </w:pPr>
      <w:rPr>
        <w:rFonts w:hint="default" w:ascii="Wingdings" w:hAnsi="Wingdings"/>
        <w:sz w:val="20"/>
      </w:rPr>
    </w:lvl>
    <w:lvl w:ilvl="6" w:tplc="12B0538A" w:tentative="1">
      <w:start w:val="1"/>
      <w:numFmt w:val="bullet"/>
      <w:lvlText w:val=""/>
      <w:lvlJc w:val="left"/>
      <w:pPr>
        <w:tabs>
          <w:tab w:val="num" w:pos="5040"/>
        </w:tabs>
        <w:ind w:left="5040" w:hanging="360"/>
      </w:pPr>
      <w:rPr>
        <w:rFonts w:hint="default" w:ascii="Wingdings" w:hAnsi="Wingdings"/>
        <w:sz w:val="20"/>
      </w:rPr>
    </w:lvl>
    <w:lvl w:ilvl="7" w:tplc="51967EF2" w:tentative="1">
      <w:start w:val="1"/>
      <w:numFmt w:val="bullet"/>
      <w:lvlText w:val=""/>
      <w:lvlJc w:val="left"/>
      <w:pPr>
        <w:tabs>
          <w:tab w:val="num" w:pos="5760"/>
        </w:tabs>
        <w:ind w:left="5760" w:hanging="360"/>
      </w:pPr>
      <w:rPr>
        <w:rFonts w:hint="default" w:ascii="Wingdings" w:hAnsi="Wingdings"/>
        <w:sz w:val="20"/>
      </w:rPr>
    </w:lvl>
    <w:lvl w:ilvl="8" w:tplc="B0041CD0"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D505775"/>
    <w:multiLevelType w:val="hybridMultilevel"/>
    <w:tmpl w:val="F72C11F8"/>
    <w:lvl w:ilvl="0" w:tplc="552C0A4A">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0EE81656"/>
    <w:multiLevelType w:val="hybridMultilevel"/>
    <w:tmpl w:val="24DA201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7" w15:restartNumberingAfterBreak="0">
    <w:nsid w:val="12B26240"/>
    <w:multiLevelType w:val="hybridMultilevel"/>
    <w:tmpl w:val="1408C5C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8" w15:restartNumberingAfterBreak="0">
    <w:nsid w:val="136F3EC6"/>
    <w:multiLevelType w:val="hybridMultilevel"/>
    <w:tmpl w:val="1C9C0D94"/>
    <w:lvl w:ilvl="0" w:tplc="4C42066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39F5FD9"/>
    <w:multiLevelType w:val="hybridMultilevel"/>
    <w:tmpl w:val="5E68382A"/>
    <w:lvl w:ilvl="0" w:tplc="08F87492">
      <w:numFmt w:val="bullet"/>
      <w:lvlText w:val="-"/>
      <w:lvlJc w:val="left"/>
      <w:pPr>
        <w:ind w:left="720" w:hanging="360"/>
      </w:pPr>
      <w:rPr>
        <w:rFonts w:hint="default" w:ascii="Arial Nova Light" w:hAnsi="Arial Nova Light" w:eastAsiaTheme="minorHAnsi" w:cstheme="minorBid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0" w15:restartNumberingAfterBreak="0">
    <w:nsid w:val="16E74A7A"/>
    <w:multiLevelType w:val="hybridMultilevel"/>
    <w:tmpl w:val="C4C67112"/>
    <w:lvl w:ilvl="0" w:tplc="42181EB4">
      <w:start w:val="1"/>
      <w:numFmt w:val="bullet"/>
      <w:lvlText w:val=""/>
      <w:lvlJc w:val="left"/>
      <w:pPr>
        <w:ind w:left="720" w:hanging="360"/>
      </w:pPr>
      <w:rPr>
        <w:rFonts w:hint="default" w:ascii="Symbol" w:hAnsi="Symbol"/>
      </w:rPr>
    </w:lvl>
    <w:lvl w:ilvl="1" w:tplc="5F92ECFA">
      <w:start w:val="1"/>
      <w:numFmt w:val="bullet"/>
      <w:lvlText w:val="o"/>
      <w:lvlJc w:val="left"/>
      <w:pPr>
        <w:ind w:left="1440" w:hanging="360"/>
      </w:pPr>
      <w:rPr>
        <w:rFonts w:hint="default" w:ascii="Courier New" w:hAnsi="Courier New"/>
      </w:rPr>
    </w:lvl>
    <w:lvl w:ilvl="2" w:tplc="DAFA30EA">
      <w:start w:val="1"/>
      <w:numFmt w:val="bullet"/>
      <w:lvlText w:val=""/>
      <w:lvlJc w:val="left"/>
      <w:pPr>
        <w:ind w:left="2160" w:hanging="360"/>
      </w:pPr>
      <w:rPr>
        <w:rFonts w:hint="default" w:ascii="Wingdings" w:hAnsi="Wingdings"/>
      </w:rPr>
    </w:lvl>
    <w:lvl w:ilvl="3" w:tplc="D1041958">
      <w:start w:val="1"/>
      <w:numFmt w:val="bullet"/>
      <w:lvlText w:val=""/>
      <w:lvlJc w:val="left"/>
      <w:pPr>
        <w:ind w:left="2880" w:hanging="360"/>
      </w:pPr>
      <w:rPr>
        <w:rFonts w:hint="default" w:ascii="Symbol" w:hAnsi="Symbol"/>
      </w:rPr>
    </w:lvl>
    <w:lvl w:ilvl="4" w:tplc="84A8C0AC">
      <w:start w:val="1"/>
      <w:numFmt w:val="bullet"/>
      <w:lvlText w:val="o"/>
      <w:lvlJc w:val="left"/>
      <w:pPr>
        <w:ind w:left="3600" w:hanging="360"/>
      </w:pPr>
      <w:rPr>
        <w:rFonts w:hint="default" w:ascii="Courier New" w:hAnsi="Courier New"/>
      </w:rPr>
    </w:lvl>
    <w:lvl w:ilvl="5" w:tplc="18107726">
      <w:start w:val="1"/>
      <w:numFmt w:val="bullet"/>
      <w:lvlText w:val=""/>
      <w:lvlJc w:val="left"/>
      <w:pPr>
        <w:ind w:left="4320" w:hanging="360"/>
      </w:pPr>
      <w:rPr>
        <w:rFonts w:hint="default" w:ascii="Wingdings" w:hAnsi="Wingdings"/>
      </w:rPr>
    </w:lvl>
    <w:lvl w:ilvl="6" w:tplc="54162436">
      <w:start w:val="1"/>
      <w:numFmt w:val="bullet"/>
      <w:lvlText w:val=""/>
      <w:lvlJc w:val="left"/>
      <w:pPr>
        <w:ind w:left="5040" w:hanging="360"/>
      </w:pPr>
      <w:rPr>
        <w:rFonts w:hint="default" w:ascii="Symbol" w:hAnsi="Symbol"/>
      </w:rPr>
    </w:lvl>
    <w:lvl w:ilvl="7" w:tplc="B1DE1262">
      <w:start w:val="1"/>
      <w:numFmt w:val="bullet"/>
      <w:lvlText w:val="o"/>
      <w:lvlJc w:val="left"/>
      <w:pPr>
        <w:ind w:left="5760" w:hanging="360"/>
      </w:pPr>
      <w:rPr>
        <w:rFonts w:hint="default" w:ascii="Courier New" w:hAnsi="Courier New"/>
      </w:rPr>
    </w:lvl>
    <w:lvl w:ilvl="8" w:tplc="B86C96FE">
      <w:start w:val="1"/>
      <w:numFmt w:val="bullet"/>
      <w:lvlText w:val=""/>
      <w:lvlJc w:val="left"/>
      <w:pPr>
        <w:ind w:left="6480" w:hanging="360"/>
      </w:pPr>
      <w:rPr>
        <w:rFonts w:hint="default" w:ascii="Wingdings" w:hAnsi="Wingdings"/>
      </w:rPr>
    </w:lvl>
  </w:abstractNum>
  <w:abstractNum w:abstractNumId="11" w15:restartNumberingAfterBreak="0">
    <w:nsid w:val="1AC8339F"/>
    <w:multiLevelType w:val="hybridMultilevel"/>
    <w:tmpl w:val="2BDE311E"/>
    <w:lvl w:ilvl="0" w:tplc="4C42066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C870AB0"/>
    <w:multiLevelType w:val="hybridMultilevel"/>
    <w:tmpl w:val="88967AC4"/>
    <w:lvl w:ilvl="0" w:tplc="428ECA60">
      <w:start w:val="1"/>
      <w:numFmt w:val="decimal"/>
      <w:lvlText w:val="%1."/>
      <w:lvlJc w:val="left"/>
      <w:pPr>
        <w:ind w:left="720" w:hanging="360"/>
      </w:pPr>
    </w:lvl>
    <w:lvl w:ilvl="1" w:tplc="77D235B8">
      <w:start w:val="1"/>
      <w:numFmt w:val="lowerLetter"/>
      <w:lvlText w:val="%2."/>
      <w:lvlJc w:val="left"/>
      <w:pPr>
        <w:ind w:left="1440" w:hanging="360"/>
      </w:pPr>
    </w:lvl>
    <w:lvl w:ilvl="2" w:tplc="42C2A15C">
      <w:start w:val="1"/>
      <w:numFmt w:val="lowerRoman"/>
      <w:lvlText w:val="%3."/>
      <w:lvlJc w:val="right"/>
      <w:pPr>
        <w:ind w:left="2160" w:hanging="180"/>
      </w:pPr>
    </w:lvl>
    <w:lvl w:ilvl="3" w:tplc="CC824CEE">
      <w:start w:val="1"/>
      <w:numFmt w:val="decimal"/>
      <w:lvlText w:val="%4."/>
      <w:lvlJc w:val="left"/>
      <w:pPr>
        <w:ind w:left="2880" w:hanging="360"/>
      </w:pPr>
    </w:lvl>
    <w:lvl w:ilvl="4" w:tplc="B6461EDE">
      <w:start w:val="1"/>
      <w:numFmt w:val="lowerLetter"/>
      <w:lvlText w:val="%5."/>
      <w:lvlJc w:val="left"/>
      <w:pPr>
        <w:ind w:left="3600" w:hanging="360"/>
      </w:pPr>
    </w:lvl>
    <w:lvl w:ilvl="5" w:tplc="82F0CE2A">
      <w:start w:val="1"/>
      <w:numFmt w:val="lowerRoman"/>
      <w:lvlText w:val="%6."/>
      <w:lvlJc w:val="right"/>
      <w:pPr>
        <w:ind w:left="4320" w:hanging="180"/>
      </w:pPr>
    </w:lvl>
    <w:lvl w:ilvl="6" w:tplc="D19243FE">
      <w:start w:val="1"/>
      <w:numFmt w:val="decimal"/>
      <w:lvlText w:val="%7."/>
      <w:lvlJc w:val="left"/>
      <w:pPr>
        <w:ind w:left="5040" w:hanging="360"/>
      </w:pPr>
    </w:lvl>
    <w:lvl w:ilvl="7" w:tplc="BE7E6574">
      <w:start w:val="1"/>
      <w:numFmt w:val="lowerLetter"/>
      <w:lvlText w:val="%8."/>
      <w:lvlJc w:val="left"/>
      <w:pPr>
        <w:ind w:left="5760" w:hanging="360"/>
      </w:pPr>
    </w:lvl>
    <w:lvl w:ilvl="8" w:tplc="A9C8F36A">
      <w:start w:val="1"/>
      <w:numFmt w:val="lowerRoman"/>
      <w:lvlText w:val="%9."/>
      <w:lvlJc w:val="right"/>
      <w:pPr>
        <w:ind w:left="6480" w:hanging="180"/>
      </w:pPr>
    </w:lvl>
  </w:abstractNum>
  <w:abstractNum w:abstractNumId="13" w15:restartNumberingAfterBreak="0">
    <w:nsid w:val="228B5730"/>
    <w:multiLevelType w:val="hybridMultilevel"/>
    <w:tmpl w:val="A3BAB44E"/>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ECC0FC8"/>
    <w:multiLevelType w:val="hybridMultilevel"/>
    <w:tmpl w:val="5032FDBC"/>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04D4579"/>
    <w:multiLevelType w:val="hybridMultilevel"/>
    <w:tmpl w:val="E6CE2742"/>
    <w:lvl w:ilvl="0" w:tplc="A29A734E">
      <w:numFmt w:val="bullet"/>
      <w:lvlText w:val="-"/>
      <w:lvlJc w:val="left"/>
      <w:pPr>
        <w:ind w:left="720" w:hanging="360"/>
      </w:pPr>
      <w:rPr>
        <w:rFonts w:hint="default" w:ascii="Arial Nova Light" w:hAnsi="Arial Nova Light" w:eastAsiaTheme="minorHAnsi" w:cstheme="minorBid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38420E0F"/>
    <w:multiLevelType w:val="hybridMultilevel"/>
    <w:tmpl w:val="27320C46"/>
    <w:lvl w:ilvl="0" w:tplc="4C42066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42370488"/>
    <w:multiLevelType w:val="hybridMultilevel"/>
    <w:tmpl w:val="BF666256"/>
    <w:lvl w:ilvl="0" w:tplc="552C0A4A">
      <w:start w:val="1"/>
      <w:numFmt w:val="lowerRoman"/>
      <w:lvlText w:val="%1)"/>
      <w:lvlJc w:val="left"/>
      <w:pPr>
        <w:ind w:left="216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15:restartNumberingAfterBreak="0">
    <w:nsid w:val="452C6CA5"/>
    <w:multiLevelType w:val="hybridMultilevel"/>
    <w:tmpl w:val="8E469E42"/>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5B03A4F"/>
    <w:multiLevelType w:val="hybridMultilevel"/>
    <w:tmpl w:val="5EB6DF78"/>
    <w:lvl w:ilvl="0" w:tplc="AD76FEA0">
      <w:start w:val="1"/>
      <w:numFmt w:val="decimal"/>
      <w:lvlText w:val="%1."/>
      <w:lvlJc w:val="left"/>
      <w:pPr>
        <w:ind w:left="720" w:hanging="360"/>
      </w:pPr>
    </w:lvl>
    <w:lvl w:ilvl="1" w:tplc="CA70A464">
      <w:start w:val="1"/>
      <w:numFmt w:val="lowerLetter"/>
      <w:lvlText w:val="%2."/>
      <w:lvlJc w:val="left"/>
      <w:pPr>
        <w:ind w:left="1440" w:hanging="360"/>
      </w:pPr>
    </w:lvl>
    <w:lvl w:ilvl="2" w:tplc="FD369DBE">
      <w:start w:val="1"/>
      <w:numFmt w:val="lowerRoman"/>
      <w:lvlText w:val="%3."/>
      <w:lvlJc w:val="right"/>
      <w:pPr>
        <w:ind w:left="2160" w:hanging="180"/>
      </w:pPr>
    </w:lvl>
    <w:lvl w:ilvl="3" w:tplc="17569C50">
      <w:start w:val="1"/>
      <w:numFmt w:val="decimal"/>
      <w:lvlText w:val="%4."/>
      <w:lvlJc w:val="left"/>
      <w:pPr>
        <w:ind w:left="2880" w:hanging="360"/>
      </w:pPr>
    </w:lvl>
    <w:lvl w:ilvl="4" w:tplc="3FBA4EDE">
      <w:start w:val="1"/>
      <w:numFmt w:val="lowerLetter"/>
      <w:lvlText w:val="%5."/>
      <w:lvlJc w:val="left"/>
      <w:pPr>
        <w:ind w:left="3600" w:hanging="360"/>
      </w:pPr>
    </w:lvl>
    <w:lvl w:ilvl="5" w:tplc="ED42B4BC">
      <w:start w:val="1"/>
      <w:numFmt w:val="lowerRoman"/>
      <w:lvlText w:val="%6."/>
      <w:lvlJc w:val="right"/>
      <w:pPr>
        <w:ind w:left="4320" w:hanging="180"/>
      </w:pPr>
    </w:lvl>
    <w:lvl w:ilvl="6" w:tplc="294CD686">
      <w:start w:val="1"/>
      <w:numFmt w:val="decimal"/>
      <w:lvlText w:val="%7."/>
      <w:lvlJc w:val="left"/>
      <w:pPr>
        <w:ind w:left="5040" w:hanging="360"/>
      </w:pPr>
    </w:lvl>
    <w:lvl w:ilvl="7" w:tplc="9000F9D4">
      <w:start w:val="1"/>
      <w:numFmt w:val="lowerLetter"/>
      <w:lvlText w:val="%8."/>
      <w:lvlJc w:val="left"/>
      <w:pPr>
        <w:ind w:left="5760" w:hanging="360"/>
      </w:pPr>
    </w:lvl>
    <w:lvl w:ilvl="8" w:tplc="F50C5FD0">
      <w:start w:val="1"/>
      <w:numFmt w:val="lowerRoman"/>
      <w:lvlText w:val="%9."/>
      <w:lvlJc w:val="right"/>
      <w:pPr>
        <w:ind w:left="6480" w:hanging="180"/>
      </w:pPr>
    </w:lvl>
  </w:abstractNum>
  <w:abstractNum w:abstractNumId="20" w15:restartNumberingAfterBreak="0">
    <w:nsid w:val="4B5A7F11"/>
    <w:multiLevelType w:val="hybridMultilevel"/>
    <w:tmpl w:val="0E9CF122"/>
    <w:lvl w:ilvl="0" w:tplc="0C09001B">
      <w:start w:val="1"/>
      <w:numFmt w:val="lowerRoman"/>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D8653BE"/>
    <w:multiLevelType w:val="hybridMultilevel"/>
    <w:tmpl w:val="BFA0E1E4"/>
    <w:lvl w:ilvl="0" w:tplc="552C0A4A">
      <w:start w:val="1"/>
      <w:numFmt w:val="lowerRoman"/>
      <w:lvlText w:val="%1)"/>
      <w:lvlJc w:val="left"/>
      <w:pPr>
        <w:ind w:left="216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15:restartNumberingAfterBreak="0">
    <w:nsid w:val="52C1740E"/>
    <w:multiLevelType w:val="hybridMultilevel"/>
    <w:tmpl w:val="DA848F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37626F2"/>
    <w:multiLevelType w:val="hybridMultilevel"/>
    <w:tmpl w:val="76BEC49E"/>
    <w:lvl w:ilvl="0" w:tplc="A52648B6">
      <w:start w:val="1"/>
      <w:numFmt w:val="decimal"/>
      <w:lvlText w:val="%1."/>
      <w:lvlJc w:val="left"/>
      <w:pPr>
        <w:tabs>
          <w:tab w:val="num" w:pos="720"/>
        </w:tabs>
        <w:ind w:left="720" w:hanging="360"/>
      </w:pPr>
    </w:lvl>
    <w:lvl w:ilvl="1" w:tplc="D82221D0">
      <w:start w:val="1"/>
      <w:numFmt w:val="decimal"/>
      <w:lvlText w:val="%2."/>
      <w:lvlJc w:val="left"/>
      <w:pPr>
        <w:tabs>
          <w:tab w:val="num" w:pos="1440"/>
        </w:tabs>
        <w:ind w:left="1440" w:hanging="360"/>
      </w:pPr>
    </w:lvl>
    <w:lvl w:ilvl="2" w:tplc="80B413D8" w:tentative="1">
      <w:start w:val="1"/>
      <w:numFmt w:val="decimal"/>
      <w:lvlText w:val="%3."/>
      <w:lvlJc w:val="left"/>
      <w:pPr>
        <w:tabs>
          <w:tab w:val="num" w:pos="2160"/>
        </w:tabs>
        <w:ind w:left="2160" w:hanging="360"/>
      </w:pPr>
    </w:lvl>
    <w:lvl w:ilvl="3" w:tplc="C3F88006" w:tentative="1">
      <w:start w:val="1"/>
      <w:numFmt w:val="decimal"/>
      <w:lvlText w:val="%4."/>
      <w:lvlJc w:val="left"/>
      <w:pPr>
        <w:tabs>
          <w:tab w:val="num" w:pos="2880"/>
        </w:tabs>
        <w:ind w:left="2880" w:hanging="360"/>
      </w:pPr>
    </w:lvl>
    <w:lvl w:ilvl="4" w:tplc="D0221F20" w:tentative="1">
      <w:start w:val="1"/>
      <w:numFmt w:val="decimal"/>
      <w:lvlText w:val="%5."/>
      <w:lvlJc w:val="left"/>
      <w:pPr>
        <w:tabs>
          <w:tab w:val="num" w:pos="3600"/>
        </w:tabs>
        <w:ind w:left="3600" w:hanging="360"/>
      </w:pPr>
    </w:lvl>
    <w:lvl w:ilvl="5" w:tplc="8FAE89FC" w:tentative="1">
      <w:start w:val="1"/>
      <w:numFmt w:val="decimal"/>
      <w:lvlText w:val="%6."/>
      <w:lvlJc w:val="left"/>
      <w:pPr>
        <w:tabs>
          <w:tab w:val="num" w:pos="4320"/>
        </w:tabs>
        <w:ind w:left="4320" w:hanging="360"/>
      </w:pPr>
    </w:lvl>
    <w:lvl w:ilvl="6" w:tplc="F1C6CE54" w:tentative="1">
      <w:start w:val="1"/>
      <w:numFmt w:val="decimal"/>
      <w:lvlText w:val="%7."/>
      <w:lvlJc w:val="left"/>
      <w:pPr>
        <w:tabs>
          <w:tab w:val="num" w:pos="5040"/>
        </w:tabs>
        <w:ind w:left="5040" w:hanging="360"/>
      </w:pPr>
    </w:lvl>
    <w:lvl w:ilvl="7" w:tplc="06CAACD2" w:tentative="1">
      <w:start w:val="1"/>
      <w:numFmt w:val="decimal"/>
      <w:lvlText w:val="%8."/>
      <w:lvlJc w:val="left"/>
      <w:pPr>
        <w:tabs>
          <w:tab w:val="num" w:pos="5760"/>
        </w:tabs>
        <w:ind w:left="5760" w:hanging="360"/>
      </w:pPr>
    </w:lvl>
    <w:lvl w:ilvl="8" w:tplc="90188E0C" w:tentative="1">
      <w:start w:val="1"/>
      <w:numFmt w:val="decimal"/>
      <w:lvlText w:val="%9."/>
      <w:lvlJc w:val="left"/>
      <w:pPr>
        <w:tabs>
          <w:tab w:val="num" w:pos="6480"/>
        </w:tabs>
        <w:ind w:left="6480" w:hanging="360"/>
      </w:pPr>
    </w:lvl>
  </w:abstractNum>
  <w:abstractNum w:abstractNumId="24" w15:restartNumberingAfterBreak="0">
    <w:nsid w:val="55125FA6"/>
    <w:multiLevelType w:val="hybridMultilevel"/>
    <w:tmpl w:val="27565E7C"/>
    <w:lvl w:ilvl="0" w:tplc="9D9037AC">
      <w:numFmt w:val="bullet"/>
      <w:lvlText w:val="-"/>
      <w:lvlJc w:val="left"/>
      <w:pPr>
        <w:ind w:left="720" w:hanging="360"/>
      </w:pPr>
      <w:rPr>
        <w:rFonts w:hint="default" w:ascii="Arial Nova Light" w:hAnsi="Arial Nova Light" w:eastAsiaTheme="minorHAnsi" w:cstheme="minorBidi"/>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5" w15:restartNumberingAfterBreak="0">
    <w:nsid w:val="55852913"/>
    <w:multiLevelType w:val="hybridMultilevel"/>
    <w:tmpl w:val="D5EC69CE"/>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574407EA"/>
    <w:multiLevelType w:val="hybridMultilevel"/>
    <w:tmpl w:val="0E38BA9A"/>
    <w:lvl w:ilvl="0" w:tplc="4C42066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4085322"/>
    <w:multiLevelType w:val="hybridMultilevel"/>
    <w:tmpl w:val="1F0A3F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4FB4921"/>
    <w:multiLevelType w:val="hybridMultilevel"/>
    <w:tmpl w:val="7F8218FE"/>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E5617DB"/>
    <w:multiLevelType w:val="hybridMultilevel"/>
    <w:tmpl w:val="A8F8CDA4"/>
    <w:lvl w:ilvl="0" w:tplc="C51A1FFC">
      <w:start w:val="1"/>
      <w:numFmt w:val="bullet"/>
      <w:lvlText w:val=""/>
      <w:lvlJc w:val="left"/>
      <w:pPr>
        <w:ind w:left="720" w:hanging="360"/>
      </w:pPr>
      <w:rPr>
        <w:rFonts w:hint="default" w:ascii="Symbol" w:hAnsi="Symbol"/>
      </w:rPr>
    </w:lvl>
    <w:lvl w:ilvl="1" w:tplc="4FD86DDE">
      <w:start w:val="1"/>
      <w:numFmt w:val="bullet"/>
      <w:lvlText w:val="o"/>
      <w:lvlJc w:val="left"/>
      <w:pPr>
        <w:ind w:left="1440" w:hanging="360"/>
      </w:pPr>
      <w:rPr>
        <w:rFonts w:hint="default" w:ascii="Courier New" w:hAnsi="Courier New"/>
      </w:rPr>
    </w:lvl>
    <w:lvl w:ilvl="2" w:tplc="4BD0E584">
      <w:start w:val="1"/>
      <w:numFmt w:val="bullet"/>
      <w:lvlText w:val=""/>
      <w:lvlJc w:val="left"/>
      <w:pPr>
        <w:ind w:left="2160" w:hanging="360"/>
      </w:pPr>
      <w:rPr>
        <w:rFonts w:hint="default" w:ascii="Wingdings" w:hAnsi="Wingdings"/>
      </w:rPr>
    </w:lvl>
    <w:lvl w:ilvl="3" w:tplc="BACA78B4">
      <w:start w:val="1"/>
      <w:numFmt w:val="bullet"/>
      <w:lvlText w:val=""/>
      <w:lvlJc w:val="left"/>
      <w:pPr>
        <w:ind w:left="2880" w:hanging="360"/>
      </w:pPr>
      <w:rPr>
        <w:rFonts w:hint="default" w:ascii="Symbol" w:hAnsi="Symbol"/>
      </w:rPr>
    </w:lvl>
    <w:lvl w:ilvl="4" w:tplc="2B246540">
      <w:start w:val="1"/>
      <w:numFmt w:val="bullet"/>
      <w:lvlText w:val="o"/>
      <w:lvlJc w:val="left"/>
      <w:pPr>
        <w:ind w:left="3600" w:hanging="360"/>
      </w:pPr>
      <w:rPr>
        <w:rFonts w:hint="default" w:ascii="Courier New" w:hAnsi="Courier New"/>
      </w:rPr>
    </w:lvl>
    <w:lvl w:ilvl="5" w:tplc="C7209E50">
      <w:start w:val="1"/>
      <w:numFmt w:val="bullet"/>
      <w:lvlText w:val=""/>
      <w:lvlJc w:val="left"/>
      <w:pPr>
        <w:ind w:left="4320" w:hanging="360"/>
      </w:pPr>
      <w:rPr>
        <w:rFonts w:hint="default" w:ascii="Wingdings" w:hAnsi="Wingdings"/>
      </w:rPr>
    </w:lvl>
    <w:lvl w:ilvl="6" w:tplc="F986162C">
      <w:start w:val="1"/>
      <w:numFmt w:val="bullet"/>
      <w:lvlText w:val=""/>
      <w:lvlJc w:val="left"/>
      <w:pPr>
        <w:ind w:left="5040" w:hanging="360"/>
      </w:pPr>
      <w:rPr>
        <w:rFonts w:hint="default" w:ascii="Symbol" w:hAnsi="Symbol"/>
      </w:rPr>
    </w:lvl>
    <w:lvl w:ilvl="7" w:tplc="D526B0B2">
      <w:start w:val="1"/>
      <w:numFmt w:val="bullet"/>
      <w:lvlText w:val="o"/>
      <w:lvlJc w:val="left"/>
      <w:pPr>
        <w:ind w:left="5760" w:hanging="360"/>
      </w:pPr>
      <w:rPr>
        <w:rFonts w:hint="default" w:ascii="Courier New" w:hAnsi="Courier New"/>
      </w:rPr>
    </w:lvl>
    <w:lvl w:ilvl="8" w:tplc="4F4EECEE">
      <w:start w:val="1"/>
      <w:numFmt w:val="bullet"/>
      <w:lvlText w:val=""/>
      <w:lvlJc w:val="left"/>
      <w:pPr>
        <w:ind w:left="6480" w:hanging="360"/>
      </w:pPr>
      <w:rPr>
        <w:rFonts w:hint="default" w:ascii="Wingdings" w:hAnsi="Wingdings"/>
      </w:rPr>
    </w:lvl>
  </w:abstractNum>
  <w:abstractNum w:abstractNumId="30" w15:restartNumberingAfterBreak="0">
    <w:nsid w:val="72E76B89"/>
    <w:multiLevelType w:val="hybridMultilevel"/>
    <w:tmpl w:val="890403FE"/>
    <w:lvl w:ilvl="0" w:tplc="529A3974">
      <w:numFmt w:val="bullet"/>
      <w:lvlText w:val="-"/>
      <w:lvlJc w:val="left"/>
      <w:pPr>
        <w:ind w:left="720" w:hanging="360"/>
      </w:pPr>
      <w:rPr>
        <w:rFonts w:hint="default" w:ascii="Arial Nova Light" w:hAnsi="Arial Nova Light" w:eastAsiaTheme="minorHAnsi" w:cstheme="minorBid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1" w15:restartNumberingAfterBreak="0">
    <w:nsid w:val="7A6009FD"/>
    <w:multiLevelType w:val="hybridMultilevel"/>
    <w:tmpl w:val="A51EFEC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AF85AE8"/>
    <w:multiLevelType w:val="hybridMultilevel"/>
    <w:tmpl w:val="74D0DFC0"/>
    <w:lvl w:ilvl="0" w:tplc="9D9037AC">
      <w:numFmt w:val="bullet"/>
      <w:lvlText w:val="-"/>
      <w:lvlJc w:val="left"/>
      <w:pPr>
        <w:ind w:left="720" w:hanging="360"/>
      </w:pPr>
      <w:rPr>
        <w:rFonts w:hint="default" w:ascii="Arial Nova Light" w:hAnsi="Arial Nova Light" w:eastAsiaTheme="minorHAnsi" w:cstheme="minorBid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3" w15:restartNumberingAfterBreak="0">
    <w:nsid w:val="7B694BEE"/>
    <w:multiLevelType w:val="hybridMultilevel"/>
    <w:tmpl w:val="086A466A"/>
    <w:lvl w:ilvl="0" w:tplc="552C0A4A">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7EDB65BC"/>
    <w:multiLevelType w:val="hybridMultilevel"/>
    <w:tmpl w:val="39AE4C8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F6D3A93"/>
    <w:multiLevelType w:val="hybridMultilevel"/>
    <w:tmpl w:val="AFD868C8"/>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9"/>
  </w:num>
  <w:num w:numId="2">
    <w:abstractNumId w:val="12"/>
  </w:num>
  <w:num w:numId="3">
    <w:abstractNumId w:val="29"/>
  </w:num>
  <w:num w:numId="4">
    <w:abstractNumId w:val="10"/>
  </w:num>
  <w:num w:numId="5">
    <w:abstractNumId w:val="24"/>
  </w:num>
  <w:num w:numId="6">
    <w:abstractNumId w:val="15"/>
  </w:num>
  <w:num w:numId="7">
    <w:abstractNumId w:val="30"/>
  </w:num>
  <w:num w:numId="8">
    <w:abstractNumId w:val="23"/>
  </w:num>
  <w:num w:numId="9">
    <w:abstractNumId w:val="4"/>
  </w:num>
  <w:num w:numId="10">
    <w:abstractNumId w:val="27"/>
  </w:num>
  <w:num w:numId="11">
    <w:abstractNumId w:val="22"/>
  </w:num>
  <w:num w:numId="12">
    <w:abstractNumId w:val="0"/>
  </w:num>
  <w:num w:numId="13">
    <w:abstractNumId w:val="14"/>
  </w:num>
  <w:num w:numId="14">
    <w:abstractNumId w:val="13"/>
  </w:num>
  <w:num w:numId="15">
    <w:abstractNumId w:val="28"/>
  </w:num>
  <w:num w:numId="16">
    <w:abstractNumId w:val="35"/>
  </w:num>
  <w:num w:numId="17">
    <w:abstractNumId w:val="18"/>
  </w:num>
  <w:num w:numId="18">
    <w:abstractNumId w:val="9"/>
  </w:num>
  <w:num w:numId="19">
    <w:abstractNumId w:val="31"/>
  </w:num>
  <w:num w:numId="20">
    <w:abstractNumId w:val="3"/>
  </w:num>
  <w:num w:numId="21">
    <w:abstractNumId w:val="20"/>
  </w:num>
  <w:num w:numId="22">
    <w:abstractNumId w:val="32"/>
  </w:num>
  <w:num w:numId="23">
    <w:abstractNumId w:val="7"/>
  </w:num>
  <w:num w:numId="24">
    <w:abstractNumId w:val="34"/>
  </w:num>
  <w:num w:numId="25">
    <w:abstractNumId w:val="25"/>
  </w:num>
  <w:num w:numId="26">
    <w:abstractNumId w:val="5"/>
  </w:num>
  <w:num w:numId="27">
    <w:abstractNumId w:val="21"/>
  </w:num>
  <w:num w:numId="28">
    <w:abstractNumId w:val="33"/>
  </w:num>
  <w:num w:numId="29">
    <w:abstractNumId w:val="17"/>
  </w:num>
  <w:num w:numId="30">
    <w:abstractNumId w:val="1"/>
  </w:num>
  <w:num w:numId="31">
    <w:abstractNumId w:val="11"/>
  </w:num>
  <w:num w:numId="32">
    <w:abstractNumId w:val="16"/>
  </w:num>
  <w:num w:numId="33">
    <w:abstractNumId w:val="26"/>
  </w:num>
  <w:num w:numId="34">
    <w:abstractNumId w:val="8"/>
  </w:num>
  <w:num w:numId="35">
    <w:abstractNumId w:val="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7C4"/>
    <w:rsid w:val="000000FB"/>
    <w:rsid w:val="000002A7"/>
    <w:rsid w:val="000005BF"/>
    <w:rsid w:val="00000891"/>
    <w:rsid w:val="00000CA4"/>
    <w:rsid w:val="000010F4"/>
    <w:rsid w:val="000011A1"/>
    <w:rsid w:val="00001538"/>
    <w:rsid w:val="000026A2"/>
    <w:rsid w:val="00002CED"/>
    <w:rsid w:val="00002D24"/>
    <w:rsid w:val="00002E73"/>
    <w:rsid w:val="000034B8"/>
    <w:rsid w:val="000035BA"/>
    <w:rsid w:val="00003635"/>
    <w:rsid w:val="000037D9"/>
    <w:rsid w:val="00003CFB"/>
    <w:rsid w:val="0000426B"/>
    <w:rsid w:val="000042BA"/>
    <w:rsid w:val="000046D5"/>
    <w:rsid w:val="00004AD7"/>
    <w:rsid w:val="00004B65"/>
    <w:rsid w:val="00004EA4"/>
    <w:rsid w:val="00005105"/>
    <w:rsid w:val="000054E2"/>
    <w:rsid w:val="00005707"/>
    <w:rsid w:val="00005870"/>
    <w:rsid w:val="0000590F"/>
    <w:rsid w:val="00005983"/>
    <w:rsid w:val="00005AC7"/>
    <w:rsid w:val="00005ED8"/>
    <w:rsid w:val="00005FBD"/>
    <w:rsid w:val="000060DB"/>
    <w:rsid w:val="00006426"/>
    <w:rsid w:val="0000646A"/>
    <w:rsid w:val="00006758"/>
    <w:rsid w:val="00006CBB"/>
    <w:rsid w:val="00007074"/>
    <w:rsid w:val="00007342"/>
    <w:rsid w:val="0000751F"/>
    <w:rsid w:val="0000758E"/>
    <w:rsid w:val="00007CA2"/>
    <w:rsid w:val="00007FAB"/>
    <w:rsid w:val="000100A6"/>
    <w:rsid w:val="000106CD"/>
    <w:rsid w:val="00010745"/>
    <w:rsid w:val="00010972"/>
    <w:rsid w:val="00010A6E"/>
    <w:rsid w:val="00010D32"/>
    <w:rsid w:val="00011565"/>
    <w:rsid w:val="000116B2"/>
    <w:rsid w:val="00011868"/>
    <w:rsid w:val="00011997"/>
    <w:rsid w:val="00012521"/>
    <w:rsid w:val="00012658"/>
    <w:rsid w:val="0001298F"/>
    <w:rsid w:val="00012ED0"/>
    <w:rsid w:val="0001383B"/>
    <w:rsid w:val="00013C40"/>
    <w:rsid w:val="00013EFC"/>
    <w:rsid w:val="000140C3"/>
    <w:rsid w:val="00014259"/>
    <w:rsid w:val="000148DD"/>
    <w:rsid w:val="000148FC"/>
    <w:rsid w:val="00014E16"/>
    <w:rsid w:val="00014F0C"/>
    <w:rsid w:val="0001596C"/>
    <w:rsid w:val="00015C2D"/>
    <w:rsid w:val="00015D8D"/>
    <w:rsid w:val="00015E24"/>
    <w:rsid w:val="00015F14"/>
    <w:rsid w:val="0001617D"/>
    <w:rsid w:val="000164AD"/>
    <w:rsid w:val="00016719"/>
    <w:rsid w:val="00016973"/>
    <w:rsid w:val="00016BD2"/>
    <w:rsid w:val="00016FDF"/>
    <w:rsid w:val="000173B3"/>
    <w:rsid w:val="00017474"/>
    <w:rsid w:val="00017779"/>
    <w:rsid w:val="00020039"/>
    <w:rsid w:val="0002032C"/>
    <w:rsid w:val="0002039C"/>
    <w:rsid w:val="0002039F"/>
    <w:rsid w:val="00020687"/>
    <w:rsid w:val="00020AF8"/>
    <w:rsid w:val="000211E0"/>
    <w:rsid w:val="000219B8"/>
    <w:rsid w:val="0002248B"/>
    <w:rsid w:val="00022D5E"/>
    <w:rsid w:val="00022E96"/>
    <w:rsid w:val="00022F88"/>
    <w:rsid w:val="000231C5"/>
    <w:rsid w:val="00023583"/>
    <w:rsid w:val="0002359E"/>
    <w:rsid w:val="00023799"/>
    <w:rsid w:val="00023A5D"/>
    <w:rsid w:val="00023DDE"/>
    <w:rsid w:val="00023E99"/>
    <w:rsid w:val="00023FE6"/>
    <w:rsid w:val="000244CD"/>
    <w:rsid w:val="00024817"/>
    <w:rsid w:val="0002488B"/>
    <w:rsid w:val="000249B2"/>
    <w:rsid w:val="000249F8"/>
    <w:rsid w:val="00024A32"/>
    <w:rsid w:val="00024AD9"/>
    <w:rsid w:val="00024D77"/>
    <w:rsid w:val="000250CC"/>
    <w:rsid w:val="000250D7"/>
    <w:rsid w:val="00025232"/>
    <w:rsid w:val="000254DC"/>
    <w:rsid w:val="00025857"/>
    <w:rsid w:val="00025D2B"/>
    <w:rsid w:val="00025FF6"/>
    <w:rsid w:val="000264D5"/>
    <w:rsid w:val="000265F2"/>
    <w:rsid w:val="00026676"/>
    <w:rsid w:val="00026BFF"/>
    <w:rsid w:val="00027176"/>
    <w:rsid w:val="000271C2"/>
    <w:rsid w:val="00027410"/>
    <w:rsid w:val="00027550"/>
    <w:rsid w:val="000279F0"/>
    <w:rsid w:val="000306BB"/>
    <w:rsid w:val="00030D21"/>
    <w:rsid w:val="00030E7E"/>
    <w:rsid w:val="00031630"/>
    <w:rsid w:val="0003171C"/>
    <w:rsid w:val="00032157"/>
    <w:rsid w:val="0003287D"/>
    <w:rsid w:val="00032AEA"/>
    <w:rsid w:val="000331C0"/>
    <w:rsid w:val="00033404"/>
    <w:rsid w:val="00033F7B"/>
    <w:rsid w:val="000348D2"/>
    <w:rsid w:val="0003495C"/>
    <w:rsid w:val="00034E0B"/>
    <w:rsid w:val="00034EDD"/>
    <w:rsid w:val="000350CB"/>
    <w:rsid w:val="000351EB"/>
    <w:rsid w:val="00035305"/>
    <w:rsid w:val="000354C5"/>
    <w:rsid w:val="00035869"/>
    <w:rsid w:val="00035ACF"/>
    <w:rsid w:val="00035BB9"/>
    <w:rsid w:val="00035E88"/>
    <w:rsid w:val="00035F4A"/>
    <w:rsid w:val="00035F71"/>
    <w:rsid w:val="000360ED"/>
    <w:rsid w:val="00036193"/>
    <w:rsid w:val="00036768"/>
    <w:rsid w:val="00036A72"/>
    <w:rsid w:val="00036E89"/>
    <w:rsid w:val="00036F19"/>
    <w:rsid w:val="0003781F"/>
    <w:rsid w:val="000379B6"/>
    <w:rsid w:val="00037A15"/>
    <w:rsid w:val="00037A91"/>
    <w:rsid w:val="00037ACF"/>
    <w:rsid w:val="00037B66"/>
    <w:rsid w:val="00037E1F"/>
    <w:rsid w:val="000402FC"/>
    <w:rsid w:val="000408B8"/>
    <w:rsid w:val="000408D8"/>
    <w:rsid w:val="00040A06"/>
    <w:rsid w:val="00040C21"/>
    <w:rsid w:val="00041153"/>
    <w:rsid w:val="0004178F"/>
    <w:rsid w:val="000418AA"/>
    <w:rsid w:val="000418C1"/>
    <w:rsid w:val="00041DD5"/>
    <w:rsid w:val="00041E90"/>
    <w:rsid w:val="00041EC8"/>
    <w:rsid w:val="00042324"/>
    <w:rsid w:val="00042405"/>
    <w:rsid w:val="00042ADB"/>
    <w:rsid w:val="00042AF1"/>
    <w:rsid w:val="00042B81"/>
    <w:rsid w:val="00042EA4"/>
    <w:rsid w:val="00042EC7"/>
    <w:rsid w:val="0004304E"/>
    <w:rsid w:val="0004331D"/>
    <w:rsid w:val="000435BB"/>
    <w:rsid w:val="000436E0"/>
    <w:rsid w:val="000438F8"/>
    <w:rsid w:val="0004392F"/>
    <w:rsid w:val="00043A39"/>
    <w:rsid w:val="00043CDD"/>
    <w:rsid w:val="00043E07"/>
    <w:rsid w:val="00043F4D"/>
    <w:rsid w:val="000440C5"/>
    <w:rsid w:val="00044627"/>
    <w:rsid w:val="00044A2C"/>
    <w:rsid w:val="00044D20"/>
    <w:rsid w:val="00044E12"/>
    <w:rsid w:val="00044FF8"/>
    <w:rsid w:val="0004524C"/>
    <w:rsid w:val="00045363"/>
    <w:rsid w:val="000456F1"/>
    <w:rsid w:val="0004636C"/>
    <w:rsid w:val="00046446"/>
    <w:rsid w:val="00046E56"/>
    <w:rsid w:val="00047894"/>
    <w:rsid w:val="00047B04"/>
    <w:rsid w:val="00047CAA"/>
    <w:rsid w:val="00047D99"/>
    <w:rsid w:val="0005003B"/>
    <w:rsid w:val="0005069C"/>
    <w:rsid w:val="000509E5"/>
    <w:rsid w:val="00050A97"/>
    <w:rsid w:val="00050B46"/>
    <w:rsid w:val="00050BFF"/>
    <w:rsid w:val="00050C52"/>
    <w:rsid w:val="00050D6B"/>
    <w:rsid w:val="00050E74"/>
    <w:rsid w:val="000510C3"/>
    <w:rsid w:val="000512EF"/>
    <w:rsid w:val="00051470"/>
    <w:rsid w:val="00051ADE"/>
    <w:rsid w:val="00051D98"/>
    <w:rsid w:val="000520A7"/>
    <w:rsid w:val="00052248"/>
    <w:rsid w:val="000522B1"/>
    <w:rsid w:val="000522F1"/>
    <w:rsid w:val="00052384"/>
    <w:rsid w:val="00052B77"/>
    <w:rsid w:val="0005312D"/>
    <w:rsid w:val="0005319A"/>
    <w:rsid w:val="00053414"/>
    <w:rsid w:val="00053468"/>
    <w:rsid w:val="00053A69"/>
    <w:rsid w:val="000542BD"/>
    <w:rsid w:val="000542F5"/>
    <w:rsid w:val="00054410"/>
    <w:rsid w:val="0005463D"/>
    <w:rsid w:val="00054824"/>
    <w:rsid w:val="000548E6"/>
    <w:rsid w:val="0005494E"/>
    <w:rsid w:val="00054C3C"/>
    <w:rsid w:val="00054CED"/>
    <w:rsid w:val="00054EC9"/>
    <w:rsid w:val="00055076"/>
    <w:rsid w:val="0005550C"/>
    <w:rsid w:val="0005588D"/>
    <w:rsid w:val="00055C65"/>
    <w:rsid w:val="00055DA7"/>
    <w:rsid w:val="00055EA8"/>
    <w:rsid w:val="000562BA"/>
    <w:rsid w:val="0005662B"/>
    <w:rsid w:val="0005694E"/>
    <w:rsid w:val="00056DCB"/>
    <w:rsid w:val="000570C2"/>
    <w:rsid w:val="000571DC"/>
    <w:rsid w:val="000574BF"/>
    <w:rsid w:val="0005757B"/>
    <w:rsid w:val="00057A69"/>
    <w:rsid w:val="00057C72"/>
    <w:rsid w:val="00057D03"/>
    <w:rsid w:val="00057E22"/>
    <w:rsid w:val="000601F3"/>
    <w:rsid w:val="00060475"/>
    <w:rsid w:val="00060834"/>
    <w:rsid w:val="00060849"/>
    <w:rsid w:val="00060A0D"/>
    <w:rsid w:val="00061648"/>
    <w:rsid w:val="000619CB"/>
    <w:rsid w:val="00061CF3"/>
    <w:rsid w:val="00061E21"/>
    <w:rsid w:val="000621DD"/>
    <w:rsid w:val="000625A4"/>
    <w:rsid w:val="00062786"/>
    <w:rsid w:val="000628BC"/>
    <w:rsid w:val="00062EDF"/>
    <w:rsid w:val="000630CB"/>
    <w:rsid w:val="0006328F"/>
    <w:rsid w:val="000638D3"/>
    <w:rsid w:val="00063B9F"/>
    <w:rsid w:val="0006460F"/>
    <w:rsid w:val="00064A9D"/>
    <w:rsid w:val="00064C14"/>
    <w:rsid w:val="00065CC5"/>
    <w:rsid w:val="0006608D"/>
    <w:rsid w:val="00066270"/>
    <w:rsid w:val="00066351"/>
    <w:rsid w:val="00066353"/>
    <w:rsid w:val="000663C7"/>
    <w:rsid w:val="00066570"/>
    <w:rsid w:val="0006726B"/>
    <w:rsid w:val="00067692"/>
    <w:rsid w:val="00067997"/>
    <w:rsid w:val="00067D5E"/>
    <w:rsid w:val="000706AD"/>
    <w:rsid w:val="00070774"/>
    <w:rsid w:val="00070BA1"/>
    <w:rsid w:val="0007129B"/>
    <w:rsid w:val="0007149A"/>
    <w:rsid w:val="0007154C"/>
    <w:rsid w:val="00071857"/>
    <w:rsid w:val="00071EAB"/>
    <w:rsid w:val="00071ED4"/>
    <w:rsid w:val="00071F4C"/>
    <w:rsid w:val="000725AE"/>
    <w:rsid w:val="000726C5"/>
    <w:rsid w:val="000729D4"/>
    <w:rsid w:val="00072A5C"/>
    <w:rsid w:val="00072F3F"/>
    <w:rsid w:val="0007319A"/>
    <w:rsid w:val="00073352"/>
    <w:rsid w:val="000733B3"/>
    <w:rsid w:val="000736F6"/>
    <w:rsid w:val="00073B61"/>
    <w:rsid w:val="0007414C"/>
    <w:rsid w:val="000742BF"/>
    <w:rsid w:val="000744D1"/>
    <w:rsid w:val="000748C9"/>
    <w:rsid w:val="00074D32"/>
    <w:rsid w:val="00074D48"/>
    <w:rsid w:val="000751AF"/>
    <w:rsid w:val="0007566C"/>
    <w:rsid w:val="0007668C"/>
    <w:rsid w:val="000766C6"/>
    <w:rsid w:val="0007676E"/>
    <w:rsid w:val="00076CFD"/>
    <w:rsid w:val="00076E54"/>
    <w:rsid w:val="00076E61"/>
    <w:rsid w:val="00076FFF"/>
    <w:rsid w:val="0007719D"/>
    <w:rsid w:val="000772F2"/>
    <w:rsid w:val="000773B1"/>
    <w:rsid w:val="000778A4"/>
    <w:rsid w:val="000779AF"/>
    <w:rsid w:val="00080868"/>
    <w:rsid w:val="00080E50"/>
    <w:rsid w:val="00080F8C"/>
    <w:rsid w:val="0008102D"/>
    <w:rsid w:val="000811EE"/>
    <w:rsid w:val="00081294"/>
    <w:rsid w:val="00081AA5"/>
    <w:rsid w:val="00081D15"/>
    <w:rsid w:val="00081DF9"/>
    <w:rsid w:val="00081E8D"/>
    <w:rsid w:val="00082034"/>
    <w:rsid w:val="00082161"/>
    <w:rsid w:val="00082505"/>
    <w:rsid w:val="00082905"/>
    <w:rsid w:val="000834EB"/>
    <w:rsid w:val="0008381A"/>
    <w:rsid w:val="00083C94"/>
    <w:rsid w:val="00083D52"/>
    <w:rsid w:val="00084313"/>
    <w:rsid w:val="000848DB"/>
    <w:rsid w:val="0008494A"/>
    <w:rsid w:val="00084B6F"/>
    <w:rsid w:val="00084D67"/>
    <w:rsid w:val="00084DB2"/>
    <w:rsid w:val="000851D7"/>
    <w:rsid w:val="0008530C"/>
    <w:rsid w:val="00085379"/>
    <w:rsid w:val="0008549E"/>
    <w:rsid w:val="00085501"/>
    <w:rsid w:val="000855ED"/>
    <w:rsid w:val="00085615"/>
    <w:rsid w:val="00085B18"/>
    <w:rsid w:val="00085DE4"/>
    <w:rsid w:val="00085DED"/>
    <w:rsid w:val="000860CD"/>
    <w:rsid w:val="00086509"/>
    <w:rsid w:val="000866FC"/>
    <w:rsid w:val="000867AF"/>
    <w:rsid w:val="000868E8"/>
    <w:rsid w:val="00086EC3"/>
    <w:rsid w:val="00086F9F"/>
    <w:rsid w:val="00087179"/>
    <w:rsid w:val="000871A1"/>
    <w:rsid w:val="000873EF"/>
    <w:rsid w:val="00087704"/>
    <w:rsid w:val="00087794"/>
    <w:rsid w:val="000879E8"/>
    <w:rsid w:val="00087B05"/>
    <w:rsid w:val="00090067"/>
    <w:rsid w:val="000900D4"/>
    <w:rsid w:val="0009059B"/>
    <w:rsid w:val="00090ACF"/>
    <w:rsid w:val="00090B88"/>
    <w:rsid w:val="00090BE5"/>
    <w:rsid w:val="0009103C"/>
    <w:rsid w:val="0009106E"/>
    <w:rsid w:val="0009163B"/>
    <w:rsid w:val="000917AE"/>
    <w:rsid w:val="00091973"/>
    <w:rsid w:val="000919B0"/>
    <w:rsid w:val="00091A53"/>
    <w:rsid w:val="00091DF4"/>
    <w:rsid w:val="00092243"/>
    <w:rsid w:val="000923BA"/>
    <w:rsid w:val="000924C7"/>
    <w:rsid w:val="0009262C"/>
    <w:rsid w:val="0009263C"/>
    <w:rsid w:val="000927E0"/>
    <w:rsid w:val="00092B87"/>
    <w:rsid w:val="000930A8"/>
    <w:rsid w:val="0009313F"/>
    <w:rsid w:val="00093180"/>
    <w:rsid w:val="00093C4F"/>
    <w:rsid w:val="00093CC1"/>
    <w:rsid w:val="00093EBC"/>
    <w:rsid w:val="00094404"/>
    <w:rsid w:val="00094484"/>
    <w:rsid w:val="00094C9C"/>
    <w:rsid w:val="00094CCD"/>
    <w:rsid w:val="00094D6A"/>
    <w:rsid w:val="00094E25"/>
    <w:rsid w:val="00094FEE"/>
    <w:rsid w:val="0009546D"/>
    <w:rsid w:val="000954BE"/>
    <w:rsid w:val="0009566B"/>
    <w:rsid w:val="00095A7D"/>
    <w:rsid w:val="00095F37"/>
    <w:rsid w:val="00095FC2"/>
    <w:rsid w:val="00095FC4"/>
    <w:rsid w:val="00096384"/>
    <w:rsid w:val="000963AC"/>
    <w:rsid w:val="0009680E"/>
    <w:rsid w:val="0009698F"/>
    <w:rsid w:val="00096D2F"/>
    <w:rsid w:val="00097208"/>
    <w:rsid w:val="00097488"/>
    <w:rsid w:val="00097502"/>
    <w:rsid w:val="00097513"/>
    <w:rsid w:val="00097569"/>
    <w:rsid w:val="000975A5"/>
    <w:rsid w:val="000976FE"/>
    <w:rsid w:val="00097A53"/>
    <w:rsid w:val="00097AD7"/>
    <w:rsid w:val="000A036C"/>
    <w:rsid w:val="000A0375"/>
    <w:rsid w:val="000A0640"/>
    <w:rsid w:val="000A06B1"/>
    <w:rsid w:val="000A0B1D"/>
    <w:rsid w:val="000A106C"/>
    <w:rsid w:val="000A1498"/>
    <w:rsid w:val="000A1876"/>
    <w:rsid w:val="000A1957"/>
    <w:rsid w:val="000A1C94"/>
    <w:rsid w:val="000A1CE4"/>
    <w:rsid w:val="000A23B0"/>
    <w:rsid w:val="000A2612"/>
    <w:rsid w:val="000A30E0"/>
    <w:rsid w:val="000A3158"/>
    <w:rsid w:val="000A33BC"/>
    <w:rsid w:val="000A3B30"/>
    <w:rsid w:val="000A3D0B"/>
    <w:rsid w:val="000A3DC4"/>
    <w:rsid w:val="000A41FA"/>
    <w:rsid w:val="000A42D8"/>
    <w:rsid w:val="000A4381"/>
    <w:rsid w:val="000A4486"/>
    <w:rsid w:val="000A468F"/>
    <w:rsid w:val="000A50C5"/>
    <w:rsid w:val="000A5A11"/>
    <w:rsid w:val="000A5BAD"/>
    <w:rsid w:val="000A5D26"/>
    <w:rsid w:val="000A5F26"/>
    <w:rsid w:val="000A6128"/>
    <w:rsid w:val="000A6309"/>
    <w:rsid w:val="000A65D6"/>
    <w:rsid w:val="000A675D"/>
    <w:rsid w:val="000A754F"/>
    <w:rsid w:val="000A7D42"/>
    <w:rsid w:val="000B003B"/>
    <w:rsid w:val="000B0455"/>
    <w:rsid w:val="000B0656"/>
    <w:rsid w:val="000B08F4"/>
    <w:rsid w:val="000B0B55"/>
    <w:rsid w:val="000B0F0C"/>
    <w:rsid w:val="000B1165"/>
    <w:rsid w:val="000B1239"/>
    <w:rsid w:val="000B1650"/>
    <w:rsid w:val="000B182E"/>
    <w:rsid w:val="000B1A46"/>
    <w:rsid w:val="000B1A58"/>
    <w:rsid w:val="000B1CA4"/>
    <w:rsid w:val="000B216F"/>
    <w:rsid w:val="000B2209"/>
    <w:rsid w:val="000B2678"/>
    <w:rsid w:val="000B279F"/>
    <w:rsid w:val="000B2F9D"/>
    <w:rsid w:val="000B38DB"/>
    <w:rsid w:val="000B3A43"/>
    <w:rsid w:val="000B3BEF"/>
    <w:rsid w:val="000B44B1"/>
    <w:rsid w:val="000B4634"/>
    <w:rsid w:val="000B46D0"/>
    <w:rsid w:val="000B49D3"/>
    <w:rsid w:val="000B4C07"/>
    <w:rsid w:val="000B4C20"/>
    <w:rsid w:val="000B504F"/>
    <w:rsid w:val="000B5660"/>
    <w:rsid w:val="000B5868"/>
    <w:rsid w:val="000B5B6E"/>
    <w:rsid w:val="000B5E00"/>
    <w:rsid w:val="000B61E2"/>
    <w:rsid w:val="000B67B4"/>
    <w:rsid w:val="000B68C1"/>
    <w:rsid w:val="000B7175"/>
    <w:rsid w:val="000B71FA"/>
    <w:rsid w:val="000B7855"/>
    <w:rsid w:val="000B7959"/>
    <w:rsid w:val="000C0065"/>
    <w:rsid w:val="000C006D"/>
    <w:rsid w:val="000C00FB"/>
    <w:rsid w:val="000C0159"/>
    <w:rsid w:val="000C02C0"/>
    <w:rsid w:val="000C0332"/>
    <w:rsid w:val="000C0B5D"/>
    <w:rsid w:val="000C0FC0"/>
    <w:rsid w:val="000C11CD"/>
    <w:rsid w:val="000C14CB"/>
    <w:rsid w:val="000C1F43"/>
    <w:rsid w:val="000C2155"/>
    <w:rsid w:val="000C285C"/>
    <w:rsid w:val="000C2AAC"/>
    <w:rsid w:val="000C2F1D"/>
    <w:rsid w:val="000C2F87"/>
    <w:rsid w:val="000C304A"/>
    <w:rsid w:val="000C3100"/>
    <w:rsid w:val="000C31E8"/>
    <w:rsid w:val="000C3215"/>
    <w:rsid w:val="000C343E"/>
    <w:rsid w:val="000C3A56"/>
    <w:rsid w:val="000C3BB7"/>
    <w:rsid w:val="000C4286"/>
    <w:rsid w:val="000C47E8"/>
    <w:rsid w:val="000C4889"/>
    <w:rsid w:val="000C48E3"/>
    <w:rsid w:val="000C4EC1"/>
    <w:rsid w:val="000C51A6"/>
    <w:rsid w:val="000C533F"/>
    <w:rsid w:val="000C56F7"/>
    <w:rsid w:val="000C5B06"/>
    <w:rsid w:val="000C6684"/>
    <w:rsid w:val="000C6C1B"/>
    <w:rsid w:val="000C6CA8"/>
    <w:rsid w:val="000C70F6"/>
    <w:rsid w:val="000C74E9"/>
    <w:rsid w:val="000C7ABB"/>
    <w:rsid w:val="000C7CB1"/>
    <w:rsid w:val="000C7DED"/>
    <w:rsid w:val="000D0366"/>
    <w:rsid w:val="000D072C"/>
    <w:rsid w:val="000D08A9"/>
    <w:rsid w:val="000D0BBF"/>
    <w:rsid w:val="000D0C9A"/>
    <w:rsid w:val="000D10C9"/>
    <w:rsid w:val="000D1AF2"/>
    <w:rsid w:val="000D1C90"/>
    <w:rsid w:val="000D1DFE"/>
    <w:rsid w:val="000D1E8D"/>
    <w:rsid w:val="000D21C3"/>
    <w:rsid w:val="000D253A"/>
    <w:rsid w:val="000D2F3B"/>
    <w:rsid w:val="000D375D"/>
    <w:rsid w:val="000D3CAC"/>
    <w:rsid w:val="000D3D6E"/>
    <w:rsid w:val="000D4704"/>
    <w:rsid w:val="000D4BC7"/>
    <w:rsid w:val="000D5070"/>
    <w:rsid w:val="000D5103"/>
    <w:rsid w:val="000D56DA"/>
    <w:rsid w:val="000D57C3"/>
    <w:rsid w:val="000D5B01"/>
    <w:rsid w:val="000D5DAC"/>
    <w:rsid w:val="000D5E8A"/>
    <w:rsid w:val="000D5EE8"/>
    <w:rsid w:val="000D6113"/>
    <w:rsid w:val="000D65EE"/>
    <w:rsid w:val="000D67DC"/>
    <w:rsid w:val="000D6868"/>
    <w:rsid w:val="000D6909"/>
    <w:rsid w:val="000D7188"/>
    <w:rsid w:val="000D7266"/>
    <w:rsid w:val="000D7382"/>
    <w:rsid w:val="000D76CD"/>
    <w:rsid w:val="000D7820"/>
    <w:rsid w:val="000D7BCE"/>
    <w:rsid w:val="000D7C32"/>
    <w:rsid w:val="000E06B1"/>
    <w:rsid w:val="000E082A"/>
    <w:rsid w:val="000E09FE"/>
    <w:rsid w:val="000E0D7F"/>
    <w:rsid w:val="000E108A"/>
    <w:rsid w:val="000E110B"/>
    <w:rsid w:val="000E1154"/>
    <w:rsid w:val="000E1BE6"/>
    <w:rsid w:val="000E1F04"/>
    <w:rsid w:val="000E210A"/>
    <w:rsid w:val="000E22A8"/>
    <w:rsid w:val="000E2C6D"/>
    <w:rsid w:val="000E42CB"/>
    <w:rsid w:val="000E4301"/>
    <w:rsid w:val="000E432B"/>
    <w:rsid w:val="000E4664"/>
    <w:rsid w:val="000E4862"/>
    <w:rsid w:val="000E487B"/>
    <w:rsid w:val="000E4B10"/>
    <w:rsid w:val="000E4B33"/>
    <w:rsid w:val="000E5393"/>
    <w:rsid w:val="000E573F"/>
    <w:rsid w:val="000E5BB7"/>
    <w:rsid w:val="000E5D0C"/>
    <w:rsid w:val="000E62AE"/>
    <w:rsid w:val="000E66C0"/>
    <w:rsid w:val="000E74DF"/>
    <w:rsid w:val="000E7611"/>
    <w:rsid w:val="000E77BA"/>
    <w:rsid w:val="000E77C2"/>
    <w:rsid w:val="000E7EA7"/>
    <w:rsid w:val="000F0AF4"/>
    <w:rsid w:val="000F0C43"/>
    <w:rsid w:val="000F0CBA"/>
    <w:rsid w:val="000F1773"/>
    <w:rsid w:val="000F185E"/>
    <w:rsid w:val="000F1A56"/>
    <w:rsid w:val="000F1C26"/>
    <w:rsid w:val="000F1F6A"/>
    <w:rsid w:val="000F1F82"/>
    <w:rsid w:val="000F29DA"/>
    <w:rsid w:val="000F33B2"/>
    <w:rsid w:val="000F347F"/>
    <w:rsid w:val="000F3D1E"/>
    <w:rsid w:val="000F3E2E"/>
    <w:rsid w:val="000F3FD9"/>
    <w:rsid w:val="000F4054"/>
    <w:rsid w:val="000F408C"/>
    <w:rsid w:val="000F410A"/>
    <w:rsid w:val="000F418C"/>
    <w:rsid w:val="000F4516"/>
    <w:rsid w:val="000F5447"/>
    <w:rsid w:val="000F56BF"/>
    <w:rsid w:val="000F57D0"/>
    <w:rsid w:val="000F6222"/>
    <w:rsid w:val="000F668F"/>
    <w:rsid w:val="000F6DEB"/>
    <w:rsid w:val="000F72CA"/>
    <w:rsid w:val="000F73AA"/>
    <w:rsid w:val="000F7558"/>
    <w:rsid w:val="000F7580"/>
    <w:rsid w:val="000F7BBB"/>
    <w:rsid w:val="000F7E51"/>
    <w:rsid w:val="0010008D"/>
    <w:rsid w:val="001006D4"/>
    <w:rsid w:val="00100A13"/>
    <w:rsid w:val="0010109F"/>
    <w:rsid w:val="00101D81"/>
    <w:rsid w:val="00101DAC"/>
    <w:rsid w:val="00101E82"/>
    <w:rsid w:val="00102205"/>
    <w:rsid w:val="001027EF"/>
    <w:rsid w:val="00102977"/>
    <w:rsid w:val="00103021"/>
    <w:rsid w:val="00103310"/>
    <w:rsid w:val="00103497"/>
    <w:rsid w:val="00103870"/>
    <w:rsid w:val="0010394C"/>
    <w:rsid w:val="00103CCA"/>
    <w:rsid w:val="0010425E"/>
    <w:rsid w:val="0010459A"/>
    <w:rsid w:val="00104827"/>
    <w:rsid w:val="00105261"/>
    <w:rsid w:val="0010547F"/>
    <w:rsid w:val="001057BC"/>
    <w:rsid w:val="001059D6"/>
    <w:rsid w:val="00105AAB"/>
    <w:rsid w:val="00105EFD"/>
    <w:rsid w:val="00105F6C"/>
    <w:rsid w:val="00105FDB"/>
    <w:rsid w:val="001063A6"/>
    <w:rsid w:val="00106430"/>
    <w:rsid w:val="001064E3"/>
    <w:rsid w:val="0010657D"/>
    <w:rsid w:val="00106CF6"/>
    <w:rsid w:val="00106DFB"/>
    <w:rsid w:val="0010717D"/>
    <w:rsid w:val="001072D1"/>
    <w:rsid w:val="00107481"/>
    <w:rsid w:val="00107509"/>
    <w:rsid w:val="001079D5"/>
    <w:rsid w:val="00107B6F"/>
    <w:rsid w:val="00107BE9"/>
    <w:rsid w:val="0011022A"/>
    <w:rsid w:val="001103E7"/>
    <w:rsid w:val="001107A0"/>
    <w:rsid w:val="00110893"/>
    <w:rsid w:val="00110CDE"/>
    <w:rsid w:val="00111051"/>
    <w:rsid w:val="00111053"/>
    <w:rsid w:val="0011147A"/>
    <w:rsid w:val="001114C6"/>
    <w:rsid w:val="00111647"/>
    <w:rsid w:val="00111931"/>
    <w:rsid w:val="00111989"/>
    <w:rsid w:val="00111AED"/>
    <w:rsid w:val="00111B76"/>
    <w:rsid w:val="00111EA6"/>
    <w:rsid w:val="00111EF8"/>
    <w:rsid w:val="001121BD"/>
    <w:rsid w:val="00112447"/>
    <w:rsid w:val="001125C9"/>
    <w:rsid w:val="00112DFA"/>
    <w:rsid w:val="0011303F"/>
    <w:rsid w:val="0011306D"/>
    <w:rsid w:val="00113237"/>
    <w:rsid w:val="00113311"/>
    <w:rsid w:val="00113908"/>
    <w:rsid w:val="00113A26"/>
    <w:rsid w:val="00113B43"/>
    <w:rsid w:val="00113E3D"/>
    <w:rsid w:val="00114013"/>
    <w:rsid w:val="001140AF"/>
    <w:rsid w:val="00114109"/>
    <w:rsid w:val="00114174"/>
    <w:rsid w:val="00114577"/>
    <w:rsid w:val="0011466F"/>
    <w:rsid w:val="00114895"/>
    <w:rsid w:val="001148CA"/>
    <w:rsid w:val="00114B51"/>
    <w:rsid w:val="00114C08"/>
    <w:rsid w:val="00114D46"/>
    <w:rsid w:val="00114E49"/>
    <w:rsid w:val="0011542E"/>
    <w:rsid w:val="001163EE"/>
    <w:rsid w:val="00116493"/>
    <w:rsid w:val="0011655A"/>
    <w:rsid w:val="00116564"/>
    <w:rsid w:val="001168BB"/>
    <w:rsid w:val="00116A8C"/>
    <w:rsid w:val="00116DB5"/>
    <w:rsid w:val="00117149"/>
    <w:rsid w:val="00117D2F"/>
    <w:rsid w:val="00117D4B"/>
    <w:rsid w:val="001203EA"/>
    <w:rsid w:val="001207BE"/>
    <w:rsid w:val="00120826"/>
    <w:rsid w:val="001208AE"/>
    <w:rsid w:val="00120957"/>
    <w:rsid w:val="00120D30"/>
    <w:rsid w:val="00121142"/>
    <w:rsid w:val="00121430"/>
    <w:rsid w:val="00121FB0"/>
    <w:rsid w:val="001220AB"/>
    <w:rsid w:val="00122151"/>
    <w:rsid w:val="00122212"/>
    <w:rsid w:val="00122B3E"/>
    <w:rsid w:val="00122B49"/>
    <w:rsid w:val="00122B65"/>
    <w:rsid w:val="00122BBD"/>
    <w:rsid w:val="00122C3D"/>
    <w:rsid w:val="00122F18"/>
    <w:rsid w:val="00123056"/>
    <w:rsid w:val="00123102"/>
    <w:rsid w:val="0012329B"/>
    <w:rsid w:val="001233AD"/>
    <w:rsid w:val="0012397C"/>
    <w:rsid w:val="00123CBE"/>
    <w:rsid w:val="0012417C"/>
    <w:rsid w:val="001243FA"/>
    <w:rsid w:val="001245D9"/>
    <w:rsid w:val="001247F2"/>
    <w:rsid w:val="00124EB6"/>
    <w:rsid w:val="001251A2"/>
    <w:rsid w:val="00125291"/>
    <w:rsid w:val="00125635"/>
    <w:rsid w:val="00125693"/>
    <w:rsid w:val="00125C42"/>
    <w:rsid w:val="00126097"/>
    <w:rsid w:val="00126124"/>
    <w:rsid w:val="0012623C"/>
    <w:rsid w:val="00126244"/>
    <w:rsid w:val="00126265"/>
    <w:rsid w:val="00126305"/>
    <w:rsid w:val="001266F0"/>
    <w:rsid w:val="00126736"/>
    <w:rsid w:val="00126748"/>
    <w:rsid w:val="00126F7A"/>
    <w:rsid w:val="00127026"/>
    <w:rsid w:val="0012714E"/>
    <w:rsid w:val="00127B3F"/>
    <w:rsid w:val="00127CD0"/>
    <w:rsid w:val="00127CD6"/>
    <w:rsid w:val="00127D6B"/>
    <w:rsid w:val="00127DD2"/>
    <w:rsid w:val="00130B40"/>
    <w:rsid w:val="00130BE9"/>
    <w:rsid w:val="00130DB9"/>
    <w:rsid w:val="00130E80"/>
    <w:rsid w:val="00130EEA"/>
    <w:rsid w:val="00131108"/>
    <w:rsid w:val="00131112"/>
    <w:rsid w:val="0013176E"/>
    <w:rsid w:val="001323E3"/>
    <w:rsid w:val="001325DC"/>
    <w:rsid w:val="00132759"/>
    <w:rsid w:val="001327AA"/>
    <w:rsid w:val="00132AEC"/>
    <w:rsid w:val="00132BFD"/>
    <w:rsid w:val="00132E47"/>
    <w:rsid w:val="00132F50"/>
    <w:rsid w:val="00133282"/>
    <w:rsid w:val="001333B3"/>
    <w:rsid w:val="001336F8"/>
    <w:rsid w:val="00133887"/>
    <w:rsid w:val="00133968"/>
    <w:rsid w:val="00133D21"/>
    <w:rsid w:val="00133E1A"/>
    <w:rsid w:val="00134116"/>
    <w:rsid w:val="0013427B"/>
    <w:rsid w:val="001342C4"/>
    <w:rsid w:val="0013432D"/>
    <w:rsid w:val="00134666"/>
    <w:rsid w:val="00134927"/>
    <w:rsid w:val="00134A94"/>
    <w:rsid w:val="00134ABA"/>
    <w:rsid w:val="00135046"/>
    <w:rsid w:val="00135836"/>
    <w:rsid w:val="00135C4F"/>
    <w:rsid w:val="00135DB6"/>
    <w:rsid w:val="00135F90"/>
    <w:rsid w:val="0013617F"/>
    <w:rsid w:val="00136361"/>
    <w:rsid w:val="00136644"/>
    <w:rsid w:val="00136B5B"/>
    <w:rsid w:val="00136FE7"/>
    <w:rsid w:val="001371FE"/>
    <w:rsid w:val="0013736C"/>
    <w:rsid w:val="001373D3"/>
    <w:rsid w:val="001375A0"/>
    <w:rsid w:val="001375CB"/>
    <w:rsid w:val="00137923"/>
    <w:rsid w:val="00137A1C"/>
    <w:rsid w:val="00137F3D"/>
    <w:rsid w:val="00137FB4"/>
    <w:rsid w:val="001400C0"/>
    <w:rsid w:val="001403A5"/>
    <w:rsid w:val="00140633"/>
    <w:rsid w:val="00140B2B"/>
    <w:rsid w:val="00140B3C"/>
    <w:rsid w:val="00140BD7"/>
    <w:rsid w:val="00140C78"/>
    <w:rsid w:val="001413C5"/>
    <w:rsid w:val="00141414"/>
    <w:rsid w:val="0014145D"/>
    <w:rsid w:val="0014162A"/>
    <w:rsid w:val="00141A17"/>
    <w:rsid w:val="00141B9F"/>
    <w:rsid w:val="00141FD8"/>
    <w:rsid w:val="001422B8"/>
    <w:rsid w:val="0014299C"/>
    <w:rsid w:val="00142B0A"/>
    <w:rsid w:val="00142E7E"/>
    <w:rsid w:val="00142EFF"/>
    <w:rsid w:val="00143038"/>
    <w:rsid w:val="001432E2"/>
    <w:rsid w:val="00143338"/>
    <w:rsid w:val="00143468"/>
    <w:rsid w:val="00143B11"/>
    <w:rsid w:val="00143BC5"/>
    <w:rsid w:val="00143E9B"/>
    <w:rsid w:val="00143F3E"/>
    <w:rsid w:val="001441F9"/>
    <w:rsid w:val="00144300"/>
    <w:rsid w:val="0014465E"/>
    <w:rsid w:val="00144871"/>
    <w:rsid w:val="00144C08"/>
    <w:rsid w:val="00145087"/>
    <w:rsid w:val="001455FA"/>
    <w:rsid w:val="00145A47"/>
    <w:rsid w:val="00145BC3"/>
    <w:rsid w:val="00145BC8"/>
    <w:rsid w:val="0014642E"/>
    <w:rsid w:val="0014649E"/>
    <w:rsid w:val="001464FF"/>
    <w:rsid w:val="00146592"/>
    <w:rsid w:val="00146B79"/>
    <w:rsid w:val="00146E14"/>
    <w:rsid w:val="00146E96"/>
    <w:rsid w:val="00147378"/>
    <w:rsid w:val="001474F1"/>
    <w:rsid w:val="00147604"/>
    <w:rsid w:val="00147633"/>
    <w:rsid w:val="00147A2E"/>
    <w:rsid w:val="00147BA5"/>
    <w:rsid w:val="00147DD3"/>
    <w:rsid w:val="0015066A"/>
    <w:rsid w:val="00150ABB"/>
    <w:rsid w:val="00150DFA"/>
    <w:rsid w:val="00150F02"/>
    <w:rsid w:val="001514A5"/>
    <w:rsid w:val="00151A4C"/>
    <w:rsid w:val="00151C2B"/>
    <w:rsid w:val="001520A3"/>
    <w:rsid w:val="0015251E"/>
    <w:rsid w:val="00152671"/>
    <w:rsid w:val="00152CD6"/>
    <w:rsid w:val="00153254"/>
    <w:rsid w:val="001535DD"/>
    <w:rsid w:val="00153686"/>
    <w:rsid w:val="00153995"/>
    <w:rsid w:val="0015453E"/>
    <w:rsid w:val="00154961"/>
    <w:rsid w:val="00154A6F"/>
    <w:rsid w:val="00154C48"/>
    <w:rsid w:val="00154C5E"/>
    <w:rsid w:val="0015513C"/>
    <w:rsid w:val="0015544A"/>
    <w:rsid w:val="00156020"/>
    <w:rsid w:val="00156390"/>
    <w:rsid w:val="00156591"/>
    <w:rsid w:val="00156CC2"/>
    <w:rsid w:val="00156D2A"/>
    <w:rsid w:val="00156FEF"/>
    <w:rsid w:val="00157409"/>
    <w:rsid w:val="00157FA2"/>
    <w:rsid w:val="0016052F"/>
    <w:rsid w:val="0016082E"/>
    <w:rsid w:val="00160929"/>
    <w:rsid w:val="00160A40"/>
    <w:rsid w:val="0016103B"/>
    <w:rsid w:val="001613F7"/>
    <w:rsid w:val="00161487"/>
    <w:rsid w:val="00161BA4"/>
    <w:rsid w:val="00162702"/>
    <w:rsid w:val="0016277A"/>
    <w:rsid w:val="00162810"/>
    <w:rsid w:val="00162B6A"/>
    <w:rsid w:val="00162E83"/>
    <w:rsid w:val="00162F38"/>
    <w:rsid w:val="00163366"/>
    <w:rsid w:val="00163372"/>
    <w:rsid w:val="001634C2"/>
    <w:rsid w:val="00163B08"/>
    <w:rsid w:val="00163B3E"/>
    <w:rsid w:val="00163D07"/>
    <w:rsid w:val="00163D4E"/>
    <w:rsid w:val="0016476B"/>
    <w:rsid w:val="0016481B"/>
    <w:rsid w:val="00164827"/>
    <w:rsid w:val="00164971"/>
    <w:rsid w:val="00164AE2"/>
    <w:rsid w:val="00164F7A"/>
    <w:rsid w:val="001652D3"/>
    <w:rsid w:val="00165329"/>
    <w:rsid w:val="001656F0"/>
    <w:rsid w:val="00165F1F"/>
    <w:rsid w:val="00165F35"/>
    <w:rsid w:val="001662E5"/>
    <w:rsid w:val="0016663A"/>
    <w:rsid w:val="00166E6C"/>
    <w:rsid w:val="00166EFC"/>
    <w:rsid w:val="001678E7"/>
    <w:rsid w:val="00167EAD"/>
    <w:rsid w:val="00167F83"/>
    <w:rsid w:val="00170313"/>
    <w:rsid w:val="00170595"/>
    <w:rsid w:val="00170610"/>
    <w:rsid w:val="001707B4"/>
    <w:rsid w:val="00170BE5"/>
    <w:rsid w:val="00170C98"/>
    <w:rsid w:val="00170DF1"/>
    <w:rsid w:val="00170E36"/>
    <w:rsid w:val="00170F73"/>
    <w:rsid w:val="001715A9"/>
    <w:rsid w:val="001716D1"/>
    <w:rsid w:val="001716D3"/>
    <w:rsid w:val="00171B99"/>
    <w:rsid w:val="00171D01"/>
    <w:rsid w:val="00171EF6"/>
    <w:rsid w:val="00171F77"/>
    <w:rsid w:val="0017221D"/>
    <w:rsid w:val="00172759"/>
    <w:rsid w:val="001729D0"/>
    <w:rsid w:val="00172BA5"/>
    <w:rsid w:val="00172ED9"/>
    <w:rsid w:val="001733C1"/>
    <w:rsid w:val="001737C2"/>
    <w:rsid w:val="00173E63"/>
    <w:rsid w:val="00174038"/>
    <w:rsid w:val="001742F0"/>
    <w:rsid w:val="001743F6"/>
    <w:rsid w:val="00174465"/>
    <w:rsid w:val="0017486D"/>
    <w:rsid w:val="001748FC"/>
    <w:rsid w:val="00174A1F"/>
    <w:rsid w:val="00174B8B"/>
    <w:rsid w:val="00174C0E"/>
    <w:rsid w:val="00174D82"/>
    <w:rsid w:val="0017523F"/>
    <w:rsid w:val="001754AC"/>
    <w:rsid w:val="001757B2"/>
    <w:rsid w:val="0017588B"/>
    <w:rsid w:val="0017598F"/>
    <w:rsid w:val="001759A6"/>
    <w:rsid w:val="001759CC"/>
    <w:rsid w:val="00175F20"/>
    <w:rsid w:val="00175F6F"/>
    <w:rsid w:val="00176182"/>
    <w:rsid w:val="001766EB"/>
    <w:rsid w:val="00176CFA"/>
    <w:rsid w:val="00176DC3"/>
    <w:rsid w:val="00176FE1"/>
    <w:rsid w:val="0017704A"/>
    <w:rsid w:val="001770DF"/>
    <w:rsid w:val="001772B7"/>
    <w:rsid w:val="0017755F"/>
    <w:rsid w:val="00177705"/>
    <w:rsid w:val="001777F2"/>
    <w:rsid w:val="001778ED"/>
    <w:rsid w:val="001779AD"/>
    <w:rsid w:val="00177C09"/>
    <w:rsid w:val="00180097"/>
    <w:rsid w:val="0018039A"/>
    <w:rsid w:val="0018041E"/>
    <w:rsid w:val="001804AE"/>
    <w:rsid w:val="001808EA"/>
    <w:rsid w:val="00180B13"/>
    <w:rsid w:val="001811D4"/>
    <w:rsid w:val="00181308"/>
    <w:rsid w:val="001818B0"/>
    <w:rsid w:val="0018190D"/>
    <w:rsid w:val="00181AAA"/>
    <w:rsid w:val="00181B12"/>
    <w:rsid w:val="00181E55"/>
    <w:rsid w:val="00182170"/>
    <w:rsid w:val="0018227E"/>
    <w:rsid w:val="001826B4"/>
    <w:rsid w:val="001826E4"/>
    <w:rsid w:val="00182C83"/>
    <w:rsid w:val="00182E56"/>
    <w:rsid w:val="00182EBE"/>
    <w:rsid w:val="00183207"/>
    <w:rsid w:val="00183366"/>
    <w:rsid w:val="001835DC"/>
    <w:rsid w:val="00183748"/>
    <w:rsid w:val="0018386A"/>
    <w:rsid w:val="00183981"/>
    <w:rsid w:val="00183BE4"/>
    <w:rsid w:val="00183C6A"/>
    <w:rsid w:val="00183D02"/>
    <w:rsid w:val="00183E21"/>
    <w:rsid w:val="00183F90"/>
    <w:rsid w:val="00184134"/>
    <w:rsid w:val="00184C1B"/>
    <w:rsid w:val="001851BB"/>
    <w:rsid w:val="0018575D"/>
    <w:rsid w:val="00185797"/>
    <w:rsid w:val="00185F51"/>
    <w:rsid w:val="00185FF0"/>
    <w:rsid w:val="001862CD"/>
    <w:rsid w:val="001862D8"/>
    <w:rsid w:val="001863CB"/>
    <w:rsid w:val="0018672D"/>
    <w:rsid w:val="00186F56"/>
    <w:rsid w:val="00187174"/>
    <w:rsid w:val="001877FB"/>
    <w:rsid w:val="001879EF"/>
    <w:rsid w:val="00187D10"/>
    <w:rsid w:val="001902CB"/>
    <w:rsid w:val="0019079F"/>
    <w:rsid w:val="001909A5"/>
    <w:rsid w:val="00190B86"/>
    <w:rsid w:val="001912C5"/>
    <w:rsid w:val="001912F8"/>
    <w:rsid w:val="0019147F"/>
    <w:rsid w:val="001917FD"/>
    <w:rsid w:val="00192034"/>
    <w:rsid w:val="001922FB"/>
    <w:rsid w:val="0019243C"/>
    <w:rsid w:val="00192658"/>
    <w:rsid w:val="00192791"/>
    <w:rsid w:val="0019295E"/>
    <w:rsid w:val="00192D54"/>
    <w:rsid w:val="00192D9F"/>
    <w:rsid w:val="00192EDC"/>
    <w:rsid w:val="0019314C"/>
    <w:rsid w:val="00193258"/>
    <w:rsid w:val="0019394A"/>
    <w:rsid w:val="00193B2F"/>
    <w:rsid w:val="00193E4F"/>
    <w:rsid w:val="001941CD"/>
    <w:rsid w:val="001943BA"/>
    <w:rsid w:val="001943CC"/>
    <w:rsid w:val="001948E4"/>
    <w:rsid w:val="00194EBD"/>
    <w:rsid w:val="00195077"/>
    <w:rsid w:val="001952A2"/>
    <w:rsid w:val="001959ED"/>
    <w:rsid w:val="00195A20"/>
    <w:rsid w:val="00195C45"/>
    <w:rsid w:val="00196137"/>
    <w:rsid w:val="001962E3"/>
    <w:rsid w:val="00196458"/>
    <w:rsid w:val="00196463"/>
    <w:rsid w:val="00196DF7"/>
    <w:rsid w:val="00197232"/>
    <w:rsid w:val="00197284"/>
    <w:rsid w:val="0019749D"/>
    <w:rsid w:val="0019762E"/>
    <w:rsid w:val="00197729"/>
    <w:rsid w:val="00197797"/>
    <w:rsid w:val="0019780F"/>
    <w:rsid w:val="001979FB"/>
    <w:rsid w:val="00197E5B"/>
    <w:rsid w:val="001A01B9"/>
    <w:rsid w:val="001A01DB"/>
    <w:rsid w:val="001A0BBE"/>
    <w:rsid w:val="001A0EAF"/>
    <w:rsid w:val="001A0F85"/>
    <w:rsid w:val="001A1293"/>
    <w:rsid w:val="001A1384"/>
    <w:rsid w:val="001A1B19"/>
    <w:rsid w:val="001A1C5F"/>
    <w:rsid w:val="001A1EBD"/>
    <w:rsid w:val="001A1F85"/>
    <w:rsid w:val="001A2266"/>
    <w:rsid w:val="001A25F0"/>
    <w:rsid w:val="001A2F02"/>
    <w:rsid w:val="001A31F4"/>
    <w:rsid w:val="001A337E"/>
    <w:rsid w:val="001A34D2"/>
    <w:rsid w:val="001A392A"/>
    <w:rsid w:val="001A4046"/>
    <w:rsid w:val="001A406F"/>
    <w:rsid w:val="001A40EA"/>
    <w:rsid w:val="001A42CF"/>
    <w:rsid w:val="001A44AB"/>
    <w:rsid w:val="001A453D"/>
    <w:rsid w:val="001A48BF"/>
    <w:rsid w:val="001A4B40"/>
    <w:rsid w:val="001A5059"/>
    <w:rsid w:val="001A514C"/>
    <w:rsid w:val="001A5BFA"/>
    <w:rsid w:val="001A5E2A"/>
    <w:rsid w:val="001A5ECB"/>
    <w:rsid w:val="001A62F3"/>
    <w:rsid w:val="001A678E"/>
    <w:rsid w:val="001A6A62"/>
    <w:rsid w:val="001A6ACC"/>
    <w:rsid w:val="001A6C95"/>
    <w:rsid w:val="001A6D31"/>
    <w:rsid w:val="001A6D52"/>
    <w:rsid w:val="001A6D97"/>
    <w:rsid w:val="001A7285"/>
    <w:rsid w:val="001A784F"/>
    <w:rsid w:val="001A7B7D"/>
    <w:rsid w:val="001A7F04"/>
    <w:rsid w:val="001B01F5"/>
    <w:rsid w:val="001B0284"/>
    <w:rsid w:val="001B02F0"/>
    <w:rsid w:val="001B067D"/>
    <w:rsid w:val="001B08E6"/>
    <w:rsid w:val="001B0A0F"/>
    <w:rsid w:val="001B1006"/>
    <w:rsid w:val="001B137B"/>
    <w:rsid w:val="001B139F"/>
    <w:rsid w:val="001B1571"/>
    <w:rsid w:val="001B171D"/>
    <w:rsid w:val="001B1C9B"/>
    <w:rsid w:val="001B1F7A"/>
    <w:rsid w:val="001B23F4"/>
    <w:rsid w:val="001B247A"/>
    <w:rsid w:val="001B24FE"/>
    <w:rsid w:val="001B2766"/>
    <w:rsid w:val="001B33D8"/>
    <w:rsid w:val="001B34C1"/>
    <w:rsid w:val="001B381E"/>
    <w:rsid w:val="001B3F23"/>
    <w:rsid w:val="001B3F8B"/>
    <w:rsid w:val="001B434B"/>
    <w:rsid w:val="001B44FE"/>
    <w:rsid w:val="001B4654"/>
    <w:rsid w:val="001B46D2"/>
    <w:rsid w:val="001B520D"/>
    <w:rsid w:val="001B554D"/>
    <w:rsid w:val="001B5CFC"/>
    <w:rsid w:val="001B5F5C"/>
    <w:rsid w:val="001B613F"/>
    <w:rsid w:val="001B63F1"/>
    <w:rsid w:val="001B645C"/>
    <w:rsid w:val="001B656B"/>
    <w:rsid w:val="001B6C24"/>
    <w:rsid w:val="001B70D6"/>
    <w:rsid w:val="001B7D7A"/>
    <w:rsid w:val="001C04B1"/>
    <w:rsid w:val="001C06B9"/>
    <w:rsid w:val="001C0B2B"/>
    <w:rsid w:val="001C0B83"/>
    <w:rsid w:val="001C0EAC"/>
    <w:rsid w:val="001C1296"/>
    <w:rsid w:val="001C19D5"/>
    <w:rsid w:val="001C1CE0"/>
    <w:rsid w:val="001C1DAF"/>
    <w:rsid w:val="001C1EFA"/>
    <w:rsid w:val="001C1F8E"/>
    <w:rsid w:val="001C2342"/>
    <w:rsid w:val="001C2518"/>
    <w:rsid w:val="001C2DCB"/>
    <w:rsid w:val="001C2F4F"/>
    <w:rsid w:val="001C2FB7"/>
    <w:rsid w:val="001C32C8"/>
    <w:rsid w:val="001C3313"/>
    <w:rsid w:val="001C3631"/>
    <w:rsid w:val="001C3A44"/>
    <w:rsid w:val="001C3AD2"/>
    <w:rsid w:val="001C3DAD"/>
    <w:rsid w:val="001C4498"/>
    <w:rsid w:val="001C4518"/>
    <w:rsid w:val="001C46B4"/>
    <w:rsid w:val="001C480C"/>
    <w:rsid w:val="001C486F"/>
    <w:rsid w:val="001C4BC7"/>
    <w:rsid w:val="001C4C1B"/>
    <w:rsid w:val="001C4D83"/>
    <w:rsid w:val="001C506A"/>
    <w:rsid w:val="001C5699"/>
    <w:rsid w:val="001C597E"/>
    <w:rsid w:val="001C5EFD"/>
    <w:rsid w:val="001C60C0"/>
    <w:rsid w:val="001C66CE"/>
    <w:rsid w:val="001C7A17"/>
    <w:rsid w:val="001C7F3C"/>
    <w:rsid w:val="001D02C5"/>
    <w:rsid w:val="001D036A"/>
    <w:rsid w:val="001D07CA"/>
    <w:rsid w:val="001D0A3B"/>
    <w:rsid w:val="001D0FE9"/>
    <w:rsid w:val="001D10EB"/>
    <w:rsid w:val="001D14E1"/>
    <w:rsid w:val="001D1A17"/>
    <w:rsid w:val="001D28EE"/>
    <w:rsid w:val="001D3054"/>
    <w:rsid w:val="001D31A9"/>
    <w:rsid w:val="001D3650"/>
    <w:rsid w:val="001D3889"/>
    <w:rsid w:val="001D3E00"/>
    <w:rsid w:val="001D3F19"/>
    <w:rsid w:val="001D430C"/>
    <w:rsid w:val="001D4333"/>
    <w:rsid w:val="001D434B"/>
    <w:rsid w:val="001D4538"/>
    <w:rsid w:val="001D48F3"/>
    <w:rsid w:val="001D4A4B"/>
    <w:rsid w:val="001D4B0D"/>
    <w:rsid w:val="001D5283"/>
    <w:rsid w:val="001D536D"/>
    <w:rsid w:val="001D539F"/>
    <w:rsid w:val="001D549D"/>
    <w:rsid w:val="001D5638"/>
    <w:rsid w:val="001D5AC7"/>
    <w:rsid w:val="001D5C6D"/>
    <w:rsid w:val="001D5FAB"/>
    <w:rsid w:val="001D6297"/>
    <w:rsid w:val="001D64E3"/>
    <w:rsid w:val="001D669F"/>
    <w:rsid w:val="001D677B"/>
    <w:rsid w:val="001D67BA"/>
    <w:rsid w:val="001D68E6"/>
    <w:rsid w:val="001D6CF8"/>
    <w:rsid w:val="001D6D64"/>
    <w:rsid w:val="001D7521"/>
    <w:rsid w:val="001D770B"/>
    <w:rsid w:val="001D7C1F"/>
    <w:rsid w:val="001D7E5F"/>
    <w:rsid w:val="001D7EE2"/>
    <w:rsid w:val="001D7F73"/>
    <w:rsid w:val="001E007B"/>
    <w:rsid w:val="001E00D3"/>
    <w:rsid w:val="001E02BD"/>
    <w:rsid w:val="001E077D"/>
    <w:rsid w:val="001E0887"/>
    <w:rsid w:val="001E08E6"/>
    <w:rsid w:val="001E0CD5"/>
    <w:rsid w:val="001E0F07"/>
    <w:rsid w:val="001E0FBF"/>
    <w:rsid w:val="001E1A03"/>
    <w:rsid w:val="001E1D94"/>
    <w:rsid w:val="001E20AB"/>
    <w:rsid w:val="001E2816"/>
    <w:rsid w:val="001E2B87"/>
    <w:rsid w:val="001E2D85"/>
    <w:rsid w:val="001E3184"/>
    <w:rsid w:val="001E33F1"/>
    <w:rsid w:val="001E347A"/>
    <w:rsid w:val="001E3703"/>
    <w:rsid w:val="001E37A0"/>
    <w:rsid w:val="001E37E1"/>
    <w:rsid w:val="001E39C0"/>
    <w:rsid w:val="001E3A32"/>
    <w:rsid w:val="001E3D55"/>
    <w:rsid w:val="001E4132"/>
    <w:rsid w:val="001E4A74"/>
    <w:rsid w:val="001E4A78"/>
    <w:rsid w:val="001E4CF4"/>
    <w:rsid w:val="001E4DDC"/>
    <w:rsid w:val="001E541C"/>
    <w:rsid w:val="001E547D"/>
    <w:rsid w:val="001E55CE"/>
    <w:rsid w:val="001E5687"/>
    <w:rsid w:val="001E59A4"/>
    <w:rsid w:val="001E6225"/>
    <w:rsid w:val="001E659C"/>
    <w:rsid w:val="001E7189"/>
    <w:rsid w:val="001E7266"/>
    <w:rsid w:val="001E72B1"/>
    <w:rsid w:val="001E73D1"/>
    <w:rsid w:val="001E761D"/>
    <w:rsid w:val="001E7669"/>
    <w:rsid w:val="001E7925"/>
    <w:rsid w:val="001E7FDA"/>
    <w:rsid w:val="001F067F"/>
    <w:rsid w:val="001F0AA8"/>
    <w:rsid w:val="001F0E6C"/>
    <w:rsid w:val="001F1174"/>
    <w:rsid w:val="001F176A"/>
    <w:rsid w:val="001F1A98"/>
    <w:rsid w:val="001F1ACA"/>
    <w:rsid w:val="001F1BCF"/>
    <w:rsid w:val="001F1EDD"/>
    <w:rsid w:val="001F1FB2"/>
    <w:rsid w:val="001F217A"/>
    <w:rsid w:val="001F2472"/>
    <w:rsid w:val="001F24F7"/>
    <w:rsid w:val="001F2E4F"/>
    <w:rsid w:val="001F30A8"/>
    <w:rsid w:val="001F3B24"/>
    <w:rsid w:val="001F3EDD"/>
    <w:rsid w:val="001F43BD"/>
    <w:rsid w:val="001F4573"/>
    <w:rsid w:val="001F4C0B"/>
    <w:rsid w:val="001F5094"/>
    <w:rsid w:val="001F5572"/>
    <w:rsid w:val="001F57C0"/>
    <w:rsid w:val="001F5CCD"/>
    <w:rsid w:val="001F635D"/>
    <w:rsid w:val="001F6636"/>
    <w:rsid w:val="001F665E"/>
    <w:rsid w:val="001F69B2"/>
    <w:rsid w:val="001F69D3"/>
    <w:rsid w:val="001F70C3"/>
    <w:rsid w:val="001F72BF"/>
    <w:rsid w:val="001F776F"/>
    <w:rsid w:val="001F7D22"/>
    <w:rsid w:val="002004C3"/>
    <w:rsid w:val="002006AB"/>
    <w:rsid w:val="00200D90"/>
    <w:rsid w:val="00200DA0"/>
    <w:rsid w:val="00200DE8"/>
    <w:rsid w:val="002018EF"/>
    <w:rsid w:val="002025AA"/>
    <w:rsid w:val="002029A2"/>
    <w:rsid w:val="00202D52"/>
    <w:rsid w:val="002030E3"/>
    <w:rsid w:val="0020314F"/>
    <w:rsid w:val="0020325A"/>
    <w:rsid w:val="0020327E"/>
    <w:rsid w:val="002038E1"/>
    <w:rsid w:val="00203B28"/>
    <w:rsid w:val="00204547"/>
    <w:rsid w:val="002046DE"/>
    <w:rsid w:val="00204703"/>
    <w:rsid w:val="00204ACC"/>
    <w:rsid w:val="0020518E"/>
    <w:rsid w:val="00205C65"/>
    <w:rsid w:val="00205E1A"/>
    <w:rsid w:val="002062C4"/>
    <w:rsid w:val="00206594"/>
    <w:rsid w:val="0020662C"/>
    <w:rsid w:val="0020666F"/>
    <w:rsid w:val="00206859"/>
    <w:rsid w:val="00206B94"/>
    <w:rsid w:val="00206D35"/>
    <w:rsid w:val="00206FCB"/>
    <w:rsid w:val="00207786"/>
    <w:rsid w:val="00207981"/>
    <w:rsid w:val="00207CE1"/>
    <w:rsid w:val="00207D8F"/>
    <w:rsid w:val="00207E64"/>
    <w:rsid w:val="002103B2"/>
    <w:rsid w:val="0021087F"/>
    <w:rsid w:val="002108EF"/>
    <w:rsid w:val="0021107D"/>
    <w:rsid w:val="002110E8"/>
    <w:rsid w:val="00211124"/>
    <w:rsid w:val="002112B6"/>
    <w:rsid w:val="002113E3"/>
    <w:rsid w:val="002115B2"/>
    <w:rsid w:val="002119FB"/>
    <w:rsid w:val="002120B5"/>
    <w:rsid w:val="002121A3"/>
    <w:rsid w:val="002124D9"/>
    <w:rsid w:val="00212633"/>
    <w:rsid w:val="002127C6"/>
    <w:rsid w:val="0021292A"/>
    <w:rsid w:val="00212987"/>
    <w:rsid w:val="00212995"/>
    <w:rsid w:val="00212ABA"/>
    <w:rsid w:val="00212C5B"/>
    <w:rsid w:val="00212F20"/>
    <w:rsid w:val="0021306D"/>
    <w:rsid w:val="00213103"/>
    <w:rsid w:val="002134FD"/>
    <w:rsid w:val="002136B0"/>
    <w:rsid w:val="002138E3"/>
    <w:rsid w:val="00213A91"/>
    <w:rsid w:val="00213F47"/>
    <w:rsid w:val="002142D5"/>
    <w:rsid w:val="00214541"/>
    <w:rsid w:val="002147CC"/>
    <w:rsid w:val="002148BF"/>
    <w:rsid w:val="00215096"/>
    <w:rsid w:val="002150EC"/>
    <w:rsid w:val="00215342"/>
    <w:rsid w:val="00215656"/>
    <w:rsid w:val="0021589B"/>
    <w:rsid w:val="00215BE9"/>
    <w:rsid w:val="00215DA6"/>
    <w:rsid w:val="00215E11"/>
    <w:rsid w:val="00215E39"/>
    <w:rsid w:val="00215E48"/>
    <w:rsid w:val="00216151"/>
    <w:rsid w:val="002167D9"/>
    <w:rsid w:val="00216CA8"/>
    <w:rsid w:val="00217146"/>
    <w:rsid w:val="00217849"/>
    <w:rsid w:val="00217ADE"/>
    <w:rsid w:val="00217C5C"/>
    <w:rsid w:val="00217FD2"/>
    <w:rsid w:val="002206E4"/>
    <w:rsid w:val="002207B1"/>
    <w:rsid w:val="00220C02"/>
    <w:rsid w:val="00220C9E"/>
    <w:rsid w:val="0022147E"/>
    <w:rsid w:val="002216C2"/>
    <w:rsid w:val="00221A9B"/>
    <w:rsid w:val="00221C68"/>
    <w:rsid w:val="002223F4"/>
    <w:rsid w:val="0022264E"/>
    <w:rsid w:val="0022265E"/>
    <w:rsid w:val="00222767"/>
    <w:rsid w:val="00222A77"/>
    <w:rsid w:val="00222D4A"/>
    <w:rsid w:val="00223275"/>
    <w:rsid w:val="00223363"/>
    <w:rsid w:val="00223424"/>
    <w:rsid w:val="00223509"/>
    <w:rsid w:val="002239D4"/>
    <w:rsid w:val="00224366"/>
    <w:rsid w:val="0022460C"/>
    <w:rsid w:val="00224BFF"/>
    <w:rsid w:val="00224C45"/>
    <w:rsid w:val="00224E5A"/>
    <w:rsid w:val="00224F0F"/>
    <w:rsid w:val="00224FC9"/>
    <w:rsid w:val="0022563C"/>
    <w:rsid w:val="002259B9"/>
    <w:rsid w:val="00225F4C"/>
    <w:rsid w:val="002262E2"/>
    <w:rsid w:val="0022694D"/>
    <w:rsid w:val="00226B4E"/>
    <w:rsid w:val="00226EBC"/>
    <w:rsid w:val="002271DF"/>
    <w:rsid w:val="0022782E"/>
    <w:rsid w:val="00227AC0"/>
    <w:rsid w:val="00227EF6"/>
    <w:rsid w:val="002300BE"/>
    <w:rsid w:val="002303A4"/>
    <w:rsid w:val="00230440"/>
    <w:rsid w:val="002305A6"/>
    <w:rsid w:val="0023092C"/>
    <w:rsid w:val="00230E5C"/>
    <w:rsid w:val="002310D8"/>
    <w:rsid w:val="00231131"/>
    <w:rsid w:val="002314D8"/>
    <w:rsid w:val="002314DF"/>
    <w:rsid w:val="00231782"/>
    <w:rsid w:val="00231A37"/>
    <w:rsid w:val="00231F11"/>
    <w:rsid w:val="00232047"/>
    <w:rsid w:val="002326FF"/>
    <w:rsid w:val="00233138"/>
    <w:rsid w:val="00233415"/>
    <w:rsid w:val="002335D7"/>
    <w:rsid w:val="0023391E"/>
    <w:rsid w:val="00233B43"/>
    <w:rsid w:val="00233BB7"/>
    <w:rsid w:val="00233DCD"/>
    <w:rsid w:val="002345BE"/>
    <w:rsid w:val="002347C2"/>
    <w:rsid w:val="00234D39"/>
    <w:rsid w:val="00235195"/>
    <w:rsid w:val="0023544D"/>
    <w:rsid w:val="0023550D"/>
    <w:rsid w:val="0023582E"/>
    <w:rsid w:val="00235A7E"/>
    <w:rsid w:val="00235F62"/>
    <w:rsid w:val="0023610B"/>
    <w:rsid w:val="0023622E"/>
    <w:rsid w:val="00236388"/>
    <w:rsid w:val="0023652A"/>
    <w:rsid w:val="00236634"/>
    <w:rsid w:val="002366F0"/>
    <w:rsid w:val="002369BD"/>
    <w:rsid w:val="0023736B"/>
    <w:rsid w:val="00237782"/>
    <w:rsid w:val="002402E1"/>
    <w:rsid w:val="0024079B"/>
    <w:rsid w:val="00240BB9"/>
    <w:rsid w:val="00240DE0"/>
    <w:rsid w:val="00241883"/>
    <w:rsid w:val="00241FE4"/>
    <w:rsid w:val="00242405"/>
    <w:rsid w:val="002424D7"/>
    <w:rsid w:val="0024255E"/>
    <w:rsid w:val="00242863"/>
    <w:rsid w:val="0024296D"/>
    <w:rsid w:val="00242993"/>
    <w:rsid w:val="00242A06"/>
    <w:rsid w:val="00242C9B"/>
    <w:rsid w:val="0024311E"/>
    <w:rsid w:val="0024316B"/>
    <w:rsid w:val="002434B3"/>
    <w:rsid w:val="0024383C"/>
    <w:rsid w:val="0024389E"/>
    <w:rsid w:val="00243A66"/>
    <w:rsid w:val="00243AC2"/>
    <w:rsid w:val="0024400D"/>
    <w:rsid w:val="00244088"/>
    <w:rsid w:val="002441E6"/>
    <w:rsid w:val="0024455A"/>
    <w:rsid w:val="002448E5"/>
    <w:rsid w:val="00245381"/>
    <w:rsid w:val="0024565C"/>
    <w:rsid w:val="00245709"/>
    <w:rsid w:val="00245B22"/>
    <w:rsid w:val="002462C7"/>
    <w:rsid w:val="00246E98"/>
    <w:rsid w:val="00247052"/>
    <w:rsid w:val="0024721B"/>
    <w:rsid w:val="0024786C"/>
    <w:rsid w:val="002479A0"/>
    <w:rsid w:val="00247F26"/>
    <w:rsid w:val="00250786"/>
    <w:rsid w:val="002507FC"/>
    <w:rsid w:val="00250C03"/>
    <w:rsid w:val="00250EA3"/>
    <w:rsid w:val="002513A8"/>
    <w:rsid w:val="00251446"/>
    <w:rsid w:val="0025169A"/>
    <w:rsid w:val="002517CC"/>
    <w:rsid w:val="00251BC8"/>
    <w:rsid w:val="00251D76"/>
    <w:rsid w:val="0025233D"/>
    <w:rsid w:val="0025267D"/>
    <w:rsid w:val="002526B3"/>
    <w:rsid w:val="0025296B"/>
    <w:rsid w:val="002532F8"/>
    <w:rsid w:val="00253316"/>
    <w:rsid w:val="0025331E"/>
    <w:rsid w:val="002533C9"/>
    <w:rsid w:val="002534D1"/>
    <w:rsid w:val="0025353B"/>
    <w:rsid w:val="002536C9"/>
    <w:rsid w:val="002539EA"/>
    <w:rsid w:val="00253BBB"/>
    <w:rsid w:val="00254018"/>
    <w:rsid w:val="00254095"/>
    <w:rsid w:val="0025454C"/>
    <w:rsid w:val="002546D4"/>
    <w:rsid w:val="00254EC2"/>
    <w:rsid w:val="00255003"/>
    <w:rsid w:val="00255631"/>
    <w:rsid w:val="00255954"/>
    <w:rsid w:val="00255E9A"/>
    <w:rsid w:val="00255F9B"/>
    <w:rsid w:val="002561BF"/>
    <w:rsid w:val="00256987"/>
    <w:rsid w:val="00256B51"/>
    <w:rsid w:val="00256B7B"/>
    <w:rsid w:val="0025726C"/>
    <w:rsid w:val="002579BC"/>
    <w:rsid w:val="00257A6F"/>
    <w:rsid w:val="00257AC1"/>
    <w:rsid w:val="00257B71"/>
    <w:rsid w:val="00257EDA"/>
    <w:rsid w:val="0025E37C"/>
    <w:rsid w:val="002603E1"/>
    <w:rsid w:val="00260BC3"/>
    <w:rsid w:val="00260BF0"/>
    <w:rsid w:val="00260C99"/>
    <w:rsid w:val="002612FA"/>
    <w:rsid w:val="00261383"/>
    <w:rsid w:val="00261601"/>
    <w:rsid w:val="00261882"/>
    <w:rsid w:val="00261EA0"/>
    <w:rsid w:val="002625B5"/>
    <w:rsid w:val="00262E10"/>
    <w:rsid w:val="00262EBC"/>
    <w:rsid w:val="002640FC"/>
    <w:rsid w:val="002643A4"/>
    <w:rsid w:val="002643C7"/>
    <w:rsid w:val="002644BD"/>
    <w:rsid w:val="00264600"/>
    <w:rsid w:val="00264A53"/>
    <w:rsid w:val="00264BB5"/>
    <w:rsid w:val="00264D3C"/>
    <w:rsid w:val="00264E02"/>
    <w:rsid w:val="0026551C"/>
    <w:rsid w:val="00265665"/>
    <w:rsid w:val="00265B97"/>
    <w:rsid w:val="00265CB4"/>
    <w:rsid w:val="00265CF6"/>
    <w:rsid w:val="00265E3E"/>
    <w:rsid w:val="002664F0"/>
    <w:rsid w:val="00266627"/>
    <w:rsid w:val="00266634"/>
    <w:rsid w:val="00266671"/>
    <w:rsid w:val="00266789"/>
    <w:rsid w:val="00266B5B"/>
    <w:rsid w:val="00266FC5"/>
    <w:rsid w:val="00267181"/>
    <w:rsid w:val="00267BCC"/>
    <w:rsid w:val="00267C8D"/>
    <w:rsid w:val="00267EF2"/>
    <w:rsid w:val="00267F34"/>
    <w:rsid w:val="002703B5"/>
    <w:rsid w:val="0027082C"/>
    <w:rsid w:val="0027092D"/>
    <w:rsid w:val="002716B7"/>
    <w:rsid w:val="0027180D"/>
    <w:rsid w:val="00271A8A"/>
    <w:rsid w:val="00271AA6"/>
    <w:rsid w:val="00271E12"/>
    <w:rsid w:val="002720BC"/>
    <w:rsid w:val="0027228A"/>
    <w:rsid w:val="002724B4"/>
    <w:rsid w:val="00272761"/>
    <w:rsid w:val="0027299A"/>
    <w:rsid w:val="00272DF2"/>
    <w:rsid w:val="00272FB0"/>
    <w:rsid w:val="0027369E"/>
    <w:rsid w:val="002737DC"/>
    <w:rsid w:val="00273875"/>
    <w:rsid w:val="002741F4"/>
    <w:rsid w:val="0027453D"/>
    <w:rsid w:val="002745D4"/>
    <w:rsid w:val="00274625"/>
    <w:rsid w:val="00274638"/>
    <w:rsid w:val="00274640"/>
    <w:rsid w:val="002748EA"/>
    <w:rsid w:val="00275037"/>
    <w:rsid w:val="0027516E"/>
    <w:rsid w:val="00275FD9"/>
    <w:rsid w:val="00276653"/>
    <w:rsid w:val="00276B90"/>
    <w:rsid w:val="00277044"/>
    <w:rsid w:val="0027705D"/>
    <w:rsid w:val="002773D7"/>
    <w:rsid w:val="002775FA"/>
    <w:rsid w:val="002777CD"/>
    <w:rsid w:val="00277B21"/>
    <w:rsid w:val="00277CEE"/>
    <w:rsid w:val="00277D6F"/>
    <w:rsid w:val="0028061B"/>
    <w:rsid w:val="00280AA1"/>
    <w:rsid w:val="00280C8E"/>
    <w:rsid w:val="00280D39"/>
    <w:rsid w:val="00280E0A"/>
    <w:rsid w:val="00280E4D"/>
    <w:rsid w:val="00280F17"/>
    <w:rsid w:val="00281265"/>
    <w:rsid w:val="002813C1"/>
    <w:rsid w:val="00281424"/>
    <w:rsid w:val="002816C9"/>
    <w:rsid w:val="002818E8"/>
    <w:rsid w:val="00281BB0"/>
    <w:rsid w:val="00281C37"/>
    <w:rsid w:val="002820AB"/>
    <w:rsid w:val="0028242D"/>
    <w:rsid w:val="00282E93"/>
    <w:rsid w:val="00283134"/>
    <w:rsid w:val="00283153"/>
    <w:rsid w:val="0028319D"/>
    <w:rsid w:val="0028343A"/>
    <w:rsid w:val="00283588"/>
    <w:rsid w:val="002836AF"/>
    <w:rsid w:val="00283766"/>
    <w:rsid w:val="00283875"/>
    <w:rsid w:val="00283C91"/>
    <w:rsid w:val="002840AF"/>
    <w:rsid w:val="00284190"/>
    <w:rsid w:val="00284386"/>
    <w:rsid w:val="002849C7"/>
    <w:rsid w:val="00284B1A"/>
    <w:rsid w:val="00284B8F"/>
    <w:rsid w:val="00284BD3"/>
    <w:rsid w:val="00284E08"/>
    <w:rsid w:val="00284FD0"/>
    <w:rsid w:val="0028525F"/>
    <w:rsid w:val="00285613"/>
    <w:rsid w:val="00285673"/>
    <w:rsid w:val="00285BC8"/>
    <w:rsid w:val="00285BCA"/>
    <w:rsid w:val="00285BE5"/>
    <w:rsid w:val="00285E92"/>
    <w:rsid w:val="00285E9C"/>
    <w:rsid w:val="00285FBC"/>
    <w:rsid w:val="002860AD"/>
    <w:rsid w:val="0028651C"/>
    <w:rsid w:val="00286757"/>
    <w:rsid w:val="00286796"/>
    <w:rsid w:val="00286A80"/>
    <w:rsid w:val="00287371"/>
    <w:rsid w:val="002873AD"/>
    <w:rsid w:val="00287590"/>
    <w:rsid w:val="0028772A"/>
    <w:rsid w:val="00287F49"/>
    <w:rsid w:val="00290133"/>
    <w:rsid w:val="00290146"/>
    <w:rsid w:val="002901E3"/>
    <w:rsid w:val="00290393"/>
    <w:rsid w:val="002903ED"/>
    <w:rsid w:val="00290811"/>
    <w:rsid w:val="00291129"/>
    <w:rsid w:val="002914A4"/>
    <w:rsid w:val="0029162A"/>
    <w:rsid w:val="00291769"/>
    <w:rsid w:val="00291848"/>
    <w:rsid w:val="00291AE5"/>
    <w:rsid w:val="0029228D"/>
    <w:rsid w:val="002922A0"/>
    <w:rsid w:val="002922DB"/>
    <w:rsid w:val="00292429"/>
    <w:rsid w:val="0029290A"/>
    <w:rsid w:val="00292917"/>
    <w:rsid w:val="00292AF1"/>
    <w:rsid w:val="00292D64"/>
    <w:rsid w:val="0029323D"/>
    <w:rsid w:val="002932CA"/>
    <w:rsid w:val="002932E3"/>
    <w:rsid w:val="002937C2"/>
    <w:rsid w:val="002939D1"/>
    <w:rsid w:val="00293A97"/>
    <w:rsid w:val="00293DA5"/>
    <w:rsid w:val="00293E38"/>
    <w:rsid w:val="00293FB3"/>
    <w:rsid w:val="002944D0"/>
    <w:rsid w:val="00294512"/>
    <w:rsid w:val="0029461E"/>
    <w:rsid w:val="00294C6A"/>
    <w:rsid w:val="00294E28"/>
    <w:rsid w:val="00294E76"/>
    <w:rsid w:val="00294F18"/>
    <w:rsid w:val="002951ED"/>
    <w:rsid w:val="00295373"/>
    <w:rsid w:val="00295734"/>
    <w:rsid w:val="0029601A"/>
    <w:rsid w:val="002963AD"/>
    <w:rsid w:val="00296524"/>
    <w:rsid w:val="002965C1"/>
    <w:rsid w:val="0029723F"/>
    <w:rsid w:val="00297646"/>
    <w:rsid w:val="002979D1"/>
    <w:rsid w:val="00297E44"/>
    <w:rsid w:val="00297EC4"/>
    <w:rsid w:val="002A0133"/>
    <w:rsid w:val="002A07C2"/>
    <w:rsid w:val="002A1097"/>
    <w:rsid w:val="002A10F0"/>
    <w:rsid w:val="002A140C"/>
    <w:rsid w:val="002A1481"/>
    <w:rsid w:val="002A15EC"/>
    <w:rsid w:val="002A1F30"/>
    <w:rsid w:val="002A2338"/>
    <w:rsid w:val="002A265F"/>
    <w:rsid w:val="002A2E0F"/>
    <w:rsid w:val="002A3071"/>
    <w:rsid w:val="002A35AC"/>
    <w:rsid w:val="002A38BF"/>
    <w:rsid w:val="002A3EFB"/>
    <w:rsid w:val="002A4241"/>
    <w:rsid w:val="002A434D"/>
    <w:rsid w:val="002A44CA"/>
    <w:rsid w:val="002A4545"/>
    <w:rsid w:val="002A476A"/>
    <w:rsid w:val="002A49E6"/>
    <w:rsid w:val="002A4AD0"/>
    <w:rsid w:val="002A4C83"/>
    <w:rsid w:val="002A4EF9"/>
    <w:rsid w:val="002A4FCD"/>
    <w:rsid w:val="002A5007"/>
    <w:rsid w:val="002A5280"/>
    <w:rsid w:val="002A57E4"/>
    <w:rsid w:val="002A5D13"/>
    <w:rsid w:val="002A5D75"/>
    <w:rsid w:val="002A5FBA"/>
    <w:rsid w:val="002A608B"/>
    <w:rsid w:val="002A6157"/>
    <w:rsid w:val="002A6D72"/>
    <w:rsid w:val="002A7031"/>
    <w:rsid w:val="002A7798"/>
    <w:rsid w:val="002A79F8"/>
    <w:rsid w:val="002A7CC3"/>
    <w:rsid w:val="002A7D08"/>
    <w:rsid w:val="002B0619"/>
    <w:rsid w:val="002B10D5"/>
    <w:rsid w:val="002B1149"/>
    <w:rsid w:val="002B12B4"/>
    <w:rsid w:val="002B13D7"/>
    <w:rsid w:val="002B161A"/>
    <w:rsid w:val="002B18B4"/>
    <w:rsid w:val="002B197F"/>
    <w:rsid w:val="002B2974"/>
    <w:rsid w:val="002B2B73"/>
    <w:rsid w:val="002B304F"/>
    <w:rsid w:val="002B31ED"/>
    <w:rsid w:val="002B3356"/>
    <w:rsid w:val="002B33FF"/>
    <w:rsid w:val="002B3737"/>
    <w:rsid w:val="002B392E"/>
    <w:rsid w:val="002B39CF"/>
    <w:rsid w:val="002B3FD9"/>
    <w:rsid w:val="002B424F"/>
    <w:rsid w:val="002B4720"/>
    <w:rsid w:val="002B4813"/>
    <w:rsid w:val="002B4A50"/>
    <w:rsid w:val="002B4B23"/>
    <w:rsid w:val="002B55A2"/>
    <w:rsid w:val="002B5678"/>
    <w:rsid w:val="002B5679"/>
    <w:rsid w:val="002B57FD"/>
    <w:rsid w:val="002B5DD2"/>
    <w:rsid w:val="002B606D"/>
    <w:rsid w:val="002B6472"/>
    <w:rsid w:val="002B6AB6"/>
    <w:rsid w:val="002B6C4D"/>
    <w:rsid w:val="002B6CD8"/>
    <w:rsid w:val="002B6FBF"/>
    <w:rsid w:val="002B7227"/>
    <w:rsid w:val="002B7246"/>
    <w:rsid w:val="002B7470"/>
    <w:rsid w:val="002B7A83"/>
    <w:rsid w:val="002B7D33"/>
    <w:rsid w:val="002B7FE3"/>
    <w:rsid w:val="002C0362"/>
    <w:rsid w:val="002C04AD"/>
    <w:rsid w:val="002C08AB"/>
    <w:rsid w:val="002C0B04"/>
    <w:rsid w:val="002C0BD3"/>
    <w:rsid w:val="002C105A"/>
    <w:rsid w:val="002C1188"/>
    <w:rsid w:val="002C1211"/>
    <w:rsid w:val="002C141E"/>
    <w:rsid w:val="002C191D"/>
    <w:rsid w:val="002C20DD"/>
    <w:rsid w:val="002C2139"/>
    <w:rsid w:val="002C2167"/>
    <w:rsid w:val="002C23EF"/>
    <w:rsid w:val="002C24CA"/>
    <w:rsid w:val="002C26B3"/>
    <w:rsid w:val="002C291B"/>
    <w:rsid w:val="002C2A43"/>
    <w:rsid w:val="002C2BE9"/>
    <w:rsid w:val="002C2C70"/>
    <w:rsid w:val="002C2CB8"/>
    <w:rsid w:val="002C3182"/>
    <w:rsid w:val="002C320E"/>
    <w:rsid w:val="002C3327"/>
    <w:rsid w:val="002C37E4"/>
    <w:rsid w:val="002C388C"/>
    <w:rsid w:val="002C4167"/>
    <w:rsid w:val="002C4CC7"/>
    <w:rsid w:val="002C4DD7"/>
    <w:rsid w:val="002C4EC1"/>
    <w:rsid w:val="002C5284"/>
    <w:rsid w:val="002C5729"/>
    <w:rsid w:val="002C57A8"/>
    <w:rsid w:val="002C5E5B"/>
    <w:rsid w:val="002C5F00"/>
    <w:rsid w:val="002C60FF"/>
    <w:rsid w:val="002C6701"/>
    <w:rsid w:val="002C67F6"/>
    <w:rsid w:val="002C683E"/>
    <w:rsid w:val="002C716A"/>
    <w:rsid w:val="002C73DB"/>
    <w:rsid w:val="002C7829"/>
    <w:rsid w:val="002C7C27"/>
    <w:rsid w:val="002C7C8A"/>
    <w:rsid w:val="002C7E48"/>
    <w:rsid w:val="002C7F92"/>
    <w:rsid w:val="002D02A5"/>
    <w:rsid w:val="002D02C3"/>
    <w:rsid w:val="002D03F9"/>
    <w:rsid w:val="002D0585"/>
    <w:rsid w:val="002D0725"/>
    <w:rsid w:val="002D0848"/>
    <w:rsid w:val="002D0AEF"/>
    <w:rsid w:val="002D0B32"/>
    <w:rsid w:val="002D0E8A"/>
    <w:rsid w:val="002D1390"/>
    <w:rsid w:val="002D1397"/>
    <w:rsid w:val="002D14F9"/>
    <w:rsid w:val="002D1560"/>
    <w:rsid w:val="002D169C"/>
    <w:rsid w:val="002D1728"/>
    <w:rsid w:val="002D1751"/>
    <w:rsid w:val="002D1950"/>
    <w:rsid w:val="002D1B4E"/>
    <w:rsid w:val="002D1E3B"/>
    <w:rsid w:val="002D2B17"/>
    <w:rsid w:val="002D2CCE"/>
    <w:rsid w:val="002D2E49"/>
    <w:rsid w:val="002D3106"/>
    <w:rsid w:val="002D34F9"/>
    <w:rsid w:val="002D3574"/>
    <w:rsid w:val="002D35D5"/>
    <w:rsid w:val="002D367D"/>
    <w:rsid w:val="002D3A7D"/>
    <w:rsid w:val="002D3FB4"/>
    <w:rsid w:val="002D439C"/>
    <w:rsid w:val="002D45DF"/>
    <w:rsid w:val="002D464B"/>
    <w:rsid w:val="002D4B86"/>
    <w:rsid w:val="002D4BC0"/>
    <w:rsid w:val="002D4EDC"/>
    <w:rsid w:val="002D5037"/>
    <w:rsid w:val="002D50A2"/>
    <w:rsid w:val="002D5157"/>
    <w:rsid w:val="002D515F"/>
    <w:rsid w:val="002D5322"/>
    <w:rsid w:val="002D5451"/>
    <w:rsid w:val="002D55E1"/>
    <w:rsid w:val="002D5AAC"/>
    <w:rsid w:val="002D5CE2"/>
    <w:rsid w:val="002D60B1"/>
    <w:rsid w:val="002D640B"/>
    <w:rsid w:val="002D6824"/>
    <w:rsid w:val="002D710F"/>
    <w:rsid w:val="002D7126"/>
    <w:rsid w:val="002D7241"/>
    <w:rsid w:val="002D77BF"/>
    <w:rsid w:val="002D7F49"/>
    <w:rsid w:val="002E0148"/>
    <w:rsid w:val="002E027A"/>
    <w:rsid w:val="002E079F"/>
    <w:rsid w:val="002E0A48"/>
    <w:rsid w:val="002E0B05"/>
    <w:rsid w:val="002E0C9E"/>
    <w:rsid w:val="002E0CB7"/>
    <w:rsid w:val="002E0D2B"/>
    <w:rsid w:val="002E15FD"/>
    <w:rsid w:val="002E1827"/>
    <w:rsid w:val="002E1D0A"/>
    <w:rsid w:val="002E2B9F"/>
    <w:rsid w:val="002E2F9A"/>
    <w:rsid w:val="002E320E"/>
    <w:rsid w:val="002E33FC"/>
    <w:rsid w:val="002E3743"/>
    <w:rsid w:val="002E3755"/>
    <w:rsid w:val="002E3ED3"/>
    <w:rsid w:val="002E490F"/>
    <w:rsid w:val="002E49B0"/>
    <w:rsid w:val="002E4BCB"/>
    <w:rsid w:val="002E4BE8"/>
    <w:rsid w:val="002E4CFB"/>
    <w:rsid w:val="002E4F69"/>
    <w:rsid w:val="002E5028"/>
    <w:rsid w:val="002E507B"/>
    <w:rsid w:val="002E5244"/>
    <w:rsid w:val="002E544A"/>
    <w:rsid w:val="002E5604"/>
    <w:rsid w:val="002E5CB0"/>
    <w:rsid w:val="002E5F34"/>
    <w:rsid w:val="002E606F"/>
    <w:rsid w:val="002E689A"/>
    <w:rsid w:val="002E689F"/>
    <w:rsid w:val="002E68FD"/>
    <w:rsid w:val="002E6A03"/>
    <w:rsid w:val="002E6A87"/>
    <w:rsid w:val="002E6E09"/>
    <w:rsid w:val="002E729B"/>
    <w:rsid w:val="002E7682"/>
    <w:rsid w:val="002E7725"/>
    <w:rsid w:val="002F0496"/>
    <w:rsid w:val="002F081F"/>
    <w:rsid w:val="002F0F5D"/>
    <w:rsid w:val="002F124A"/>
    <w:rsid w:val="002F1301"/>
    <w:rsid w:val="002F2107"/>
    <w:rsid w:val="002F218C"/>
    <w:rsid w:val="002F2360"/>
    <w:rsid w:val="002F2758"/>
    <w:rsid w:val="002F2C56"/>
    <w:rsid w:val="002F2E5A"/>
    <w:rsid w:val="002F3026"/>
    <w:rsid w:val="002F313F"/>
    <w:rsid w:val="002F3923"/>
    <w:rsid w:val="002F3B1C"/>
    <w:rsid w:val="002F3BAE"/>
    <w:rsid w:val="002F3C36"/>
    <w:rsid w:val="002F3CCB"/>
    <w:rsid w:val="002F4205"/>
    <w:rsid w:val="002F436F"/>
    <w:rsid w:val="002F43F5"/>
    <w:rsid w:val="002F4C88"/>
    <w:rsid w:val="002F52CA"/>
    <w:rsid w:val="002F52DB"/>
    <w:rsid w:val="002F5315"/>
    <w:rsid w:val="002F5381"/>
    <w:rsid w:val="002F598E"/>
    <w:rsid w:val="002F5E26"/>
    <w:rsid w:val="002F626D"/>
    <w:rsid w:val="002F657E"/>
    <w:rsid w:val="002F665F"/>
    <w:rsid w:val="002F6790"/>
    <w:rsid w:val="002F6A02"/>
    <w:rsid w:val="002F6DCC"/>
    <w:rsid w:val="002F6F76"/>
    <w:rsid w:val="002F7229"/>
    <w:rsid w:val="002F72EF"/>
    <w:rsid w:val="002F79A4"/>
    <w:rsid w:val="002F7ABB"/>
    <w:rsid w:val="002F7E23"/>
    <w:rsid w:val="00300171"/>
    <w:rsid w:val="00300504"/>
    <w:rsid w:val="00300AC7"/>
    <w:rsid w:val="00300EC1"/>
    <w:rsid w:val="00301176"/>
    <w:rsid w:val="003018A5"/>
    <w:rsid w:val="00301C5B"/>
    <w:rsid w:val="00301D00"/>
    <w:rsid w:val="00303420"/>
    <w:rsid w:val="00303654"/>
    <w:rsid w:val="003036D5"/>
    <w:rsid w:val="003037AC"/>
    <w:rsid w:val="00303886"/>
    <w:rsid w:val="00303C5D"/>
    <w:rsid w:val="0030433D"/>
    <w:rsid w:val="00304C2E"/>
    <w:rsid w:val="00304E67"/>
    <w:rsid w:val="003050C8"/>
    <w:rsid w:val="003053FE"/>
    <w:rsid w:val="00305617"/>
    <w:rsid w:val="00305DBA"/>
    <w:rsid w:val="00305E26"/>
    <w:rsid w:val="0030605A"/>
    <w:rsid w:val="0030621B"/>
    <w:rsid w:val="003063CB"/>
    <w:rsid w:val="00306A0F"/>
    <w:rsid w:val="00306AED"/>
    <w:rsid w:val="00306B90"/>
    <w:rsid w:val="00306BD2"/>
    <w:rsid w:val="00306E6E"/>
    <w:rsid w:val="00306F56"/>
    <w:rsid w:val="0030705A"/>
    <w:rsid w:val="00307210"/>
    <w:rsid w:val="00307359"/>
    <w:rsid w:val="003073CE"/>
    <w:rsid w:val="0030792C"/>
    <w:rsid w:val="00307CB8"/>
    <w:rsid w:val="00307DF0"/>
    <w:rsid w:val="003100D5"/>
    <w:rsid w:val="00310169"/>
    <w:rsid w:val="00310554"/>
    <w:rsid w:val="00310772"/>
    <w:rsid w:val="00310A90"/>
    <w:rsid w:val="00310B34"/>
    <w:rsid w:val="00310E6E"/>
    <w:rsid w:val="003110C6"/>
    <w:rsid w:val="003111D4"/>
    <w:rsid w:val="003114BF"/>
    <w:rsid w:val="00311520"/>
    <w:rsid w:val="003116BC"/>
    <w:rsid w:val="003117C9"/>
    <w:rsid w:val="00311A3B"/>
    <w:rsid w:val="00311C87"/>
    <w:rsid w:val="00311EC6"/>
    <w:rsid w:val="00312658"/>
    <w:rsid w:val="003127E9"/>
    <w:rsid w:val="00312840"/>
    <w:rsid w:val="00312B3A"/>
    <w:rsid w:val="0031313B"/>
    <w:rsid w:val="0031315B"/>
    <w:rsid w:val="003131F3"/>
    <w:rsid w:val="00313258"/>
    <w:rsid w:val="003134CE"/>
    <w:rsid w:val="0031366F"/>
    <w:rsid w:val="00313888"/>
    <w:rsid w:val="0031414C"/>
    <w:rsid w:val="00314F32"/>
    <w:rsid w:val="00315925"/>
    <w:rsid w:val="00315952"/>
    <w:rsid w:val="00315977"/>
    <w:rsid w:val="00315B98"/>
    <w:rsid w:val="00316159"/>
    <w:rsid w:val="003161DC"/>
    <w:rsid w:val="003165FB"/>
    <w:rsid w:val="0031668A"/>
    <w:rsid w:val="0031677A"/>
    <w:rsid w:val="00316831"/>
    <w:rsid w:val="00316DC5"/>
    <w:rsid w:val="00317188"/>
    <w:rsid w:val="00317444"/>
    <w:rsid w:val="00317709"/>
    <w:rsid w:val="00317862"/>
    <w:rsid w:val="00317A04"/>
    <w:rsid w:val="00317E31"/>
    <w:rsid w:val="0032009A"/>
    <w:rsid w:val="003207D6"/>
    <w:rsid w:val="00320A65"/>
    <w:rsid w:val="00320FB6"/>
    <w:rsid w:val="003218F7"/>
    <w:rsid w:val="00321E92"/>
    <w:rsid w:val="00322120"/>
    <w:rsid w:val="00322755"/>
    <w:rsid w:val="0032298B"/>
    <w:rsid w:val="00322D0B"/>
    <w:rsid w:val="00322D84"/>
    <w:rsid w:val="00322E67"/>
    <w:rsid w:val="00322F1A"/>
    <w:rsid w:val="00322FAB"/>
    <w:rsid w:val="003231C0"/>
    <w:rsid w:val="003231DB"/>
    <w:rsid w:val="00323261"/>
    <w:rsid w:val="003233C3"/>
    <w:rsid w:val="0032360F"/>
    <w:rsid w:val="0032367B"/>
    <w:rsid w:val="003236C8"/>
    <w:rsid w:val="0032373A"/>
    <w:rsid w:val="00323B28"/>
    <w:rsid w:val="00323C35"/>
    <w:rsid w:val="00323E6D"/>
    <w:rsid w:val="0032446E"/>
    <w:rsid w:val="003248AA"/>
    <w:rsid w:val="00324D03"/>
    <w:rsid w:val="00324DF2"/>
    <w:rsid w:val="00324F60"/>
    <w:rsid w:val="0032540D"/>
    <w:rsid w:val="003257C4"/>
    <w:rsid w:val="00325901"/>
    <w:rsid w:val="0032602D"/>
    <w:rsid w:val="00326054"/>
    <w:rsid w:val="00326583"/>
    <w:rsid w:val="0032688B"/>
    <w:rsid w:val="00326CB6"/>
    <w:rsid w:val="00326EBD"/>
    <w:rsid w:val="00326F44"/>
    <w:rsid w:val="0032711F"/>
    <w:rsid w:val="003276DB"/>
    <w:rsid w:val="0032783B"/>
    <w:rsid w:val="00327F27"/>
    <w:rsid w:val="003300BA"/>
    <w:rsid w:val="0033035D"/>
    <w:rsid w:val="003303FC"/>
    <w:rsid w:val="003305B4"/>
    <w:rsid w:val="00330623"/>
    <w:rsid w:val="0033073D"/>
    <w:rsid w:val="0033129B"/>
    <w:rsid w:val="00331315"/>
    <w:rsid w:val="00331501"/>
    <w:rsid w:val="00331992"/>
    <w:rsid w:val="003319A5"/>
    <w:rsid w:val="00331B71"/>
    <w:rsid w:val="00331BA4"/>
    <w:rsid w:val="00331FDF"/>
    <w:rsid w:val="00332E3B"/>
    <w:rsid w:val="00333407"/>
    <w:rsid w:val="003334B6"/>
    <w:rsid w:val="003334BA"/>
    <w:rsid w:val="00333983"/>
    <w:rsid w:val="00333ABC"/>
    <w:rsid w:val="00333F91"/>
    <w:rsid w:val="00334944"/>
    <w:rsid w:val="0033499A"/>
    <w:rsid w:val="00335106"/>
    <w:rsid w:val="003353F4"/>
    <w:rsid w:val="00335464"/>
    <w:rsid w:val="00335501"/>
    <w:rsid w:val="00335585"/>
    <w:rsid w:val="00335806"/>
    <w:rsid w:val="00335A86"/>
    <w:rsid w:val="00335BB1"/>
    <w:rsid w:val="00336047"/>
    <w:rsid w:val="003362DF"/>
    <w:rsid w:val="003365BB"/>
    <w:rsid w:val="003366D9"/>
    <w:rsid w:val="00336850"/>
    <w:rsid w:val="00336AFE"/>
    <w:rsid w:val="00336CEF"/>
    <w:rsid w:val="00337311"/>
    <w:rsid w:val="0033764B"/>
    <w:rsid w:val="0033777C"/>
    <w:rsid w:val="003377CD"/>
    <w:rsid w:val="003377EA"/>
    <w:rsid w:val="00337B27"/>
    <w:rsid w:val="00337E93"/>
    <w:rsid w:val="00340119"/>
    <w:rsid w:val="00340346"/>
    <w:rsid w:val="003403FC"/>
    <w:rsid w:val="0034053F"/>
    <w:rsid w:val="00340747"/>
    <w:rsid w:val="0034095D"/>
    <w:rsid w:val="003409C6"/>
    <w:rsid w:val="00340D7F"/>
    <w:rsid w:val="003416E5"/>
    <w:rsid w:val="00341B9B"/>
    <w:rsid w:val="00341D6D"/>
    <w:rsid w:val="00342076"/>
    <w:rsid w:val="00342674"/>
    <w:rsid w:val="0034298E"/>
    <w:rsid w:val="003429AB"/>
    <w:rsid w:val="00342CD3"/>
    <w:rsid w:val="00342EEB"/>
    <w:rsid w:val="00342F6F"/>
    <w:rsid w:val="0034355B"/>
    <w:rsid w:val="00343887"/>
    <w:rsid w:val="003438FE"/>
    <w:rsid w:val="00343902"/>
    <w:rsid w:val="00343B2D"/>
    <w:rsid w:val="00343BC8"/>
    <w:rsid w:val="00343D34"/>
    <w:rsid w:val="00344588"/>
    <w:rsid w:val="003446BB"/>
    <w:rsid w:val="003446DE"/>
    <w:rsid w:val="003447C5"/>
    <w:rsid w:val="003448EA"/>
    <w:rsid w:val="00344CC7"/>
    <w:rsid w:val="0034507A"/>
    <w:rsid w:val="003450C2"/>
    <w:rsid w:val="00345338"/>
    <w:rsid w:val="00345741"/>
    <w:rsid w:val="00345C87"/>
    <w:rsid w:val="00345D51"/>
    <w:rsid w:val="00345F7F"/>
    <w:rsid w:val="00345F81"/>
    <w:rsid w:val="00346303"/>
    <w:rsid w:val="0034632F"/>
    <w:rsid w:val="00346581"/>
    <w:rsid w:val="003467EB"/>
    <w:rsid w:val="00346951"/>
    <w:rsid w:val="00346B9B"/>
    <w:rsid w:val="00346C06"/>
    <w:rsid w:val="00346D85"/>
    <w:rsid w:val="003473B6"/>
    <w:rsid w:val="00347887"/>
    <w:rsid w:val="00347A4C"/>
    <w:rsid w:val="00347B5E"/>
    <w:rsid w:val="00347F37"/>
    <w:rsid w:val="00350116"/>
    <w:rsid w:val="0035079C"/>
    <w:rsid w:val="0035086B"/>
    <w:rsid w:val="00350B4D"/>
    <w:rsid w:val="003512B1"/>
    <w:rsid w:val="0035144E"/>
    <w:rsid w:val="00351588"/>
    <w:rsid w:val="00351590"/>
    <w:rsid w:val="003516EC"/>
    <w:rsid w:val="00351A9E"/>
    <w:rsid w:val="00351DFB"/>
    <w:rsid w:val="003522DF"/>
    <w:rsid w:val="0035261B"/>
    <w:rsid w:val="003527B1"/>
    <w:rsid w:val="00352A4C"/>
    <w:rsid w:val="00352B5A"/>
    <w:rsid w:val="00352EB1"/>
    <w:rsid w:val="003538C3"/>
    <w:rsid w:val="003539C2"/>
    <w:rsid w:val="00353A37"/>
    <w:rsid w:val="00353EC4"/>
    <w:rsid w:val="0035441E"/>
    <w:rsid w:val="003545EE"/>
    <w:rsid w:val="00354D16"/>
    <w:rsid w:val="0035518F"/>
    <w:rsid w:val="003553AF"/>
    <w:rsid w:val="00355AB2"/>
    <w:rsid w:val="00355AD4"/>
    <w:rsid w:val="00355C84"/>
    <w:rsid w:val="00355DA8"/>
    <w:rsid w:val="00355ED1"/>
    <w:rsid w:val="003561E7"/>
    <w:rsid w:val="003564BD"/>
    <w:rsid w:val="00356616"/>
    <w:rsid w:val="00356CB7"/>
    <w:rsid w:val="0035732A"/>
    <w:rsid w:val="0035765C"/>
    <w:rsid w:val="00357747"/>
    <w:rsid w:val="003579C1"/>
    <w:rsid w:val="00357C45"/>
    <w:rsid w:val="0036033D"/>
    <w:rsid w:val="0036091C"/>
    <w:rsid w:val="00360BC6"/>
    <w:rsid w:val="00360E95"/>
    <w:rsid w:val="00360EAC"/>
    <w:rsid w:val="003611E6"/>
    <w:rsid w:val="00361232"/>
    <w:rsid w:val="003613AB"/>
    <w:rsid w:val="00361494"/>
    <w:rsid w:val="0036174C"/>
    <w:rsid w:val="00361EFE"/>
    <w:rsid w:val="00361F9E"/>
    <w:rsid w:val="003623CC"/>
    <w:rsid w:val="00363522"/>
    <w:rsid w:val="0036370B"/>
    <w:rsid w:val="003637CD"/>
    <w:rsid w:val="003638E4"/>
    <w:rsid w:val="003639D1"/>
    <w:rsid w:val="00363B7E"/>
    <w:rsid w:val="00363BA6"/>
    <w:rsid w:val="00364126"/>
    <w:rsid w:val="00364753"/>
    <w:rsid w:val="00364CC0"/>
    <w:rsid w:val="00365A2A"/>
    <w:rsid w:val="0036618A"/>
    <w:rsid w:val="0036639E"/>
    <w:rsid w:val="003663CC"/>
    <w:rsid w:val="003663F3"/>
    <w:rsid w:val="00366659"/>
    <w:rsid w:val="0036681F"/>
    <w:rsid w:val="00366B82"/>
    <w:rsid w:val="00366BE7"/>
    <w:rsid w:val="00366C7D"/>
    <w:rsid w:val="00366D76"/>
    <w:rsid w:val="00367466"/>
    <w:rsid w:val="0036752E"/>
    <w:rsid w:val="00367B42"/>
    <w:rsid w:val="00367CD2"/>
    <w:rsid w:val="00367D5C"/>
    <w:rsid w:val="00370124"/>
    <w:rsid w:val="0037082D"/>
    <w:rsid w:val="00370B38"/>
    <w:rsid w:val="00370C2A"/>
    <w:rsid w:val="00370E2B"/>
    <w:rsid w:val="00370EBD"/>
    <w:rsid w:val="00370FAA"/>
    <w:rsid w:val="00370FD8"/>
    <w:rsid w:val="0037110F"/>
    <w:rsid w:val="0037112D"/>
    <w:rsid w:val="003714DF"/>
    <w:rsid w:val="003715E0"/>
    <w:rsid w:val="0037192A"/>
    <w:rsid w:val="00371BB0"/>
    <w:rsid w:val="00371CAF"/>
    <w:rsid w:val="00372B1F"/>
    <w:rsid w:val="00372C40"/>
    <w:rsid w:val="00372DD9"/>
    <w:rsid w:val="00372F67"/>
    <w:rsid w:val="0037309B"/>
    <w:rsid w:val="00373629"/>
    <w:rsid w:val="0037379A"/>
    <w:rsid w:val="003738CF"/>
    <w:rsid w:val="00374249"/>
    <w:rsid w:val="0037483F"/>
    <w:rsid w:val="00374B67"/>
    <w:rsid w:val="003750DE"/>
    <w:rsid w:val="00375156"/>
    <w:rsid w:val="0037527B"/>
    <w:rsid w:val="0037549D"/>
    <w:rsid w:val="00375CEE"/>
    <w:rsid w:val="00375D72"/>
    <w:rsid w:val="00375FC5"/>
    <w:rsid w:val="00376113"/>
    <w:rsid w:val="003762E6"/>
    <w:rsid w:val="0037653F"/>
    <w:rsid w:val="00376700"/>
    <w:rsid w:val="003767F7"/>
    <w:rsid w:val="00376B4A"/>
    <w:rsid w:val="00376C2D"/>
    <w:rsid w:val="00376EF2"/>
    <w:rsid w:val="00376FBA"/>
    <w:rsid w:val="00377305"/>
    <w:rsid w:val="0037741E"/>
    <w:rsid w:val="0037758D"/>
    <w:rsid w:val="003775C4"/>
    <w:rsid w:val="00377886"/>
    <w:rsid w:val="003778E4"/>
    <w:rsid w:val="003779A1"/>
    <w:rsid w:val="00377B97"/>
    <w:rsid w:val="00377F39"/>
    <w:rsid w:val="00377F41"/>
    <w:rsid w:val="003802A4"/>
    <w:rsid w:val="003802F6"/>
    <w:rsid w:val="00380BF0"/>
    <w:rsid w:val="00380E94"/>
    <w:rsid w:val="003815E3"/>
    <w:rsid w:val="0038162F"/>
    <w:rsid w:val="0038177B"/>
    <w:rsid w:val="003819B4"/>
    <w:rsid w:val="00381D93"/>
    <w:rsid w:val="00381D9D"/>
    <w:rsid w:val="0038218B"/>
    <w:rsid w:val="00382B2C"/>
    <w:rsid w:val="0038333B"/>
    <w:rsid w:val="003833DF"/>
    <w:rsid w:val="00383407"/>
    <w:rsid w:val="003834D9"/>
    <w:rsid w:val="003837F4"/>
    <w:rsid w:val="00383D06"/>
    <w:rsid w:val="00383E66"/>
    <w:rsid w:val="003841D1"/>
    <w:rsid w:val="00384520"/>
    <w:rsid w:val="003845A4"/>
    <w:rsid w:val="003847BA"/>
    <w:rsid w:val="0038483D"/>
    <w:rsid w:val="00384A0F"/>
    <w:rsid w:val="00384AAF"/>
    <w:rsid w:val="00384ABE"/>
    <w:rsid w:val="00384B9C"/>
    <w:rsid w:val="00384E3D"/>
    <w:rsid w:val="00384FEE"/>
    <w:rsid w:val="00385389"/>
    <w:rsid w:val="0038571C"/>
    <w:rsid w:val="00385B0B"/>
    <w:rsid w:val="00385BD9"/>
    <w:rsid w:val="00385DC0"/>
    <w:rsid w:val="00385E0A"/>
    <w:rsid w:val="00386024"/>
    <w:rsid w:val="00386094"/>
    <w:rsid w:val="00386141"/>
    <w:rsid w:val="00386239"/>
    <w:rsid w:val="003862E3"/>
    <w:rsid w:val="00386722"/>
    <w:rsid w:val="00386DA0"/>
    <w:rsid w:val="00386F90"/>
    <w:rsid w:val="003870B3"/>
    <w:rsid w:val="00387930"/>
    <w:rsid w:val="00387ABA"/>
    <w:rsid w:val="00387B48"/>
    <w:rsid w:val="00387B9F"/>
    <w:rsid w:val="00387C5B"/>
    <w:rsid w:val="00387D6E"/>
    <w:rsid w:val="00387F6D"/>
    <w:rsid w:val="00390075"/>
    <w:rsid w:val="0039044D"/>
    <w:rsid w:val="0039086A"/>
    <w:rsid w:val="00390E5F"/>
    <w:rsid w:val="003910A1"/>
    <w:rsid w:val="0039141D"/>
    <w:rsid w:val="00391545"/>
    <w:rsid w:val="0039179E"/>
    <w:rsid w:val="003917D4"/>
    <w:rsid w:val="00391B99"/>
    <w:rsid w:val="003922D0"/>
    <w:rsid w:val="00392834"/>
    <w:rsid w:val="003928E8"/>
    <w:rsid w:val="00392997"/>
    <w:rsid w:val="00392C5C"/>
    <w:rsid w:val="00392E14"/>
    <w:rsid w:val="00392F1D"/>
    <w:rsid w:val="003930ED"/>
    <w:rsid w:val="00393395"/>
    <w:rsid w:val="00393821"/>
    <w:rsid w:val="0039382D"/>
    <w:rsid w:val="00393F0B"/>
    <w:rsid w:val="00394502"/>
    <w:rsid w:val="0039481B"/>
    <w:rsid w:val="00394A31"/>
    <w:rsid w:val="00394CD0"/>
    <w:rsid w:val="00394D36"/>
    <w:rsid w:val="00394EB8"/>
    <w:rsid w:val="00394FED"/>
    <w:rsid w:val="0039502D"/>
    <w:rsid w:val="0039519A"/>
    <w:rsid w:val="003956D5"/>
    <w:rsid w:val="0039573A"/>
    <w:rsid w:val="00395748"/>
    <w:rsid w:val="00395795"/>
    <w:rsid w:val="00395F9A"/>
    <w:rsid w:val="00396318"/>
    <w:rsid w:val="0039679D"/>
    <w:rsid w:val="00396AC7"/>
    <w:rsid w:val="0039712D"/>
    <w:rsid w:val="0039752B"/>
    <w:rsid w:val="00397BEE"/>
    <w:rsid w:val="00397C7C"/>
    <w:rsid w:val="00397DDC"/>
    <w:rsid w:val="003A072A"/>
    <w:rsid w:val="003A08C1"/>
    <w:rsid w:val="003A13D8"/>
    <w:rsid w:val="003A14DD"/>
    <w:rsid w:val="003A16F6"/>
    <w:rsid w:val="003A17FD"/>
    <w:rsid w:val="003A2185"/>
    <w:rsid w:val="003A2752"/>
    <w:rsid w:val="003A2F46"/>
    <w:rsid w:val="003A32C7"/>
    <w:rsid w:val="003A3B1D"/>
    <w:rsid w:val="003A3DC1"/>
    <w:rsid w:val="003A3E17"/>
    <w:rsid w:val="003A3E68"/>
    <w:rsid w:val="003A3F62"/>
    <w:rsid w:val="003A4089"/>
    <w:rsid w:val="003A41C1"/>
    <w:rsid w:val="003A43B0"/>
    <w:rsid w:val="003A454D"/>
    <w:rsid w:val="003A4AB5"/>
    <w:rsid w:val="003A4B88"/>
    <w:rsid w:val="003A4E29"/>
    <w:rsid w:val="003A4F38"/>
    <w:rsid w:val="003A522D"/>
    <w:rsid w:val="003A534F"/>
    <w:rsid w:val="003A58A5"/>
    <w:rsid w:val="003A5923"/>
    <w:rsid w:val="003A5CD4"/>
    <w:rsid w:val="003A5DCD"/>
    <w:rsid w:val="003A633C"/>
    <w:rsid w:val="003A6384"/>
    <w:rsid w:val="003A7617"/>
    <w:rsid w:val="003A771E"/>
    <w:rsid w:val="003A78F4"/>
    <w:rsid w:val="003A7E74"/>
    <w:rsid w:val="003A7F6B"/>
    <w:rsid w:val="003A7FE2"/>
    <w:rsid w:val="003B00CF"/>
    <w:rsid w:val="003B03AE"/>
    <w:rsid w:val="003B0C33"/>
    <w:rsid w:val="003B0CE9"/>
    <w:rsid w:val="003B10C9"/>
    <w:rsid w:val="003B1242"/>
    <w:rsid w:val="003B18A0"/>
    <w:rsid w:val="003B1929"/>
    <w:rsid w:val="003B1F9A"/>
    <w:rsid w:val="003B1FCD"/>
    <w:rsid w:val="003B2088"/>
    <w:rsid w:val="003B2231"/>
    <w:rsid w:val="003B25A0"/>
    <w:rsid w:val="003B28EC"/>
    <w:rsid w:val="003B2C13"/>
    <w:rsid w:val="003B2CC1"/>
    <w:rsid w:val="003B2F85"/>
    <w:rsid w:val="003B3051"/>
    <w:rsid w:val="003B3078"/>
    <w:rsid w:val="003B33FC"/>
    <w:rsid w:val="003B366A"/>
    <w:rsid w:val="003B36CC"/>
    <w:rsid w:val="003B39AE"/>
    <w:rsid w:val="003B4047"/>
    <w:rsid w:val="003B4107"/>
    <w:rsid w:val="003B43AD"/>
    <w:rsid w:val="003B4568"/>
    <w:rsid w:val="003B45F4"/>
    <w:rsid w:val="003B484C"/>
    <w:rsid w:val="003B48DE"/>
    <w:rsid w:val="003B4EB1"/>
    <w:rsid w:val="003B50F8"/>
    <w:rsid w:val="003B51F6"/>
    <w:rsid w:val="003B5496"/>
    <w:rsid w:val="003B55D3"/>
    <w:rsid w:val="003B5780"/>
    <w:rsid w:val="003B599C"/>
    <w:rsid w:val="003B5C25"/>
    <w:rsid w:val="003B5E6B"/>
    <w:rsid w:val="003B615B"/>
    <w:rsid w:val="003B66C9"/>
    <w:rsid w:val="003B6883"/>
    <w:rsid w:val="003B6EBB"/>
    <w:rsid w:val="003B71D7"/>
    <w:rsid w:val="003B7F19"/>
    <w:rsid w:val="003C00D3"/>
    <w:rsid w:val="003C0678"/>
    <w:rsid w:val="003C08C6"/>
    <w:rsid w:val="003C0A81"/>
    <w:rsid w:val="003C0CE0"/>
    <w:rsid w:val="003C0EF5"/>
    <w:rsid w:val="003C0FEE"/>
    <w:rsid w:val="003C1214"/>
    <w:rsid w:val="003C1372"/>
    <w:rsid w:val="003C13B1"/>
    <w:rsid w:val="003C14C6"/>
    <w:rsid w:val="003C159A"/>
    <w:rsid w:val="003C15C4"/>
    <w:rsid w:val="003C195B"/>
    <w:rsid w:val="003C1C7C"/>
    <w:rsid w:val="003C1F34"/>
    <w:rsid w:val="003C230A"/>
    <w:rsid w:val="003C26A2"/>
    <w:rsid w:val="003C2A56"/>
    <w:rsid w:val="003C321B"/>
    <w:rsid w:val="003C32A3"/>
    <w:rsid w:val="003C3513"/>
    <w:rsid w:val="003C3A5A"/>
    <w:rsid w:val="003C3AE3"/>
    <w:rsid w:val="003C3EA2"/>
    <w:rsid w:val="003C3FB7"/>
    <w:rsid w:val="003C424F"/>
    <w:rsid w:val="003C4411"/>
    <w:rsid w:val="003C47D2"/>
    <w:rsid w:val="003C48F8"/>
    <w:rsid w:val="003C4919"/>
    <w:rsid w:val="003C4DC6"/>
    <w:rsid w:val="003C50DF"/>
    <w:rsid w:val="003C5520"/>
    <w:rsid w:val="003C5B6A"/>
    <w:rsid w:val="003C5B9A"/>
    <w:rsid w:val="003C6414"/>
    <w:rsid w:val="003C67DA"/>
    <w:rsid w:val="003C68C8"/>
    <w:rsid w:val="003C6F3C"/>
    <w:rsid w:val="003C6F7F"/>
    <w:rsid w:val="003C6FDC"/>
    <w:rsid w:val="003C703D"/>
    <w:rsid w:val="003C7CDB"/>
    <w:rsid w:val="003C7E92"/>
    <w:rsid w:val="003C7EE4"/>
    <w:rsid w:val="003C7FB3"/>
    <w:rsid w:val="003D027F"/>
    <w:rsid w:val="003D0CD5"/>
    <w:rsid w:val="003D10B2"/>
    <w:rsid w:val="003D1101"/>
    <w:rsid w:val="003D12E2"/>
    <w:rsid w:val="003D14AF"/>
    <w:rsid w:val="003D176C"/>
    <w:rsid w:val="003D188F"/>
    <w:rsid w:val="003D1C32"/>
    <w:rsid w:val="003D1CE9"/>
    <w:rsid w:val="003D1F39"/>
    <w:rsid w:val="003D2012"/>
    <w:rsid w:val="003D21FB"/>
    <w:rsid w:val="003D275E"/>
    <w:rsid w:val="003D2860"/>
    <w:rsid w:val="003D2965"/>
    <w:rsid w:val="003D29CE"/>
    <w:rsid w:val="003D2A05"/>
    <w:rsid w:val="003D2EB9"/>
    <w:rsid w:val="003D3073"/>
    <w:rsid w:val="003D33E0"/>
    <w:rsid w:val="003D3499"/>
    <w:rsid w:val="003D3597"/>
    <w:rsid w:val="003D3C08"/>
    <w:rsid w:val="003D3EC5"/>
    <w:rsid w:val="003D3FA8"/>
    <w:rsid w:val="003D4011"/>
    <w:rsid w:val="003D48E3"/>
    <w:rsid w:val="003D4A34"/>
    <w:rsid w:val="003D5410"/>
    <w:rsid w:val="003D55B6"/>
    <w:rsid w:val="003D5735"/>
    <w:rsid w:val="003D577F"/>
    <w:rsid w:val="003D5C18"/>
    <w:rsid w:val="003D5ED5"/>
    <w:rsid w:val="003D6564"/>
    <w:rsid w:val="003D6D47"/>
    <w:rsid w:val="003D6E58"/>
    <w:rsid w:val="003D777C"/>
    <w:rsid w:val="003D7A16"/>
    <w:rsid w:val="003D7D19"/>
    <w:rsid w:val="003E0374"/>
    <w:rsid w:val="003E056B"/>
    <w:rsid w:val="003E0639"/>
    <w:rsid w:val="003E0A15"/>
    <w:rsid w:val="003E0A5C"/>
    <w:rsid w:val="003E0EE0"/>
    <w:rsid w:val="003E1447"/>
    <w:rsid w:val="003E18B7"/>
    <w:rsid w:val="003E1A41"/>
    <w:rsid w:val="003E1ACD"/>
    <w:rsid w:val="003E1BD4"/>
    <w:rsid w:val="003E2004"/>
    <w:rsid w:val="003E21F7"/>
    <w:rsid w:val="003E2B36"/>
    <w:rsid w:val="003E2D84"/>
    <w:rsid w:val="003E35B3"/>
    <w:rsid w:val="003E35EC"/>
    <w:rsid w:val="003E37DE"/>
    <w:rsid w:val="003E3CE4"/>
    <w:rsid w:val="003E3CE5"/>
    <w:rsid w:val="003E403A"/>
    <w:rsid w:val="003E4137"/>
    <w:rsid w:val="003E4444"/>
    <w:rsid w:val="003E44CD"/>
    <w:rsid w:val="003E4669"/>
    <w:rsid w:val="003E4FC0"/>
    <w:rsid w:val="003E53EE"/>
    <w:rsid w:val="003E5533"/>
    <w:rsid w:val="003E628D"/>
    <w:rsid w:val="003E66B0"/>
    <w:rsid w:val="003E67C0"/>
    <w:rsid w:val="003E68C1"/>
    <w:rsid w:val="003E6A23"/>
    <w:rsid w:val="003E6F44"/>
    <w:rsid w:val="003E78DB"/>
    <w:rsid w:val="003E7F02"/>
    <w:rsid w:val="003F00B4"/>
    <w:rsid w:val="003F0150"/>
    <w:rsid w:val="003F0360"/>
    <w:rsid w:val="003F0626"/>
    <w:rsid w:val="003F0873"/>
    <w:rsid w:val="003F091B"/>
    <w:rsid w:val="003F0986"/>
    <w:rsid w:val="003F1010"/>
    <w:rsid w:val="003F10A5"/>
    <w:rsid w:val="003F1379"/>
    <w:rsid w:val="003F1574"/>
    <w:rsid w:val="003F1805"/>
    <w:rsid w:val="003F19B2"/>
    <w:rsid w:val="003F1A5B"/>
    <w:rsid w:val="003F1EF5"/>
    <w:rsid w:val="003F1F12"/>
    <w:rsid w:val="003F1FB2"/>
    <w:rsid w:val="003F2600"/>
    <w:rsid w:val="003F2BCE"/>
    <w:rsid w:val="003F2C43"/>
    <w:rsid w:val="003F30D2"/>
    <w:rsid w:val="003F30E7"/>
    <w:rsid w:val="003F329B"/>
    <w:rsid w:val="003F35FE"/>
    <w:rsid w:val="003F376A"/>
    <w:rsid w:val="003F3E62"/>
    <w:rsid w:val="003F3FCB"/>
    <w:rsid w:val="003F4328"/>
    <w:rsid w:val="003F4670"/>
    <w:rsid w:val="003F47C3"/>
    <w:rsid w:val="003F4904"/>
    <w:rsid w:val="003F4ADD"/>
    <w:rsid w:val="003F4F4E"/>
    <w:rsid w:val="003F517D"/>
    <w:rsid w:val="003F526C"/>
    <w:rsid w:val="003F57D4"/>
    <w:rsid w:val="003F5C0E"/>
    <w:rsid w:val="003F5D00"/>
    <w:rsid w:val="003F6152"/>
    <w:rsid w:val="003F6392"/>
    <w:rsid w:val="003F678D"/>
    <w:rsid w:val="003F6ADF"/>
    <w:rsid w:val="003F6E7F"/>
    <w:rsid w:val="003F6E92"/>
    <w:rsid w:val="003F6FEA"/>
    <w:rsid w:val="003F7525"/>
    <w:rsid w:val="003F75F5"/>
    <w:rsid w:val="003F7665"/>
    <w:rsid w:val="003F76D5"/>
    <w:rsid w:val="003F79C2"/>
    <w:rsid w:val="003F7AAF"/>
    <w:rsid w:val="003F7C50"/>
    <w:rsid w:val="003F7DD2"/>
    <w:rsid w:val="003F7F62"/>
    <w:rsid w:val="004003AA"/>
    <w:rsid w:val="0040043C"/>
    <w:rsid w:val="0040090E"/>
    <w:rsid w:val="00400A10"/>
    <w:rsid w:val="00400D46"/>
    <w:rsid w:val="00400DAB"/>
    <w:rsid w:val="00401278"/>
    <w:rsid w:val="004012BF"/>
    <w:rsid w:val="00401817"/>
    <w:rsid w:val="00401B1D"/>
    <w:rsid w:val="00401BCC"/>
    <w:rsid w:val="00401E46"/>
    <w:rsid w:val="004021ED"/>
    <w:rsid w:val="004024C9"/>
    <w:rsid w:val="004024FE"/>
    <w:rsid w:val="0040265F"/>
    <w:rsid w:val="004026C0"/>
    <w:rsid w:val="004026D8"/>
    <w:rsid w:val="00402A41"/>
    <w:rsid w:val="00402CBA"/>
    <w:rsid w:val="00402CDC"/>
    <w:rsid w:val="004034A8"/>
    <w:rsid w:val="004038CC"/>
    <w:rsid w:val="00403C35"/>
    <w:rsid w:val="0040418E"/>
    <w:rsid w:val="0040445B"/>
    <w:rsid w:val="0040448F"/>
    <w:rsid w:val="00404604"/>
    <w:rsid w:val="0040549F"/>
    <w:rsid w:val="00405695"/>
    <w:rsid w:val="004056B8"/>
    <w:rsid w:val="004059C0"/>
    <w:rsid w:val="00405B04"/>
    <w:rsid w:val="00405D79"/>
    <w:rsid w:val="00406020"/>
    <w:rsid w:val="004061CE"/>
    <w:rsid w:val="004068C3"/>
    <w:rsid w:val="00406DE0"/>
    <w:rsid w:val="00407012"/>
    <w:rsid w:val="0040703E"/>
    <w:rsid w:val="0040711E"/>
    <w:rsid w:val="004071BA"/>
    <w:rsid w:val="004071CD"/>
    <w:rsid w:val="004072F9"/>
    <w:rsid w:val="004073BE"/>
    <w:rsid w:val="004076D5"/>
    <w:rsid w:val="004077C2"/>
    <w:rsid w:val="00407812"/>
    <w:rsid w:val="00407EB3"/>
    <w:rsid w:val="004103F4"/>
    <w:rsid w:val="0041081F"/>
    <w:rsid w:val="00410F56"/>
    <w:rsid w:val="004112B5"/>
    <w:rsid w:val="0041156B"/>
    <w:rsid w:val="004116CC"/>
    <w:rsid w:val="0041235C"/>
    <w:rsid w:val="00412721"/>
    <w:rsid w:val="00412A25"/>
    <w:rsid w:val="00412C06"/>
    <w:rsid w:val="00413145"/>
    <w:rsid w:val="00413B61"/>
    <w:rsid w:val="00414282"/>
    <w:rsid w:val="004148D0"/>
    <w:rsid w:val="00414A23"/>
    <w:rsid w:val="00414B8B"/>
    <w:rsid w:val="00414BAE"/>
    <w:rsid w:val="00414DFE"/>
    <w:rsid w:val="00415632"/>
    <w:rsid w:val="00415721"/>
    <w:rsid w:val="00415868"/>
    <w:rsid w:val="0041586A"/>
    <w:rsid w:val="00415A41"/>
    <w:rsid w:val="00415CC1"/>
    <w:rsid w:val="00416489"/>
    <w:rsid w:val="004166C7"/>
    <w:rsid w:val="0041680C"/>
    <w:rsid w:val="004169E8"/>
    <w:rsid w:val="00416C39"/>
    <w:rsid w:val="004170BC"/>
    <w:rsid w:val="004173A7"/>
    <w:rsid w:val="00417405"/>
    <w:rsid w:val="0041741B"/>
    <w:rsid w:val="00417701"/>
    <w:rsid w:val="00417DF0"/>
    <w:rsid w:val="00417E1A"/>
    <w:rsid w:val="00417F16"/>
    <w:rsid w:val="0042010F"/>
    <w:rsid w:val="0042043C"/>
    <w:rsid w:val="00420DA0"/>
    <w:rsid w:val="004211DC"/>
    <w:rsid w:val="004212AC"/>
    <w:rsid w:val="00421499"/>
    <w:rsid w:val="00421537"/>
    <w:rsid w:val="0042156B"/>
    <w:rsid w:val="004215C6"/>
    <w:rsid w:val="00421A85"/>
    <w:rsid w:val="0042244A"/>
    <w:rsid w:val="0042269F"/>
    <w:rsid w:val="00422B6C"/>
    <w:rsid w:val="00422C49"/>
    <w:rsid w:val="00422EB7"/>
    <w:rsid w:val="00423465"/>
    <w:rsid w:val="00423535"/>
    <w:rsid w:val="00423E5A"/>
    <w:rsid w:val="00423E6A"/>
    <w:rsid w:val="00424526"/>
    <w:rsid w:val="00424540"/>
    <w:rsid w:val="00424B2D"/>
    <w:rsid w:val="00424D79"/>
    <w:rsid w:val="00424DBB"/>
    <w:rsid w:val="00424E5D"/>
    <w:rsid w:val="00424E7B"/>
    <w:rsid w:val="00424FDE"/>
    <w:rsid w:val="004251F4"/>
    <w:rsid w:val="004254EE"/>
    <w:rsid w:val="004258FC"/>
    <w:rsid w:val="00425943"/>
    <w:rsid w:val="00425E4B"/>
    <w:rsid w:val="00426514"/>
    <w:rsid w:val="004269A4"/>
    <w:rsid w:val="00426A1D"/>
    <w:rsid w:val="00426C02"/>
    <w:rsid w:val="004274A2"/>
    <w:rsid w:val="004300A2"/>
    <w:rsid w:val="00430143"/>
    <w:rsid w:val="004304F4"/>
    <w:rsid w:val="004307D2"/>
    <w:rsid w:val="00430EA9"/>
    <w:rsid w:val="00431313"/>
    <w:rsid w:val="004319B3"/>
    <w:rsid w:val="00431E1D"/>
    <w:rsid w:val="0043201C"/>
    <w:rsid w:val="0043250F"/>
    <w:rsid w:val="00432540"/>
    <w:rsid w:val="00432B70"/>
    <w:rsid w:val="00432CE3"/>
    <w:rsid w:val="00432D38"/>
    <w:rsid w:val="00432EB2"/>
    <w:rsid w:val="00433152"/>
    <w:rsid w:val="00433397"/>
    <w:rsid w:val="00433598"/>
    <w:rsid w:val="0043398F"/>
    <w:rsid w:val="00433D14"/>
    <w:rsid w:val="004341B5"/>
    <w:rsid w:val="00434883"/>
    <w:rsid w:val="00434990"/>
    <w:rsid w:val="00434B8D"/>
    <w:rsid w:val="00434C06"/>
    <w:rsid w:val="0043506A"/>
    <w:rsid w:val="00435212"/>
    <w:rsid w:val="00435601"/>
    <w:rsid w:val="00435632"/>
    <w:rsid w:val="00435922"/>
    <w:rsid w:val="00435989"/>
    <w:rsid w:val="004359B9"/>
    <w:rsid w:val="00435B28"/>
    <w:rsid w:val="00435BDE"/>
    <w:rsid w:val="00435E2C"/>
    <w:rsid w:val="0043614C"/>
    <w:rsid w:val="00436360"/>
    <w:rsid w:val="004368CF"/>
    <w:rsid w:val="004369FC"/>
    <w:rsid w:val="00436C6D"/>
    <w:rsid w:val="00436D68"/>
    <w:rsid w:val="00436D8E"/>
    <w:rsid w:val="00436F04"/>
    <w:rsid w:val="00436F4F"/>
    <w:rsid w:val="0043793D"/>
    <w:rsid w:val="00437A43"/>
    <w:rsid w:val="00437CD9"/>
    <w:rsid w:val="0044003C"/>
    <w:rsid w:val="00440257"/>
    <w:rsid w:val="004408B0"/>
    <w:rsid w:val="004412B5"/>
    <w:rsid w:val="00441413"/>
    <w:rsid w:val="004414D9"/>
    <w:rsid w:val="0044158D"/>
    <w:rsid w:val="0044186B"/>
    <w:rsid w:val="00441C9C"/>
    <w:rsid w:val="00441E58"/>
    <w:rsid w:val="00441FF0"/>
    <w:rsid w:val="0044245D"/>
    <w:rsid w:val="004428FF"/>
    <w:rsid w:val="004433A6"/>
    <w:rsid w:val="0044351E"/>
    <w:rsid w:val="0044375D"/>
    <w:rsid w:val="0044387D"/>
    <w:rsid w:val="004439A6"/>
    <w:rsid w:val="00443A2B"/>
    <w:rsid w:val="00443A3B"/>
    <w:rsid w:val="00443B3E"/>
    <w:rsid w:val="00443BC5"/>
    <w:rsid w:val="00443FE0"/>
    <w:rsid w:val="0044406D"/>
    <w:rsid w:val="004441B8"/>
    <w:rsid w:val="004445A2"/>
    <w:rsid w:val="0044463C"/>
    <w:rsid w:val="00444B27"/>
    <w:rsid w:val="00444E70"/>
    <w:rsid w:val="00444FE0"/>
    <w:rsid w:val="004450C3"/>
    <w:rsid w:val="004451E3"/>
    <w:rsid w:val="004453BA"/>
    <w:rsid w:val="00445AB5"/>
    <w:rsid w:val="00445CE6"/>
    <w:rsid w:val="00445D55"/>
    <w:rsid w:val="00445DB7"/>
    <w:rsid w:val="00445EA3"/>
    <w:rsid w:val="004462ED"/>
    <w:rsid w:val="004465BD"/>
    <w:rsid w:val="00446B72"/>
    <w:rsid w:val="00446CC6"/>
    <w:rsid w:val="00446CE4"/>
    <w:rsid w:val="0044716C"/>
    <w:rsid w:val="004477A0"/>
    <w:rsid w:val="00447835"/>
    <w:rsid w:val="00447924"/>
    <w:rsid w:val="00447A52"/>
    <w:rsid w:val="00447AB2"/>
    <w:rsid w:val="00447EA3"/>
    <w:rsid w:val="004501F3"/>
    <w:rsid w:val="004502D1"/>
    <w:rsid w:val="00450670"/>
    <w:rsid w:val="004506AB"/>
    <w:rsid w:val="004507A7"/>
    <w:rsid w:val="00450C50"/>
    <w:rsid w:val="00451071"/>
    <w:rsid w:val="00451262"/>
    <w:rsid w:val="0045154E"/>
    <w:rsid w:val="00451718"/>
    <w:rsid w:val="00451E10"/>
    <w:rsid w:val="00451F00"/>
    <w:rsid w:val="004521CD"/>
    <w:rsid w:val="0045233F"/>
    <w:rsid w:val="00452407"/>
    <w:rsid w:val="0045251E"/>
    <w:rsid w:val="00452A02"/>
    <w:rsid w:val="00452A7D"/>
    <w:rsid w:val="00452D5A"/>
    <w:rsid w:val="00452F3A"/>
    <w:rsid w:val="00452FB8"/>
    <w:rsid w:val="0045314F"/>
    <w:rsid w:val="00453707"/>
    <w:rsid w:val="00453D45"/>
    <w:rsid w:val="00453F44"/>
    <w:rsid w:val="00454444"/>
    <w:rsid w:val="0045494B"/>
    <w:rsid w:val="004556D5"/>
    <w:rsid w:val="0045586F"/>
    <w:rsid w:val="0045587E"/>
    <w:rsid w:val="00455DA8"/>
    <w:rsid w:val="00455EA3"/>
    <w:rsid w:val="00455F80"/>
    <w:rsid w:val="004564D7"/>
    <w:rsid w:val="00456686"/>
    <w:rsid w:val="00456768"/>
    <w:rsid w:val="004567E9"/>
    <w:rsid w:val="00456DD4"/>
    <w:rsid w:val="0045705B"/>
    <w:rsid w:val="0045705C"/>
    <w:rsid w:val="004573DA"/>
    <w:rsid w:val="00457481"/>
    <w:rsid w:val="004574E9"/>
    <w:rsid w:val="004575D8"/>
    <w:rsid w:val="0045786D"/>
    <w:rsid w:val="00457A09"/>
    <w:rsid w:val="00457D45"/>
    <w:rsid w:val="00460197"/>
    <w:rsid w:val="004604D1"/>
    <w:rsid w:val="0046063A"/>
    <w:rsid w:val="00460A11"/>
    <w:rsid w:val="0046143B"/>
    <w:rsid w:val="004615C2"/>
    <w:rsid w:val="00461B38"/>
    <w:rsid w:val="00461B54"/>
    <w:rsid w:val="00461EAC"/>
    <w:rsid w:val="004625C6"/>
    <w:rsid w:val="00462706"/>
    <w:rsid w:val="0046298C"/>
    <w:rsid w:val="00462B1B"/>
    <w:rsid w:val="00462C9F"/>
    <w:rsid w:val="00462D5E"/>
    <w:rsid w:val="00462ECF"/>
    <w:rsid w:val="00462F9E"/>
    <w:rsid w:val="004633CF"/>
    <w:rsid w:val="00463C46"/>
    <w:rsid w:val="00464553"/>
    <w:rsid w:val="00464A79"/>
    <w:rsid w:val="00464DEF"/>
    <w:rsid w:val="00465098"/>
    <w:rsid w:val="00465264"/>
    <w:rsid w:val="004652B8"/>
    <w:rsid w:val="00465DD5"/>
    <w:rsid w:val="004660C9"/>
    <w:rsid w:val="0046612A"/>
    <w:rsid w:val="004662AD"/>
    <w:rsid w:val="00466329"/>
    <w:rsid w:val="00466885"/>
    <w:rsid w:val="00466C5B"/>
    <w:rsid w:val="00466D30"/>
    <w:rsid w:val="00466D9C"/>
    <w:rsid w:val="00466E38"/>
    <w:rsid w:val="004672D8"/>
    <w:rsid w:val="0046798B"/>
    <w:rsid w:val="0047007C"/>
    <w:rsid w:val="00470194"/>
    <w:rsid w:val="004701ED"/>
    <w:rsid w:val="00470230"/>
    <w:rsid w:val="00470316"/>
    <w:rsid w:val="004704CD"/>
    <w:rsid w:val="004708BB"/>
    <w:rsid w:val="00470D1E"/>
    <w:rsid w:val="00471238"/>
    <w:rsid w:val="004715A9"/>
    <w:rsid w:val="00471DA4"/>
    <w:rsid w:val="00471E81"/>
    <w:rsid w:val="00471F43"/>
    <w:rsid w:val="00472285"/>
    <w:rsid w:val="0047236B"/>
    <w:rsid w:val="00472634"/>
    <w:rsid w:val="004727AD"/>
    <w:rsid w:val="00472891"/>
    <w:rsid w:val="00472A06"/>
    <w:rsid w:val="00472A4C"/>
    <w:rsid w:val="00473552"/>
    <w:rsid w:val="004740D4"/>
    <w:rsid w:val="0047492B"/>
    <w:rsid w:val="00474E5E"/>
    <w:rsid w:val="00475150"/>
    <w:rsid w:val="0047534E"/>
    <w:rsid w:val="0047570D"/>
    <w:rsid w:val="00475772"/>
    <w:rsid w:val="00475A28"/>
    <w:rsid w:val="00475C1F"/>
    <w:rsid w:val="00476363"/>
    <w:rsid w:val="0047640D"/>
    <w:rsid w:val="00476775"/>
    <w:rsid w:val="00476967"/>
    <w:rsid w:val="00476A56"/>
    <w:rsid w:val="00476AE4"/>
    <w:rsid w:val="004771B5"/>
    <w:rsid w:val="0047729F"/>
    <w:rsid w:val="00477356"/>
    <w:rsid w:val="0047735D"/>
    <w:rsid w:val="00477453"/>
    <w:rsid w:val="0047794F"/>
    <w:rsid w:val="00477AED"/>
    <w:rsid w:val="00477E13"/>
    <w:rsid w:val="004800C5"/>
    <w:rsid w:val="00480470"/>
    <w:rsid w:val="0048048A"/>
    <w:rsid w:val="0048065B"/>
    <w:rsid w:val="00480666"/>
    <w:rsid w:val="00480681"/>
    <w:rsid w:val="00480874"/>
    <w:rsid w:val="00480BFF"/>
    <w:rsid w:val="00480C83"/>
    <w:rsid w:val="00480F0A"/>
    <w:rsid w:val="00480F17"/>
    <w:rsid w:val="00480F51"/>
    <w:rsid w:val="004810EC"/>
    <w:rsid w:val="004811A4"/>
    <w:rsid w:val="004819B2"/>
    <w:rsid w:val="00481A46"/>
    <w:rsid w:val="0048229E"/>
    <w:rsid w:val="00482446"/>
    <w:rsid w:val="00482A99"/>
    <w:rsid w:val="0048300B"/>
    <w:rsid w:val="004831E9"/>
    <w:rsid w:val="0048332F"/>
    <w:rsid w:val="00483751"/>
    <w:rsid w:val="00483783"/>
    <w:rsid w:val="00483E27"/>
    <w:rsid w:val="0048405D"/>
    <w:rsid w:val="00484871"/>
    <w:rsid w:val="0048497F"/>
    <w:rsid w:val="00484E02"/>
    <w:rsid w:val="00484EC9"/>
    <w:rsid w:val="00485631"/>
    <w:rsid w:val="0048564B"/>
    <w:rsid w:val="004858DD"/>
    <w:rsid w:val="00485DFE"/>
    <w:rsid w:val="00485EC1"/>
    <w:rsid w:val="004863F8"/>
    <w:rsid w:val="0048662F"/>
    <w:rsid w:val="004866D4"/>
    <w:rsid w:val="00486C76"/>
    <w:rsid w:val="00486D53"/>
    <w:rsid w:val="00487495"/>
    <w:rsid w:val="004875A1"/>
    <w:rsid w:val="004878A8"/>
    <w:rsid w:val="00487D7A"/>
    <w:rsid w:val="00490504"/>
    <w:rsid w:val="00490BD6"/>
    <w:rsid w:val="00490E02"/>
    <w:rsid w:val="00491048"/>
    <w:rsid w:val="00491092"/>
    <w:rsid w:val="00491445"/>
    <w:rsid w:val="00491721"/>
    <w:rsid w:val="00491E77"/>
    <w:rsid w:val="00491FD3"/>
    <w:rsid w:val="004920F4"/>
    <w:rsid w:val="0049228A"/>
    <w:rsid w:val="00492706"/>
    <w:rsid w:val="004930C4"/>
    <w:rsid w:val="0049324D"/>
    <w:rsid w:val="004932D0"/>
    <w:rsid w:val="0049375E"/>
    <w:rsid w:val="00493B3A"/>
    <w:rsid w:val="00494311"/>
    <w:rsid w:val="0049433A"/>
    <w:rsid w:val="004945D5"/>
    <w:rsid w:val="0049489B"/>
    <w:rsid w:val="00494B5A"/>
    <w:rsid w:val="00494D55"/>
    <w:rsid w:val="0049521F"/>
    <w:rsid w:val="0049528D"/>
    <w:rsid w:val="00495637"/>
    <w:rsid w:val="0049577A"/>
    <w:rsid w:val="004958FE"/>
    <w:rsid w:val="004959C5"/>
    <w:rsid w:val="00495A5C"/>
    <w:rsid w:val="00495A76"/>
    <w:rsid w:val="00495D37"/>
    <w:rsid w:val="00495E7E"/>
    <w:rsid w:val="00496082"/>
    <w:rsid w:val="0049615E"/>
    <w:rsid w:val="0049704F"/>
    <w:rsid w:val="004974BF"/>
    <w:rsid w:val="0049755C"/>
    <w:rsid w:val="0049784F"/>
    <w:rsid w:val="00497B09"/>
    <w:rsid w:val="004A007E"/>
    <w:rsid w:val="004A047B"/>
    <w:rsid w:val="004A11B1"/>
    <w:rsid w:val="004A1A37"/>
    <w:rsid w:val="004A1B4F"/>
    <w:rsid w:val="004A1E5F"/>
    <w:rsid w:val="004A2072"/>
    <w:rsid w:val="004A21AB"/>
    <w:rsid w:val="004A2259"/>
    <w:rsid w:val="004A257E"/>
    <w:rsid w:val="004A27F2"/>
    <w:rsid w:val="004A2D73"/>
    <w:rsid w:val="004A2F6C"/>
    <w:rsid w:val="004A2F6D"/>
    <w:rsid w:val="004A30F9"/>
    <w:rsid w:val="004A3154"/>
    <w:rsid w:val="004A31DC"/>
    <w:rsid w:val="004A3997"/>
    <w:rsid w:val="004A3DAF"/>
    <w:rsid w:val="004A41B6"/>
    <w:rsid w:val="004A462C"/>
    <w:rsid w:val="004A4944"/>
    <w:rsid w:val="004A4DA0"/>
    <w:rsid w:val="004A4DE6"/>
    <w:rsid w:val="004A4EF8"/>
    <w:rsid w:val="004A4FC0"/>
    <w:rsid w:val="004A5118"/>
    <w:rsid w:val="004A5355"/>
    <w:rsid w:val="004A57CC"/>
    <w:rsid w:val="004A5A79"/>
    <w:rsid w:val="004A5B6E"/>
    <w:rsid w:val="004A5B93"/>
    <w:rsid w:val="004A5F35"/>
    <w:rsid w:val="004A60EB"/>
    <w:rsid w:val="004A642A"/>
    <w:rsid w:val="004A6AFE"/>
    <w:rsid w:val="004A6D07"/>
    <w:rsid w:val="004A7992"/>
    <w:rsid w:val="004A7ADC"/>
    <w:rsid w:val="004A7B4E"/>
    <w:rsid w:val="004A7BB2"/>
    <w:rsid w:val="004A7E04"/>
    <w:rsid w:val="004A7FEA"/>
    <w:rsid w:val="004B0105"/>
    <w:rsid w:val="004B0A4C"/>
    <w:rsid w:val="004B0E43"/>
    <w:rsid w:val="004B0E93"/>
    <w:rsid w:val="004B152E"/>
    <w:rsid w:val="004B158D"/>
    <w:rsid w:val="004B16F5"/>
    <w:rsid w:val="004B18C7"/>
    <w:rsid w:val="004B18CC"/>
    <w:rsid w:val="004B195F"/>
    <w:rsid w:val="004B1FF5"/>
    <w:rsid w:val="004B2196"/>
    <w:rsid w:val="004B25D1"/>
    <w:rsid w:val="004B27BF"/>
    <w:rsid w:val="004B27FF"/>
    <w:rsid w:val="004B29A6"/>
    <w:rsid w:val="004B29BF"/>
    <w:rsid w:val="004B3865"/>
    <w:rsid w:val="004B39A6"/>
    <w:rsid w:val="004B3A33"/>
    <w:rsid w:val="004B47E0"/>
    <w:rsid w:val="004B4CDA"/>
    <w:rsid w:val="004B5005"/>
    <w:rsid w:val="004B526A"/>
    <w:rsid w:val="004B557A"/>
    <w:rsid w:val="004B566A"/>
    <w:rsid w:val="004B5B6E"/>
    <w:rsid w:val="004B5B95"/>
    <w:rsid w:val="004B5D22"/>
    <w:rsid w:val="004B5EB4"/>
    <w:rsid w:val="004B61CA"/>
    <w:rsid w:val="004B6239"/>
    <w:rsid w:val="004B634B"/>
    <w:rsid w:val="004B637D"/>
    <w:rsid w:val="004B6D49"/>
    <w:rsid w:val="004B6FF2"/>
    <w:rsid w:val="004B7553"/>
    <w:rsid w:val="004B7563"/>
    <w:rsid w:val="004B7835"/>
    <w:rsid w:val="004B7D29"/>
    <w:rsid w:val="004C0483"/>
    <w:rsid w:val="004C08FD"/>
    <w:rsid w:val="004C0B2F"/>
    <w:rsid w:val="004C0CB7"/>
    <w:rsid w:val="004C0FCC"/>
    <w:rsid w:val="004C11A2"/>
    <w:rsid w:val="004C12E6"/>
    <w:rsid w:val="004C14F0"/>
    <w:rsid w:val="004C1562"/>
    <w:rsid w:val="004C16F0"/>
    <w:rsid w:val="004C1FB5"/>
    <w:rsid w:val="004C232A"/>
    <w:rsid w:val="004C23EE"/>
    <w:rsid w:val="004C2E16"/>
    <w:rsid w:val="004C32AF"/>
    <w:rsid w:val="004C3C6E"/>
    <w:rsid w:val="004C3CC2"/>
    <w:rsid w:val="004C3DF7"/>
    <w:rsid w:val="004C3E9A"/>
    <w:rsid w:val="004C418C"/>
    <w:rsid w:val="004C45AE"/>
    <w:rsid w:val="004C4A1D"/>
    <w:rsid w:val="004C4CB6"/>
    <w:rsid w:val="004C4E94"/>
    <w:rsid w:val="004C51E9"/>
    <w:rsid w:val="004C5288"/>
    <w:rsid w:val="004C55ED"/>
    <w:rsid w:val="004C5A12"/>
    <w:rsid w:val="004C6096"/>
    <w:rsid w:val="004C676D"/>
    <w:rsid w:val="004C6F31"/>
    <w:rsid w:val="004C75A0"/>
    <w:rsid w:val="004C78E6"/>
    <w:rsid w:val="004C79E7"/>
    <w:rsid w:val="004C7A32"/>
    <w:rsid w:val="004C7B97"/>
    <w:rsid w:val="004C7D8F"/>
    <w:rsid w:val="004D0390"/>
    <w:rsid w:val="004D0533"/>
    <w:rsid w:val="004D06DF"/>
    <w:rsid w:val="004D071E"/>
    <w:rsid w:val="004D098B"/>
    <w:rsid w:val="004D0A09"/>
    <w:rsid w:val="004D1064"/>
    <w:rsid w:val="004D138C"/>
    <w:rsid w:val="004D14A2"/>
    <w:rsid w:val="004D16D1"/>
    <w:rsid w:val="004D1933"/>
    <w:rsid w:val="004D1AAA"/>
    <w:rsid w:val="004D1AF5"/>
    <w:rsid w:val="004D2203"/>
    <w:rsid w:val="004D22A9"/>
    <w:rsid w:val="004D2572"/>
    <w:rsid w:val="004D26B1"/>
    <w:rsid w:val="004D29A2"/>
    <w:rsid w:val="004D2BE6"/>
    <w:rsid w:val="004D2E18"/>
    <w:rsid w:val="004D2FEE"/>
    <w:rsid w:val="004D335E"/>
    <w:rsid w:val="004D37A9"/>
    <w:rsid w:val="004D3872"/>
    <w:rsid w:val="004D3933"/>
    <w:rsid w:val="004D3AF2"/>
    <w:rsid w:val="004D4ABA"/>
    <w:rsid w:val="004D4F51"/>
    <w:rsid w:val="004D4F5D"/>
    <w:rsid w:val="004D5ABC"/>
    <w:rsid w:val="004D5AF1"/>
    <w:rsid w:val="004D5E9B"/>
    <w:rsid w:val="004D5F5B"/>
    <w:rsid w:val="004D5FF5"/>
    <w:rsid w:val="004D6129"/>
    <w:rsid w:val="004D6290"/>
    <w:rsid w:val="004D634E"/>
    <w:rsid w:val="004D6599"/>
    <w:rsid w:val="004D6700"/>
    <w:rsid w:val="004D6BDA"/>
    <w:rsid w:val="004D6D7D"/>
    <w:rsid w:val="004D74C1"/>
    <w:rsid w:val="004D7854"/>
    <w:rsid w:val="004D7ADA"/>
    <w:rsid w:val="004D7E05"/>
    <w:rsid w:val="004E0132"/>
    <w:rsid w:val="004E0218"/>
    <w:rsid w:val="004E04D8"/>
    <w:rsid w:val="004E0586"/>
    <w:rsid w:val="004E0587"/>
    <w:rsid w:val="004E0AE7"/>
    <w:rsid w:val="004E10DC"/>
    <w:rsid w:val="004E13DE"/>
    <w:rsid w:val="004E17C5"/>
    <w:rsid w:val="004E195C"/>
    <w:rsid w:val="004E1D51"/>
    <w:rsid w:val="004E238F"/>
    <w:rsid w:val="004E24BF"/>
    <w:rsid w:val="004E25F6"/>
    <w:rsid w:val="004E26B3"/>
    <w:rsid w:val="004E28F3"/>
    <w:rsid w:val="004E2BAF"/>
    <w:rsid w:val="004E2E58"/>
    <w:rsid w:val="004E3087"/>
    <w:rsid w:val="004E3230"/>
    <w:rsid w:val="004E371C"/>
    <w:rsid w:val="004E3D71"/>
    <w:rsid w:val="004E3EFC"/>
    <w:rsid w:val="004E3F09"/>
    <w:rsid w:val="004E410A"/>
    <w:rsid w:val="004E4B36"/>
    <w:rsid w:val="004E4B7E"/>
    <w:rsid w:val="004E51E1"/>
    <w:rsid w:val="004E52F8"/>
    <w:rsid w:val="004E5418"/>
    <w:rsid w:val="004E54D4"/>
    <w:rsid w:val="004E55C6"/>
    <w:rsid w:val="004E58B0"/>
    <w:rsid w:val="004E5EA3"/>
    <w:rsid w:val="004E632B"/>
    <w:rsid w:val="004E6933"/>
    <w:rsid w:val="004E6C44"/>
    <w:rsid w:val="004E6D57"/>
    <w:rsid w:val="004E6DBE"/>
    <w:rsid w:val="004E6F52"/>
    <w:rsid w:val="004E6FE0"/>
    <w:rsid w:val="004E73A3"/>
    <w:rsid w:val="004E7483"/>
    <w:rsid w:val="004E7624"/>
    <w:rsid w:val="004E7D07"/>
    <w:rsid w:val="004E7D6E"/>
    <w:rsid w:val="004E7F58"/>
    <w:rsid w:val="004F0131"/>
    <w:rsid w:val="004F01F4"/>
    <w:rsid w:val="004F106C"/>
    <w:rsid w:val="004F1339"/>
    <w:rsid w:val="004F161B"/>
    <w:rsid w:val="004F1C02"/>
    <w:rsid w:val="004F1CE3"/>
    <w:rsid w:val="004F1DAE"/>
    <w:rsid w:val="004F1FBA"/>
    <w:rsid w:val="004F1FBF"/>
    <w:rsid w:val="004F2095"/>
    <w:rsid w:val="004F20AB"/>
    <w:rsid w:val="004F20FA"/>
    <w:rsid w:val="004F23A7"/>
    <w:rsid w:val="004F279E"/>
    <w:rsid w:val="004F2A0B"/>
    <w:rsid w:val="004F2A40"/>
    <w:rsid w:val="004F2ACC"/>
    <w:rsid w:val="004F2E92"/>
    <w:rsid w:val="004F3092"/>
    <w:rsid w:val="004F31F6"/>
    <w:rsid w:val="004F31F7"/>
    <w:rsid w:val="004F338B"/>
    <w:rsid w:val="004F37AC"/>
    <w:rsid w:val="004F4048"/>
    <w:rsid w:val="004F45D7"/>
    <w:rsid w:val="004F4ED1"/>
    <w:rsid w:val="004F5040"/>
    <w:rsid w:val="004F52D1"/>
    <w:rsid w:val="004F55C3"/>
    <w:rsid w:val="004F57CD"/>
    <w:rsid w:val="004F5963"/>
    <w:rsid w:val="004F5D5D"/>
    <w:rsid w:val="004F649E"/>
    <w:rsid w:val="004F6553"/>
    <w:rsid w:val="004F67C3"/>
    <w:rsid w:val="004F69B3"/>
    <w:rsid w:val="004F6BD5"/>
    <w:rsid w:val="004F6E9E"/>
    <w:rsid w:val="004F77D4"/>
    <w:rsid w:val="004F78CA"/>
    <w:rsid w:val="004F7D64"/>
    <w:rsid w:val="0050000E"/>
    <w:rsid w:val="005004F4"/>
    <w:rsid w:val="005009F0"/>
    <w:rsid w:val="005009FB"/>
    <w:rsid w:val="00500A34"/>
    <w:rsid w:val="00500A74"/>
    <w:rsid w:val="00500C28"/>
    <w:rsid w:val="00501233"/>
    <w:rsid w:val="00501681"/>
    <w:rsid w:val="00501D74"/>
    <w:rsid w:val="00501ECD"/>
    <w:rsid w:val="00501FFA"/>
    <w:rsid w:val="0050251D"/>
    <w:rsid w:val="0050255F"/>
    <w:rsid w:val="00502738"/>
    <w:rsid w:val="00502AF8"/>
    <w:rsid w:val="005034DD"/>
    <w:rsid w:val="0050387C"/>
    <w:rsid w:val="00503FE8"/>
    <w:rsid w:val="005043E0"/>
    <w:rsid w:val="0050455D"/>
    <w:rsid w:val="00504713"/>
    <w:rsid w:val="00504B00"/>
    <w:rsid w:val="005050EC"/>
    <w:rsid w:val="0050514B"/>
    <w:rsid w:val="0050516E"/>
    <w:rsid w:val="0050643C"/>
    <w:rsid w:val="005066F6"/>
    <w:rsid w:val="00506E7A"/>
    <w:rsid w:val="00507452"/>
    <w:rsid w:val="0050776E"/>
    <w:rsid w:val="00507B8D"/>
    <w:rsid w:val="00507C66"/>
    <w:rsid w:val="00507D3C"/>
    <w:rsid w:val="00507E15"/>
    <w:rsid w:val="00510157"/>
    <w:rsid w:val="00510213"/>
    <w:rsid w:val="00510595"/>
    <w:rsid w:val="0051082B"/>
    <w:rsid w:val="00510B71"/>
    <w:rsid w:val="00510F01"/>
    <w:rsid w:val="005110D5"/>
    <w:rsid w:val="00511188"/>
    <w:rsid w:val="00511A3A"/>
    <w:rsid w:val="00511CFD"/>
    <w:rsid w:val="00511DA2"/>
    <w:rsid w:val="00511F11"/>
    <w:rsid w:val="00512499"/>
    <w:rsid w:val="0051252D"/>
    <w:rsid w:val="00512764"/>
    <w:rsid w:val="00512834"/>
    <w:rsid w:val="00513424"/>
    <w:rsid w:val="00513493"/>
    <w:rsid w:val="005138C5"/>
    <w:rsid w:val="005138D5"/>
    <w:rsid w:val="00513EE5"/>
    <w:rsid w:val="00514864"/>
    <w:rsid w:val="00514A80"/>
    <w:rsid w:val="00515217"/>
    <w:rsid w:val="00515269"/>
    <w:rsid w:val="005152F2"/>
    <w:rsid w:val="00515D37"/>
    <w:rsid w:val="00516085"/>
    <w:rsid w:val="00516170"/>
    <w:rsid w:val="00516175"/>
    <w:rsid w:val="005161B9"/>
    <w:rsid w:val="00516559"/>
    <w:rsid w:val="00516965"/>
    <w:rsid w:val="00520403"/>
    <w:rsid w:val="005206FC"/>
    <w:rsid w:val="005207DA"/>
    <w:rsid w:val="00520BA9"/>
    <w:rsid w:val="00520C69"/>
    <w:rsid w:val="0052138C"/>
    <w:rsid w:val="005213BE"/>
    <w:rsid w:val="00521434"/>
    <w:rsid w:val="0052151F"/>
    <w:rsid w:val="00521CC2"/>
    <w:rsid w:val="00521EF3"/>
    <w:rsid w:val="00521F8A"/>
    <w:rsid w:val="005220BA"/>
    <w:rsid w:val="00522248"/>
    <w:rsid w:val="0052229B"/>
    <w:rsid w:val="00522384"/>
    <w:rsid w:val="00522457"/>
    <w:rsid w:val="005227B9"/>
    <w:rsid w:val="00522930"/>
    <w:rsid w:val="005229AB"/>
    <w:rsid w:val="00523253"/>
    <w:rsid w:val="00523521"/>
    <w:rsid w:val="00523856"/>
    <w:rsid w:val="00523AE9"/>
    <w:rsid w:val="005247B9"/>
    <w:rsid w:val="00524ABD"/>
    <w:rsid w:val="00524CC9"/>
    <w:rsid w:val="00524DA9"/>
    <w:rsid w:val="005251A7"/>
    <w:rsid w:val="00525476"/>
    <w:rsid w:val="005255B3"/>
    <w:rsid w:val="00525973"/>
    <w:rsid w:val="00526167"/>
    <w:rsid w:val="0052628B"/>
    <w:rsid w:val="005263E7"/>
    <w:rsid w:val="005264DB"/>
    <w:rsid w:val="00526620"/>
    <w:rsid w:val="00526C13"/>
    <w:rsid w:val="00526DB0"/>
    <w:rsid w:val="00527580"/>
    <w:rsid w:val="00527689"/>
    <w:rsid w:val="0052793F"/>
    <w:rsid w:val="00527B43"/>
    <w:rsid w:val="00527B9D"/>
    <w:rsid w:val="0053004C"/>
    <w:rsid w:val="00530058"/>
    <w:rsid w:val="0053086F"/>
    <w:rsid w:val="00530C23"/>
    <w:rsid w:val="00530CF5"/>
    <w:rsid w:val="00530D68"/>
    <w:rsid w:val="00530FF1"/>
    <w:rsid w:val="0053124C"/>
    <w:rsid w:val="00531A6A"/>
    <w:rsid w:val="00531AC9"/>
    <w:rsid w:val="0053264B"/>
    <w:rsid w:val="00532BD5"/>
    <w:rsid w:val="00532BDC"/>
    <w:rsid w:val="00532F66"/>
    <w:rsid w:val="005334AB"/>
    <w:rsid w:val="00534192"/>
    <w:rsid w:val="005345AC"/>
    <w:rsid w:val="00534658"/>
    <w:rsid w:val="00534A90"/>
    <w:rsid w:val="00534BEE"/>
    <w:rsid w:val="00534CC6"/>
    <w:rsid w:val="0053541E"/>
    <w:rsid w:val="00535EAF"/>
    <w:rsid w:val="005360DE"/>
    <w:rsid w:val="00536465"/>
    <w:rsid w:val="00536B01"/>
    <w:rsid w:val="00536DAD"/>
    <w:rsid w:val="00536DFA"/>
    <w:rsid w:val="00536EDE"/>
    <w:rsid w:val="00537078"/>
    <w:rsid w:val="0053708C"/>
    <w:rsid w:val="0053712E"/>
    <w:rsid w:val="00537384"/>
    <w:rsid w:val="00537391"/>
    <w:rsid w:val="005375B4"/>
    <w:rsid w:val="005375C2"/>
    <w:rsid w:val="005379D7"/>
    <w:rsid w:val="00537AB6"/>
    <w:rsid w:val="00537DC6"/>
    <w:rsid w:val="0054001F"/>
    <w:rsid w:val="00540AED"/>
    <w:rsid w:val="00541095"/>
    <w:rsid w:val="005413BC"/>
    <w:rsid w:val="00541536"/>
    <w:rsid w:val="00541733"/>
    <w:rsid w:val="00541A28"/>
    <w:rsid w:val="00541FF1"/>
    <w:rsid w:val="005424FA"/>
    <w:rsid w:val="00542B0C"/>
    <w:rsid w:val="0054357A"/>
    <w:rsid w:val="00543B7A"/>
    <w:rsid w:val="00543F8C"/>
    <w:rsid w:val="005441B8"/>
    <w:rsid w:val="00544477"/>
    <w:rsid w:val="005445D5"/>
    <w:rsid w:val="005446C7"/>
    <w:rsid w:val="0054473B"/>
    <w:rsid w:val="00544B86"/>
    <w:rsid w:val="00544BA8"/>
    <w:rsid w:val="00544D8E"/>
    <w:rsid w:val="00544E49"/>
    <w:rsid w:val="00544F71"/>
    <w:rsid w:val="00545254"/>
    <w:rsid w:val="00545403"/>
    <w:rsid w:val="00545438"/>
    <w:rsid w:val="005455F8"/>
    <w:rsid w:val="00545C8F"/>
    <w:rsid w:val="00545CC8"/>
    <w:rsid w:val="005461FF"/>
    <w:rsid w:val="0054626D"/>
    <w:rsid w:val="00546452"/>
    <w:rsid w:val="005464C0"/>
    <w:rsid w:val="0054698C"/>
    <w:rsid w:val="00546C97"/>
    <w:rsid w:val="00546D07"/>
    <w:rsid w:val="00546DB2"/>
    <w:rsid w:val="00546FAE"/>
    <w:rsid w:val="00547129"/>
    <w:rsid w:val="005471C6"/>
    <w:rsid w:val="005472CF"/>
    <w:rsid w:val="0054796D"/>
    <w:rsid w:val="00547D1A"/>
    <w:rsid w:val="00547EB0"/>
    <w:rsid w:val="00550099"/>
    <w:rsid w:val="0055025D"/>
    <w:rsid w:val="0055028A"/>
    <w:rsid w:val="0055028F"/>
    <w:rsid w:val="005503DB"/>
    <w:rsid w:val="005510D1"/>
    <w:rsid w:val="0055110B"/>
    <w:rsid w:val="005512A4"/>
    <w:rsid w:val="0055168E"/>
    <w:rsid w:val="00551872"/>
    <w:rsid w:val="005519AF"/>
    <w:rsid w:val="00551A63"/>
    <w:rsid w:val="00551BC4"/>
    <w:rsid w:val="00551CA2"/>
    <w:rsid w:val="00551CC9"/>
    <w:rsid w:val="00551D48"/>
    <w:rsid w:val="00551DC6"/>
    <w:rsid w:val="0055238F"/>
    <w:rsid w:val="005524AB"/>
    <w:rsid w:val="00552621"/>
    <w:rsid w:val="00552622"/>
    <w:rsid w:val="0055286D"/>
    <w:rsid w:val="00552C09"/>
    <w:rsid w:val="005532AE"/>
    <w:rsid w:val="00553490"/>
    <w:rsid w:val="00553709"/>
    <w:rsid w:val="005537BA"/>
    <w:rsid w:val="00553A2F"/>
    <w:rsid w:val="00553E83"/>
    <w:rsid w:val="0055406C"/>
    <w:rsid w:val="00554418"/>
    <w:rsid w:val="0055455D"/>
    <w:rsid w:val="005548E3"/>
    <w:rsid w:val="00554A47"/>
    <w:rsid w:val="005551B0"/>
    <w:rsid w:val="005552BC"/>
    <w:rsid w:val="0055535A"/>
    <w:rsid w:val="00555A9B"/>
    <w:rsid w:val="00555D3F"/>
    <w:rsid w:val="00555E70"/>
    <w:rsid w:val="005562B8"/>
    <w:rsid w:val="005566DC"/>
    <w:rsid w:val="0055685A"/>
    <w:rsid w:val="005569A7"/>
    <w:rsid w:val="0055737D"/>
    <w:rsid w:val="0055758C"/>
    <w:rsid w:val="00557CD4"/>
    <w:rsid w:val="00557EF4"/>
    <w:rsid w:val="0056000B"/>
    <w:rsid w:val="005602F3"/>
    <w:rsid w:val="005604E2"/>
    <w:rsid w:val="00560515"/>
    <w:rsid w:val="005607A3"/>
    <w:rsid w:val="00560E77"/>
    <w:rsid w:val="005616D8"/>
    <w:rsid w:val="0056183C"/>
    <w:rsid w:val="00561D55"/>
    <w:rsid w:val="00561D66"/>
    <w:rsid w:val="005624CB"/>
    <w:rsid w:val="00562EE3"/>
    <w:rsid w:val="00563997"/>
    <w:rsid w:val="005639CF"/>
    <w:rsid w:val="00563CF6"/>
    <w:rsid w:val="00564262"/>
    <w:rsid w:val="0056467F"/>
    <w:rsid w:val="0056476B"/>
    <w:rsid w:val="00565151"/>
    <w:rsid w:val="0056516D"/>
    <w:rsid w:val="00565B0C"/>
    <w:rsid w:val="00565BF6"/>
    <w:rsid w:val="00565D60"/>
    <w:rsid w:val="00565D99"/>
    <w:rsid w:val="0056644E"/>
    <w:rsid w:val="00566818"/>
    <w:rsid w:val="0056685A"/>
    <w:rsid w:val="0056699C"/>
    <w:rsid w:val="00566A40"/>
    <w:rsid w:val="00566CC0"/>
    <w:rsid w:val="0056735A"/>
    <w:rsid w:val="00567542"/>
    <w:rsid w:val="00567872"/>
    <w:rsid w:val="00567CB6"/>
    <w:rsid w:val="00567E0A"/>
    <w:rsid w:val="00567FA2"/>
    <w:rsid w:val="005705A7"/>
    <w:rsid w:val="005709A2"/>
    <w:rsid w:val="00570CE0"/>
    <w:rsid w:val="00570DD4"/>
    <w:rsid w:val="00570EC3"/>
    <w:rsid w:val="005710D7"/>
    <w:rsid w:val="00571814"/>
    <w:rsid w:val="00571C9D"/>
    <w:rsid w:val="00571F4A"/>
    <w:rsid w:val="00572168"/>
    <w:rsid w:val="0057220A"/>
    <w:rsid w:val="00572A03"/>
    <w:rsid w:val="00572B09"/>
    <w:rsid w:val="00572BB5"/>
    <w:rsid w:val="00572C82"/>
    <w:rsid w:val="005732B6"/>
    <w:rsid w:val="0057399F"/>
    <w:rsid w:val="00573A19"/>
    <w:rsid w:val="00573A1D"/>
    <w:rsid w:val="00574621"/>
    <w:rsid w:val="005746DB"/>
    <w:rsid w:val="00574B7C"/>
    <w:rsid w:val="00574EBA"/>
    <w:rsid w:val="00575072"/>
    <w:rsid w:val="005758C6"/>
    <w:rsid w:val="00575BB2"/>
    <w:rsid w:val="005760BC"/>
    <w:rsid w:val="00576113"/>
    <w:rsid w:val="0057677B"/>
    <w:rsid w:val="005769A8"/>
    <w:rsid w:val="00576AA0"/>
    <w:rsid w:val="00576CEF"/>
    <w:rsid w:val="00576E42"/>
    <w:rsid w:val="005772A1"/>
    <w:rsid w:val="0057767F"/>
    <w:rsid w:val="00577781"/>
    <w:rsid w:val="00577828"/>
    <w:rsid w:val="00577B9D"/>
    <w:rsid w:val="00577D67"/>
    <w:rsid w:val="00577E9B"/>
    <w:rsid w:val="0058016B"/>
    <w:rsid w:val="00580312"/>
    <w:rsid w:val="005803CC"/>
    <w:rsid w:val="0058059F"/>
    <w:rsid w:val="00581147"/>
    <w:rsid w:val="0058134F"/>
    <w:rsid w:val="00581581"/>
    <w:rsid w:val="00582041"/>
    <w:rsid w:val="0058235A"/>
    <w:rsid w:val="00582417"/>
    <w:rsid w:val="0058246C"/>
    <w:rsid w:val="00582482"/>
    <w:rsid w:val="005826AE"/>
    <w:rsid w:val="00582EA4"/>
    <w:rsid w:val="00583244"/>
    <w:rsid w:val="005833F7"/>
    <w:rsid w:val="005834A7"/>
    <w:rsid w:val="00583588"/>
    <w:rsid w:val="005835D2"/>
    <w:rsid w:val="00583686"/>
    <w:rsid w:val="00583AE3"/>
    <w:rsid w:val="00583D41"/>
    <w:rsid w:val="00583F68"/>
    <w:rsid w:val="00583F8B"/>
    <w:rsid w:val="005842D2"/>
    <w:rsid w:val="00584621"/>
    <w:rsid w:val="00584645"/>
    <w:rsid w:val="00584779"/>
    <w:rsid w:val="00584834"/>
    <w:rsid w:val="005849D3"/>
    <w:rsid w:val="00584B06"/>
    <w:rsid w:val="00584E92"/>
    <w:rsid w:val="00584EDA"/>
    <w:rsid w:val="005856EA"/>
    <w:rsid w:val="00585740"/>
    <w:rsid w:val="0058585B"/>
    <w:rsid w:val="00585A15"/>
    <w:rsid w:val="00585C33"/>
    <w:rsid w:val="0058602D"/>
    <w:rsid w:val="00586547"/>
    <w:rsid w:val="005878B9"/>
    <w:rsid w:val="00587A31"/>
    <w:rsid w:val="00587C22"/>
    <w:rsid w:val="00587D2E"/>
    <w:rsid w:val="005902DB"/>
    <w:rsid w:val="005905C1"/>
    <w:rsid w:val="00590798"/>
    <w:rsid w:val="00590860"/>
    <w:rsid w:val="00590FC0"/>
    <w:rsid w:val="005915F9"/>
    <w:rsid w:val="005916A9"/>
    <w:rsid w:val="005916C2"/>
    <w:rsid w:val="0059192A"/>
    <w:rsid w:val="00591965"/>
    <w:rsid w:val="005919E3"/>
    <w:rsid w:val="00591CF5"/>
    <w:rsid w:val="00591E76"/>
    <w:rsid w:val="00591F21"/>
    <w:rsid w:val="0059215B"/>
    <w:rsid w:val="00592691"/>
    <w:rsid w:val="00593261"/>
    <w:rsid w:val="005934DD"/>
    <w:rsid w:val="00593719"/>
    <w:rsid w:val="00593743"/>
    <w:rsid w:val="005937B4"/>
    <w:rsid w:val="00594106"/>
    <w:rsid w:val="00594222"/>
    <w:rsid w:val="0059434A"/>
    <w:rsid w:val="00594AFB"/>
    <w:rsid w:val="00594E4F"/>
    <w:rsid w:val="00595C09"/>
    <w:rsid w:val="00595E56"/>
    <w:rsid w:val="005961D4"/>
    <w:rsid w:val="0059646C"/>
    <w:rsid w:val="00596963"/>
    <w:rsid w:val="00596E31"/>
    <w:rsid w:val="005970AC"/>
    <w:rsid w:val="005971D1"/>
    <w:rsid w:val="005971D4"/>
    <w:rsid w:val="00597791"/>
    <w:rsid w:val="00597D28"/>
    <w:rsid w:val="00597EEE"/>
    <w:rsid w:val="005A0274"/>
    <w:rsid w:val="005A03A3"/>
    <w:rsid w:val="005A0D3D"/>
    <w:rsid w:val="005A100C"/>
    <w:rsid w:val="005A10C0"/>
    <w:rsid w:val="005A11A0"/>
    <w:rsid w:val="005A176E"/>
    <w:rsid w:val="005A1831"/>
    <w:rsid w:val="005A1A9B"/>
    <w:rsid w:val="005A1C93"/>
    <w:rsid w:val="005A1DE6"/>
    <w:rsid w:val="005A1EBA"/>
    <w:rsid w:val="005A244C"/>
    <w:rsid w:val="005A2747"/>
    <w:rsid w:val="005A2CE8"/>
    <w:rsid w:val="005A2E88"/>
    <w:rsid w:val="005A3394"/>
    <w:rsid w:val="005A361F"/>
    <w:rsid w:val="005A39AB"/>
    <w:rsid w:val="005A3CDC"/>
    <w:rsid w:val="005A3F3D"/>
    <w:rsid w:val="005A45E0"/>
    <w:rsid w:val="005A4BD4"/>
    <w:rsid w:val="005A4CA5"/>
    <w:rsid w:val="005A4EE2"/>
    <w:rsid w:val="005A558A"/>
    <w:rsid w:val="005A5BF2"/>
    <w:rsid w:val="005A5EE1"/>
    <w:rsid w:val="005A673F"/>
    <w:rsid w:val="005A699B"/>
    <w:rsid w:val="005A69A3"/>
    <w:rsid w:val="005A69C8"/>
    <w:rsid w:val="005A6A04"/>
    <w:rsid w:val="005A7219"/>
    <w:rsid w:val="005A73DA"/>
    <w:rsid w:val="005A7666"/>
    <w:rsid w:val="005A7683"/>
    <w:rsid w:val="005A798C"/>
    <w:rsid w:val="005A7A0D"/>
    <w:rsid w:val="005A7A81"/>
    <w:rsid w:val="005B0082"/>
    <w:rsid w:val="005B0112"/>
    <w:rsid w:val="005B033D"/>
    <w:rsid w:val="005B0360"/>
    <w:rsid w:val="005B040C"/>
    <w:rsid w:val="005B04F4"/>
    <w:rsid w:val="005B05E7"/>
    <w:rsid w:val="005B0709"/>
    <w:rsid w:val="005B07AB"/>
    <w:rsid w:val="005B07ED"/>
    <w:rsid w:val="005B0899"/>
    <w:rsid w:val="005B08B3"/>
    <w:rsid w:val="005B1C8C"/>
    <w:rsid w:val="005B1E34"/>
    <w:rsid w:val="005B1E4A"/>
    <w:rsid w:val="005B268E"/>
    <w:rsid w:val="005B287B"/>
    <w:rsid w:val="005B2A0E"/>
    <w:rsid w:val="005B2CFE"/>
    <w:rsid w:val="005B2D47"/>
    <w:rsid w:val="005B2D62"/>
    <w:rsid w:val="005B3039"/>
    <w:rsid w:val="005B305F"/>
    <w:rsid w:val="005B3778"/>
    <w:rsid w:val="005B378B"/>
    <w:rsid w:val="005B37F6"/>
    <w:rsid w:val="005B38D7"/>
    <w:rsid w:val="005B3C9C"/>
    <w:rsid w:val="005B3CC3"/>
    <w:rsid w:val="005B3F88"/>
    <w:rsid w:val="005B3FE7"/>
    <w:rsid w:val="005B443D"/>
    <w:rsid w:val="005B4658"/>
    <w:rsid w:val="005B4824"/>
    <w:rsid w:val="005B4C41"/>
    <w:rsid w:val="005B50C9"/>
    <w:rsid w:val="005B5228"/>
    <w:rsid w:val="005B5BA2"/>
    <w:rsid w:val="005B6218"/>
    <w:rsid w:val="005B6363"/>
    <w:rsid w:val="005B6370"/>
    <w:rsid w:val="005B64D7"/>
    <w:rsid w:val="005B662F"/>
    <w:rsid w:val="005B6B36"/>
    <w:rsid w:val="005B6C61"/>
    <w:rsid w:val="005B6D3E"/>
    <w:rsid w:val="005B73BA"/>
    <w:rsid w:val="005B75B3"/>
    <w:rsid w:val="005B7686"/>
    <w:rsid w:val="005B7821"/>
    <w:rsid w:val="005B7CFF"/>
    <w:rsid w:val="005C0229"/>
    <w:rsid w:val="005C03D5"/>
    <w:rsid w:val="005C0580"/>
    <w:rsid w:val="005C0858"/>
    <w:rsid w:val="005C08DF"/>
    <w:rsid w:val="005C08FC"/>
    <w:rsid w:val="005C11FF"/>
    <w:rsid w:val="005C1AEE"/>
    <w:rsid w:val="005C21B5"/>
    <w:rsid w:val="005C2395"/>
    <w:rsid w:val="005C2AE8"/>
    <w:rsid w:val="005C2FD3"/>
    <w:rsid w:val="005C3424"/>
    <w:rsid w:val="005C36B7"/>
    <w:rsid w:val="005C3827"/>
    <w:rsid w:val="005C3A39"/>
    <w:rsid w:val="005C3AF0"/>
    <w:rsid w:val="005C409C"/>
    <w:rsid w:val="005C40AD"/>
    <w:rsid w:val="005C4973"/>
    <w:rsid w:val="005C4D2A"/>
    <w:rsid w:val="005C4F55"/>
    <w:rsid w:val="005C5014"/>
    <w:rsid w:val="005C5280"/>
    <w:rsid w:val="005C52BF"/>
    <w:rsid w:val="005C619A"/>
    <w:rsid w:val="005C6880"/>
    <w:rsid w:val="005C698A"/>
    <w:rsid w:val="005C6C22"/>
    <w:rsid w:val="005C7018"/>
    <w:rsid w:val="005C7059"/>
    <w:rsid w:val="005C75FB"/>
    <w:rsid w:val="005C769E"/>
    <w:rsid w:val="005C7961"/>
    <w:rsid w:val="005C7C11"/>
    <w:rsid w:val="005C7F43"/>
    <w:rsid w:val="005D00A3"/>
    <w:rsid w:val="005D036D"/>
    <w:rsid w:val="005D03BB"/>
    <w:rsid w:val="005D06B8"/>
    <w:rsid w:val="005D08E5"/>
    <w:rsid w:val="005D0967"/>
    <w:rsid w:val="005D0FC2"/>
    <w:rsid w:val="005D0FF2"/>
    <w:rsid w:val="005D11CB"/>
    <w:rsid w:val="005D1355"/>
    <w:rsid w:val="005D138B"/>
    <w:rsid w:val="005D153A"/>
    <w:rsid w:val="005D1D5D"/>
    <w:rsid w:val="005D21B2"/>
    <w:rsid w:val="005D22AE"/>
    <w:rsid w:val="005D246E"/>
    <w:rsid w:val="005D25E7"/>
    <w:rsid w:val="005D2675"/>
    <w:rsid w:val="005D27E4"/>
    <w:rsid w:val="005D2C0F"/>
    <w:rsid w:val="005D2E7C"/>
    <w:rsid w:val="005D31C3"/>
    <w:rsid w:val="005D3561"/>
    <w:rsid w:val="005D35BF"/>
    <w:rsid w:val="005D362A"/>
    <w:rsid w:val="005D39A7"/>
    <w:rsid w:val="005D3CA3"/>
    <w:rsid w:val="005D3D91"/>
    <w:rsid w:val="005D4134"/>
    <w:rsid w:val="005D43E9"/>
    <w:rsid w:val="005D4EEC"/>
    <w:rsid w:val="005D4F75"/>
    <w:rsid w:val="005D56BC"/>
    <w:rsid w:val="005D57D3"/>
    <w:rsid w:val="005D583E"/>
    <w:rsid w:val="005D5A1D"/>
    <w:rsid w:val="005D5AD6"/>
    <w:rsid w:val="005D5F0C"/>
    <w:rsid w:val="005D6455"/>
    <w:rsid w:val="005D657A"/>
    <w:rsid w:val="005D6C5D"/>
    <w:rsid w:val="005D6DC1"/>
    <w:rsid w:val="005D6EA7"/>
    <w:rsid w:val="005D76CB"/>
    <w:rsid w:val="005D7741"/>
    <w:rsid w:val="005D776B"/>
    <w:rsid w:val="005D7F38"/>
    <w:rsid w:val="005E0136"/>
    <w:rsid w:val="005E082B"/>
    <w:rsid w:val="005E0D79"/>
    <w:rsid w:val="005E1135"/>
    <w:rsid w:val="005E1B89"/>
    <w:rsid w:val="005E223F"/>
    <w:rsid w:val="005E23ED"/>
    <w:rsid w:val="005E25AA"/>
    <w:rsid w:val="005E2A76"/>
    <w:rsid w:val="005E2C17"/>
    <w:rsid w:val="005E2CC2"/>
    <w:rsid w:val="005E320E"/>
    <w:rsid w:val="005E343E"/>
    <w:rsid w:val="005E35D9"/>
    <w:rsid w:val="005E384B"/>
    <w:rsid w:val="005E39D6"/>
    <w:rsid w:val="005E3A0C"/>
    <w:rsid w:val="005E3ECE"/>
    <w:rsid w:val="005E3FFD"/>
    <w:rsid w:val="005E4421"/>
    <w:rsid w:val="005E471A"/>
    <w:rsid w:val="005E49A9"/>
    <w:rsid w:val="005E49FA"/>
    <w:rsid w:val="005E4DC9"/>
    <w:rsid w:val="005E56C9"/>
    <w:rsid w:val="005E5768"/>
    <w:rsid w:val="005E582C"/>
    <w:rsid w:val="005E5922"/>
    <w:rsid w:val="005E5C9F"/>
    <w:rsid w:val="005E5DAF"/>
    <w:rsid w:val="005E5E5C"/>
    <w:rsid w:val="005E61AE"/>
    <w:rsid w:val="005E6743"/>
    <w:rsid w:val="005E6846"/>
    <w:rsid w:val="005E6902"/>
    <w:rsid w:val="005E70E8"/>
    <w:rsid w:val="005E7843"/>
    <w:rsid w:val="005E7C79"/>
    <w:rsid w:val="005E7E15"/>
    <w:rsid w:val="005F005D"/>
    <w:rsid w:val="005F00BD"/>
    <w:rsid w:val="005F0136"/>
    <w:rsid w:val="005F0514"/>
    <w:rsid w:val="005F0721"/>
    <w:rsid w:val="005F0A22"/>
    <w:rsid w:val="005F0BDF"/>
    <w:rsid w:val="005F0C54"/>
    <w:rsid w:val="005F0E9B"/>
    <w:rsid w:val="005F0FF2"/>
    <w:rsid w:val="005F1262"/>
    <w:rsid w:val="005F18CF"/>
    <w:rsid w:val="005F19A8"/>
    <w:rsid w:val="005F1A83"/>
    <w:rsid w:val="005F1F46"/>
    <w:rsid w:val="005F3E8D"/>
    <w:rsid w:val="005F4134"/>
    <w:rsid w:val="005F44FF"/>
    <w:rsid w:val="005F4505"/>
    <w:rsid w:val="005F45A6"/>
    <w:rsid w:val="005F462A"/>
    <w:rsid w:val="005F4650"/>
    <w:rsid w:val="005F58C4"/>
    <w:rsid w:val="005F5BC2"/>
    <w:rsid w:val="005F5D03"/>
    <w:rsid w:val="005F5DEB"/>
    <w:rsid w:val="005F5DFE"/>
    <w:rsid w:val="005F5E7F"/>
    <w:rsid w:val="005F5EEC"/>
    <w:rsid w:val="005F5F3D"/>
    <w:rsid w:val="005F6030"/>
    <w:rsid w:val="005F603F"/>
    <w:rsid w:val="005F634C"/>
    <w:rsid w:val="005F6474"/>
    <w:rsid w:val="005F686D"/>
    <w:rsid w:val="005F68EE"/>
    <w:rsid w:val="005F6D53"/>
    <w:rsid w:val="005F6EDD"/>
    <w:rsid w:val="005F71A4"/>
    <w:rsid w:val="005F7716"/>
    <w:rsid w:val="005F785B"/>
    <w:rsid w:val="00600661"/>
    <w:rsid w:val="00600683"/>
    <w:rsid w:val="00600C1E"/>
    <w:rsid w:val="00600C75"/>
    <w:rsid w:val="006011A6"/>
    <w:rsid w:val="00601333"/>
    <w:rsid w:val="006015BB"/>
    <w:rsid w:val="00601702"/>
    <w:rsid w:val="0060187F"/>
    <w:rsid w:val="00601BFB"/>
    <w:rsid w:val="00602097"/>
    <w:rsid w:val="006022A0"/>
    <w:rsid w:val="006025DD"/>
    <w:rsid w:val="006027D2"/>
    <w:rsid w:val="00602B42"/>
    <w:rsid w:val="00602E81"/>
    <w:rsid w:val="00603130"/>
    <w:rsid w:val="00603190"/>
    <w:rsid w:val="0060346C"/>
    <w:rsid w:val="006034D2"/>
    <w:rsid w:val="0060390E"/>
    <w:rsid w:val="00603BBC"/>
    <w:rsid w:val="00603C47"/>
    <w:rsid w:val="00603E74"/>
    <w:rsid w:val="00603F44"/>
    <w:rsid w:val="00603F88"/>
    <w:rsid w:val="00603FAE"/>
    <w:rsid w:val="00603FFD"/>
    <w:rsid w:val="0060412F"/>
    <w:rsid w:val="006050B8"/>
    <w:rsid w:val="00605214"/>
    <w:rsid w:val="006052D8"/>
    <w:rsid w:val="0060533C"/>
    <w:rsid w:val="00605634"/>
    <w:rsid w:val="006057EF"/>
    <w:rsid w:val="00605ABB"/>
    <w:rsid w:val="00605B54"/>
    <w:rsid w:val="00605D0D"/>
    <w:rsid w:val="00605D55"/>
    <w:rsid w:val="0060624A"/>
    <w:rsid w:val="00606350"/>
    <w:rsid w:val="006068C6"/>
    <w:rsid w:val="006068E7"/>
    <w:rsid w:val="00606C03"/>
    <w:rsid w:val="00606DAB"/>
    <w:rsid w:val="0060717A"/>
    <w:rsid w:val="0060719B"/>
    <w:rsid w:val="006074A2"/>
    <w:rsid w:val="0060766E"/>
    <w:rsid w:val="00607C63"/>
    <w:rsid w:val="00607DD6"/>
    <w:rsid w:val="006101EB"/>
    <w:rsid w:val="00610455"/>
    <w:rsid w:val="00610544"/>
    <w:rsid w:val="006106C8"/>
    <w:rsid w:val="0061091D"/>
    <w:rsid w:val="00610A3C"/>
    <w:rsid w:val="00610A69"/>
    <w:rsid w:val="0061119A"/>
    <w:rsid w:val="006112CA"/>
    <w:rsid w:val="00611558"/>
    <w:rsid w:val="00611874"/>
    <w:rsid w:val="00611FB8"/>
    <w:rsid w:val="006121F4"/>
    <w:rsid w:val="006124D1"/>
    <w:rsid w:val="00612640"/>
    <w:rsid w:val="00612A9D"/>
    <w:rsid w:val="00612CD3"/>
    <w:rsid w:val="00612D36"/>
    <w:rsid w:val="00612F0D"/>
    <w:rsid w:val="0061334C"/>
    <w:rsid w:val="006134EB"/>
    <w:rsid w:val="00613AA1"/>
    <w:rsid w:val="00613DD7"/>
    <w:rsid w:val="00614571"/>
    <w:rsid w:val="00614A24"/>
    <w:rsid w:val="00614C9C"/>
    <w:rsid w:val="006150E5"/>
    <w:rsid w:val="00615140"/>
    <w:rsid w:val="0061546B"/>
    <w:rsid w:val="006156FC"/>
    <w:rsid w:val="00615828"/>
    <w:rsid w:val="00615AA6"/>
    <w:rsid w:val="006168C2"/>
    <w:rsid w:val="00616B35"/>
    <w:rsid w:val="00616C17"/>
    <w:rsid w:val="00616C2A"/>
    <w:rsid w:val="00616C5B"/>
    <w:rsid w:val="00616D2C"/>
    <w:rsid w:val="00617B68"/>
    <w:rsid w:val="00617F70"/>
    <w:rsid w:val="00620039"/>
    <w:rsid w:val="0062024C"/>
    <w:rsid w:val="006206CF"/>
    <w:rsid w:val="006209A5"/>
    <w:rsid w:val="00620C00"/>
    <w:rsid w:val="006213B1"/>
    <w:rsid w:val="00621470"/>
    <w:rsid w:val="0062149D"/>
    <w:rsid w:val="00621504"/>
    <w:rsid w:val="00621778"/>
    <w:rsid w:val="00621B86"/>
    <w:rsid w:val="00621C3B"/>
    <w:rsid w:val="00621DB2"/>
    <w:rsid w:val="00621FD7"/>
    <w:rsid w:val="00622282"/>
    <w:rsid w:val="00622371"/>
    <w:rsid w:val="0062274D"/>
    <w:rsid w:val="00622849"/>
    <w:rsid w:val="00622ACF"/>
    <w:rsid w:val="00622AF1"/>
    <w:rsid w:val="00622D8F"/>
    <w:rsid w:val="00623329"/>
    <w:rsid w:val="0062340B"/>
    <w:rsid w:val="00623820"/>
    <w:rsid w:val="00623A79"/>
    <w:rsid w:val="0062416F"/>
    <w:rsid w:val="00624B3B"/>
    <w:rsid w:val="00624DB4"/>
    <w:rsid w:val="00625458"/>
    <w:rsid w:val="00625A8E"/>
    <w:rsid w:val="00625BF4"/>
    <w:rsid w:val="00625C5F"/>
    <w:rsid w:val="006260B7"/>
    <w:rsid w:val="006261D1"/>
    <w:rsid w:val="00626594"/>
    <w:rsid w:val="00627734"/>
    <w:rsid w:val="0062773C"/>
    <w:rsid w:val="00627F4E"/>
    <w:rsid w:val="00627FA0"/>
    <w:rsid w:val="0063017D"/>
    <w:rsid w:val="00630611"/>
    <w:rsid w:val="0063082A"/>
    <w:rsid w:val="00630C9B"/>
    <w:rsid w:val="00630FE3"/>
    <w:rsid w:val="00631496"/>
    <w:rsid w:val="00631708"/>
    <w:rsid w:val="00631755"/>
    <w:rsid w:val="00631C83"/>
    <w:rsid w:val="00631F66"/>
    <w:rsid w:val="006321B8"/>
    <w:rsid w:val="006323D4"/>
    <w:rsid w:val="0063260B"/>
    <w:rsid w:val="00632852"/>
    <w:rsid w:val="006339C5"/>
    <w:rsid w:val="00633A96"/>
    <w:rsid w:val="00633B6A"/>
    <w:rsid w:val="00633C70"/>
    <w:rsid w:val="00633F64"/>
    <w:rsid w:val="00634018"/>
    <w:rsid w:val="006341D0"/>
    <w:rsid w:val="00634AA9"/>
    <w:rsid w:val="00634BA9"/>
    <w:rsid w:val="00634F99"/>
    <w:rsid w:val="0063506C"/>
    <w:rsid w:val="006360E2"/>
    <w:rsid w:val="006365AE"/>
    <w:rsid w:val="00636A50"/>
    <w:rsid w:val="00636B8F"/>
    <w:rsid w:val="00636C43"/>
    <w:rsid w:val="00636CA7"/>
    <w:rsid w:val="00637441"/>
    <w:rsid w:val="00637810"/>
    <w:rsid w:val="00640155"/>
    <w:rsid w:val="00640BE5"/>
    <w:rsid w:val="00640E85"/>
    <w:rsid w:val="006412DD"/>
    <w:rsid w:val="0064132A"/>
    <w:rsid w:val="0064141B"/>
    <w:rsid w:val="00641464"/>
    <w:rsid w:val="00641890"/>
    <w:rsid w:val="00642560"/>
    <w:rsid w:val="006425BF"/>
    <w:rsid w:val="00642655"/>
    <w:rsid w:val="00642BB6"/>
    <w:rsid w:val="00642D1D"/>
    <w:rsid w:val="006431A4"/>
    <w:rsid w:val="0064379E"/>
    <w:rsid w:val="00643BD0"/>
    <w:rsid w:val="00643D72"/>
    <w:rsid w:val="00643FD1"/>
    <w:rsid w:val="006446D0"/>
    <w:rsid w:val="00644763"/>
    <w:rsid w:val="006447A4"/>
    <w:rsid w:val="00644904"/>
    <w:rsid w:val="0064496A"/>
    <w:rsid w:val="00644C61"/>
    <w:rsid w:val="00644C75"/>
    <w:rsid w:val="0064526D"/>
    <w:rsid w:val="006456DC"/>
    <w:rsid w:val="00645A8F"/>
    <w:rsid w:val="0064649E"/>
    <w:rsid w:val="006468A0"/>
    <w:rsid w:val="00646B62"/>
    <w:rsid w:val="00646DB6"/>
    <w:rsid w:val="00646F16"/>
    <w:rsid w:val="00646FF8"/>
    <w:rsid w:val="0064726E"/>
    <w:rsid w:val="006478C0"/>
    <w:rsid w:val="00647A7D"/>
    <w:rsid w:val="00647B81"/>
    <w:rsid w:val="00647C8B"/>
    <w:rsid w:val="006500AD"/>
    <w:rsid w:val="00650150"/>
    <w:rsid w:val="006501E2"/>
    <w:rsid w:val="006503D7"/>
    <w:rsid w:val="006504C8"/>
    <w:rsid w:val="0065073F"/>
    <w:rsid w:val="006509F2"/>
    <w:rsid w:val="00650DD8"/>
    <w:rsid w:val="0065112D"/>
    <w:rsid w:val="006515D0"/>
    <w:rsid w:val="00651A2B"/>
    <w:rsid w:val="00651C50"/>
    <w:rsid w:val="00651C59"/>
    <w:rsid w:val="00651EBD"/>
    <w:rsid w:val="006520B3"/>
    <w:rsid w:val="00652429"/>
    <w:rsid w:val="006524F3"/>
    <w:rsid w:val="00652A21"/>
    <w:rsid w:val="00652C6D"/>
    <w:rsid w:val="00654004"/>
    <w:rsid w:val="0065410C"/>
    <w:rsid w:val="0065431B"/>
    <w:rsid w:val="006549A6"/>
    <w:rsid w:val="00655305"/>
    <w:rsid w:val="006553AB"/>
    <w:rsid w:val="006553F9"/>
    <w:rsid w:val="00655B87"/>
    <w:rsid w:val="00655DD8"/>
    <w:rsid w:val="00655FAD"/>
    <w:rsid w:val="006561C9"/>
    <w:rsid w:val="0065635B"/>
    <w:rsid w:val="00656613"/>
    <w:rsid w:val="00656779"/>
    <w:rsid w:val="006569C4"/>
    <w:rsid w:val="00656B1F"/>
    <w:rsid w:val="00656CC0"/>
    <w:rsid w:val="00656E14"/>
    <w:rsid w:val="006570C7"/>
    <w:rsid w:val="006570F6"/>
    <w:rsid w:val="006571C0"/>
    <w:rsid w:val="006574C7"/>
    <w:rsid w:val="006574E9"/>
    <w:rsid w:val="00657557"/>
    <w:rsid w:val="006577EB"/>
    <w:rsid w:val="006578EB"/>
    <w:rsid w:val="00657BE1"/>
    <w:rsid w:val="00657DBD"/>
    <w:rsid w:val="00657DFC"/>
    <w:rsid w:val="006601B3"/>
    <w:rsid w:val="0066024E"/>
    <w:rsid w:val="00660439"/>
    <w:rsid w:val="0066099F"/>
    <w:rsid w:val="00661917"/>
    <w:rsid w:val="00661A93"/>
    <w:rsid w:val="006622B7"/>
    <w:rsid w:val="00662899"/>
    <w:rsid w:val="00662B43"/>
    <w:rsid w:val="00662BB8"/>
    <w:rsid w:val="00662BBB"/>
    <w:rsid w:val="00663361"/>
    <w:rsid w:val="00663416"/>
    <w:rsid w:val="006638FA"/>
    <w:rsid w:val="006639BB"/>
    <w:rsid w:val="00663AF7"/>
    <w:rsid w:val="006640ED"/>
    <w:rsid w:val="00664542"/>
    <w:rsid w:val="006646D6"/>
    <w:rsid w:val="00664A3D"/>
    <w:rsid w:val="00664D37"/>
    <w:rsid w:val="00664F0B"/>
    <w:rsid w:val="00665161"/>
    <w:rsid w:val="006654B3"/>
    <w:rsid w:val="006654EB"/>
    <w:rsid w:val="00665648"/>
    <w:rsid w:val="006656A6"/>
    <w:rsid w:val="00665A7B"/>
    <w:rsid w:val="00665A90"/>
    <w:rsid w:val="00665B51"/>
    <w:rsid w:val="00665EB8"/>
    <w:rsid w:val="00665FCF"/>
    <w:rsid w:val="00666003"/>
    <w:rsid w:val="006660CB"/>
    <w:rsid w:val="00666EB0"/>
    <w:rsid w:val="00666F0E"/>
    <w:rsid w:val="00666F77"/>
    <w:rsid w:val="00666F78"/>
    <w:rsid w:val="00666FEA"/>
    <w:rsid w:val="0066738B"/>
    <w:rsid w:val="006673A3"/>
    <w:rsid w:val="0066755F"/>
    <w:rsid w:val="006676E1"/>
    <w:rsid w:val="00667934"/>
    <w:rsid w:val="00667AB2"/>
    <w:rsid w:val="00667B78"/>
    <w:rsid w:val="00667BCD"/>
    <w:rsid w:val="00667C34"/>
    <w:rsid w:val="00667E0B"/>
    <w:rsid w:val="00667E2A"/>
    <w:rsid w:val="00670703"/>
    <w:rsid w:val="00670999"/>
    <w:rsid w:val="00670A30"/>
    <w:rsid w:val="00670B5C"/>
    <w:rsid w:val="00670BDC"/>
    <w:rsid w:val="00670D05"/>
    <w:rsid w:val="00670F04"/>
    <w:rsid w:val="00671406"/>
    <w:rsid w:val="00671AC1"/>
    <w:rsid w:val="00671C1A"/>
    <w:rsid w:val="00671CB1"/>
    <w:rsid w:val="00672067"/>
    <w:rsid w:val="00672209"/>
    <w:rsid w:val="00672246"/>
    <w:rsid w:val="00672287"/>
    <w:rsid w:val="0067268C"/>
    <w:rsid w:val="00672691"/>
    <w:rsid w:val="006729CF"/>
    <w:rsid w:val="00672A9A"/>
    <w:rsid w:val="00672B9D"/>
    <w:rsid w:val="00672FC0"/>
    <w:rsid w:val="0067362D"/>
    <w:rsid w:val="0067373B"/>
    <w:rsid w:val="00673A79"/>
    <w:rsid w:val="006741D6"/>
    <w:rsid w:val="00674D26"/>
    <w:rsid w:val="00674EEC"/>
    <w:rsid w:val="00675786"/>
    <w:rsid w:val="006757FF"/>
    <w:rsid w:val="006759D4"/>
    <w:rsid w:val="00675A73"/>
    <w:rsid w:val="00675B57"/>
    <w:rsid w:val="00676012"/>
    <w:rsid w:val="006760B3"/>
    <w:rsid w:val="006764C0"/>
    <w:rsid w:val="006765D2"/>
    <w:rsid w:val="00676863"/>
    <w:rsid w:val="00676F66"/>
    <w:rsid w:val="00677672"/>
    <w:rsid w:val="00677BBE"/>
    <w:rsid w:val="00677CFA"/>
    <w:rsid w:val="00677D29"/>
    <w:rsid w:val="00680067"/>
    <w:rsid w:val="00680430"/>
    <w:rsid w:val="006807A8"/>
    <w:rsid w:val="0068135C"/>
    <w:rsid w:val="006817B7"/>
    <w:rsid w:val="0068182E"/>
    <w:rsid w:val="00681D74"/>
    <w:rsid w:val="006822C7"/>
    <w:rsid w:val="00682355"/>
    <w:rsid w:val="00682447"/>
    <w:rsid w:val="00682705"/>
    <w:rsid w:val="00682B9B"/>
    <w:rsid w:val="0068311E"/>
    <w:rsid w:val="0068321D"/>
    <w:rsid w:val="0068329C"/>
    <w:rsid w:val="00683381"/>
    <w:rsid w:val="006834E2"/>
    <w:rsid w:val="006834F8"/>
    <w:rsid w:val="006836AE"/>
    <w:rsid w:val="00683BDD"/>
    <w:rsid w:val="00684090"/>
    <w:rsid w:val="00684265"/>
    <w:rsid w:val="0068435A"/>
    <w:rsid w:val="00684651"/>
    <w:rsid w:val="006849D6"/>
    <w:rsid w:val="00684ACC"/>
    <w:rsid w:val="0068525B"/>
    <w:rsid w:val="006853F7"/>
    <w:rsid w:val="006855D9"/>
    <w:rsid w:val="00685A27"/>
    <w:rsid w:val="00685BF8"/>
    <w:rsid w:val="006862FE"/>
    <w:rsid w:val="0068663D"/>
    <w:rsid w:val="00686BD4"/>
    <w:rsid w:val="00686D40"/>
    <w:rsid w:val="00687066"/>
    <w:rsid w:val="006878FB"/>
    <w:rsid w:val="00687B02"/>
    <w:rsid w:val="00687C0B"/>
    <w:rsid w:val="00687C8B"/>
    <w:rsid w:val="006901E1"/>
    <w:rsid w:val="0069036B"/>
    <w:rsid w:val="00690429"/>
    <w:rsid w:val="00690A11"/>
    <w:rsid w:val="00690DDB"/>
    <w:rsid w:val="00691A77"/>
    <w:rsid w:val="00691A8D"/>
    <w:rsid w:val="00691A8E"/>
    <w:rsid w:val="00691EBA"/>
    <w:rsid w:val="006921DC"/>
    <w:rsid w:val="00692217"/>
    <w:rsid w:val="00692468"/>
    <w:rsid w:val="006928B3"/>
    <w:rsid w:val="00693341"/>
    <w:rsid w:val="0069351C"/>
    <w:rsid w:val="00694537"/>
    <w:rsid w:val="00694B18"/>
    <w:rsid w:val="00694B4E"/>
    <w:rsid w:val="00695B56"/>
    <w:rsid w:val="00696039"/>
    <w:rsid w:val="00696197"/>
    <w:rsid w:val="00696433"/>
    <w:rsid w:val="0069643F"/>
    <w:rsid w:val="00696531"/>
    <w:rsid w:val="006966EE"/>
    <w:rsid w:val="00696CED"/>
    <w:rsid w:val="00696D3C"/>
    <w:rsid w:val="00696E7D"/>
    <w:rsid w:val="006971D2"/>
    <w:rsid w:val="006973A2"/>
    <w:rsid w:val="00697571"/>
    <w:rsid w:val="00697742"/>
    <w:rsid w:val="006978BC"/>
    <w:rsid w:val="00697946"/>
    <w:rsid w:val="00697C48"/>
    <w:rsid w:val="006A03F9"/>
    <w:rsid w:val="006A0BD5"/>
    <w:rsid w:val="006A1704"/>
    <w:rsid w:val="006A1812"/>
    <w:rsid w:val="006A21FC"/>
    <w:rsid w:val="006A2885"/>
    <w:rsid w:val="006A2910"/>
    <w:rsid w:val="006A2A53"/>
    <w:rsid w:val="006A31F3"/>
    <w:rsid w:val="006A33D7"/>
    <w:rsid w:val="006A37D4"/>
    <w:rsid w:val="006A3C7A"/>
    <w:rsid w:val="006A3D24"/>
    <w:rsid w:val="006A3E1D"/>
    <w:rsid w:val="006A4785"/>
    <w:rsid w:val="006A4F01"/>
    <w:rsid w:val="006A50BF"/>
    <w:rsid w:val="006A517A"/>
    <w:rsid w:val="006A51E6"/>
    <w:rsid w:val="006A5583"/>
    <w:rsid w:val="006A5809"/>
    <w:rsid w:val="006A5D9C"/>
    <w:rsid w:val="006A61BB"/>
    <w:rsid w:val="006A638A"/>
    <w:rsid w:val="006A65A6"/>
    <w:rsid w:val="006A69D8"/>
    <w:rsid w:val="006A6C0F"/>
    <w:rsid w:val="006A6CC1"/>
    <w:rsid w:val="006A6F86"/>
    <w:rsid w:val="006A70A6"/>
    <w:rsid w:val="006A7397"/>
    <w:rsid w:val="006A73BD"/>
    <w:rsid w:val="006A750A"/>
    <w:rsid w:val="006A769C"/>
    <w:rsid w:val="006A7A70"/>
    <w:rsid w:val="006B0118"/>
    <w:rsid w:val="006B014E"/>
    <w:rsid w:val="006B0173"/>
    <w:rsid w:val="006B01BF"/>
    <w:rsid w:val="006B03C5"/>
    <w:rsid w:val="006B05B3"/>
    <w:rsid w:val="006B076C"/>
    <w:rsid w:val="006B0A25"/>
    <w:rsid w:val="006B0ABC"/>
    <w:rsid w:val="006B0B9C"/>
    <w:rsid w:val="006B0C9C"/>
    <w:rsid w:val="006B0FEF"/>
    <w:rsid w:val="006B154B"/>
    <w:rsid w:val="006B15A6"/>
    <w:rsid w:val="006B17C5"/>
    <w:rsid w:val="006B186F"/>
    <w:rsid w:val="006B1A72"/>
    <w:rsid w:val="006B1AD2"/>
    <w:rsid w:val="006B1B95"/>
    <w:rsid w:val="006B1CC2"/>
    <w:rsid w:val="006B2435"/>
    <w:rsid w:val="006B2A13"/>
    <w:rsid w:val="006B2EC5"/>
    <w:rsid w:val="006B2F41"/>
    <w:rsid w:val="006B2FB7"/>
    <w:rsid w:val="006B34DB"/>
    <w:rsid w:val="006B35DC"/>
    <w:rsid w:val="006B3B70"/>
    <w:rsid w:val="006B3F70"/>
    <w:rsid w:val="006B431E"/>
    <w:rsid w:val="006B44E1"/>
    <w:rsid w:val="006B486C"/>
    <w:rsid w:val="006B4A6D"/>
    <w:rsid w:val="006B4B8C"/>
    <w:rsid w:val="006B4E9A"/>
    <w:rsid w:val="006B4EBD"/>
    <w:rsid w:val="006B4EDB"/>
    <w:rsid w:val="006B4FD9"/>
    <w:rsid w:val="006B52AF"/>
    <w:rsid w:val="006B553E"/>
    <w:rsid w:val="006B5798"/>
    <w:rsid w:val="006B58C4"/>
    <w:rsid w:val="006B5A66"/>
    <w:rsid w:val="006B5F77"/>
    <w:rsid w:val="006B6162"/>
    <w:rsid w:val="006B66D4"/>
    <w:rsid w:val="006B6843"/>
    <w:rsid w:val="006B6BE3"/>
    <w:rsid w:val="006B6ECC"/>
    <w:rsid w:val="006B71C4"/>
    <w:rsid w:val="006B74B6"/>
    <w:rsid w:val="006B78AE"/>
    <w:rsid w:val="006B791C"/>
    <w:rsid w:val="006C0256"/>
    <w:rsid w:val="006C0616"/>
    <w:rsid w:val="006C0BF9"/>
    <w:rsid w:val="006C0F0B"/>
    <w:rsid w:val="006C1522"/>
    <w:rsid w:val="006C1D12"/>
    <w:rsid w:val="006C1D5D"/>
    <w:rsid w:val="006C2733"/>
    <w:rsid w:val="006C2944"/>
    <w:rsid w:val="006C2A2F"/>
    <w:rsid w:val="006C2AF8"/>
    <w:rsid w:val="006C310A"/>
    <w:rsid w:val="006C3787"/>
    <w:rsid w:val="006C3958"/>
    <w:rsid w:val="006C3A95"/>
    <w:rsid w:val="006C3AA4"/>
    <w:rsid w:val="006C40DF"/>
    <w:rsid w:val="006C4395"/>
    <w:rsid w:val="006C4AFE"/>
    <w:rsid w:val="006C4B56"/>
    <w:rsid w:val="006C4C70"/>
    <w:rsid w:val="006C5099"/>
    <w:rsid w:val="006C53AD"/>
    <w:rsid w:val="006C5A5A"/>
    <w:rsid w:val="006C5D05"/>
    <w:rsid w:val="006C5E97"/>
    <w:rsid w:val="006C6723"/>
    <w:rsid w:val="006C6952"/>
    <w:rsid w:val="006C6F3B"/>
    <w:rsid w:val="006C6F97"/>
    <w:rsid w:val="006C703A"/>
    <w:rsid w:val="006C714D"/>
    <w:rsid w:val="006C7366"/>
    <w:rsid w:val="006C7424"/>
    <w:rsid w:val="006C744A"/>
    <w:rsid w:val="006C78E5"/>
    <w:rsid w:val="006C7C52"/>
    <w:rsid w:val="006C7DC5"/>
    <w:rsid w:val="006C7E3D"/>
    <w:rsid w:val="006D0001"/>
    <w:rsid w:val="006D008A"/>
    <w:rsid w:val="006D08E9"/>
    <w:rsid w:val="006D0B9B"/>
    <w:rsid w:val="006D0D13"/>
    <w:rsid w:val="006D110E"/>
    <w:rsid w:val="006D1171"/>
    <w:rsid w:val="006D129C"/>
    <w:rsid w:val="006D166A"/>
    <w:rsid w:val="006D18F8"/>
    <w:rsid w:val="006D1B0F"/>
    <w:rsid w:val="006D1F31"/>
    <w:rsid w:val="006D25F5"/>
    <w:rsid w:val="006D2878"/>
    <w:rsid w:val="006D2D4F"/>
    <w:rsid w:val="006D312F"/>
    <w:rsid w:val="006D31BA"/>
    <w:rsid w:val="006D348D"/>
    <w:rsid w:val="006D40FD"/>
    <w:rsid w:val="006D46BA"/>
    <w:rsid w:val="006D4EB7"/>
    <w:rsid w:val="006D50EC"/>
    <w:rsid w:val="006D5203"/>
    <w:rsid w:val="006D5416"/>
    <w:rsid w:val="006D59CF"/>
    <w:rsid w:val="006D5B79"/>
    <w:rsid w:val="006D5CC6"/>
    <w:rsid w:val="006D60DD"/>
    <w:rsid w:val="006D621D"/>
    <w:rsid w:val="006D6268"/>
    <w:rsid w:val="006D6421"/>
    <w:rsid w:val="006D6710"/>
    <w:rsid w:val="006D6C0F"/>
    <w:rsid w:val="006D6C39"/>
    <w:rsid w:val="006D6D28"/>
    <w:rsid w:val="006D6F54"/>
    <w:rsid w:val="006D74E4"/>
    <w:rsid w:val="006D75CD"/>
    <w:rsid w:val="006D7CE9"/>
    <w:rsid w:val="006D7E8A"/>
    <w:rsid w:val="006D7F03"/>
    <w:rsid w:val="006D7FD9"/>
    <w:rsid w:val="006E0251"/>
    <w:rsid w:val="006E0831"/>
    <w:rsid w:val="006E08C4"/>
    <w:rsid w:val="006E08E3"/>
    <w:rsid w:val="006E0E17"/>
    <w:rsid w:val="006E0EAA"/>
    <w:rsid w:val="006E1036"/>
    <w:rsid w:val="006E14F2"/>
    <w:rsid w:val="006E1B25"/>
    <w:rsid w:val="006E1E18"/>
    <w:rsid w:val="006E21D3"/>
    <w:rsid w:val="006E2385"/>
    <w:rsid w:val="006E2491"/>
    <w:rsid w:val="006E290C"/>
    <w:rsid w:val="006E294C"/>
    <w:rsid w:val="006E2C7E"/>
    <w:rsid w:val="006E2EC4"/>
    <w:rsid w:val="006E309B"/>
    <w:rsid w:val="006E36DC"/>
    <w:rsid w:val="006E3E64"/>
    <w:rsid w:val="006E3FDB"/>
    <w:rsid w:val="006E4050"/>
    <w:rsid w:val="006E45A7"/>
    <w:rsid w:val="006E461A"/>
    <w:rsid w:val="006E46CC"/>
    <w:rsid w:val="006E4765"/>
    <w:rsid w:val="006E4815"/>
    <w:rsid w:val="006E4877"/>
    <w:rsid w:val="006E4D0E"/>
    <w:rsid w:val="006E5078"/>
    <w:rsid w:val="006E529B"/>
    <w:rsid w:val="006E5A07"/>
    <w:rsid w:val="006E5B22"/>
    <w:rsid w:val="006E5B8E"/>
    <w:rsid w:val="006E5DE8"/>
    <w:rsid w:val="006E64A7"/>
    <w:rsid w:val="006E68DC"/>
    <w:rsid w:val="006E6BD4"/>
    <w:rsid w:val="006E6E42"/>
    <w:rsid w:val="006E7ABA"/>
    <w:rsid w:val="006E7E76"/>
    <w:rsid w:val="006E7F97"/>
    <w:rsid w:val="006F0202"/>
    <w:rsid w:val="006F0541"/>
    <w:rsid w:val="006F0853"/>
    <w:rsid w:val="006F0AD4"/>
    <w:rsid w:val="006F0BE8"/>
    <w:rsid w:val="006F0BEC"/>
    <w:rsid w:val="006F0D56"/>
    <w:rsid w:val="006F0F46"/>
    <w:rsid w:val="006F0FE0"/>
    <w:rsid w:val="006F100C"/>
    <w:rsid w:val="006F1230"/>
    <w:rsid w:val="006F18AE"/>
    <w:rsid w:val="006F1920"/>
    <w:rsid w:val="006F1927"/>
    <w:rsid w:val="006F1B3E"/>
    <w:rsid w:val="006F1CEF"/>
    <w:rsid w:val="006F1D6A"/>
    <w:rsid w:val="006F1DD1"/>
    <w:rsid w:val="006F1E82"/>
    <w:rsid w:val="006F21B7"/>
    <w:rsid w:val="006F23E3"/>
    <w:rsid w:val="006F2486"/>
    <w:rsid w:val="006F2634"/>
    <w:rsid w:val="006F2829"/>
    <w:rsid w:val="006F2AA1"/>
    <w:rsid w:val="006F2CC4"/>
    <w:rsid w:val="006F32EF"/>
    <w:rsid w:val="006F36D9"/>
    <w:rsid w:val="006F376E"/>
    <w:rsid w:val="006F39FE"/>
    <w:rsid w:val="006F3ABF"/>
    <w:rsid w:val="006F3BB6"/>
    <w:rsid w:val="006F3DDF"/>
    <w:rsid w:val="006F3F7A"/>
    <w:rsid w:val="006F4186"/>
    <w:rsid w:val="006F460C"/>
    <w:rsid w:val="006F4AB9"/>
    <w:rsid w:val="006F4E67"/>
    <w:rsid w:val="006F4E91"/>
    <w:rsid w:val="006F57E0"/>
    <w:rsid w:val="006F589E"/>
    <w:rsid w:val="006F58B1"/>
    <w:rsid w:val="006F5A3B"/>
    <w:rsid w:val="006F5A63"/>
    <w:rsid w:val="006F6197"/>
    <w:rsid w:val="006F62E5"/>
    <w:rsid w:val="006F6371"/>
    <w:rsid w:val="006F6D11"/>
    <w:rsid w:val="006F70CE"/>
    <w:rsid w:val="006F7AD3"/>
    <w:rsid w:val="007003C8"/>
    <w:rsid w:val="0070052A"/>
    <w:rsid w:val="0070058A"/>
    <w:rsid w:val="00700934"/>
    <w:rsid w:val="00700A65"/>
    <w:rsid w:val="00700AC7"/>
    <w:rsid w:val="00700F47"/>
    <w:rsid w:val="0070113C"/>
    <w:rsid w:val="0070114C"/>
    <w:rsid w:val="007015ED"/>
    <w:rsid w:val="00701D0D"/>
    <w:rsid w:val="00701FE1"/>
    <w:rsid w:val="00702344"/>
    <w:rsid w:val="0070238D"/>
    <w:rsid w:val="00702C5B"/>
    <w:rsid w:val="007032A2"/>
    <w:rsid w:val="007036CA"/>
    <w:rsid w:val="007038F8"/>
    <w:rsid w:val="007039B9"/>
    <w:rsid w:val="00703BCE"/>
    <w:rsid w:val="00704314"/>
    <w:rsid w:val="0070445D"/>
    <w:rsid w:val="007047D6"/>
    <w:rsid w:val="0070521F"/>
    <w:rsid w:val="007053B2"/>
    <w:rsid w:val="00705536"/>
    <w:rsid w:val="0070574E"/>
    <w:rsid w:val="007057D4"/>
    <w:rsid w:val="00705989"/>
    <w:rsid w:val="00705AC6"/>
    <w:rsid w:val="00706155"/>
    <w:rsid w:val="007064EB"/>
    <w:rsid w:val="00706606"/>
    <w:rsid w:val="00706610"/>
    <w:rsid w:val="00706D55"/>
    <w:rsid w:val="00707172"/>
    <w:rsid w:val="007071B7"/>
    <w:rsid w:val="0070727E"/>
    <w:rsid w:val="0070749E"/>
    <w:rsid w:val="007102FC"/>
    <w:rsid w:val="007107DE"/>
    <w:rsid w:val="0071136C"/>
    <w:rsid w:val="00711759"/>
    <w:rsid w:val="00711D94"/>
    <w:rsid w:val="00711E8D"/>
    <w:rsid w:val="00711F90"/>
    <w:rsid w:val="007121C9"/>
    <w:rsid w:val="0071269C"/>
    <w:rsid w:val="00712D86"/>
    <w:rsid w:val="00712DCA"/>
    <w:rsid w:val="00712F92"/>
    <w:rsid w:val="00713057"/>
    <w:rsid w:val="00713180"/>
    <w:rsid w:val="007137F2"/>
    <w:rsid w:val="007139BB"/>
    <w:rsid w:val="00713AEB"/>
    <w:rsid w:val="00713BBB"/>
    <w:rsid w:val="00713F78"/>
    <w:rsid w:val="0071404B"/>
    <w:rsid w:val="00714775"/>
    <w:rsid w:val="0071486F"/>
    <w:rsid w:val="00714DF4"/>
    <w:rsid w:val="00714EA4"/>
    <w:rsid w:val="00715128"/>
    <w:rsid w:val="007152A6"/>
    <w:rsid w:val="007152C9"/>
    <w:rsid w:val="007157B5"/>
    <w:rsid w:val="00715A33"/>
    <w:rsid w:val="00715D6E"/>
    <w:rsid w:val="00715F10"/>
    <w:rsid w:val="00716FAB"/>
    <w:rsid w:val="007170B6"/>
    <w:rsid w:val="007170C5"/>
    <w:rsid w:val="007171BE"/>
    <w:rsid w:val="00717219"/>
    <w:rsid w:val="007172E8"/>
    <w:rsid w:val="007173B8"/>
    <w:rsid w:val="00717649"/>
    <w:rsid w:val="0071771F"/>
    <w:rsid w:val="00717A0E"/>
    <w:rsid w:val="007201D2"/>
    <w:rsid w:val="00720691"/>
    <w:rsid w:val="007207E0"/>
    <w:rsid w:val="00720A23"/>
    <w:rsid w:val="00720CDC"/>
    <w:rsid w:val="00721AD3"/>
    <w:rsid w:val="00721EEE"/>
    <w:rsid w:val="007222F2"/>
    <w:rsid w:val="00722500"/>
    <w:rsid w:val="00722592"/>
    <w:rsid w:val="007226FB"/>
    <w:rsid w:val="00722A86"/>
    <w:rsid w:val="00722D91"/>
    <w:rsid w:val="00722E6C"/>
    <w:rsid w:val="00722EED"/>
    <w:rsid w:val="00723206"/>
    <w:rsid w:val="007239EB"/>
    <w:rsid w:val="00724197"/>
    <w:rsid w:val="007243B0"/>
    <w:rsid w:val="00724AB5"/>
    <w:rsid w:val="007253A8"/>
    <w:rsid w:val="00725464"/>
    <w:rsid w:val="00725D91"/>
    <w:rsid w:val="00726027"/>
    <w:rsid w:val="007268DE"/>
    <w:rsid w:val="00726B00"/>
    <w:rsid w:val="00726C18"/>
    <w:rsid w:val="00726DCE"/>
    <w:rsid w:val="00726DF9"/>
    <w:rsid w:val="00726F70"/>
    <w:rsid w:val="0072750E"/>
    <w:rsid w:val="007275B8"/>
    <w:rsid w:val="007277F6"/>
    <w:rsid w:val="00730425"/>
    <w:rsid w:val="007305F1"/>
    <w:rsid w:val="0073064C"/>
    <w:rsid w:val="00730798"/>
    <w:rsid w:val="00730967"/>
    <w:rsid w:val="00730A45"/>
    <w:rsid w:val="00730B6F"/>
    <w:rsid w:val="00730C10"/>
    <w:rsid w:val="00730FD0"/>
    <w:rsid w:val="0073229A"/>
    <w:rsid w:val="00732519"/>
    <w:rsid w:val="007327B4"/>
    <w:rsid w:val="0073284D"/>
    <w:rsid w:val="00732B3A"/>
    <w:rsid w:val="00732C7C"/>
    <w:rsid w:val="007332B4"/>
    <w:rsid w:val="007334E3"/>
    <w:rsid w:val="0073354A"/>
    <w:rsid w:val="007336FD"/>
    <w:rsid w:val="0073376C"/>
    <w:rsid w:val="00733B14"/>
    <w:rsid w:val="00733B7A"/>
    <w:rsid w:val="00733C31"/>
    <w:rsid w:val="00734110"/>
    <w:rsid w:val="0073445B"/>
    <w:rsid w:val="00734A00"/>
    <w:rsid w:val="007352AA"/>
    <w:rsid w:val="00735402"/>
    <w:rsid w:val="00735D20"/>
    <w:rsid w:val="007361B2"/>
    <w:rsid w:val="007367AB"/>
    <w:rsid w:val="00736AF0"/>
    <w:rsid w:val="00736D33"/>
    <w:rsid w:val="00736EF9"/>
    <w:rsid w:val="00736F01"/>
    <w:rsid w:val="00736F99"/>
    <w:rsid w:val="007372D5"/>
    <w:rsid w:val="007373A5"/>
    <w:rsid w:val="00737693"/>
    <w:rsid w:val="00737968"/>
    <w:rsid w:val="007379F5"/>
    <w:rsid w:val="00737A02"/>
    <w:rsid w:val="00737C65"/>
    <w:rsid w:val="00737D97"/>
    <w:rsid w:val="007400D2"/>
    <w:rsid w:val="00740240"/>
    <w:rsid w:val="0074042D"/>
    <w:rsid w:val="00740609"/>
    <w:rsid w:val="007407C6"/>
    <w:rsid w:val="0074081A"/>
    <w:rsid w:val="00740A15"/>
    <w:rsid w:val="00740AE2"/>
    <w:rsid w:val="00740B94"/>
    <w:rsid w:val="00740C73"/>
    <w:rsid w:val="00740F79"/>
    <w:rsid w:val="00741229"/>
    <w:rsid w:val="007413ED"/>
    <w:rsid w:val="00741470"/>
    <w:rsid w:val="0074155D"/>
    <w:rsid w:val="007417CA"/>
    <w:rsid w:val="00741E03"/>
    <w:rsid w:val="007420AB"/>
    <w:rsid w:val="007420E9"/>
    <w:rsid w:val="007422E2"/>
    <w:rsid w:val="00742B0A"/>
    <w:rsid w:val="00742CD6"/>
    <w:rsid w:val="00743199"/>
    <w:rsid w:val="00743525"/>
    <w:rsid w:val="00743CA0"/>
    <w:rsid w:val="0074402A"/>
    <w:rsid w:val="00744120"/>
    <w:rsid w:val="0074454A"/>
    <w:rsid w:val="007445F7"/>
    <w:rsid w:val="00744ACC"/>
    <w:rsid w:val="00744E31"/>
    <w:rsid w:val="00744E64"/>
    <w:rsid w:val="00745875"/>
    <w:rsid w:val="00745A02"/>
    <w:rsid w:val="00745A98"/>
    <w:rsid w:val="00745B27"/>
    <w:rsid w:val="00745B70"/>
    <w:rsid w:val="00746017"/>
    <w:rsid w:val="00746333"/>
    <w:rsid w:val="007463DE"/>
    <w:rsid w:val="0074776A"/>
    <w:rsid w:val="00747B71"/>
    <w:rsid w:val="00747B94"/>
    <w:rsid w:val="00747C70"/>
    <w:rsid w:val="007502B0"/>
    <w:rsid w:val="007503CD"/>
    <w:rsid w:val="00750506"/>
    <w:rsid w:val="007505B4"/>
    <w:rsid w:val="00750876"/>
    <w:rsid w:val="00750A63"/>
    <w:rsid w:val="00750E5F"/>
    <w:rsid w:val="007510C6"/>
    <w:rsid w:val="007516C3"/>
    <w:rsid w:val="0075194A"/>
    <w:rsid w:val="00752045"/>
    <w:rsid w:val="007524BD"/>
    <w:rsid w:val="00752835"/>
    <w:rsid w:val="007528E9"/>
    <w:rsid w:val="00752F5B"/>
    <w:rsid w:val="0075320E"/>
    <w:rsid w:val="007532C6"/>
    <w:rsid w:val="007532F1"/>
    <w:rsid w:val="0075336C"/>
    <w:rsid w:val="007533BC"/>
    <w:rsid w:val="00753689"/>
    <w:rsid w:val="007539FC"/>
    <w:rsid w:val="00753C8D"/>
    <w:rsid w:val="00753E52"/>
    <w:rsid w:val="007540AA"/>
    <w:rsid w:val="00754161"/>
    <w:rsid w:val="00754524"/>
    <w:rsid w:val="007548AB"/>
    <w:rsid w:val="00755469"/>
    <w:rsid w:val="00755698"/>
    <w:rsid w:val="007557DB"/>
    <w:rsid w:val="00755B00"/>
    <w:rsid w:val="00755B73"/>
    <w:rsid w:val="0075601E"/>
    <w:rsid w:val="00756626"/>
    <w:rsid w:val="007566BD"/>
    <w:rsid w:val="00756E1F"/>
    <w:rsid w:val="00757000"/>
    <w:rsid w:val="007576DD"/>
    <w:rsid w:val="007578E2"/>
    <w:rsid w:val="00757AA3"/>
    <w:rsid w:val="0076010B"/>
    <w:rsid w:val="00760A21"/>
    <w:rsid w:val="00760ADA"/>
    <w:rsid w:val="00760ADD"/>
    <w:rsid w:val="00760D51"/>
    <w:rsid w:val="00760EBC"/>
    <w:rsid w:val="00761700"/>
    <w:rsid w:val="00761900"/>
    <w:rsid w:val="00762230"/>
    <w:rsid w:val="00762257"/>
    <w:rsid w:val="007624C3"/>
    <w:rsid w:val="007625A6"/>
    <w:rsid w:val="0076276A"/>
    <w:rsid w:val="00762907"/>
    <w:rsid w:val="00762A2D"/>
    <w:rsid w:val="00762BC4"/>
    <w:rsid w:val="007638AE"/>
    <w:rsid w:val="00763DAA"/>
    <w:rsid w:val="00763E35"/>
    <w:rsid w:val="00763EE6"/>
    <w:rsid w:val="00763F41"/>
    <w:rsid w:val="007640AB"/>
    <w:rsid w:val="00764272"/>
    <w:rsid w:val="00764363"/>
    <w:rsid w:val="007647A0"/>
    <w:rsid w:val="00764A89"/>
    <w:rsid w:val="00764DD5"/>
    <w:rsid w:val="00765522"/>
    <w:rsid w:val="00765619"/>
    <w:rsid w:val="0076573F"/>
    <w:rsid w:val="00765755"/>
    <w:rsid w:val="00765819"/>
    <w:rsid w:val="00765ABF"/>
    <w:rsid w:val="00765FBE"/>
    <w:rsid w:val="0076679E"/>
    <w:rsid w:val="00766E95"/>
    <w:rsid w:val="00766EA3"/>
    <w:rsid w:val="00766F2B"/>
    <w:rsid w:val="00767124"/>
    <w:rsid w:val="00767160"/>
    <w:rsid w:val="00767367"/>
    <w:rsid w:val="007673D0"/>
    <w:rsid w:val="00767E9B"/>
    <w:rsid w:val="0077030A"/>
    <w:rsid w:val="00770512"/>
    <w:rsid w:val="0077094B"/>
    <w:rsid w:val="00770AF5"/>
    <w:rsid w:val="00770D66"/>
    <w:rsid w:val="00770E4F"/>
    <w:rsid w:val="00771564"/>
    <w:rsid w:val="00771757"/>
    <w:rsid w:val="007717D6"/>
    <w:rsid w:val="00771E48"/>
    <w:rsid w:val="007721A0"/>
    <w:rsid w:val="0077242A"/>
    <w:rsid w:val="00772525"/>
    <w:rsid w:val="00772A49"/>
    <w:rsid w:val="00772B4F"/>
    <w:rsid w:val="00772FE7"/>
    <w:rsid w:val="00773043"/>
    <w:rsid w:val="00773196"/>
    <w:rsid w:val="007731CD"/>
    <w:rsid w:val="00773261"/>
    <w:rsid w:val="00773400"/>
    <w:rsid w:val="00773DCA"/>
    <w:rsid w:val="00773E77"/>
    <w:rsid w:val="00773EBA"/>
    <w:rsid w:val="00773F1C"/>
    <w:rsid w:val="00773FE9"/>
    <w:rsid w:val="007745B5"/>
    <w:rsid w:val="007746B3"/>
    <w:rsid w:val="0077480E"/>
    <w:rsid w:val="00774874"/>
    <w:rsid w:val="007749F0"/>
    <w:rsid w:val="00774C9C"/>
    <w:rsid w:val="00775508"/>
    <w:rsid w:val="007757EF"/>
    <w:rsid w:val="00775948"/>
    <w:rsid w:val="00775D59"/>
    <w:rsid w:val="00775EF5"/>
    <w:rsid w:val="00776214"/>
    <w:rsid w:val="007762E0"/>
    <w:rsid w:val="0077632A"/>
    <w:rsid w:val="00776EB8"/>
    <w:rsid w:val="00777402"/>
    <w:rsid w:val="007776D0"/>
    <w:rsid w:val="00777719"/>
    <w:rsid w:val="0077789E"/>
    <w:rsid w:val="007778A7"/>
    <w:rsid w:val="00777E08"/>
    <w:rsid w:val="00780083"/>
    <w:rsid w:val="00780214"/>
    <w:rsid w:val="007803F1"/>
    <w:rsid w:val="007808EF"/>
    <w:rsid w:val="00780A36"/>
    <w:rsid w:val="00780B8D"/>
    <w:rsid w:val="007813B2"/>
    <w:rsid w:val="0078151A"/>
    <w:rsid w:val="0078161E"/>
    <w:rsid w:val="00781670"/>
    <w:rsid w:val="007817A1"/>
    <w:rsid w:val="00781CC4"/>
    <w:rsid w:val="00781D1C"/>
    <w:rsid w:val="00781E0E"/>
    <w:rsid w:val="00782157"/>
    <w:rsid w:val="007822C9"/>
    <w:rsid w:val="007829FC"/>
    <w:rsid w:val="00783164"/>
    <w:rsid w:val="0078347B"/>
    <w:rsid w:val="007835B1"/>
    <w:rsid w:val="007835BA"/>
    <w:rsid w:val="00783759"/>
    <w:rsid w:val="0078396F"/>
    <w:rsid w:val="00783BF8"/>
    <w:rsid w:val="00783C1A"/>
    <w:rsid w:val="00783C74"/>
    <w:rsid w:val="00783CAB"/>
    <w:rsid w:val="00783D04"/>
    <w:rsid w:val="007840E3"/>
    <w:rsid w:val="00784533"/>
    <w:rsid w:val="00784818"/>
    <w:rsid w:val="00784A3E"/>
    <w:rsid w:val="00784A5C"/>
    <w:rsid w:val="00784DC2"/>
    <w:rsid w:val="00784E33"/>
    <w:rsid w:val="0078527F"/>
    <w:rsid w:val="00785446"/>
    <w:rsid w:val="00785517"/>
    <w:rsid w:val="00785876"/>
    <w:rsid w:val="007859B1"/>
    <w:rsid w:val="007859E5"/>
    <w:rsid w:val="00785C54"/>
    <w:rsid w:val="007861C7"/>
    <w:rsid w:val="00786463"/>
    <w:rsid w:val="007864F4"/>
    <w:rsid w:val="007867AA"/>
    <w:rsid w:val="00786C1A"/>
    <w:rsid w:val="0078708D"/>
    <w:rsid w:val="007874A1"/>
    <w:rsid w:val="00787768"/>
    <w:rsid w:val="007878E1"/>
    <w:rsid w:val="00787D0A"/>
    <w:rsid w:val="00787D69"/>
    <w:rsid w:val="00787F56"/>
    <w:rsid w:val="00787F7A"/>
    <w:rsid w:val="007903B1"/>
    <w:rsid w:val="007905E7"/>
    <w:rsid w:val="00790AF3"/>
    <w:rsid w:val="00790DB0"/>
    <w:rsid w:val="00790E19"/>
    <w:rsid w:val="0079110E"/>
    <w:rsid w:val="007912E1"/>
    <w:rsid w:val="0079132A"/>
    <w:rsid w:val="00791A78"/>
    <w:rsid w:val="00791C41"/>
    <w:rsid w:val="00791D05"/>
    <w:rsid w:val="0079208D"/>
    <w:rsid w:val="007921C3"/>
    <w:rsid w:val="007922DC"/>
    <w:rsid w:val="00792618"/>
    <w:rsid w:val="0079283C"/>
    <w:rsid w:val="00792A4B"/>
    <w:rsid w:val="00792C70"/>
    <w:rsid w:val="00792CEF"/>
    <w:rsid w:val="00792D1C"/>
    <w:rsid w:val="00792F12"/>
    <w:rsid w:val="007932EE"/>
    <w:rsid w:val="0079341B"/>
    <w:rsid w:val="0079369D"/>
    <w:rsid w:val="00793A6E"/>
    <w:rsid w:val="00793BB1"/>
    <w:rsid w:val="00793C20"/>
    <w:rsid w:val="00793DE0"/>
    <w:rsid w:val="0079417D"/>
    <w:rsid w:val="0079423C"/>
    <w:rsid w:val="00794271"/>
    <w:rsid w:val="00794931"/>
    <w:rsid w:val="00794BC4"/>
    <w:rsid w:val="00794BCA"/>
    <w:rsid w:val="00795064"/>
    <w:rsid w:val="00795336"/>
    <w:rsid w:val="00795777"/>
    <w:rsid w:val="00795A77"/>
    <w:rsid w:val="00795B2D"/>
    <w:rsid w:val="00795D6D"/>
    <w:rsid w:val="007960F7"/>
    <w:rsid w:val="00796207"/>
    <w:rsid w:val="007963A1"/>
    <w:rsid w:val="007965D6"/>
    <w:rsid w:val="0079670A"/>
    <w:rsid w:val="0079673E"/>
    <w:rsid w:val="007969F2"/>
    <w:rsid w:val="007969FD"/>
    <w:rsid w:val="00796AAC"/>
    <w:rsid w:val="00796B35"/>
    <w:rsid w:val="0079706D"/>
    <w:rsid w:val="007972A5"/>
    <w:rsid w:val="00797630"/>
    <w:rsid w:val="00797D7B"/>
    <w:rsid w:val="00797EA8"/>
    <w:rsid w:val="007A0239"/>
    <w:rsid w:val="007A04E5"/>
    <w:rsid w:val="007A0973"/>
    <w:rsid w:val="007A09D3"/>
    <w:rsid w:val="007A0ABF"/>
    <w:rsid w:val="007A0BDD"/>
    <w:rsid w:val="007A1134"/>
    <w:rsid w:val="007A13CD"/>
    <w:rsid w:val="007A142E"/>
    <w:rsid w:val="007A1474"/>
    <w:rsid w:val="007A170A"/>
    <w:rsid w:val="007A1B43"/>
    <w:rsid w:val="007A1E23"/>
    <w:rsid w:val="007A220D"/>
    <w:rsid w:val="007A24C4"/>
    <w:rsid w:val="007A25B1"/>
    <w:rsid w:val="007A26F1"/>
    <w:rsid w:val="007A2B4D"/>
    <w:rsid w:val="007A2C5A"/>
    <w:rsid w:val="007A328D"/>
    <w:rsid w:val="007A32A6"/>
    <w:rsid w:val="007A3344"/>
    <w:rsid w:val="007A340A"/>
    <w:rsid w:val="007A345D"/>
    <w:rsid w:val="007A3866"/>
    <w:rsid w:val="007A389E"/>
    <w:rsid w:val="007A3951"/>
    <w:rsid w:val="007A3992"/>
    <w:rsid w:val="007A40BA"/>
    <w:rsid w:val="007A43BD"/>
    <w:rsid w:val="007A4679"/>
    <w:rsid w:val="007A47BE"/>
    <w:rsid w:val="007A4E4C"/>
    <w:rsid w:val="007A5105"/>
    <w:rsid w:val="007A54B0"/>
    <w:rsid w:val="007A55A4"/>
    <w:rsid w:val="007A60C3"/>
    <w:rsid w:val="007A6664"/>
    <w:rsid w:val="007A6740"/>
    <w:rsid w:val="007A6C7E"/>
    <w:rsid w:val="007A6CB8"/>
    <w:rsid w:val="007A772B"/>
    <w:rsid w:val="007A79B7"/>
    <w:rsid w:val="007A7CAF"/>
    <w:rsid w:val="007B01ED"/>
    <w:rsid w:val="007B0AF4"/>
    <w:rsid w:val="007B0C7A"/>
    <w:rsid w:val="007B0D72"/>
    <w:rsid w:val="007B0F3F"/>
    <w:rsid w:val="007B1216"/>
    <w:rsid w:val="007B1B56"/>
    <w:rsid w:val="007B1C05"/>
    <w:rsid w:val="007B234F"/>
    <w:rsid w:val="007B2400"/>
    <w:rsid w:val="007B257D"/>
    <w:rsid w:val="007B27FA"/>
    <w:rsid w:val="007B2F6D"/>
    <w:rsid w:val="007B3160"/>
    <w:rsid w:val="007B363A"/>
    <w:rsid w:val="007B386F"/>
    <w:rsid w:val="007B3CD5"/>
    <w:rsid w:val="007B445F"/>
    <w:rsid w:val="007B49B4"/>
    <w:rsid w:val="007B4C95"/>
    <w:rsid w:val="007B506F"/>
    <w:rsid w:val="007B57BA"/>
    <w:rsid w:val="007B59FE"/>
    <w:rsid w:val="007B5B8C"/>
    <w:rsid w:val="007B5D3A"/>
    <w:rsid w:val="007B5FB6"/>
    <w:rsid w:val="007B5FC7"/>
    <w:rsid w:val="007B6070"/>
    <w:rsid w:val="007B6228"/>
    <w:rsid w:val="007B65F5"/>
    <w:rsid w:val="007B6BB0"/>
    <w:rsid w:val="007B7705"/>
    <w:rsid w:val="007B7941"/>
    <w:rsid w:val="007B79D5"/>
    <w:rsid w:val="007BE9A4"/>
    <w:rsid w:val="007C06EC"/>
    <w:rsid w:val="007C135F"/>
    <w:rsid w:val="007C1558"/>
    <w:rsid w:val="007C1632"/>
    <w:rsid w:val="007C1CE8"/>
    <w:rsid w:val="007C1DDC"/>
    <w:rsid w:val="007C1DFE"/>
    <w:rsid w:val="007C28E9"/>
    <w:rsid w:val="007C2994"/>
    <w:rsid w:val="007C2BC4"/>
    <w:rsid w:val="007C2C2D"/>
    <w:rsid w:val="007C2C42"/>
    <w:rsid w:val="007C2C85"/>
    <w:rsid w:val="007C2ECE"/>
    <w:rsid w:val="007C2F39"/>
    <w:rsid w:val="007C35FA"/>
    <w:rsid w:val="007C4258"/>
    <w:rsid w:val="007C4357"/>
    <w:rsid w:val="007C474A"/>
    <w:rsid w:val="007C4838"/>
    <w:rsid w:val="007C4ACE"/>
    <w:rsid w:val="007C4B0D"/>
    <w:rsid w:val="007C4C40"/>
    <w:rsid w:val="007C4D01"/>
    <w:rsid w:val="007C5289"/>
    <w:rsid w:val="007C52ED"/>
    <w:rsid w:val="007C5921"/>
    <w:rsid w:val="007C592B"/>
    <w:rsid w:val="007C59CC"/>
    <w:rsid w:val="007C5DB2"/>
    <w:rsid w:val="007C6060"/>
    <w:rsid w:val="007C62FA"/>
    <w:rsid w:val="007C6419"/>
    <w:rsid w:val="007C6579"/>
    <w:rsid w:val="007C684B"/>
    <w:rsid w:val="007C6ABD"/>
    <w:rsid w:val="007C6D0C"/>
    <w:rsid w:val="007C70EC"/>
    <w:rsid w:val="007C73DA"/>
    <w:rsid w:val="007C74C2"/>
    <w:rsid w:val="007C7548"/>
    <w:rsid w:val="007C76D5"/>
    <w:rsid w:val="007C7A58"/>
    <w:rsid w:val="007C7AAA"/>
    <w:rsid w:val="007C7C5B"/>
    <w:rsid w:val="007C7E91"/>
    <w:rsid w:val="007C7EE8"/>
    <w:rsid w:val="007C7F3D"/>
    <w:rsid w:val="007C7FCC"/>
    <w:rsid w:val="007D04E7"/>
    <w:rsid w:val="007D05AB"/>
    <w:rsid w:val="007D0691"/>
    <w:rsid w:val="007D072C"/>
    <w:rsid w:val="007D077B"/>
    <w:rsid w:val="007D081D"/>
    <w:rsid w:val="007D0B2A"/>
    <w:rsid w:val="007D105F"/>
    <w:rsid w:val="007D109E"/>
    <w:rsid w:val="007D16FF"/>
    <w:rsid w:val="007D1701"/>
    <w:rsid w:val="007D1B05"/>
    <w:rsid w:val="007D1B45"/>
    <w:rsid w:val="007D1B68"/>
    <w:rsid w:val="007D1E76"/>
    <w:rsid w:val="007D1EF3"/>
    <w:rsid w:val="007D1FEA"/>
    <w:rsid w:val="007D23DE"/>
    <w:rsid w:val="007D2487"/>
    <w:rsid w:val="007D24B1"/>
    <w:rsid w:val="007D27E5"/>
    <w:rsid w:val="007D31F2"/>
    <w:rsid w:val="007D384C"/>
    <w:rsid w:val="007D3ADF"/>
    <w:rsid w:val="007D4041"/>
    <w:rsid w:val="007D421B"/>
    <w:rsid w:val="007D440C"/>
    <w:rsid w:val="007D47EA"/>
    <w:rsid w:val="007D4E23"/>
    <w:rsid w:val="007D4F77"/>
    <w:rsid w:val="007D4FD6"/>
    <w:rsid w:val="007D51B2"/>
    <w:rsid w:val="007D5440"/>
    <w:rsid w:val="007D5792"/>
    <w:rsid w:val="007D5841"/>
    <w:rsid w:val="007D597E"/>
    <w:rsid w:val="007D5B6C"/>
    <w:rsid w:val="007D5BBA"/>
    <w:rsid w:val="007D62C5"/>
    <w:rsid w:val="007D62CF"/>
    <w:rsid w:val="007D679D"/>
    <w:rsid w:val="007D6B32"/>
    <w:rsid w:val="007D6D01"/>
    <w:rsid w:val="007D71A6"/>
    <w:rsid w:val="007D76F8"/>
    <w:rsid w:val="007D7752"/>
    <w:rsid w:val="007D7C6D"/>
    <w:rsid w:val="007E0288"/>
    <w:rsid w:val="007E034F"/>
    <w:rsid w:val="007E048B"/>
    <w:rsid w:val="007E070E"/>
    <w:rsid w:val="007E0A5F"/>
    <w:rsid w:val="007E0BB5"/>
    <w:rsid w:val="007E0CC1"/>
    <w:rsid w:val="007E10B4"/>
    <w:rsid w:val="007E151F"/>
    <w:rsid w:val="007E1810"/>
    <w:rsid w:val="007E1C16"/>
    <w:rsid w:val="007E1E57"/>
    <w:rsid w:val="007E213A"/>
    <w:rsid w:val="007E24BF"/>
    <w:rsid w:val="007E250D"/>
    <w:rsid w:val="007E2626"/>
    <w:rsid w:val="007E290A"/>
    <w:rsid w:val="007E29CA"/>
    <w:rsid w:val="007E2BBA"/>
    <w:rsid w:val="007E2E4E"/>
    <w:rsid w:val="007E2E51"/>
    <w:rsid w:val="007E3017"/>
    <w:rsid w:val="007E3085"/>
    <w:rsid w:val="007E397D"/>
    <w:rsid w:val="007E40A0"/>
    <w:rsid w:val="007E42CE"/>
    <w:rsid w:val="007E46F6"/>
    <w:rsid w:val="007E4CAE"/>
    <w:rsid w:val="007E4FCC"/>
    <w:rsid w:val="007E50E8"/>
    <w:rsid w:val="007E5649"/>
    <w:rsid w:val="007E5798"/>
    <w:rsid w:val="007E5869"/>
    <w:rsid w:val="007E5EF4"/>
    <w:rsid w:val="007E5F49"/>
    <w:rsid w:val="007E5FB0"/>
    <w:rsid w:val="007E62E4"/>
    <w:rsid w:val="007E62F2"/>
    <w:rsid w:val="007E64D9"/>
    <w:rsid w:val="007E7068"/>
    <w:rsid w:val="007E7142"/>
    <w:rsid w:val="007E7179"/>
    <w:rsid w:val="007E7408"/>
    <w:rsid w:val="007E77ED"/>
    <w:rsid w:val="007E79B4"/>
    <w:rsid w:val="007E7D59"/>
    <w:rsid w:val="007E7DA5"/>
    <w:rsid w:val="007F007C"/>
    <w:rsid w:val="007F00E1"/>
    <w:rsid w:val="007F0506"/>
    <w:rsid w:val="007F05EC"/>
    <w:rsid w:val="007F06DB"/>
    <w:rsid w:val="007F0AFD"/>
    <w:rsid w:val="007F0F96"/>
    <w:rsid w:val="007F153A"/>
    <w:rsid w:val="007F15A2"/>
    <w:rsid w:val="007F16FF"/>
    <w:rsid w:val="007F17A2"/>
    <w:rsid w:val="007F18AC"/>
    <w:rsid w:val="007F1AD9"/>
    <w:rsid w:val="007F1B30"/>
    <w:rsid w:val="007F1B4F"/>
    <w:rsid w:val="007F1EC9"/>
    <w:rsid w:val="007F20CF"/>
    <w:rsid w:val="007F215B"/>
    <w:rsid w:val="007F23CF"/>
    <w:rsid w:val="007F3233"/>
    <w:rsid w:val="007F3829"/>
    <w:rsid w:val="007F38BD"/>
    <w:rsid w:val="007F3C47"/>
    <w:rsid w:val="007F3E81"/>
    <w:rsid w:val="007F416D"/>
    <w:rsid w:val="007F4840"/>
    <w:rsid w:val="007F492B"/>
    <w:rsid w:val="007F4B78"/>
    <w:rsid w:val="007F4E79"/>
    <w:rsid w:val="007F4EEF"/>
    <w:rsid w:val="007F51E7"/>
    <w:rsid w:val="007F5C07"/>
    <w:rsid w:val="007F654D"/>
    <w:rsid w:val="007F6632"/>
    <w:rsid w:val="007F66E8"/>
    <w:rsid w:val="007F677E"/>
    <w:rsid w:val="007F75B8"/>
    <w:rsid w:val="007F75D2"/>
    <w:rsid w:val="007F7A41"/>
    <w:rsid w:val="00800469"/>
    <w:rsid w:val="008008BB"/>
    <w:rsid w:val="0080093E"/>
    <w:rsid w:val="00800C51"/>
    <w:rsid w:val="00800CF7"/>
    <w:rsid w:val="00800E60"/>
    <w:rsid w:val="00800E9D"/>
    <w:rsid w:val="00800EBA"/>
    <w:rsid w:val="008014D0"/>
    <w:rsid w:val="0080164C"/>
    <w:rsid w:val="00801772"/>
    <w:rsid w:val="00802142"/>
    <w:rsid w:val="0080261C"/>
    <w:rsid w:val="00802AA9"/>
    <w:rsid w:val="00802DA2"/>
    <w:rsid w:val="008033C5"/>
    <w:rsid w:val="00803545"/>
    <w:rsid w:val="00803711"/>
    <w:rsid w:val="00803A59"/>
    <w:rsid w:val="008040F4"/>
    <w:rsid w:val="0080435E"/>
    <w:rsid w:val="008046B7"/>
    <w:rsid w:val="00804880"/>
    <w:rsid w:val="00804E37"/>
    <w:rsid w:val="00804E3F"/>
    <w:rsid w:val="0080547F"/>
    <w:rsid w:val="008054BC"/>
    <w:rsid w:val="00805625"/>
    <w:rsid w:val="00805B47"/>
    <w:rsid w:val="00805E2D"/>
    <w:rsid w:val="008060A9"/>
    <w:rsid w:val="00806118"/>
    <w:rsid w:val="00806660"/>
    <w:rsid w:val="00806669"/>
    <w:rsid w:val="00806864"/>
    <w:rsid w:val="00806C79"/>
    <w:rsid w:val="00807102"/>
    <w:rsid w:val="00807679"/>
    <w:rsid w:val="00807BEB"/>
    <w:rsid w:val="00807F7F"/>
    <w:rsid w:val="0081000B"/>
    <w:rsid w:val="00810135"/>
    <w:rsid w:val="008102E5"/>
    <w:rsid w:val="00810771"/>
    <w:rsid w:val="00810807"/>
    <w:rsid w:val="00810949"/>
    <w:rsid w:val="00810C6D"/>
    <w:rsid w:val="00810CA7"/>
    <w:rsid w:val="00810DE3"/>
    <w:rsid w:val="0081190B"/>
    <w:rsid w:val="00811A4B"/>
    <w:rsid w:val="00811DC4"/>
    <w:rsid w:val="00811FD4"/>
    <w:rsid w:val="008122D4"/>
    <w:rsid w:val="008127A8"/>
    <w:rsid w:val="008127B2"/>
    <w:rsid w:val="008127E8"/>
    <w:rsid w:val="008129CD"/>
    <w:rsid w:val="00812F0E"/>
    <w:rsid w:val="00813124"/>
    <w:rsid w:val="0081324B"/>
    <w:rsid w:val="00813342"/>
    <w:rsid w:val="008134C3"/>
    <w:rsid w:val="0081365D"/>
    <w:rsid w:val="00813D0B"/>
    <w:rsid w:val="008143A1"/>
    <w:rsid w:val="00814519"/>
    <w:rsid w:val="008145B9"/>
    <w:rsid w:val="00814C2A"/>
    <w:rsid w:val="00814D73"/>
    <w:rsid w:val="008151D8"/>
    <w:rsid w:val="008153DA"/>
    <w:rsid w:val="0081569E"/>
    <w:rsid w:val="00815F69"/>
    <w:rsid w:val="00816226"/>
    <w:rsid w:val="008162F2"/>
    <w:rsid w:val="00816634"/>
    <w:rsid w:val="00816694"/>
    <w:rsid w:val="00816A54"/>
    <w:rsid w:val="0081725F"/>
    <w:rsid w:val="00817A4A"/>
    <w:rsid w:val="00817A73"/>
    <w:rsid w:val="00817F61"/>
    <w:rsid w:val="0081B29C"/>
    <w:rsid w:val="008206A3"/>
    <w:rsid w:val="0082094B"/>
    <w:rsid w:val="00820CE8"/>
    <w:rsid w:val="00821097"/>
    <w:rsid w:val="0082135C"/>
    <w:rsid w:val="00821D85"/>
    <w:rsid w:val="00821DF9"/>
    <w:rsid w:val="00821F3F"/>
    <w:rsid w:val="00822499"/>
    <w:rsid w:val="0082252C"/>
    <w:rsid w:val="00822955"/>
    <w:rsid w:val="00822A18"/>
    <w:rsid w:val="00822EC0"/>
    <w:rsid w:val="00822F23"/>
    <w:rsid w:val="0082383B"/>
    <w:rsid w:val="00823AB1"/>
    <w:rsid w:val="00823E39"/>
    <w:rsid w:val="00823E85"/>
    <w:rsid w:val="00824696"/>
    <w:rsid w:val="008247B8"/>
    <w:rsid w:val="00824CB7"/>
    <w:rsid w:val="00824EF9"/>
    <w:rsid w:val="0082506B"/>
    <w:rsid w:val="00825112"/>
    <w:rsid w:val="008254DB"/>
    <w:rsid w:val="00825569"/>
    <w:rsid w:val="008257A9"/>
    <w:rsid w:val="00825AD5"/>
    <w:rsid w:val="00825DF6"/>
    <w:rsid w:val="0082627E"/>
    <w:rsid w:val="00826667"/>
    <w:rsid w:val="00826BCE"/>
    <w:rsid w:val="00826BEA"/>
    <w:rsid w:val="00826F28"/>
    <w:rsid w:val="00826F5B"/>
    <w:rsid w:val="00827553"/>
    <w:rsid w:val="008275F2"/>
    <w:rsid w:val="00827860"/>
    <w:rsid w:val="00827FE9"/>
    <w:rsid w:val="00830605"/>
    <w:rsid w:val="008306C9"/>
    <w:rsid w:val="00830C14"/>
    <w:rsid w:val="00830C9E"/>
    <w:rsid w:val="00830FB1"/>
    <w:rsid w:val="00831064"/>
    <w:rsid w:val="008315C0"/>
    <w:rsid w:val="00832049"/>
    <w:rsid w:val="00832496"/>
    <w:rsid w:val="00832660"/>
    <w:rsid w:val="00832C4F"/>
    <w:rsid w:val="008332F5"/>
    <w:rsid w:val="008334B5"/>
    <w:rsid w:val="00833698"/>
    <w:rsid w:val="00833C31"/>
    <w:rsid w:val="00833F1A"/>
    <w:rsid w:val="0083420E"/>
    <w:rsid w:val="0083479A"/>
    <w:rsid w:val="008347DA"/>
    <w:rsid w:val="00834B52"/>
    <w:rsid w:val="00834B65"/>
    <w:rsid w:val="0083517B"/>
    <w:rsid w:val="0083524D"/>
    <w:rsid w:val="00835567"/>
    <w:rsid w:val="008358EF"/>
    <w:rsid w:val="00836067"/>
    <w:rsid w:val="00836697"/>
    <w:rsid w:val="0083717C"/>
    <w:rsid w:val="00837323"/>
    <w:rsid w:val="0083739C"/>
    <w:rsid w:val="00837405"/>
    <w:rsid w:val="00837613"/>
    <w:rsid w:val="00837862"/>
    <w:rsid w:val="00837B62"/>
    <w:rsid w:val="00837DFC"/>
    <w:rsid w:val="00837F01"/>
    <w:rsid w:val="008400A9"/>
    <w:rsid w:val="0084019B"/>
    <w:rsid w:val="008409C8"/>
    <w:rsid w:val="00840CBE"/>
    <w:rsid w:val="00840D55"/>
    <w:rsid w:val="00840EA9"/>
    <w:rsid w:val="00840FE6"/>
    <w:rsid w:val="0084150A"/>
    <w:rsid w:val="008415AF"/>
    <w:rsid w:val="00841658"/>
    <w:rsid w:val="00841672"/>
    <w:rsid w:val="00841C66"/>
    <w:rsid w:val="00841DB7"/>
    <w:rsid w:val="008420F7"/>
    <w:rsid w:val="00842416"/>
    <w:rsid w:val="00842697"/>
    <w:rsid w:val="00842796"/>
    <w:rsid w:val="008428C7"/>
    <w:rsid w:val="008429E8"/>
    <w:rsid w:val="00842B53"/>
    <w:rsid w:val="00842C90"/>
    <w:rsid w:val="00842CA2"/>
    <w:rsid w:val="008433C7"/>
    <w:rsid w:val="008434D9"/>
    <w:rsid w:val="00843709"/>
    <w:rsid w:val="008437E1"/>
    <w:rsid w:val="008439D2"/>
    <w:rsid w:val="00843A80"/>
    <w:rsid w:val="00843D70"/>
    <w:rsid w:val="00843DBC"/>
    <w:rsid w:val="00843DDA"/>
    <w:rsid w:val="00843E9C"/>
    <w:rsid w:val="0084403C"/>
    <w:rsid w:val="008441D3"/>
    <w:rsid w:val="0084454F"/>
    <w:rsid w:val="00844551"/>
    <w:rsid w:val="0084466E"/>
    <w:rsid w:val="008446ED"/>
    <w:rsid w:val="00844BEA"/>
    <w:rsid w:val="00844C65"/>
    <w:rsid w:val="00844FBB"/>
    <w:rsid w:val="008456B3"/>
    <w:rsid w:val="00845E29"/>
    <w:rsid w:val="00845E7D"/>
    <w:rsid w:val="0084600E"/>
    <w:rsid w:val="0084609E"/>
    <w:rsid w:val="008462A2"/>
    <w:rsid w:val="0084669E"/>
    <w:rsid w:val="00846E39"/>
    <w:rsid w:val="008471C3"/>
    <w:rsid w:val="008476C5"/>
    <w:rsid w:val="008476D3"/>
    <w:rsid w:val="00847C49"/>
    <w:rsid w:val="0085026E"/>
    <w:rsid w:val="00850601"/>
    <w:rsid w:val="008506FE"/>
    <w:rsid w:val="008507BC"/>
    <w:rsid w:val="00850B4A"/>
    <w:rsid w:val="00850B7E"/>
    <w:rsid w:val="00850DDD"/>
    <w:rsid w:val="008510AE"/>
    <w:rsid w:val="00851177"/>
    <w:rsid w:val="00851210"/>
    <w:rsid w:val="00851295"/>
    <w:rsid w:val="00851475"/>
    <w:rsid w:val="00851CCE"/>
    <w:rsid w:val="00851CE8"/>
    <w:rsid w:val="00851F27"/>
    <w:rsid w:val="00851F61"/>
    <w:rsid w:val="008521F7"/>
    <w:rsid w:val="00852F71"/>
    <w:rsid w:val="0085331B"/>
    <w:rsid w:val="0085345B"/>
    <w:rsid w:val="008537C4"/>
    <w:rsid w:val="00853918"/>
    <w:rsid w:val="00853C0F"/>
    <w:rsid w:val="0085430C"/>
    <w:rsid w:val="00854345"/>
    <w:rsid w:val="00854377"/>
    <w:rsid w:val="00854387"/>
    <w:rsid w:val="0085454F"/>
    <w:rsid w:val="00854973"/>
    <w:rsid w:val="00854E44"/>
    <w:rsid w:val="0085572B"/>
    <w:rsid w:val="00855787"/>
    <w:rsid w:val="00855A38"/>
    <w:rsid w:val="00855C22"/>
    <w:rsid w:val="0085628F"/>
    <w:rsid w:val="008564A5"/>
    <w:rsid w:val="008569D5"/>
    <w:rsid w:val="00856B95"/>
    <w:rsid w:val="00857197"/>
    <w:rsid w:val="008574FA"/>
    <w:rsid w:val="008578E3"/>
    <w:rsid w:val="00857D98"/>
    <w:rsid w:val="00860153"/>
    <w:rsid w:val="00860156"/>
    <w:rsid w:val="008601CC"/>
    <w:rsid w:val="008604BC"/>
    <w:rsid w:val="008604D2"/>
    <w:rsid w:val="00860892"/>
    <w:rsid w:val="00860CE5"/>
    <w:rsid w:val="00860D9A"/>
    <w:rsid w:val="00860EFB"/>
    <w:rsid w:val="00861171"/>
    <w:rsid w:val="0086121F"/>
    <w:rsid w:val="008612B5"/>
    <w:rsid w:val="0086137D"/>
    <w:rsid w:val="0086138F"/>
    <w:rsid w:val="00861772"/>
    <w:rsid w:val="008618AA"/>
    <w:rsid w:val="008619EF"/>
    <w:rsid w:val="00861D2D"/>
    <w:rsid w:val="00861E10"/>
    <w:rsid w:val="00861FFB"/>
    <w:rsid w:val="00862773"/>
    <w:rsid w:val="008627A1"/>
    <w:rsid w:val="0086298B"/>
    <w:rsid w:val="00862B8C"/>
    <w:rsid w:val="00862C21"/>
    <w:rsid w:val="00863176"/>
    <w:rsid w:val="008631C8"/>
    <w:rsid w:val="00863766"/>
    <w:rsid w:val="00863A0E"/>
    <w:rsid w:val="00863AA9"/>
    <w:rsid w:val="00863BFF"/>
    <w:rsid w:val="00863C60"/>
    <w:rsid w:val="00863C64"/>
    <w:rsid w:val="008641B9"/>
    <w:rsid w:val="008643FC"/>
    <w:rsid w:val="008647EF"/>
    <w:rsid w:val="00864B00"/>
    <w:rsid w:val="00864B9E"/>
    <w:rsid w:val="0086526B"/>
    <w:rsid w:val="00865876"/>
    <w:rsid w:val="00866487"/>
    <w:rsid w:val="00866531"/>
    <w:rsid w:val="00866A00"/>
    <w:rsid w:val="00866B56"/>
    <w:rsid w:val="00866CC7"/>
    <w:rsid w:val="008673D1"/>
    <w:rsid w:val="00867CC1"/>
    <w:rsid w:val="00867EA4"/>
    <w:rsid w:val="00870466"/>
    <w:rsid w:val="00870756"/>
    <w:rsid w:val="008708AA"/>
    <w:rsid w:val="00870DC2"/>
    <w:rsid w:val="008712C1"/>
    <w:rsid w:val="00871636"/>
    <w:rsid w:val="008717E1"/>
    <w:rsid w:val="00871837"/>
    <w:rsid w:val="008718E6"/>
    <w:rsid w:val="00871BEE"/>
    <w:rsid w:val="00871C3A"/>
    <w:rsid w:val="00871DEC"/>
    <w:rsid w:val="00871E2B"/>
    <w:rsid w:val="00871FB5"/>
    <w:rsid w:val="0087235B"/>
    <w:rsid w:val="00872406"/>
    <w:rsid w:val="008726DA"/>
    <w:rsid w:val="00872AE9"/>
    <w:rsid w:val="00872B0F"/>
    <w:rsid w:val="008730CB"/>
    <w:rsid w:val="0087354C"/>
    <w:rsid w:val="008738AD"/>
    <w:rsid w:val="00873A13"/>
    <w:rsid w:val="0087402A"/>
    <w:rsid w:val="00874156"/>
    <w:rsid w:val="0087460F"/>
    <w:rsid w:val="008748F1"/>
    <w:rsid w:val="008748FC"/>
    <w:rsid w:val="00874F95"/>
    <w:rsid w:val="00874FD5"/>
    <w:rsid w:val="00875164"/>
    <w:rsid w:val="0087537F"/>
    <w:rsid w:val="00875386"/>
    <w:rsid w:val="008755E1"/>
    <w:rsid w:val="00876A71"/>
    <w:rsid w:val="00876C10"/>
    <w:rsid w:val="00876CB1"/>
    <w:rsid w:val="00877215"/>
    <w:rsid w:val="008772EE"/>
    <w:rsid w:val="008774E4"/>
    <w:rsid w:val="00880306"/>
    <w:rsid w:val="00880425"/>
    <w:rsid w:val="00880A1B"/>
    <w:rsid w:val="00880D1B"/>
    <w:rsid w:val="00881001"/>
    <w:rsid w:val="008812AA"/>
    <w:rsid w:val="0088145F"/>
    <w:rsid w:val="008817D3"/>
    <w:rsid w:val="00881AC6"/>
    <w:rsid w:val="00881BA4"/>
    <w:rsid w:val="00881BC3"/>
    <w:rsid w:val="00881F5E"/>
    <w:rsid w:val="00882562"/>
    <w:rsid w:val="00882848"/>
    <w:rsid w:val="00882C5F"/>
    <w:rsid w:val="00882CB0"/>
    <w:rsid w:val="0088326D"/>
    <w:rsid w:val="0088330E"/>
    <w:rsid w:val="00883514"/>
    <w:rsid w:val="008838F1"/>
    <w:rsid w:val="00883CF6"/>
    <w:rsid w:val="00883E87"/>
    <w:rsid w:val="00884303"/>
    <w:rsid w:val="008848A7"/>
    <w:rsid w:val="00884989"/>
    <w:rsid w:val="008849AF"/>
    <w:rsid w:val="008849BC"/>
    <w:rsid w:val="00885184"/>
    <w:rsid w:val="008852A7"/>
    <w:rsid w:val="008858D7"/>
    <w:rsid w:val="00885A17"/>
    <w:rsid w:val="00886313"/>
    <w:rsid w:val="0088676F"/>
    <w:rsid w:val="00886D13"/>
    <w:rsid w:val="00886D76"/>
    <w:rsid w:val="00886F9A"/>
    <w:rsid w:val="00887049"/>
    <w:rsid w:val="0088705C"/>
    <w:rsid w:val="0088721E"/>
    <w:rsid w:val="00887512"/>
    <w:rsid w:val="0088757F"/>
    <w:rsid w:val="00887705"/>
    <w:rsid w:val="0088773F"/>
    <w:rsid w:val="008878E1"/>
    <w:rsid w:val="008879DB"/>
    <w:rsid w:val="00887E1B"/>
    <w:rsid w:val="00887E60"/>
    <w:rsid w:val="00890363"/>
    <w:rsid w:val="00890624"/>
    <w:rsid w:val="00890FB9"/>
    <w:rsid w:val="008910B7"/>
    <w:rsid w:val="0089122F"/>
    <w:rsid w:val="0089144E"/>
    <w:rsid w:val="0089145A"/>
    <w:rsid w:val="008919BE"/>
    <w:rsid w:val="00891E14"/>
    <w:rsid w:val="00891E9E"/>
    <w:rsid w:val="0089214D"/>
    <w:rsid w:val="0089247C"/>
    <w:rsid w:val="008926D9"/>
    <w:rsid w:val="008927FC"/>
    <w:rsid w:val="00892F98"/>
    <w:rsid w:val="008930A1"/>
    <w:rsid w:val="008936BC"/>
    <w:rsid w:val="00893954"/>
    <w:rsid w:val="00893B97"/>
    <w:rsid w:val="0089484A"/>
    <w:rsid w:val="00894FBB"/>
    <w:rsid w:val="008954C7"/>
    <w:rsid w:val="0089588B"/>
    <w:rsid w:val="00895D66"/>
    <w:rsid w:val="00896106"/>
    <w:rsid w:val="008966DD"/>
    <w:rsid w:val="00896F23"/>
    <w:rsid w:val="0089740A"/>
    <w:rsid w:val="0089762A"/>
    <w:rsid w:val="00897915"/>
    <w:rsid w:val="008A073C"/>
    <w:rsid w:val="008A0C61"/>
    <w:rsid w:val="008A0DE8"/>
    <w:rsid w:val="008A1044"/>
    <w:rsid w:val="008A1324"/>
    <w:rsid w:val="008A1460"/>
    <w:rsid w:val="008A1502"/>
    <w:rsid w:val="008A15BC"/>
    <w:rsid w:val="008A18F2"/>
    <w:rsid w:val="008A1DD7"/>
    <w:rsid w:val="008A1EAB"/>
    <w:rsid w:val="008A1F03"/>
    <w:rsid w:val="008A21AC"/>
    <w:rsid w:val="008A21E6"/>
    <w:rsid w:val="008A241F"/>
    <w:rsid w:val="008A2851"/>
    <w:rsid w:val="008A290E"/>
    <w:rsid w:val="008A2932"/>
    <w:rsid w:val="008A2B11"/>
    <w:rsid w:val="008A2C6C"/>
    <w:rsid w:val="008A2D0D"/>
    <w:rsid w:val="008A2F01"/>
    <w:rsid w:val="008A3512"/>
    <w:rsid w:val="008A378F"/>
    <w:rsid w:val="008A3A8B"/>
    <w:rsid w:val="008A412C"/>
    <w:rsid w:val="008A4302"/>
    <w:rsid w:val="008A435B"/>
    <w:rsid w:val="008A43F9"/>
    <w:rsid w:val="008A4467"/>
    <w:rsid w:val="008A491A"/>
    <w:rsid w:val="008A5091"/>
    <w:rsid w:val="008A5B6C"/>
    <w:rsid w:val="008A5E4D"/>
    <w:rsid w:val="008A622B"/>
    <w:rsid w:val="008A67DF"/>
    <w:rsid w:val="008A6872"/>
    <w:rsid w:val="008A76F5"/>
    <w:rsid w:val="008A77B1"/>
    <w:rsid w:val="008A77B3"/>
    <w:rsid w:val="008A786B"/>
    <w:rsid w:val="008A7B05"/>
    <w:rsid w:val="008A7B66"/>
    <w:rsid w:val="008A7F0F"/>
    <w:rsid w:val="008B050B"/>
    <w:rsid w:val="008B07D7"/>
    <w:rsid w:val="008B0848"/>
    <w:rsid w:val="008B0930"/>
    <w:rsid w:val="008B0A7D"/>
    <w:rsid w:val="008B0CC8"/>
    <w:rsid w:val="008B1090"/>
    <w:rsid w:val="008B16C4"/>
    <w:rsid w:val="008B1AB6"/>
    <w:rsid w:val="008B1C84"/>
    <w:rsid w:val="008B1D61"/>
    <w:rsid w:val="008B24B7"/>
    <w:rsid w:val="008B2E31"/>
    <w:rsid w:val="008B3386"/>
    <w:rsid w:val="008B3426"/>
    <w:rsid w:val="008B361A"/>
    <w:rsid w:val="008B3BAB"/>
    <w:rsid w:val="008B3F04"/>
    <w:rsid w:val="008B4015"/>
    <w:rsid w:val="008B429A"/>
    <w:rsid w:val="008B43B8"/>
    <w:rsid w:val="008B44A6"/>
    <w:rsid w:val="008B4A1F"/>
    <w:rsid w:val="008B4AC1"/>
    <w:rsid w:val="008B4B05"/>
    <w:rsid w:val="008B51E9"/>
    <w:rsid w:val="008B530D"/>
    <w:rsid w:val="008B5434"/>
    <w:rsid w:val="008B5A73"/>
    <w:rsid w:val="008B5E99"/>
    <w:rsid w:val="008B5F0A"/>
    <w:rsid w:val="008B5FEF"/>
    <w:rsid w:val="008B633E"/>
    <w:rsid w:val="008B6379"/>
    <w:rsid w:val="008B68AA"/>
    <w:rsid w:val="008B6E16"/>
    <w:rsid w:val="008B777E"/>
    <w:rsid w:val="008B77E6"/>
    <w:rsid w:val="008B7CB5"/>
    <w:rsid w:val="008B7D85"/>
    <w:rsid w:val="008B7E86"/>
    <w:rsid w:val="008C0D50"/>
    <w:rsid w:val="008C14D0"/>
    <w:rsid w:val="008C15E3"/>
    <w:rsid w:val="008C1656"/>
    <w:rsid w:val="008C192E"/>
    <w:rsid w:val="008C2289"/>
    <w:rsid w:val="008C276E"/>
    <w:rsid w:val="008C277F"/>
    <w:rsid w:val="008C2B98"/>
    <w:rsid w:val="008C2DC8"/>
    <w:rsid w:val="008C31EF"/>
    <w:rsid w:val="008C3214"/>
    <w:rsid w:val="008C32F0"/>
    <w:rsid w:val="008C34CE"/>
    <w:rsid w:val="008C37B5"/>
    <w:rsid w:val="008C3A55"/>
    <w:rsid w:val="008C3A83"/>
    <w:rsid w:val="008C3D72"/>
    <w:rsid w:val="008C3F8C"/>
    <w:rsid w:val="008C3FA1"/>
    <w:rsid w:val="008C413D"/>
    <w:rsid w:val="008C4547"/>
    <w:rsid w:val="008C48D6"/>
    <w:rsid w:val="008C4A0C"/>
    <w:rsid w:val="008C4B64"/>
    <w:rsid w:val="008C4D73"/>
    <w:rsid w:val="008C5517"/>
    <w:rsid w:val="008C5696"/>
    <w:rsid w:val="008C5EE3"/>
    <w:rsid w:val="008C6352"/>
    <w:rsid w:val="008C6C4C"/>
    <w:rsid w:val="008C711A"/>
    <w:rsid w:val="008C7561"/>
    <w:rsid w:val="008C78F2"/>
    <w:rsid w:val="008C7AEB"/>
    <w:rsid w:val="008D0209"/>
    <w:rsid w:val="008D03EA"/>
    <w:rsid w:val="008D07EB"/>
    <w:rsid w:val="008D0E45"/>
    <w:rsid w:val="008D1684"/>
    <w:rsid w:val="008D238B"/>
    <w:rsid w:val="008D2ADE"/>
    <w:rsid w:val="008D2AF8"/>
    <w:rsid w:val="008D2DC3"/>
    <w:rsid w:val="008D2E24"/>
    <w:rsid w:val="008D2F0A"/>
    <w:rsid w:val="008D31E9"/>
    <w:rsid w:val="008D3F26"/>
    <w:rsid w:val="008D4F82"/>
    <w:rsid w:val="008D5435"/>
    <w:rsid w:val="008D55B6"/>
    <w:rsid w:val="008D560E"/>
    <w:rsid w:val="008D58D5"/>
    <w:rsid w:val="008D62F1"/>
    <w:rsid w:val="008D640F"/>
    <w:rsid w:val="008D6A26"/>
    <w:rsid w:val="008D6E93"/>
    <w:rsid w:val="008D7213"/>
    <w:rsid w:val="008D7277"/>
    <w:rsid w:val="008D75A4"/>
    <w:rsid w:val="008D7715"/>
    <w:rsid w:val="008D79B0"/>
    <w:rsid w:val="008D7B4D"/>
    <w:rsid w:val="008D7F13"/>
    <w:rsid w:val="008E0440"/>
    <w:rsid w:val="008E052A"/>
    <w:rsid w:val="008E06A9"/>
    <w:rsid w:val="008E088C"/>
    <w:rsid w:val="008E0CFB"/>
    <w:rsid w:val="008E0E92"/>
    <w:rsid w:val="008E1070"/>
    <w:rsid w:val="008E1411"/>
    <w:rsid w:val="008E149E"/>
    <w:rsid w:val="008E1565"/>
    <w:rsid w:val="008E173D"/>
    <w:rsid w:val="008E1A0B"/>
    <w:rsid w:val="008E2290"/>
    <w:rsid w:val="008E2395"/>
    <w:rsid w:val="008E2419"/>
    <w:rsid w:val="008E2567"/>
    <w:rsid w:val="008E40A1"/>
    <w:rsid w:val="008E42CE"/>
    <w:rsid w:val="008E47CB"/>
    <w:rsid w:val="008E4FC8"/>
    <w:rsid w:val="008E532A"/>
    <w:rsid w:val="008E57E4"/>
    <w:rsid w:val="008E59E6"/>
    <w:rsid w:val="008E6638"/>
    <w:rsid w:val="008E6711"/>
    <w:rsid w:val="008E6C80"/>
    <w:rsid w:val="008E6FFB"/>
    <w:rsid w:val="008E72F6"/>
    <w:rsid w:val="008E779B"/>
    <w:rsid w:val="008E7D0D"/>
    <w:rsid w:val="008F0437"/>
    <w:rsid w:val="008F05A3"/>
    <w:rsid w:val="008F0711"/>
    <w:rsid w:val="008F099A"/>
    <w:rsid w:val="008F0B7F"/>
    <w:rsid w:val="008F0D94"/>
    <w:rsid w:val="008F1158"/>
    <w:rsid w:val="008F157F"/>
    <w:rsid w:val="008F20D7"/>
    <w:rsid w:val="008F2636"/>
    <w:rsid w:val="008F2656"/>
    <w:rsid w:val="008F272E"/>
    <w:rsid w:val="008F28D4"/>
    <w:rsid w:val="008F2A90"/>
    <w:rsid w:val="008F2D5F"/>
    <w:rsid w:val="008F2DBA"/>
    <w:rsid w:val="008F301D"/>
    <w:rsid w:val="008F3A07"/>
    <w:rsid w:val="008F3AB4"/>
    <w:rsid w:val="008F3BB9"/>
    <w:rsid w:val="008F3F7B"/>
    <w:rsid w:val="008F4153"/>
    <w:rsid w:val="008F47A1"/>
    <w:rsid w:val="008F4AF8"/>
    <w:rsid w:val="008F4DD3"/>
    <w:rsid w:val="008F51E5"/>
    <w:rsid w:val="008F56D2"/>
    <w:rsid w:val="008F591E"/>
    <w:rsid w:val="008F6159"/>
    <w:rsid w:val="008F6268"/>
    <w:rsid w:val="008F641A"/>
    <w:rsid w:val="008F68C7"/>
    <w:rsid w:val="008F6D51"/>
    <w:rsid w:val="008F6EAE"/>
    <w:rsid w:val="008F79AE"/>
    <w:rsid w:val="008F7F33"/>
    <w:rsid w:val="00900266"/>
    <w:rsid w:val="009009D3"/>
    <w:rsid w:val="00900BD8"/>
    <w:rsid w:val="0090181C"/>
    <w:rsid w:val="00901E4B"/>
    <w:rsid w:val="00901EE6"/>
    <w:rsid w:val="00901F54"/>
    <w:rsid w:val="0090276F"/>
    <w:rsid w:val="00902811"/>
    <w:rsid w:val="0090293D"/>
    <w:rsid w:val="00902B97"/>
    <w:rsid w:val="00903082"/>
    <w:rsid w:val="009031D5"/>
    <w:rsid w:val="00903660"/>
    <w:rsid w:val="00903C2F"/>
    <w:rsid w:val="0090464C"/>
    <w:rsid w:val="00904708"/>
    <w:rsid w:val="0090489D"/>
    <w:rsid w:val="0090493F"/>
    <w:rsid w:val="00904950"/>
    <w:rsid w:val="00904C43"/>
    <w:rsid w:val="00904D03"/>
    <w:rsid w:val="00905065"/>
    <w:rsid w:val="009050AF"/>
    <w:rsid w:val="00905289"/>
    <w:rsid w:val="0090539F"/>
    <w:rsid w:val="00905487"/>
    <w:rsid w:val="00905734"/>
    <w:rsid w:val="00905B92"/>
    <w:rsid w:val="00905E75"/>
    <w:rsid w:val="009062F8"/>
    <w:rsid w:val="00906820"/>
    <w:rsid w:val="00906B7B"/>
    <w:rsid w:val="00906C60"/>
    <w:rsid w:val="00906F5F"/>
    <w:rsid w:val="00907165"/>
    <w:rsid w:val="00907687"/>
    <w:rsid w:val="009076F3"/>
    <w:rsid w:val="00907767"/>
    <w:rsid w:val="0090797F"/>
    <w:rsid w:val="009079F5"/>
    <w:rsid w:val="00907C41"/>
    <w:rsid w:val="00907CEC"/>
    <w:rsid w:val="00907EC9"/>
    <w:rsid w:val="009101F3"/>
    <w:rsid w:val="009102C7"/>
    <w:rsid w:val="00910BB4"/>
    <w:rsid w:val="00910C1D"/>
    <w:rsid w:val="00911CC2"/>
    <w:rsid w:val="009122E7"/>
    <w:rsid w:val="00912941"/>
    <w:rsid w:val="00912A12"/>
    <w:rsid w:val="00912A66"/>
    <w:rsid w:val="00912B40"/>
    <w:rsid w:val="00912D8C"/>
    <w:rsid w:val="00912F5D"/>
    <w:rsid w:val="0091306D"/>
    <w:rsid w:val="009132C7"/>
    <w:rsid w:val="00913597"/>
    <w:rsid w:val="00913725"/>
    <w:rsid w:val="00913BEF"/>
    <w:rsid w:val="00913D65"/>
    <w:rsid w:val="00913F52"/>
    <w:rsid w:val="009141EB"/>
    <w:rsid w:val="00914479"/>
    <w:rsid w:val="00914C1A"/>
    <w:rsid w:val="00914CB1"/>
    <w:rsid w:val="00914E90"/>
    <w:rsid w:val="00914EF8"/>
    <w:rsid w:val="0091507C"/>
    <w:rsid w:val="009150E7"/>
    <w:rsid w:val="009153A6"/>
    <w:rsid w:val="0091562D"/>
    <w:rsid w:val="00915CEC"/>
    <w:rsid w:val="00915FEC"/>
    <w:rsid w:val="00916083"/>
    <w:rsid w:val="009161B3"/>
    <w:rsid w:val="009169BD"/>
    <w:rsid w:val="009169C5"/>
    <w:rsid w:val="00916C28"/>
    <w:rsid w:val="00916D92"/>
    <w:rsid w:val="009175B7"/>
    <w:rsid w:val="00917D71"/>
    <w:rsid w:val="00920185"/>
    <w:rsid w:val="009203B4"/>
    <w:rsid w:val="009205B1"/>
    <w:rsid w:val="0092064D"/>
    <w:rsid w:val="00920672"/>
    <w:rsid w:val="00920793"/>
    <w:rsid w:val="00920BBA"/>
    <w:rsid w:val="00920EFF"/>
    <w:rsid w:val="00920FCF"/>
    <w:rsid w:val="009212D5"/>
    <w:rsid w:val="009212E2"/>
    <w:rsid w:val="009215CE"/>
    <w:rsid w:val="0092166F"/>
    <w:rsid w:val="009216E7"/>
    <w:rsid w:val="0092188A"/>
    <w:rsid w:val="00921BC5"/>
    <w:rsid w:val="00922115"/>
    <w:rsid w:val="009221CB"/>
    <w:rsid w:val="00922580"/>
    <w:rsid w:val="00922A5A"/>
    <w:rsid w:val="00922DB5"/>
    <w:rsid w:val="0092314C"/>
    <w:rsid w:val="009234D9"/>
    <w:rsid w:val="0092350E"/>
    <w:rsid w:val="00923846"/>
    <w:rsid w:val="00923DC9"/>
    <w:rsid w:val="009241A9"/>
    <w:rsid w:val="00924615"/>
    <w:rsid w:val="0092506F"/>
    <w:rsid w:val="00925365"/>
    <w:rsid w:val="009254D0"/>
    <w:rsid w:val="009254E0"/>
    <w:rsid w:val="009258A6"/>
    <w:rsid w:val="00925AD1"/>
    <w:rsid w:val="009260E4"/>
    <w:rsid w:val="0092633E"/>
    <w:rsid w:val="00926709"/>
    <w:rsid w:val="00926A59"/>
    <w:rsid w:val="00926B34"/>
    <w:rsid w:val="00926C98"/>
    <w:rsid w:val="00926E37"/>
    <w:rsid w:val="009270A5"/>
    <w:rsid w:val="009271B9"/>
    <w:rsid w:val="009272C1"/>
    <w:rsid w:val="0092731C"/>
    <w:rsid w:val="00927344"/>
    <w:rsid w:val="00927416"/>
    <w:rsid w:val="00927459"/>
    <w:rsid w:val="0092785E"/>
    <w:rsid w:val="0092793A"/>
    <w:rsid w:val="009279F3"/>
    <w:rsid w:val="00927A5E"/>
    <w:rsid w:val="00927C30"/>
    <w:rsid w:val="00927F99"/>
    <w:rsid w:val="00927FD4"/>
    <w:rsid w:val="00930014"/>
    <w:rsid w:val="00930055"/>
    <w:rsid w:val="009303B2"/>
    <w:rsid w:val="00930559"/>
    <w:rsid w:val="009307A2"/>
    <w:rsid w:val="00930806"/>
    <w:rsid w:val="00930D00"/>
    <w:rsid w:val="00930D9E"/>
    <w:rsid w:val="00931410"/>
    <w:rsid w:val="009317E6"/>
    <w:rsid w:val="00931880"/>
    <w:rsid w:val="00931AD0"/>
    <w:rsid w:val="0093205F"/>
    <w:rsid w:val="00932C3E"/>
    <w:rsid w:val="00932C90"/>
    <w:rsid w:val="00932CB5"/>
    <w:rsid w:val="00932E90"/>
    <w:rsid w:val="00932EED"/>
    <w:rsid w:val="00933287"/>
    <w:rsid w:val="009334D3"/>
    <w:rsid w:val="00933516"/>
    <w:rsid w:val="009335D8"/>
    <w:rsid w:val="0093393F"/>
    <w:rsid w:val="009341AC"/>
    <w:rsid w:val="009345DF"/>
    <w:rsid w:val="00934733"/>
    <w:rsid w:val="00934C0E"/>
    <w:rsid w:val="00934FB5"/>
    <w:rsid w:val="009351A3"/>
    <w:rsid w:val="009352B6"/>
    <w:rsid w:val="00935589"/>
    <w:rsid w:val="00935968"/>
    <w:rsid w:val="009359C0"/>
    <w:rsid w:val="0093623A"/>
    <w:rsid w:val="00936B6F"/>
    <w:rsid w:val="00937193"/>
    <w:rsid w:val="009378D5"/>
    <w:rsid w:val="00937B7B"/>
    <w:rsid w:val="00937F48"/>
    <w:rsid w:val="00937FEA"/>
    <w:rsid w:val="009400BB"/>
    <w:rsid w:val="009405E9"/>
    <w:rsid w:val="00940853"/>
    <w:rsid w:val="00940A12"/>
    <w:rsid w:val="00940FD4"/>
    <w:rsid w:val="00941370"/>
    <w:rsid w:val="00941414"/>
    <w:rsid w:val="00941444"/>
    <w:rsid w:val="00941605"/>
    <w:rsid w:val="009417C3"/>
    <w:rsid w:val="0094222F"/>
    <w:rsid w:val="009427A7"/>
    <w:rsid w:val="009430FE"/>
    <w:rsid w:val="009432FA"/>
    <w:rsid w:val="00943DF2"/>
    <w:rsid w:val="00943EC4"/>
    <w:rsid w:val="00943ED1"/>
    <w:rsid w:val="00944004"/>
    <w:rsid w:val="0094429E"/>
    <w:rsid w:val="009444DD"/>
    <w:rsid w:val="00944520"/>
    <w:rsid w:val="00944612"/>
    <w:rsid w:val="0094498E"/>
    <w:rsid w:val="00944B5F"/>
    <w:rsid w:val="009450FA"/>
    <w:rsid w:val="009451A5"/>
    <w:rsid w:val="00945342"/>
    <w:rsid w:val="00945886"/>
    <w:rsid w:val="00946119"/>
    <w:rsid w:val="0094612A"/>
    <w:rsid w:val="0094629E"/>
    <w:rsid w:val="009469CF"/>
    <w:rsid w:val="00946E04"/>
    <w:rsid w:val="00946F44"/>
    <w:rsid w:val="00946FA7"/>
    <w:rsid w:val="00947221"/>
    <w:rsid w:val="00947464"/>
    <w:rsid w:val="00947856"/>
    <w:rsid w:val="00947976"/>
    <w:rsid w:val="00947AD2"/>
    <w:rsid w:val="00947F83"/>
    <w:rsid w:val="00950462"/>
    <w:rsid w:val="0095092C"/>
    <w:rsid w:val="009509AA"/>
    <w:rsid w:val="00950F5D"/>
    <w:rsid w:val="00951328"/>
    <w:rsid w:val="0095187F"/>
    <w:rsid w:val="0095239A"/>
    <w:rsid w:val="00952E4B"/>
    <w:rsid w:val="00952E91"/>
    <w:rsid w:val="00952F60"/>
    <w:rsid w:val="00953501"/>
    <w:rsid w:val="009537CF"/>
    <w:rsid w:val="009538D3"/>
    <w:rsid w:val="009546A5"/>
    <w:rsid w:val="0095471C"/>
    <w:rsid w:val="00954785"/>
    <w:rsid w:val="00955155"/>
    <w:rsid w:val="009556CD"/>
    <w:rsid w:val="009558E5"/>
    <w:rsid w:val="00955AA8"/>
    <w:rsid w:val="0095607B"/>
    <w:rsid w:val="0095622A"/>
    <w:rsid w:val="0095656B"/>
    <w:rsid w:val="009565DC"/>
    <w:rsid w:val="00956A1D"/>
    <w:rsid w:val="00957DA6"/>
    <w:rsid w:val="00957EC9"/>
    <w:rsid w:val="00957F74"/>
    <w:rsid w:val="00960667"/>
    <w:rsid w:val="00960FD0"/>
    <w:rsid w:val="009610E5"/>
    <w:rsid w:val="009611AE"/>
    <w:rsid w:val="0096135A"/>
    <w:rsid w:val="00961819"/>
    <w:rsid w:val="00961AA5"/>
    <w:rsid w:val="009629A8"/>
    <w:rsid w:val="00962CA3"/>
    <w:rsid w:val="00962E06"/>
    <w:rsid w:val="00963223"/>
    <w:rsid w:val="00963752"/>
    <w:rsid w:val="0096383E"/>
    <w:rsid w:val="0096386F"/>
    <w:rsid w:val="00963A2D"/>
    <w:rsid w:val="00963DC2"/>
    <w:rsid w:val="00963F67"/>
    <w:rsid w:val="0096407C"/>
    <w:rsid w:val="00964E15"/>
    <w:rsid w:val="00964EA5"/>
    <w:rsid w:val="00964F92"/>
    <w:rsid w:val="00965284"/>
    <w:rsid w:val="00965663"/>
    <w:rsid w:val="009657DE"/>
    <w:rsid w:val="00965801"/>
    <w:rsid w:val="00965A8A"/>
    <w:rsid w:val="00965A90"/>
    <w:rsid w:val="00965B68"/>
    <w:rsid w:val="00965BC0"/>
    <w:rsid w:val="00965DB7"/>
    <w:rsid w:val="00966219"/>
    <w:rsid w:val="0096627F"/>
    <w:rsid w:val="00966491"/>
    <w:rsid w:val="00966752"/>
    <w:rsid w:val="00966A59"/>
    <w:rsid w:val="00966DFD"/>
    <w:rsid w:val="009677F3"/>
    <w:rsid w:val="00967956"/>
    <w:rsid w:val="00967C64"/>
    <w:rsid w:val="00967CC8"/>
    <w:rsid w:val="00967E11"/>
    <w:rsid w:val="00967EE1"/>
    <w:rsid w:val="00970005"/>
    <w:rsid w:val="00970728"/>
    <w:rsid w:val="009707A5"/>
    <w:rsid w:val="009709DA"/>
    <w:rsid w:val="00970A73"/>
    <w:rsid w:val="009710BA"/>
    <w:rsid w:val="009710D6"/>
    <w:rsid w:val="009715D8"/>
    <w:rsid w:val="009718F5"/>
    <w:rsid w:val="00971F71"/>
    <w:rsid w:val="0097200E"/>
    <w:rsid w:val="00972308"/>
    <w:rsid w:val="00972565"/>
    <w:rsid w:val="00972670"/>
    <w:rsid w:val="00972DEB"/>
    <w:rsid w:val="00973163"/>
    <w:rsid w:val="009736EC"/>
    <w:rsid w:val="0097391D"/>
    <w:rsid w:val="00973928"/>
    <w:rsid w:val="00973A51"/>
    <w:rsid w:val="00973C30"/>
    <w:rsid w:val="009747C1"/>
    <w:rsid w:val="00974927"/>
    <w:rsid w:val="009749CF"/>
    <w:rsid w:val="00974A52"/>
    <w:rsid w:val="00974C65"/>
    <w:rsid w:val="0097511A"/>
    <w:rsid w:val="009757F1"/>
    <w:rsid w:val="00975AE7"/>
    <w:rsid w:val="00975CAE"/>
    <w:rsid w:val="00975E59"/>
    <w:rsid w:val="0097613B"/>
    <w:rsid w:val="00976568"/>
    <w:rsid w:val="009767D8"/>
    <w:rsid w:val="00976BB6"/>
    <w:rsid w:val="00976C2C"/>
    <w:rsid w:val="00977283"/>
    <w:rsid w:val="00977288"/>
    <w:rsid w:val="00977501"/>
    <w:rsid w:val="0097763B"/>
    <w:rsid w:val="009777B8"/>
    <w:rsid w:val="00977820"/>
    <w:rsid w:val="00977856"/>
    <w:rsid w:val="00977CC4"/>
    <w:rsid w:val="00977F90"/>
    <w:rsid w:val="009802A4"/>
    <w:rsid w:val="009807BF"/>
    <w:rsid w:val="00980974"/>
    <w:rsid w:val="009809E2"/>
    <w:rsid w:val="00980C6D"/>
    <w:rsid w:val="00980D18"/>
    <w:rsid w:val="00980EB4"/>
    <w:rsid w:val="00980F80"/>
    <w:rsid w:val="00981108"/>
    <w:rsid w:val="009815D0"/>
    <w:rsid w:val="0098162F"/>
    <w:rsid w:val="00981848"/>
    <w:rsid w:val="00981BA6"/>
    <w:rsid w:val="00981C26"/>
    <w:rsid w:val="00981F2A"/>
    <w:rsid w:val="00982D6B"/>
    <w:rsid w:val="009830DE"/>
    <w:rsid w:val="00983CC4"/>
    <w:rsid w:val="00983CDC"/>
    <w:rsid w:val="00984112"/>
    <w:rsid w:val="0098425A"/>
    <w:rsid w:val="00984375"/>
    <w:rsid w:val="009843F3"/>
    <w:rsid w:val="00984A49"/>
    <w:rsid w:val="00985237"/>
    <w:rsid w:val="009853EA"/>
    <w:rsid w:val="009854C1"/>
    <w:rsid w:val="009854D3"/>
    <w:rsid w:val="00985565"/>
    <w:rsid w:val="00985886"/>
    <w:rsid w:val="00985A8E"/>
    <w:rsid w:val="00985C34"/>
    <w:rsid w:val="009864CF"/>
    <w:rsid w:val="00986893"/>
    <w:rsid w:val="00986A5F"/>
    <w:rsid w:val="00986B52"/>
    <w:rsid w:val="00986C5F"/>
    <w:rsid w:val="0098752F"/>
    <w:rsid w:val="009876E0"/>
    <w:rsid w:val="00987AFD"/>
    <w:rsid w:val="00987BC7"/>
    <w:rsid w:val="00987E25"/>
    <w:rsid w:val="00987EDF"/>
    <w:rsid w:val="00990110"/>
    <w:rsid w:val="009901D0"/>
    <w:rsid w:val="00990451"/>
    <w:rsid w:val="00990670"/>
    <w:rsid w:val="00990CA4"/>
    <w:rsid w:val="00990EB1"/>
    <w:rsid w:val="009916B5"/>
    <w:rsid w:val="009919A4"/>
    <w:rsid w:val="00991A8E"/>
    <w:rsid w:val="00991DF8"/>
    <w:rsid w:val="00991F5A"/>
    <w:rsid w:val="009921CD"/>
    <w:rsid w:val="0099225A"/>
    <w:rsid w:val="00992C7E"/>
    <w:rsid w:val="009931B3"/>
    <w:rsid w:val="0099404F"/>
    <w:rsid w:val="0099414D"/>
    <w:rsid w:val="0099430A"/>
    <w:rsid w:val="00994659"/>
    <w:rsid w:val="00994820"/>
    <w:rsid w:val="00994F2A"/>
    <w:rsid w:val="00995932"/>
    <w:rsid w:val="0099598D"/>
    <w:rsid w:val="00995A5A"/>
    <w:rsid w:val="00995A8C"/>
    <w:rsid w:val="00995DDF"/>
    <w:rsid w:val="00996033"/>
    <w:rsid w:val="00996070"/>
    <w:rsid w:val="0099649F"/>
    <w:rsid w:val="009967AA"/>
    <w:rsid w:val="0099719C"/>
    <w:rsid w:val="009974BE"/>
    <w:rsid w:val="009974D4"/>
    <w:rsid w:val="00997686"/>
    <w:rsid w:val="00997C5E"/>
    <w:rsid w:val="009A094C"/>
    <w:rsid w:val="009A0CC1"/>
    <w:rsid w:val="009A12C0"/>
    <w:rsid w:val="009A1592"/>
    <w:rsid w:val="009A16B6"/>
    <w:rsid w:val="009A1908"/>
    <w:rsid w:val="009A1912"/>
    <w:rsid w:val="009A1998"/>
    <w:rsid w:val="009A22CE"/>
    <w:rsid w:val="009A244D"/>
    <w:rsid w:val="009A274D"/>
    <w:rsid w:val="009A2793"/>
    <w:rsid w:val="009A2AAC"/>
    <w:rsid w:val="009A2C47"/>
    <w:rsid w:val="009A2C54"/>
    <w:rsid w:val="009A2D8E"/>
    <w:rsid w:val="009A2F40"/>
    <w:rsid w:val="009A30CF"/>
    <w:rsid w:val="009A30EC"/>
    <w:rsid w:val="009A31E2"/>
    <w:rsid w:val="009A31F2"/>
    <w:rsid w:val="009A32D9"/>
    <w:rsid w:val="009A35B0"/>
    <w:rsid w:val="009A3B87"/>
    <w:rsid w:val="009A3CC4"/>
    <w:rsid w:val="009A3D57"/>
    <w:rsid w:val="009A3D5D"/>
    <w:rsid w:val="009A3E36"/>
    <w:rsid w:val="009A41E8"/>
    <w:rsid w:val="009A4928"/>
    <w:rsid w:val="009A4BE6"/>
    <w:rsid w:val="009A5439"/>
    <w:rsid w:val="009A5DF4"/>
    <w:rsid w:val="009A62F8"/>
    <w:rsid w:val="009A6AC0"/>
    <w:rsid w:val="009A6B00"/>
    <w:rsid w:val="009A6BA4"/>
    <w:rsid w:val="009A70EB"/>
    <w:rsid w:val="009A77AF"/>
    <w:rsid w:val="009A78F2"/>
    <w:rsid w:val="009A7A10"/>
    <w:rsid w:val="009A7FC0"/>
    <w:rsid w:val="009B0585"/>
    <w:rsid w:val="009B09FA"/>
    <w:rsid w:val="009B0B69"/>
    <w:rsid w:val="009B0DA6"/>
    <w:rsid w:val="009B0FB6"/>
    <w:rsid w:val="009B1095"/>
    <w:rsid w:val="009B10D3"/>
    <w:rsid w:val="009B11B0"/>
    <w:rsid w:val="009B1406"/>
    <w:rsid w:val="009B14A0"/>
    <w:rsid w:val="009B1E5A"/>
    <w:rsid w:val="009B1EE6"/>
    <w:rsid w:val="009B1FDD"/>
    <w:rsid w:val="009B252E"/>
    <w:rsid w:val="009B2617"/>
    <w:rsid w:val="009B2B67"/>
    <w:rsid w:val="009B30DC"/>
    <w:rsid w:val="009B312D"/>
    <w:rsid w:val="009B3253"/>
    <w:rsid w:val="009B3783"/>
    <w:rsid w:val="009B3838"/>
    <w:rsid w:val="009B39BE"/>
    <w:rsid w:val="009B3C27"/>
    <w:rsid w:val="009B3D1C"/>
    <w:rsid w:val="009B3EA1"/>
    <w:rsid w:val="009B4168"/>
    <w:rsid w:val="009B43D3"/>
    <w:rsid w:val="009B45F2"/>
    <w:rsid w:val="009B45FB"/>
    <w:rsid w:val="009B4663"/>
    <w:rsid w:val="009B5071"/>
    <w:rsid w:val="009B50D6"/>
    <w:rsid w:val="009B50F0"/>
    <w:rsid w:val="009B50F2"/>
    <w:rsid w:val="009B5383"/>
    <w:rsid w:val="009B5663"/>
    <w:rsid w:val="009B5718"/>
    <w:rsid w:val="009B5942"/>
    <w:rsid w:val="009B5967"/>
    <w:rsid w:val="009B5C1F"/>
    <w:rsid w:val="009B5F9D"/>
    <w:rsid w:val="009B632B"/>
    <w:rsid w:val="009B655E"/>
    <w:rsid w:val="009B6609"/>
    <w:rsid w:val="009B67F9"/>
    <w:rsid w:val="009B6815"/>
    <w:rsid w:val="009B6ADC"/>
    <w:rsid w:val="009B6F67"/>
    <w:rsid w:val="009B73FF"/>
    <w:rsid w:val="009B7533"/>
    <w:rsid w:val="009B7787"/>
    <w:rsid w:val="009B7AA0"/>
    <w:rsid w:val="009B7AE6"/>
    <w:rsid w:val="009B7B2B"/>
    <w:rsid w:val="009B7E16"/>
    <w:rsid w:val="009C03AA"/>
    <w:rsid w:val="009C05EA"/>
    <w:rsid w:val="009C075B"/>
    <w:rsid w:val="009C07A0"/>
    <w:rsid w:val="009C0A4F"/>
    <w:rsid w:val="009C0FD1"/>
    <w:rsid w:val="009C1414"/>
    <w:rsid w:val="009C1488"/>
    <w:rsid w:val="009C1DF8"/>
    <w:rsid w:val="009C1EC0"/>
    <w:rsid w:val="009C200B"/>
    <w:rsid w:val="009C203B"/>
    <w:rsid w:val="009C2495"/>
    <w:rsid w:val="009C24F5"/>
    <w:rsid w:val="009C2558"/>
    <w:rsid w:val="009C2945"/>
    <w:rsid w:val="009C2A67"/>
    <w:rsid w:val="009C2DD8"/>
    <w:rsid w:val="009C32DE"/>
    <w:rsid w:val="009C38FA"/>
    <w:rsid w:val="009C39B0"/>
    <w:rsid w:val="009C39EB"/>
    <w:rsid w:val="009C3A55"/>
    <w:rsid w:val="009C3D6B"/>
    <w:rsid w:val="009C4280"/>
    <w:rsid w:val="009C44C9"/>
    <w:rsid w:val="009C4618"/>
    <w:rsid w:val="009C4845"/>
    <w:rsid w:val="009C4F58"/>
    <w:rsid w:val="009C4FA4"/>
    <w:rsid w:val="009C5300"/>
    <w:rsid w:val="009C5583"/>
    <w:rsid w:val="009C5916"/>
    <w:rsid w:val="009C5E12"/>
    <w:rsid w:val="009C6816"/>
    <w:rsid w:val="009C6955"/>
    <w:rsid w:val="009C6D11"/>
    <w:rsid w:val="009C6D92"/>
    <w:rsid w:val="009C6FC4"/>
    <w:rsid w:val="009C722F"/>
    <w:rsid w:val="009C73D2"/>
    <w:rsid w:val="009C7C1E"/>
    <w:rsid w:val="009C7C70"/>
    <w:rsid w:val="009C7E02"/>
    <w:rsid w:val="009C7EAE"/>
    <w:rsid w:val="009D0A13"/>
    <w:rsid w:val="009D0B02"/>
    <w:rsid w:val="009D10FA"/>
    <w:rsid w:val="009D1201"/>
    <w:rsid w:val="009D1237"/>
    <w:rsid w:val="009D165A"/>
    <w:rsid w:val="009D18CD"/>
    <w:rsid w:val="009D19F2"/>
    <w:rsid w:val="009D1B7D"/>
    <w:rsid w:val="009D2BD2"/>
    <w:rsid w:val="009D352F"/>
    <w:rsid w:val="009D3F1C"/>
    <w:rsid w:val="009D4088"/>
    <w:rsid w:val="009D425E"/>
    <w:rsid w:val="009D4347"/>
    <w:rsid w:val="009D4397"/>
    <w:rsid w:val="009D4472"/>
    <w:rsid w:val="009D44EE"/>
    <w:rsid w:val="009D4C25"/>
    <w:rsid w:val="009D50A2"/>
    <w:rsid w:val="009D5113"/>
    <w:rsid w:val="009D517A"/>
    <w:rsid w:val="009D51D7"/>
    <w:rsid w:val="009D525A"/>
    <w:rsid w:val="009D550A"/>
    <w:rsid w:val="009D55EA"/>
    <w:rsid w:val="009D5B9E"/>
    <w:rsid w:val="009D617B"/>
    <w:rsid w:val="009D622E"/>
    <w:rsid w:val="009D62F5"/>
    <w:rsid w:val="009D6375"/>
    <w:rsid w:val="009D6491"/>
    <w:rsid w:val="009D7796"/>
    <w:rsid w:val="009D784A"/>
    <w:rsid w:val="009D7C9D"/>
    <w:rsid w:val="009E0056"/>
    <w:rsid w:val="009E02C8"/>
    <w:rsid w:val="009E030A"/>
    <w:rsid w:val="009E050A"/>
    <w:rsid w:val="009E072E"/>
    <w:rsid w:val="009E0800"/>
    <w:rsid w:val="009E09A0"/>
    <w:rsid w:val="009E0C31"/>
    <w:rsid w:val="009E113E"/>
    <w:rsid w:val="009E12D4"/>
    <w:rsid w:val="009E1450"/>
    <w:rsid w:val="009E19A2"/>
    <w:rsid w:val="009E1C22"/>
    <w:rsid w:val="009E1D94"/>
    <w:rsid w:val="009E201B"/>
    <w:rsid w:val="009E216C"/>
    <w:rsid w:val="009E2839"/>
    <w:rsid w:val="009E2E77"/>
    <w:rsid w:val="009E31AC"/>
    <w:rsid w:val="009E32B0"/>
    <w:rsid w:val="009E33B6"/>
    <w:rsid w:val="009E364F"/>
    <w:rsid w:val="009E367B"/>
    <w:rsid w:val="009E376A"/>
    <w:rsid w:val="009E39B8"/>
    <w:rsid w:val="009E3BB5"/>
    <w:rsid w:val="009E3C7F"/>
    <w:rsid w:val="009E3DFA"/>
    <w:rsid w:val="009E3EEF"/>
    <w:rsid w:val="009E4045"/>
    <w:rsid w:val="009E4BE1"/>
    <w:rsid w:val="009E5669"/>
    <w:rsid w:val="009E573C"/>
    <w:rsid w:val="009E5974"/>
    <w:rsid w:val="009E5B0D"/>
    <w:rsid w:val="009E5E37"/>
    <w:rsid w:val="009E61F5"/>
    <w:rsid w:val="009E6887"/>
    <w:rsid w:val="009E6A35"/>
    <w:rsid w:val="009E6A6A"/>
    <w:rsid w:val="009E6E7B"/>
    <w:rsid w:val="009E7736"/>
    <w:rsid w:val="009E7788"/>
    <w:rsid w:val="009E7FC8"/>
    <w:rsid w:val="009F0088"/>
    <w:rsid w:val="009F00D4"/>
    <w:rsid w:val="009F113F"/>
    <w:rsid w:val="009F1542"/>
    <w:rsid w:val="009F15F5"/>
    <w:rsid w:val="009F1BC5"/>
    <w:rsid w:val="009F2238"/>
    <w:rsid w:val="009F2F2D"/>
    <w:rsid w:val="009F346B"/>
    <w:rsid w:val="009F34D3"/>
    <w:rsid w:val="009F3AB0"/>
    <w:rsid w:val="009F3B27"/>
    <w:rsid w:val="009F3BAF"/>
    <w:rsid w:val="009F42EF"/>
    <w:rsid w:val="009F43D3"/>
    <w:rsid w:val="009F4703"/>
    <w:rsid w:val="009F4851"/>
    <w:rsid w:val="009F4ADA"/>
    <w:rsid w:val="009F5127"/>
    <w:rsid w:val="009F53FA"/>
    <w:rsid w:val="009F54F7"/>
    <w:rsid w:val="009F5658"/>
    <w:rsid w:val="009F56BC"/>
    <w:rsid w:val="009F589A"/>
    <w:rsid w:val="009F5BED"/>
    <w:rsid w:val="009F5DEC"/>
    <w:rsid w:val="009F6969"/>
    <w:rsid w:val="009F7387"/>
    <w:rsid w:val="009F7B1A"/>
    <w:rsid w:val="009F7D08"/>
    <w:rsid w:val="00A001FF"/>
    <w:rsid w:val="00A00531"/>
    <w:rsid w:val="00A007EB"/>
    <w:rsid w:val="00A00857"/>
    <w:rsid w:val="00A00960"/>
    <w:rsid w:val="00A00972"/>
    <w:rsid w:val="00A009B4"/>
    <w:rsid w:val="00A00A26"/>
    <w:rsid w:val="00A00CA1"/>
    <w:rsid w:val="00A00F08"/>
    <w:rsid w:val="00A012A1"/>
    <w:rsid w:val="00A013CB"/>
    <w:rsid w:val="00A0152C"/>
    <w:rsid w:val="00A0158C"/>
    <w:rsid w:val="00A015F1"/>
    <w:rsid w:val="00A017DE"/>
    <w:rsid w:val="00A01F5F"/>
    <w:rsid w:val="00A02042"/>
    <w:rsid w:val="00A0217A"/>
    <w:rsid w:val="00A0221D"/>
    <w:rsid w:val="00A0260F"/>
    <w:rsid w:val="00A029D8"/>
    <w:rsid w:val="00A02A9F"/>
    <w:rsid w:val="00A02F14"/>
    <w:rsid w:val="00A03291"/>
    <w:rsid w:val="00A0376B"/>
    <w:rsid w:val="00A03F86"/>
    <w:rsid w:val="00A0424B"/>
    <w:rsid w:val="00A042CD"/>
    <w:rsid w:val="00A04402"/>
    <w:rsid w:val="00A0454A"/>
    <w:rsid w:val="00A04650"/>
    <w:rsid w:val="00A04C5E"/>
    <w:rsid w:val="00A04CB4"/>
    <w:rsid w:val="00A04CC4"/>
    <w:rsid w:val="00A050F8"/>
    <w:rsid w:val="00A05354"/>
    <w:rsid w:val="00A05367"/>
    <w:rsid w:val="00A055EC"/>
    <w:rsid w:val="00A05AFE"/>
    <w:rsid w:val="00A05FA1"/>
    <w:rsid w:val="00A0611C"/>
    <w:rsid w:val="00A0625E"/>
    <w:rsid w:val="00A062CC"/>
    <w:rsid w:val="00A06466"/>
    <w:rsid w:val="00A06537"/>
    <w:rsid w:val="00A0673D"/>
    <w:rsid w:val="00A06907"/>
    <w:rsid w:val="00A06C0B"/>
    <w:rsid w:val="00A06E84"/>
    <w:rsid w:val="00A07178"/>
    <w:rsid w:val="00A07D06"/>
    <w:rsid w:val="00A07E2B"/>
    <w:rsid w:val="00A10079"/>
    <w:rsid w:val="00A100B9"/>
    <w:rsid w:val="00A1027F"/>
    <w:rsid w:val="00A108F3"/>
    <w:rsid w:val="00A11261"/>
    <w:rsid w:val="00A1135F"/>
    <w:rsid w:val="00A11CCB"/>
    <w:rsid w:val="00A11D88"/>
    <w:rsid w:val="00A121CF"/>
    <w:rsid w:val="00A12979"/>
    <w:rsid w:val="00A12C06"/>
    <w:rsid w:val="00A142F1"/>
    <w:rsid w:val="00A1432C"/>
    <w:rsid w:val="00A14490"/>
    <w:rsid w:val="00A14BB6"/>
    <w:rsid w:val="00A14BBE"/>
    <w:rsid w:val="00A14DEF"/>
    <w:rsid w:val="00A153E3"/>
    <w:rsid w:val="00A157FC"/>
    <w:rsid w:val="00A1583C"/>
    <w:rsid w:val="00A15AB9"/>
    <w:rsid w:val="00A15CDE"/>
    <w:rsid w:val="00A15DEF"/>
    <w:rsid w:val="00A15E77"/>
    <w:rsid w:val="00A16044"/>
    <w:rsid w:val="00A16157"/>
    <w:rsid w:val="00A16E0C"/>
    <w:rsid w:val="00A171A6"/>
    <w:rsid w:val="00A178B2"/>
    <w:rsid w:val="00A17AF9"/>
    <w:rsid w:val="00A17CA7"/>
    <w:rsid w:val="00A17DFA"/>
    <w:rsid w:val="00A2054E"/>
    <w:rsid w:val="00A20B02"/>
    <w:rsid w:val="00A20C9D"/>
    <w:rsid w:val="00A20E01"/>
    <w:rsid w:val="00A2128E"/>
    <w:rsid w:val="00A2161B"/>
    <w:rsid w:val="00A2172A"/>
    <w:rsid w:val="00A21B50"/>
    <w:rsid w:val="00A21C49"/>
    <w:rsid w:val="00A21CE9"/>
    <w:rsid w:val="00A21EF3"/>
    <w:rsid w:val="00A21F18"/>
    <w:rsid w:val="00A22250"/>
    <w:rsid w:val="00A22624"/>
    <w:rsid w:val="00A22780"/>
    <w:rsid w:val="00A227DB"/>
    <w:rsid w:val="00A22FDD"/>
    <w:rsid w:val="00A2399B"/>
    <w:rsid w:val="00A23D83"/>
    <w:rsid w:val="00A2413D"/>
    <w:rsid w:val="00A24153"/>
    <w:rsid w:val="00A24279"/>
    <w:rsid w:val="00A24403"/>
    <w:rsid w:val="00A24483"/>
    <w:rsid w:val="00A24523"/>
    <w:rsid w:val="00A249DC"/>
    <w:rsid w:val="00A24C27"/>
    <w:rsid w:val="00A25039"/>
    <w:rsid w:val="00A25697"/>
    <w:rsid w:val="00A2571C"/>
    <w:rsid w:val="00A25A7A"/>
    <w:rsid w:val="00A26006"/>
    <w:rsid w:val="00A2628D"/>
    <w:rsid w:val="00A26456"/>
    <w:rsid w:val="00A2690C"/>
    <w:rsid w:val="00A26A7C"/>
    <w:rsid w:val="00A26A7E"/>
    <w:rsid w:val="00A26AC1"/>
    <w:rsid w:val="00A26DA6"/>
    <w:rsid w:val="00A26E3B"/>
    <w:rsid w:val="00A26F20"/>
    <w:rsid w:val="00A26FBC"/>
    <w:rsid w:val="00A273A4"/>
    <w:rsid w:val="00A27464"/>
    <w:rsid w:val="00A275B1"/>
    <w:rsid w:val="00A27855"/>
    <w:rsid w:val="00A27B86"/>
    <w:rsid w:val="00A27B8B"/>
    <w:rsid w:val="00A27C2A"/>
    <w:rsid w:val="00A27C2D"/>
    <w:rsid w:val="00A27C66"/>
    <w:rsid w:val="00A27F0C"/>
    <w:rsid w:val="00A30026"/>
    <w:rsid w:val="00A3028D"/>
    <w:rsid w:val="00A30302"/>
    <w:rsid w:val="00A30584"/>
    <w:rsid w:val="00A30AC1"/>
    <w:rsid w:val="00A30C36"/>
    <w:rsid w:val="00A30E26"/>
    <w:rsid w:val="00A30F03"/>
    <w:rsid w:val="00A310E8"/>
    <w:rsid w:val="00A3137B"/>
    <w:rsid w:val="00A31455"/>
    <w:rsid w:val="00A31699"/>
    <w:rsid w:val="00A31A06"/>
    <w:rsid w:val="00A3220F"/>
    <w:rsid w:val="00A323D2"/>
    <w:rsid w:val="00A32684"/>
    <w:rsid w:val="00A32FA7"/>
    <w:rsid w:val="00A3337D"/>
    <w:rsid w:val="00A333AF"/>
    <w:rsid w:val="00A33C68"/>
    <w:rsid w:val="00A33DF9"/>
    <w:rsid w:val="00A33F22"/>
    <w:rsid w:val="00A34D9A"/>
    <w:rsid w:val="00A34DD2"/>
    <w:rsid w:val="00A34EAF"/>
    <w:rsid w:val="00A353F5"/>
    <w:rsid w:val="00A35470"/>
    <w:rsid w:val="00A35511"/>
    <w:rsid w:val="00A355B6"/>
    <w:rsid w:val="00A35947"/>
    <w:rsid w:val="00A35C08"/>
    <w:rsid w:val="00A36312"/>
    <w:rsid w:val="00A36750"/>
    <w:rsid w:val="00A3697C"/>
    <w:rsid w:val="00A36A0C"/>
    <w:rsid w:val="00A36AD9"/>
    <w:rsid w:val="00A37145"/>
    <w:rsid w:val="00A375EB"/>
    <w:rsid w:val="00A37795"/>
    <w:rsid w:val="00A37BFB"/>
    <w:rsid w:val="00A37E15"/>
    <w:rsid w:val="00A40388"/>
    <w:rsid w:val="00A40D43"/>
    <w:rsid w:val="00A40EE0"/>
    <w:rsid w:val="00A41241"/>
    <w:rsid w:val="00A413F8"/>
    <w:rsid w:val="00A41ED9"/>
    <w:rsid w:val="00A41EFD"/>
    <w:rsid w:val="00A4210C"/>
    <w:rsid w:val="00A422EF"/>
    <w:rsid w:val="00A429AB"/>
    <w:rsid w:val="00A42BA0"/>
    <w:rsid w:val="00A42BBA"/>
    <w:rsid w:val="00A42E39"/>
    <w:rsid w:val="00A4304A"/>
    <w:rsid w:val="00A4305B"/>
    <w:rsid w:val="00A43092"/>
    <w:rsid w:val="00A43393"/>
    <w:rsid w:val="00A43688"/>
    <w:rsid w:val="00A437B3"/>
    <w:rsid w:val="00A44100"/>
    <w:rsid w:val="00A4441D"/>
    <w:rsid w:val="00A449D4"/>
    <w:rsid w:val="00A44FF1"/>
    <w:rsid w:val="00A4528F"/>
    <w:rsid w:val="00A45393"/>
    <w:rsid w:val="00A453F2"/>
    <w:rsid w:val="00A45F7A"/>
    <w:rsid w:val="00A46006"/>
    <w:rsid w:val="00A46190"/>
    <w:rsid w:val="00A46582"/>
    <w:rsid w:val="00A46601"/>
    <w:rsid w:val="00A4682D"/>
    <w:rsid w:val="00A46CA0"/>
    <w:rsid w:val="00A46DE8"/>
    <w:rsid w:val="00A4783B"/>
    <w:rsid w:val="00A479AE"/>
    <w:rsid w:val="00A47AA9"/>
    <w:rsid w:val="00A47B90"/>
    <w:rsid w:val="00A47DF4"/>
    <w:rsid w:val="00A50040"/>
    <w:rsid w:val="00A500D2"/>
    <w:rsid w:val="00A50386"/>
    <w:rsid w:val="00A50404"/>
    <w:rsid w:val="00A50AEB"/>
    <w:rsid w:val="00A50CBF"/>
    <w:rsid w:val="00A51258"/>
    <w:rsid w:val="00A516DC"/>
    <w:rsid w:val="00A51C93"/>
    <w:rsid w:val="00A51FDB"/>
    <w:rsid w:val="00A521B4"/>
    <w:rsid w:val="00A525A9"/>
    <w:rsid w:val="00A52A5F"/>
    <w:rsid w:val="00A52AC7"/>
    <w:rsid w:val="00A52BF6"/>
    <w:rsid w:val="00A531C6"/>
    <w:rsid w:val="00A5343A"/>
    <w:rsid w:val="00A535F1"/>
    <w:rsid w:val="00A53A77"/>
    <w:rsid w:val="00A53FAA"/>
    <w:rsid w:val="00A54018"/>
    <w:rsid w:val="00A54086"/>
    <w:rsid w:val="00A54224"/>
    <w:rsid w:val="00A5427A"/>
    <w:rsid w:val="00A5429A"/>
    <w:rsid w:val="00A5492B"/>
    <w:rsid w:val="00A54B13"/>
    <w:rsid w:val="00A54DB9"/>
    <w:rsid w:val="00A55291"/>
    <w:rsid w:val="00A55370"/>
    <w:rsid w:val="00A55638"/>
    <w:rsid w:val="00A556FC"/>
    <w:rsid w:val="00A55742"/>
    <w:rsid w:val="00A55F65"/>
    <w:rsid w:val="00A5652D"/>
    <w:rsid w:val="00A566F8"/>
    <w:rsid w:val="00A56CAE"/>
    <w:rsid w:val="00A56CEA"/>
    <w:rsid w:val="00A57161"/>
    <w:rsid w:val="00A57A21"/>
    <w:rsid w:val="00A57AC4"/>
    <w:rsid w:val="00A605C4"/>
    <w:rsid w:val="00A60C68"/>
    <w:rsid w:val="00A60C97"/>
    <w:rsid w:val="00A60DD8"/>
    <w:rsid w:val="00A6123F"/>
    <w:rsid w:val="00A6226B"/>
    <w:rsid w:val="00A62386"/>
    <w:rsid w:val="00A625AF"/>
    <w:rsid w:val="00A6273C"/>
    <w:rsid w:val="00A6289F"/>
    <w:rsid w:val="00A62F4A"/>
    <w:rsid w:val="00A62F82"/>
    <w:rsid w:val="00A634BF"/>
    <w:rsid w:val="00A635D8"/>
    <w:rsid w:val="00A635EA"/>
    <w:rsid w:val="00A637F1"/>
    <w:rsid w:val="00A63AF3"/>
    <w:rsid w:val="00A63BB0"/>
    <w:rsid w:val="00A63CA3"/>
    <w:rsid w:val="00A63D55"/>
    <w:rsid w:val="00A63F23"/>
    <w:rsid w:val="00A640F7"/>
    <w:rsid w:val="00A643F4"/>
    <w:rsid w:val="00A6475C"/>
    <w:rsid w:val="00A649F0"/>
    <w:rsid w:val="00A64F1B"/>
    <w:rsid w:val="00A6530F"/>
    <w:rsid w:val="00A653DE"/>
    <w:rsid w:val="00A65910"/>
    <w:rsid w:val="00A65B95"/>
    <w:rsid w:val="00A65CED"/>
    <w:rsid w:val="00A66157"/>
    <w:rsid w:val="00A66476"/>
    <w:rsid w:val="00A66754"/>
    <w:rsid w:val="00A66947"/>
    <w:rsid w:val="00A66B2D"/>
    <w:rsid w:val="00A66B5B"/>
    <w:rsid w:val="00A66B91"/>
    <w:rsid w:val="00A677D5"/>
    <w:rsid w:val="00A678A8"/>
    <w:rsid w:val="00A67BC3"/>
    <w:rsid w:val="00A67E95"/>
    <w:rsid w:val="00A67FCA"/>
    <w:rsid w:val="00A702AD"/>
    <w:rsid w:val="00A70440"/>
    <w:rsid w:val="00A709E4"/>
    <w:rsid w:val="00A71306"/>
    <w:rsid w:val="00A71432"/>
    <w:rsid w:val="00A71AC9"/>
    <w:rsid w:val="00A71CB2"/>
    <w:rsid w:val="00A72987"/>
    <w:rsid w:val="00A72DDA"/>
    <w:rsid w:val="00A73486"/>
    <w:rsid w:val="00A73488"/>
    <w:rsid w:val="00A735B5"/>
    <w:rsid w:val="00A73767"/>
    <w:rsid w:val="00A73CC7"/>
    <w:rsid w:val="00A73F08"/>
    <w:rsid w:val="00A7418D"/>
    <w:rsid w:val="00A749E8"/>
    <w:rsid w:val="00A74C0A"/>
    <w:rsid w:val="00A74C74"/>
    <w:rsid w:val="00A74CDB"/>
    <w:rsid w:val="00A74EAA"/>
    <w:rsid w:val="00A75B9A"/>
    <w:rsid w:val="00A75E9D"/>
    <w:rsid w:val="00A75EFB"/>
    <w:rsid w:val="00A76579"/>
    <w:rsid w:val="00A768AF"/>
    <w:rsid w:val="00A76974"/>
    <w:rsid w:val="00A76AB0"/>
    <w:rsid w:val="00A76B73"/>
    <w:rsid w:val="00A76CBC"/>
    <w:rsid w:val="00A7721C"/>
    <w:rsid w:val="00A774DA"/>
    <w:rsid w:val="00A7775C"/>
    <w:rsid w:val="00A77A7F"/>
    <w:rsid w:val="00A77EF3"/>
    <w:rsid w:val="00A77EFC"/>
    <w:rsid w:val="00A808B5"/>
    <w:rsid w:val="00A80937"/>
    <w:rsid w:val="00A80A2A"/>
    <w:rsid w:val="00A80B7F"/>
    <w:rsid w:val="00A8103D"/>
    <w:rsid w:val="00A81869"/>
    <w:rsid w:val="00A81B3D"/>
    <w:rsid w:val="00A8227A"/>
    <w:rsid w:val="00A823C3"/>
    <w:rsid w:val="00A8273C"/>
    <w:rsid w:val="00A82931"/>
    <w:rsid w:val="00A83459"/>
    <w:rsid w:val="00A83668"/>
    <w:rsid w:val="00A83C2F"/>
    <w:rsid w:val="00A83E60"/>
    <w:rsid w:val="00A842AE"/>
    <w:rsid w:val="00A84571"/>
    <w:rsid w:val="00A84C96"/>
    <w:rsid w:val="00A84E13"/>
    <w:rsid w:val="00A8510D"/>
    <w:rsid w:val="00A8514A"/>
    <w:rsid w:val="00A853FC"/>
    <w:rsid w:val="00A85823"/>
    <w:rsid w:val="00A858A0"/>
    <w:rsid w:val="00A85D26"/>
    <w:rsid w:val="00A85D74"/>
    <w:rsid w:val="00A866D0"/>
    <w:rsid w:val="00A87469"/>
    <w:rsid w:val="00A87D8D"/>
    <w:rsid w:val="00A87EA5"/>
    <w:rsid w:val="00A9061F"/>
    <w:rsid w:val="00A906D8"/>
    <w:rsid w:val="00A90871"/>
    <w:rsid w:val="00A90C5D"/>
    <w:rsid w:val="00A90EFF"/>
    <w:rsid w:val="00A913D3"/>
    <w:rsid w:val="00A91BC5"/>
    <w:rsid w:val="00A91F37"/>
    <w:rsid w:val="00A92120"/>
    <w:rsid w:val="00A921E4"/>
    <w:rsid w:val="00A9224C"/>
    <w:rsid w:val="00A92309"/>
    <w:rsid w:val="00A9308B"/>
    <w:rsid w:val="00A931BA"/>
    <w:rsid w:val="00A9346A"/>
    <w:rsid w:val="00A9349B"/>
    <w:rsid w:val="00A93848"/>
    <w:rsid w:val="00A939E5"/>
    <w:rsid w:val="00A93DDB"/>
    <w:rsid w:val="00A93F91"/>
    <w:rsid w:val="00A941EC"/>
    <w:rsid w:val="00A944C3"/>
    <w:rsid w:val="00A94A8D"/>
    <w:rsid w:val="00A94AB8"/>
    <w:rsid w:val="00A94DBA"/>
    <w:rsid w:val="00A94E99"/>
    <w:rsid w:val="00A94F41"/>
    <w:rsid w:val="00A9515B"/>
    <w:rsid w:val="00A9523C"/>
    <w:rsid w:val="00A95677"/>
    <w:rsid w:val="00A95BE2"/>
    <w:rsid w:val="00A96815"/>
    <w:rsid w:val="00A9692D"/>
    <w:rsid w:val="00A96B2F"/>
    <w:rsid w:val="00A96B37"/>
    <w:rsid w:val="00A96E2E"/>
    <w:rsid w:val="00A97131"/>
    <w:rsid w:val="00A97489"/>
    <w:rsid w:val="00A97654"/>
    <w:rsid w:val="00A9771D"/>
    <w:rsid w:val="00A97B42"/>
    <w:rsid w:val="00A97C4A"/>
    <w:rsid w:val="00AA0253"/>
    <w:rsid w:val="00AA037D"/>
    <w:rsid w:val="00AA1123"/>
    <w:rsid w:val="00AA1190"/>
    <w:rsid w:val="00AA1562"/>
    <w:rsid w:val="00AA1657"/>
    <w:rsid w:val="00AA1765"/>
    <w:rsid w:val="00AA1E07"/>
    <w:rsid w:val="00AA21DA"/>
    <w:rsid w:val="00AA2570"/>
    <w:rsid w:val="00AA2753"/>
    <w:rsid w:val="00AA2965"/>
    <w:rsid w:val="00AA2C5B"/>
    <w:rsid w:val="00AA388A"/>
    <w:rsid w:val="00AA3B08"/>
    <w:rsid w:val="00AA3D45"/>
    <w:rsid w:val="00AA3F1F"/>
    <w:rsid w:val="00AA41EF"/>
    <w:rsid w:val="00AA4475"/>
    <w:rsid w:val="00AA44B8"/>
    <w:rsid w:val="00AA4D32"/>
    <w:rsid w:val="00AA52A9"/>
    <w:rsid w:val="00AA56E1"/>
    <w:rsid w:val="00AA58BD"/>
    <w:rsid w:val="00AA61EF"/>
    <w:rsid w:val="00AA660D"/>
    <w:rsid w:val="00AA68C4"/>
    <w:rsid w:val="00AA6B48"/>
    <w:rsid w:val="00AA6C50"/>
    <w:rsid w:val="00AA6D30"/>
    <w:rsid w:val="00AA6D36"/>
    <w:rsid w:val="00AA6D5B"/>
    <w:rsid w:val="00AA74CA"/>
    <w:rsid w:val="00AA779D"/>
    <w:rsid w:val="00AA7E4C"/>
    <w:rsid w:val="00AA7EE8"/>
    <w:rsid w:val="00AA7F8E"/>
    <w:rsid w:val="00AB0BD5"/>
    <w:rsid w:val="00AB0E11"/>
    <w:rsid w:val="00AB10CB"/>
    <w:rsid w:val="00AB145B"/>
    <w:rsid w:val="00AB1709"/>
    <w:rsid w:val="00AB1721"/>
    <w:rsid w:val="00AB185A"/>
    <w:rsid w:val="00AB19AD"/>
    <w:rsid w:val="00AB1BBF"/>
    <w:rsid w:val="00AB279C"/>
    <w:rsid w:val="00AB28A3"/>
    <w:rsid w:val="00AB2945"/>
    <w:rsid w:val="00AB2C92"/>
    <w:rsid w:val="00AB2D43"/>
    <w:rsid w:val="00AB2DA0"/>
    <w:rsid w:val="00AB31A0"/>
    <w:rsid w:val="00AB3339"/>
    <w:rsid w:val="00AB3351"/>
    <w:rsid w:val="00AB418B"/>
    <w:rsid w:val="00AB42B3"/>
    <w:rsid w:val="00AB4BD8"/>
    <w:rsid w:val="00AB4C7F"/>
    <w:rsid w:val="00AB50A0"/>
    <w:rsid w:val="00AB52AB"/>
    <w:rsid w:val="00AB547F"/>
    <w:rsid w:val="00AB54A1"/>
    <w:rsid w:val="00AB560F"/>
    <w:rsid w:val="00AB5E3A"/>
    <w:rsid w:val="00AB5F48"/>
    <w:rsid w:val="00AB63C5"/>
    <w:rsid w:val="00AB6451"/>
    <w:rsid w:val="00AB654A"/>
    <w:rsid w:val="00AB65AF"/>
    <w:rsid w:val="00AB68E4"/>
    <w:rsid w:val="00AB6F17"/>
    <w:rsid w:val="00AB738F"/>
    <w:rsid w:val="00AB7721"/>
    <w:rsid w:val="00AB7747"/>
    <w:rsid w:val="00AB7848"/>
    <w:rsid w:val="00AC02A5"/>
    <w:rsid w:val="00AC02F5"/>
    <w:rsid w:val="00AC0313"/>
    <w:rsid w:val="00AC03F0"/>
    <w:rsid w:val="00AC0BFD"/>
    <w:rsid w:val="00AC102B"/>
    <w:rsid w:val="00AC103C"/>
    <w:rsid w:val="00AC131E"/>
    <w:rsid w:val="00AC163F"/>
    <w:rsid w:val="00AC1AD6"/>
    <w:rsid w:val="00AC1B9C"/>
    <w:rsid w:val="00AC1F93"/>
    <w:rsid w:val="00AC1FCF"/>
    <w:rsid w:val="00AC2A2E"/>
    <w:rsid w:val="00AC2BC5"/>
    <w:rsid w:val="00AC2BFF"/>
    <w:rsid w:val="00AC3177"/>
    <w:rsid w:val="00AC3397"/>
    <w:rsid w:val="00AC347C"/>
    <w:rsid w:val="00AC35B1"/>
    <w:rsid w:val="00AC3C88"/>
    <w:rsid w:val="00AC4C93"/>
    <w:rsid w:val="00AC4D1E"/>
    <w:rsid w:val="00AC4D82"/>
    <w:rsid w:val="00AC5044"/>
    <w:rsid w:val="00AC5072"/>
    <w:rsid w:val="00AC5124"/>
    <w:rsid w:val="00AC5A30"/>
    <w:rsid w:val="00AC5C49"/>
    <w:rsid w:val="00AC5E20"/>
    <w:rsid w:val="00AC5E32"/>
    <w:rsid w:val="00AC5F89"/>
    <w:rsid w:val="00AC6332"/>
    <w:rsid w:val="00AC668C"/>
    <w:rsid w:val="00AC68E8"/>
    <w:rsid w:val="00AC69CD"/>
    <w:rsid w:val="00AC6C80"/>
    <w:rsid w:val="00AC7416"/>
    <w:rsid w:val="00AC7426"/>
    <w:rsid w:val="00AC7563"/>
    <w:rsid w:val="00AC782F"/>
    <w:rsid w:val="00AC7EBB"/>
    <w:rsid w:val="00AD0D39"/>
    <w:rsid w:val="00AD0D98"/>
    <w:rsid w:val="00AD0E0C"/>
    <w:rsid w:val="00AD121B"/>
    <w:rsid w:val="00AD1896"/>
    <w:rsid w:val="00AD1A10"/>
    <w:rsid w:val="00AD1BEC"/>
    <w:rsid w:val="00AD20F3"/>
    <w:rsid w:val="00AD265D"/>
    <w:rsid w:val="00AD2691"/>
    <w:rsid w:val="00AD27FB"/>
    <w:rsid w:val="00AD2C0D"/>
    <w:rsid w:val="00AD2C23"/>
    <w:rsid w:val="00AD2C86"/>
    <w:rsid w:val="00AD2CB7"/>
    <w:rsid w:val="00AD2E15"/>
    <w:rsid w:val="00AD2F5D"/>
    <w:rsid w:val="00AD3219"/>
    <w:rsid w:val="00AD322B"/>
    <w:rsid w:val="00AD34D2"/>
    <w:rsid w:val="00AD36E7"/>
    <w:rsid w:val="00AD39B0"/>
    <w:rsid w:val="00AD3C20"/>
    <w:rsid w:val="00AD3CA6"/>
    <w:rsid w:val="00AD3E8D"/>
    <w:rsid w:val="00AD3F03"/>
    <w:rsid w:val="00AD3FF5"/>
    <w:rsid w:val="00AD4D2A"/>
    <w:rsid w:val="00AD5298"/>
    <w:rsid w:val="00AD53FA"/>
    <w:rsid w:val="00AD5EF2"/>
    <w:rsid w:val="00AD611D"/>
    <w:rsid w:val="00AD6379"/>
    <w:rsid w:val="00AD6A14"/>
    <w:rsid w:val="00AD725E"/>
    <w:rsid w:val="00AD7400"/>
    <w:rsid w:val="00AD760D"/>
    <w:rsid w:val="00AD7654"/>
    <w:rsid w:val="00AD789D"/>
    <w:rsid w:val="00AE006F"/>
    <w:rsid w:val="00AE02FF"/>
    <w:rsid w:val="00AE0613"/>
    <w:rsid w:val="00AE0CC4"/>
    <w:rsid w:val="00AE0DC9"/>
    <w:rsid w:val="00AE11A1"/>
    <w:rsid w:val="00AE1768"/>
    <w:rsid w:val="00AE1972"/>
    <w:rsid w:val="00AE1BE0"/>
    <w:rsid w:val="00AE1E8D"/>
    <w:rsid w:val="00AE20C4"/>
    <w:rsid w:val="00AE2456"/>
    <w:rsid w:val="00AE27EC"/>
    <w:rsid w:val="00AE30DB"/>
    <w:rsid w:val="00AE30DC"/>
    <w:rsid w:val="00AE3360"/>
    <w:rsid w:val="00AE3600"/>
    <w:rsid w:val="00AE374F"/>
    <w:rsid w:val="00AE3ABB"/>
    <w:rsid w:val="00AE3B77"/>
    <w:rsid w:val="00AE3BD0"/>
    <w:rsid w:val="00AE3BF7"/>
    <w:rsid w:val="00AE3CBC"/>
    <w:rsid w:val="00AE3E9A"/>
    <w:rsid w:val="00AE3EC8"/>
    <w:rsid w:val="00AE3F95"/>
    <w:rsid w:val="00AE3FBB"/>
    <w:rsid w:val="00AE4057"/>
    <w:rsid w:val="00AE444C"/>
    <w:rsid w:val="00AE4663"/>
    <w:rsid w:val="00AE466B"/>
    <w:rsid w:val="00AE49D4"/>
    <w:rsid w:val="00AE4DE3"/>
    <w:rsid w:val="00AE4E3B"/>
    <w:rsid w:val="00AE5246"/>
    <w:rsid w:val="00AE5278"/>
    <w:rsid w:val="00AE55BF"/>
    <w:rsid w:val="00AE5874"/>
    <w:rsid w:val="00AE593C"/>
    <w:rsid w:val="00AE5D02"/>
    <w:rsid w:val="00AE5E1A"/>
    <w:rsid w:val="00AE64CC"/>
    <w:rsid w:val="00AE6600"/>
    <w:rsid w:val="00AE69FC"/>
    <w:rsid w:val="00AE6AA7"/>
    <w:rsid w:val="00AE6CD5"/>
    <w:rsid w:val="00AE6D1A"/>
    <w:rsid w:val="00AE6DCF"/>
    <w:rsid w:val="00AE6F10"/>
    <w:rsid w:val="00AE6F16"/>
    <w:rsid w:val="00AE6F53"/>
    <w:rsid w:val="00AE73B4"/>
    <w:rsid w:val="00AE7CDB"/>
    <w:rsid w:val="00AF0029"/>
    <w:rsid w:val="00AF007E"/>
    <w:rsid w:val="00AF0376"/>
    <w:rsid w:val="00AF0883"/>
    <w:rsid w:val="00AF0AC4"/>
    <w:rsid w:val="00AF155D"/>
    <w:rsid w:val="00AF1ABA"/>
    <w:rsid w:val="00AF1B7A"/>
    <w:rsid w:val="00AF1BCC"/>
    <w:rsid w:val="00AF1CAC"/>
    <w:rsid w:val="00AF1DD2"/>
    <w:rsid w:val="00AF2148"/>
    <w:rsid w:val="00AF242E"/>
    <w:rsid w:val="00AF2812"/>
    <w:rsid w:val="00AF2950"/>
    <w:rsid w:val="00AF29D2"/>
    <w:rsid w:val="00AF2E4B"/>
    <w:rsid w:val="00AF2EA0"/>
    <w:rsid w:val="00AF2EE9"/>
    <w:rsid w:val="00AF301F"/>
    <w:rsid w:val="00AF305E"/>
    <w:rsid w:val="00AF33ED"/>
    <w:rsid w:val="00AF357F"/>
    <w:rsid w:val="00AF3CC3"/>
    <w:rsid w:val="00AF4265"/>
    <w:rsid w:val="00AF42C2"/>
    <w:rsid w:val="00AF4502"/>
    <w:rsid w:val="00AF4580"/>
    <w:rsid w:val="00AF46AE"/>
    <w:rsid w:val="00AF4A7C"/>
    <w:rsid w:val="00AF4BA7"/>
    <w:rsid w:val="00AF5034"/>
    <w:rsid w:val="00AF513F"/>
    <w:rsid w:val="00AF54C3"/>
    <w:rsid w:val="00AF55D1"/>
    <w:rsid w:val="00AF5701"/>
    <w:rsid w:val="00AF6DD9"/>
    <w:rsid w:val="00AF735D"/>
    <w:rsid w:val="00AF771A"/>
    <w:rsid w:val="00AF7786"/>
    <w:rsid w:val="00B00C81"/>
    <w:rsid w:val="00B00E16"/>
    <w:rsid w:val="00B00ECF"/>
    <w:rsid w:val="00B014B1"/>
    <w:rsid w:val="00B01772"/>
    <w:rsid w:val="00B01CC4"/>
    <w:rsid w:val="00B01F44"/>
    <w:rsid w:val="00B0238D"/>
    <w:rsid w:val="00B02564"/>
    <w:rsid w:val="00B02949"/>
    <w:rsid w:val="00B02A6A"/>
    <w:rsid w:val="00B02BAD"/>
    <w:rsid w:val="00B02C8C"/>
    <w:rsid w:val="00B0314E"/>
    <w:rsid w:val="00B03289"/>
    <w:rsid w:val="00B032D5"/>
    <w:rsid w:val="00B03445"/>
    <w:rsid w:val="00B036A1"/>
    <w:rsid w:val="00B037E9"/>
    <w:rsid w:val="00B03A66"/>
    <w:rsid w:val="00B03F1B"/>
    <w:rsid w:val="00B040F7"/>
    <w:rsid w:val="00B04505"/>
    <w:rsid w:val="00B04791"/>
    <w:rsid w:val="00B0483F"/>
    <w:rsid w:val="00B04940"/>
    <w:rsid w:val="00B04D9A"/>
    <w:rsid w:val="00B04DCC"/>
    <w:rsid w:val="00B0504F"/>
    <w:rsid w:val="00B053EE"/>
    <w:rsid w:val="00B058FB"/>
    <w:rsid w:val="00B05A0C"/>
    <w:rsid w:val="00B05A59"/>
    <w:rsid w:val="00B05A65"/>
    <w:rsid w:val="00B05A9B"/>
    <w:rsid w:val="00B05F7C"/>
    <w:rsid w:val="00B0611D"/>
    <w:rsid w:val="00B0628C"/>
    <w:rsid w:val="00B06357"/>
    <w:rsid w:val="00B06516"/>
    <w:rsid w:val="00B065A2"/>
    <w:rsid w:val="00B06935"/>
    <w:rsid w:val="00B06AE6"/>
    <w:rsid w:val="00B06B76"/>
    <w:rsid w:val="00B06F3E"/>
    <w:rsid w:val="00B0739A"/>
    <w:rsid w:val="00B07840"/>
    <w:rsid w:val="00B07845"/>
    <w:rsid w:val="00B07A4E"/>
    <w:rsid w:val="00B07EE4"/>
    <w:rsid w:val="00B10192"/>
    <w:rsid w:val="00B10221"/>
    <w:rsid w:val="00B102F4"/>
    <w:rsid w:val="00B105B7"/>
    <w:rsid w:val="00B10613"/>
    <w:rsid w:val="00B10B8E"/>
    <w:rsid w:val="00B10D0E"/>
    <w:rsid w:val="00B10EC6"/>
    <w:rsid w:val="00B11197"/>
    <w:rsid w:val="00B112A2"/>
    <w:rsid w:val="00B11BB0"/>
    <w:rsid w:val="00B11DC7"/>
    <w:rsid w:val="00B11E82"/>
    <w:rsid w:val="00B11F62"/>
    <w:rsid w:val="00B121E2"/>
    <w:rsid w:val="00B122FF"/>
    <w:rsid w:val="00B1232A"/>
    <w:rsid w:val="00B12396"/>
    <w:rsid w:val="00B1246F"/>
    <w:rsid w:val="00B12473"/>
    <w:rsid w:val="00B1266A"/>
    <w:rsid w:val="00B1270A"/>
    <w:rsid w:val="00B12AA3"/>
    <w:rsid w:val="00B12D57"/>
    <w:rsid w:val="00B12DEA"/>
    <w:rsid w:val="00B12ED1"/>
    <w:rsid w:val="00B13066"/>
    <w:rsid w:val="00B1321A"/>
    <w:rsid w:val="00B13378"/>
    <w:rsid w:val="00B13772"/>
    <w:rsid w:val="00B138B9"/>
    <w:rsid w:val="00B13AC3"/>
    <w:rsid w:val="00B13B7C"/>
    <w:rsid w:val="00B13D2A"/>
    <w:rsid w:val="00B145D8"/>
    <w:rsid w:val="00B14A2B"/>
    <w:rsid w:val="00B14B35"/>
    <w:rsid w:val="00B14B45"/>
    <w:rsid w:val="00B14EC7"/>
    <w:rsid w:val="00B1502A"/>
    <w:rsid w:val="00B15187"/>
    <w:rsid w:val="00B151A3"/>
    <w:rsid w:val="00B16121"/>
    <w:rsid w:val="00B1633B"/>
    <w:rsid w:val="00B166CD"/>
    <w:rsid w:val="00B16B42"/>
    <w:rsid w:val="00B16C04"/>
    <w:rsid w:val="00B16C35"/>
    <w:rsid w:val="00B170BA"/>
    <w:rsid w:val="00B1724A"/>
    <w:rsid w:val="00B175FD"/>
    <w:rsid w:val="00B178D1"/>
    <w:rsid w:val="00B17B8E"/>
    <w:rsid w:val="00B17BBA"/>
    <w:rsid w:val="00B20073"/>
    <w:rsid w:val="00B20089"/>
    <w:rsid w:val="00B20301"/>
    <w:rsid w:val="00B20687"/>
    <w:rsid w:val="00B21125"/>
    <w:rsid w:val="00B217C7"/>
    <w:rsid w:val="00B21C54"/>
    <w:rsid w:val="00B21EA7"/>
    <w:rsid w:val="00B223F0"/>
    <w:rsid w:val="00B229AD"/>
    <w:rsid w:val="00B22A80"/>
    <w:rsid w:val="00B22BBC"/>
    <w:rsid w:val="00B22EB4"/>
    <w:rsid w:val="00B22EEE"/>
    <w:rsid w:val="00B2309A"/>
    <w:rsid w:val="00B23132"/>
    <w:rsid w:val="00B237CA"/>
    <w:rsid w:val="00B23C65"/>
    <w:rsid w:val="00B23D56"/>
    <w:rsid w:val="00B244EE"/>
    <w:rsid w:val="00B2454D"/>
    <w:rsid w:val="00B2473B"/>
    <w:rsid w:val="00B24F7C"/>
    <w:rsid w:val="00B253A9"/>
    <w:rsid w:val="00B254D2"/>
    <w:rsid w:val="00B25717"/>
    <w:rsid w:val="00B25A40"/>
    <w:rsid w:val="00B25A9D"/>
    <w:rsid w:val="00B25CE6"/>
    <w:rsid w:val="00B25ECC"/>
    <w:rsid w:val="00B25EF7"/>
    <w:rsid w:val="00B25F10"/>
    <w:rsid w:val="00B26162"/>
    <w:rsid w:val="00B2629E"/>
    <w:rsid w:val="00B26646"/>
    <w:rsid w:val="00B26727"/>
    <w:rsid w:val="00B269F7"/>
    <w:rsid w:val="00B26B24"/>
    <w:rsid w:val="00B26B99"/>
    <w:rsid w:val="00B26CC5"/>
    <w:rsid w:val="00B26D5A"/>
    <w:rsid w:val="00B26EF3"/>
    <w:rsid w:val="00B270CB"/>
    <w:rsid w:val="00B2750F"/>
    <w:rsid w:val="00B275B5"/>
    <w:rsid w:val="00B277A8"/>
    <w:rsid w:val="00B30073"/>
    <w:rsid w:val="00B300B2"/>
    <w:rsid w:val="00B30275"/>
    <w:rsid w:val="00B30649"/>
    <w:rsid w:val="00B3070A"/>
    <w:rsid w:val="00B308E8"/>
    <w:rsid w:val="00B30A4B"/>
    <w:rsid w:val="00B30C82"/>
    <w:rsid w:val="00B30D9C"/>
    <w:rsid w:val="00B313BA"/>
    <w:rsid w:val="00B313E1"/>
    <w:rsid w:val="00B31BA6"/>
    <w:rsid w:val="00B31FA6"/>
    <w:rsid w:val="00B3217E"/>
    <w:rsid w:val="00B32187"/>
    <w:rsid w:val="00B321C3"/>
    <w:rsid w:val="00B3229C"/>
    <w:rsid w:val="00B3276F"/>
    <w:rsid w:val="00B328FC"/>
    <w:rsid w:val="00B329F4"/>
    <w:rsid w:val="00B32C04"/>
    <w:rsid w:val="00B32E65"/>
    <w:rsid w:val="00B3368D"/>
    <w:rsid w:val="00B33976"/>
    <w:rsid w:val="00B339B4"/>
    <w:rsid w:val="00B33CB0"/>
    <w:rsid w:val="00B33D78"/>
    <w:rsid w:val="00B34F1B"/>
    <w:rsid w:val="00B353D8"/>
    <w:rsid w:val="00B35939"/>
    <w:rsid w:val="00B35C95"/>
    <w:rsid w:val="00B35CFA"/>
    <w:rsid w:val="00B35DA2"/>
    <w:rsid w:val="00B35F6A"/>
    <w:rsid w:val="00B36743"/>
    <w:rsid w:val="00B3690B"/>
    <w:rsid w:val="00B36AAA"/>
    <w:rsid w:val="00B36C6B"/>
    <w:rsid w:val="00B37593"/>
    <w:rsid w:val="00B376C0"/>
    <w:rsid w:val="00B37974"/>
    <w:rsid w:val="00B37BAC"/>
    <w:rsid w:val="00B37E7C"/>
    <w:rsid w:val="00B405B1"/>
    <w:rsid w:val="00B4071D"/>
    <w:rsid w:val="00B40721"/>
    <w:rsid w:val="00B40999"/>
    <w:rsid w:val="00B40AA4"/>
    <w:rsid w:val="00B40D00"/>
    <w:rsid w:val="00B40D4F"/>
    <w:rsid w:val="00B40DA7"/>
    <w:rsid w:val="00B411CB"/>
    <w:rsid w:val="00B41278"/>
    <w:rsid w:val="00B412BA"/>
    <w:rsid w:val="00B41333"/>
    <w:rsid w:val="00B41486"/>
    <w:rsid w:val="00B41540"/>
    <w:rsid w:val="00B4166E"/>
    <w:rsid w:val="00B419AB"/>
    <w:rsid w:val="00B41F38"/>
    <w:rsid w:val="00B4228A"/>
    <w:rsid w:val="00B4243E"/>
    <w:rsid w:val="00B4254F"/>
    <w:rsid w:val="00B42AA0"/>
    <w:rsid w:val="00B42CBE"/>
    <w:rsid w:val="00B42DD9"/>
    <w:rsid w:val="00B42EFE"/>
    <w:rsid w:val="00B432AF"/>
    <w:rsid w:val="00B43521"/>
    <w:rsid w:val="00B4352C"/>
    <w:rsid w:val="00B436BC"/>
    <w:rsid w:val="00B43B4C"/>
    <w:rsid w:val="00B44743"/>
    <w:rsid w:val="00B44C56"/>
    <w:rsid w:val="00B44E59"/>
    <w:rsid w:val="00B44F83"/>
    <w:rsid w:val="00B45060"/>
    <w:rsid w:val="00B4588B"/>
    <w:rsid w:val="00B45EC4"/>
    <w:rsid w:val="00B46508"/>
    <w:rsid w:val="00B46976"/>
    <w:rsid w:val="00B46A14"/>
    <w:rsid w:val="00B46BE0"/>
    <w:rsid w:val="00B46BE3"/>
    <w:rsid w:val="00B46D4D"/>
    <w:rsid w:val="00B470EB"/>
    <w:rsid w:val="00B47AE9"/>
    <w:rsid w:val="00B47C88"/>
    <w:rsid w:val="00B47E9A"/>
    <w:rsid w:val="00B5004D"/>
    <w:rsid w:val="00B5078D"/>
    <w:rsid w:val="00B50833"/>
    <w:rsid w:val="00B508F2"/>
    <w:rsid w:val="00B50C41"/>
    <w:rsid w:val="00B5126E"/>
    <w:rsid w:val="00B5150A"/>
    <w:rsid w:val="00B51598"/>
    <w:rsid w:val="00B51680"/>
    <w:rsid w:val="00B51E75"/>
    <w:rsid w:val="00B52088"/>
    <w:rsid w:val="00B5211D"/>
    <w:rsid w:val="00B522C7"/>
    <w:rsid w:val="00B52616"/>
    <w:rsid w:val="00B52677"/>
    <w:rsid w:val="00B52812"/>
    <w:rsid w:val="00B52F17"/>
    <w:rsid w:val="00B532CB"/>
    <w:rsid w:val="00B536FA"/>
    <w:rsid w:val="00B53781"/>
    <w:rsid w:val="00B53859"/>
    <w:rsid w:val="00B53B11"/>
    <w:rsid w:val="00B5424D"/>
    <w:rsid w:val="00B5436D"/>
    <w:rsid w:val="00B5468F"/>
    <w:rsid w:val="00B54756"/>
    <w:rsid w:val="00B54D7C"/>
    <w:rsid w:val="00B5523B"/>
    <w:rsid w:val="00B55559"/>
    <w:rsid w:val="00B5562A"/>
    <w:rsid w:val="00B55962"/>
    <w:rsid w:val="00B55A1D"/>
    <w:rsid w:val="00B55AB7"/>
    <w:rsid w:val="00B56000"/>
    <w:rsid w:val="00B56302"/>
    <w:rsid w:val="00B56480"/>
    <w:rsid w:val="00B56649"/>
    <w:rsid w:val="00B56655"/>
    <w:rsid w:val="00B56849"/>
    <w:rsid w:val="00B56948"/>
    <w:rsid w:val="00B56BDD"/>
    <w:rsid w:val="00B56DF7"/>
    <w:rsid w:val="00B572CA"/>
    <w:rsid w:val="00B57C17"/>
    <w:rsid w:val="00B57FCC"/>
    <w:rsid w:val="00B601B9"/>
    <w:rsid w:val="00B60243"/>
    <w:rsid w:val="00B6044E"/>
    <w:rsid w:val="00B60538"/>
    <w:rsid w:val="00B60618"/>
    <w:rsid w:val="00B60BE9"/>
    <w:rsid w:val="00B60CAD"/>
    <w:rsid w:val="00B60CAE"/>
    <w:rsid w:val="00B60E43"/>
    <w:rsid w:val="00B60F48"/>
    <w:rsid w:val="00B610EB"/>
    <w:rsid w:val="00B6135E"/>
    <w:rsid w:val="00B61867"/>
    <w:rsid w:val="00B61A4E"/>
    <w:rsid w:val="00B61D08"/>
    <w:rsid w:val="00B61FBA"/>
    <w:rsid w:val="00B62804"/>
    <w:rsid w:val="00B62975"/>
    <w:rsid w:val="00B62DAC"/>
    <w:rsid w:val="00B63201"/>
    <w:rsid w:val="00B6384C"/>
    <w:rsid w:val="00B63866"/>
    <w:rsid w:val="00B638CD"/>
    <w:rsid w:val="00B639FD"/>
    <w:rsid w:val="00B63BAD"/>
    <w:rsid w:val="00B63D86"/>
    <w:rsid w:val="00B6420E"/>
    <w:rsid w:val="00B644AE"/>
    <w:rsid w:val="00B645CB"/>
    <w:rsid w:val="00B6463B"/>
    <w:rsid w:val="00B64AE0"/>
    <w:rsid w:val="00B64CDB"/>
    <w:rsid w:val="00B64D72"/>
    <w:rsid w:val="00B6513B"/>
    <w:rsid w:val="00B65190"/>
    <w:rsid w:val="00B654E3"/>
    <w:rsid w:val="00B65BA7"/>
    <w:rsid w:val="00B65F0D"/>
    <w:rsid w:val="00B6645A"/>
    <w:rsid w:val="00B66532"/>
    <w:rsid w:val="00B6667B"/>
    <w:rsid w:val="00B6686E"/>
    <w:rsid w:val="00B66AEA"/>
    <w:rsid w:val="00B66C33"/>
    <w:rsid w:val="00B66DC7"/>
    <w:rsid w:val="00B66E3F"/>
    <w:rsid w:val="00B67560"/>
    <w:rsid w:val="00B67897"/>
    <w:rsid w:val="00B678FF"/>
    <w:rsid w:val="00B679D0"/>
    <w:rsid w:val="00B67BFE"/>
    <w:rsid w:val="00B67EAD"/>
    <w:rsid w:val="00B67ED0"/>
    <w:rsid w:val="00B70549"/>
    <w:rsid w:val="00B706C9"/>
    <w:rsid w:val="00B70AE3"/>
    <w:rsid w:val="00B70BAA"/>
    <w:rsid w:val="00B70C11"/>
    <w:rsid w:val="00B70EB1"/>
    <w:rsid w:val="00B712F8"/>
    <w:rsid w:val="00B7136A"/>
    <w:rsid w:val="00B7138F"/>
    <w:rsid w:val="00B71753"/>
    <w:rsid w:val="00B71918"/>
    <w:rsid w:val="00B7219D"/>
    <w:rsid w:val="00B722B5"/>
    <w:rsid w:val="00B72743"/>
    <w:rsid w:val="00B72796"/>
    <w:rsid w:val="00B72822"/>
    <w:rsid w:val="00B728E5"/>
    <w:rsid w:val="00B72AAB"/>
    <w:rsid w:val="00B72F2E"/>
    <w:rsid w:val="00B72F9A"/>
    <w:rsid w:val="00B73093"/>
    <w:rsid w:val="00B73187"/>
    <w:rsid w:val="00B73A64"/>
    <w:rsid w:val="00B73A99"/>
    <w:rsid w:val="00B73B20"/>
    <w:rsid w:val="00B73D03"/>
    <w:rsid w:val="00B73E7E"/>
    <w:rsid w:val="00B743D1"/>
    <w:rsid w:val="00B749CA"/>
    <w:rsid w:val="00B74C6A"/>
    <w:rsid w:val="00B75020"/>
    <w:rsid w:val="00B750BA"/>
    <w:rsid w:val="00B75C20"/>
    <w:rsid w:val="00B75C5A"/>
    <w:rsid w:val="00B75D3B"/>
    <w:rsid w:val="00B75D93"/>
    <w:rsid w:val="00B75DE5"/>
    <w:rsid w:val="00B75EFD"/>
    <w:rsid w:val="00B766B6"/>
    <w:rsid w:val="00B76CB1"/>
    <w:rsid w:val="00B770A7"/>
    <w:rsid w:val="00B770B7"/>
    <w:rsid w:val="00B774BF"/>
    <w:rsid w:val="00B77617"/>
    <w:rsid w:val="00B77FE7"/>
    <w:rsid w:val="00B801CA"/>
    <w:rsid w:val="00B801FC"/>
    <w:rsid w:val="00B802EC"/>
    <w:rsid w:val="00B80570"/>
    <w:rsid w:val="00B80D43"/>
    <w:rsid w:val="00B81437"/>
    <w:rsid w:val="00B818BA"/>
    <w:rsid w:val="00B81A87"/>
    <w:rsid w:val="00B81C8B"/>
    <w:rsid w:val="00B81FB3"/>
    <w:rsid w:val="00B81FE7"/>
    <w:rsid w:val="00B822CF"/>
    <w:rsid w:val="00B82355"/>
    <w:rsid w:val="00B8250F"/>
    <w:rsid w:val="00B82630"/>
    <w:rsid w:val="00B8275F"/>
    <w:rsid w:val="00B8280E"/>
    <w:rsid w:val="00B82B20"/>
    <w:rsid w:val="00B82B72"/>
    <w:rsid w:val="00B83313"/>
    <w:rsid w:val="00B835B0"/>
    <w:rsid w:val="00B83CBF"/>
    <w:rsid w:val="00B83CF7"/>
    <w:rsid w:val="00B83D6D"/>
    <w:rsid w:val="00B83E22"/>
    <w:rsid w:val="00B83E40"/>
    <w:rsid w:val="00B846E7"/>
    <w:rsid w:val="00B8483E"/>
    <w:rsid w:val="00B84C2D"/>
    <w:rsid w:val="00B8535E"/>
    <w:rsid w:val="00B85A70"/>
    <w:rsid w:val="00B85E27"/>
    <w:rsid w:val="00B86027"/>
    <w:rsid w:val="00B86149"/>
    <w:rsid w:val="00B86204"/>
    <w:rsid w:val="00B863BA"/>
    <w:rsid w:val="00B86457"/>
    <w:rsid w:val="00B86AEC"/>
    <w:rsid w:val="00B86C8D"/>
    <w:rsid w:val="00B87D4A"/>
    <w:rsid w:val="00B87EA5"/>
    <w:rsid w:val="00B900E5"/>
    <w:rsid w:val="00B9052F"/>
    <w:rsid w:val="00B90579"/>
    <w:rsid w:val="00B908BB"/>
    <w:rsid w:val="00B909BD"/>
    <w:rsid w:val="00B90A50"/>
    <w:rsid w:val="00B90FAF"/>
    <w:rsid w:val="00B913F5"/>
    <w:rsid w:val="00B916BE"/>
    <w:rsid w:val="00B91DDD"/>
    <w:rsid w:val="00B91ED2"/>
    <w:rsid w:val="00B91F0A"/>
    <w:rsid w:val="00B91FBE"/>
    <w:rsid w:val="00B920AF"/>
    <w:rsid w:val="00B92209"/>
    <w:rsid w:val="00B923C3"/>
    <w:rsid w:val="00B93D33"/>
    <w:rsid w:val="00B93D54"/>
    <w:rsid w:val="00B93E98"/>
    <w:rsid w:val="00B94D58"/>
    <w:rsid w:val="00B94F91"/>
    <w:rsid w:val="00B94FEC"/>
    <w:rsid w:val="00B9516A"/>
    <w:rsid w:val="00B95218"/>
    <w:rsid w:val="00B95901"/>
    <w:rsid w:val="00B95C11"/>
    <w:rsid w:val="00B95D5C"/>
    <w:rsid w:val="00B9653C"/>
    <w:rsid w:val="00B96966"/>
    <w:rsid w:val="00B96BC2"/>
    <w:rsid w:val="00B9736D"/>
    <w:rsid w:val="00B973D7"/>
    <w:rsid w:val="00B975B9"/>
    <w:rsid w:val="00B97F84"/>
    <w:rsid w:val="00B97FCF"/>
    <w:rsid w:val="00BA0009"/>
    <w:rsid w:val="00BA0637"/>
    <w:rsid w:val="00BA0781"/>
    <w:rsid w:val="00BA08FD"/>
    <w:rsid w:val="00BA0C06"/>
    <w:rsid w:val="00BA0DC9"/>
    <w:rsid w:val="00BA1505"/>
    <w:rsid w:val="00BA1EA6"/>
    <w:rsid w:val="00BA32AF"/>
    <w:rsid w:val="00BA3389"/>
    <w:rsid w:val="00BA3766"/>
    <w:rsid w:val="00BA3903"/>
    <w:rsid w:val="00BA3CD8"/>
    <w:rsid w:val="00BA3DB7"/>
    <w:rsid w:val="00BA3E7C"/>
    <w:rsid w:val="00BA4091"/>
    <w:rsid w:val="00BA46C9"/>
    <w:rsid w:val="00BA46F9"/>
    <w:rsid w:val="00BA48A6"/>
    <w:rsid w:val="00BA4A08"/>
    <w:rsid w:val="00BA5099"/>
    <w:rsid w:val="00BA52A0"/>
    <w:rsid w:val="00BA549F"/>
    <w:rsid w:val="00BA5519"/>
    <w:rsid w:val="00BA58A0"/>
    <w:rsid w:val="00BA59C8"/>
    <w:rsid w:val="00BA5C7E"/>
    <w:rsid w:val="00BA6502"/>
    <w:rsid w:val="00BA657D"/>
    <w:rsid w:val="00BA65B4"/>
    <w:rsid w:val="00BA686C"/>
    <w:rsid w:val="00BA692C"/>
    <w:rsid w:val="00BA6ADF"/>
    <w:rsid w:val="00BA6FC6"/>
    <w:rsid w:val="00BA7561"/>
    <w:rsid w:val="00BA7734"/>
    <w:rsid w:val="00BA784F"/>
    <w:rsid w:val="00BA7938"/>
    <w:rsid w:val="00BA7FED"/>
    <w:rsid w:val="00BB000B"/>
    <w:rsid w:val="00BB055E"/>
    <w:rsid w:val="00BB0595"/>
    <w:rsid w:val="00BB0AD7"/>
    <w:rsid w:val="00BB0B27"/>
    <w:rsid w:val="00BB0C2C"/>
    <w:rsid w:val="00BB0E33"/>
    <w:rsid w:val="00BB1180"/>
    <w:rsid w:val="00BB13CD"/>
    <w:rsid w:val="00BB1498"/>
    <w:rsid w:val="00BB1806"/>
    <w:rsid w:val="00BB1BBE"/>
    <w:rsid w:val="00BB1EEF"/>
    <w:rsid w:val="00BB2281"/>
    <w:rsid w:val="00BB242D"/>
    <w:rsid w:val="00BB26FB"/>
    <w:rsid w:val="00BB28E4"/>
    <w:rsid w:val="00BB2B9C"/>
    <w:rsid w:val="00BB2C73"/>
    <w:rsid w:val="00BB2DE3"/>
    <w:rsid w:val="00BB2DED"/>
    <w:rsid w:val="00BB31BC"/>
    <w:rsid w:val="00BB3B9B"/>
    <w:rsid w:val="00BB40F1"/>
    <w:rsid w:val="00BB4326"/>
    <w:rsid w:val="00BB46DF"/>
    <w:rsid w:val="00BB4B9B"/>
    <w:rsid w:val="00BB4D40"/>
    <w:rsid w:val="00BB512B"/>
    <w:rsid w:val="00BB5AC5"/>
    <w:rsid w:val="00BB64D1"/>
    <w:rsid w:val="00BB6752"/>
    <w:rsid w:val="00BB6FC3"/>
    <w:rsid w:val="00BB7090"/>
    <w:rsid w:val="00BB734C"/>
    <w:rsid w:val="00BB74A1"/>
    <w:rsid w:val="00BB76C4"/>
    <w:rsid w:val="00BB7EDD"/>
    <w:rsid w:val="00BC00C1"/>
    <w:rsid w:val="00BC0D1B"/>
    <w:rsid w:val="00BC0DAD"/>
    <w:rsid w:val="00BC130E"/>
    <w:rsid w:val="00BC14D7"/>
    <w:rsid w:val="00BC15D0"/>
    <w:rsid w:val="00BC1E1A"/>
    <w:rsid w:val="00BC1F37"/>
    <w:rsid w:val="00BC1F6A"/>
    <w:rsid w:val="00BC2061"/>
    <w:rsid w:val="00BC2225"/>
    <w:rsid w:val="00BC2367"/>
    <w:rsid w:val="00BC26E8"/>
    <w:rsid w:val="00BC30D7"/>
    <w:rsid w:val="00BC3224"/>
    <w:rsid w:val="00BC32F9"/>
    <w:rsid w:val="00BC33FB"/>
    <w:rsid w:val="00BC3B25"/>
    <w:rsid w:val="00BC3C29"/>
    <w:rsid w:val="00BC3FB0"/>
    <w:rsid w:val="00BC40FA"/>
    <w:rsid w:val="00BC4140"/>
    <w:rsid w:val="00BC422F"/>
    <w:rsid w:val="00BC4668"/>
    <w:rsid w:val="00BC484D"/>
    <w:rsid w:val="00BC48EE"/>
    <w:rsid w:val="00BC4F21"/>
    <w:rsid w:val="00BC5ABB"/>
    <w:rsid w:val="00BC5AFA"/>
    <w:rsid w:val="00BC5DC0"/>
    <w:rsid w:val="00BC5FD3"/>
    <w:rsid w:val="00BC60F3"/>
    <w:rsid w:val="00BC6887"/>
    <w:rsid w:val="00BC6D05"/>
    <w:rsid w:val="00BC75DF"/>
    <w:rsid w:val="00BC75F6"/>
    <w:rsid w:val="00BC7711"/>
    <w:rsid w:val="00BC79B1"/>
    <w:rsid w:val="00BC7FCA"/>
    <w:rsid w:val="00BD0389"/>
    <w:rsid w:val="00BD03BF"/>
    <w:rsid w:val="00BD0585"/>
    <w:rsid w:val="00BD0742"/>
    <w:rsid w:val="00BD079D"/>
    <w:rsid w:val="00BD07E1"/>
    <w:rsid w:val="00BD091B"/>
    <w:rsid w:val="00BD09B4"/>
    <w:rsid w:val="00BD0A18"/>
    <w:rsid w:val="00BD0CCA"/>
    <w:rsid w:val="00BD0ED3"/>
    <w:rsid w:val="00BD136F"/>
    <w:rsid w:val="00BD14DB"/>
    <w:rsid w:val="00BD1AE0"/>
    <w:rsid w:val="00BD1B28"/>
    <w:rsid w:val="00BD2383"/>
    <w:rsid w:val="00BD2553"/>
    <w:rsid w:val="00BD2568"/>
    <w:rsid w:val="00BD25B8"/>
    <w:rsid w:val="00BD274E"/>
    <w:rsid w:val="00BD29C9"/>
    <w:rsid w:val="00BD2A17"/>
    <w:rsid w:val="00BD2B87"/>
    <w:rsid w:val="00BD3167"/>
    <w:rsid w:val="00BD3220"/>
    <w:rsid w:val="00BD359C"/>
    <w:rsid w:val="00BD369D"/>
    <w:rsid w:val="00BD36B1"/>
    <w:rsid w:val="00BD371D"/>
    <w:rsid w:val="00BD37F0"/>
    <w:rsid w:val="00BD3821"/>
    <w:rsid w:val="00BD3C84"/>
    <w:rsid w:val="00BD3D0E"/>
    <w:rsid w:val="00BD3D32"/>
    <w:rsid w:val="00BD4169"/>
    <w:rsid w:val="00BD41C2"/>
    <w:rsid w:val="00BD41E5"/>
    <w:rsid w:val="00BD45DF"/>
    <w:rsid w:val="00BD464C"/>
    <w:rsid w:val="00BD4655"/>
    <w:rsid w:val="00BD4AA0"/>
    <w:rsid w:val="00BD4CBC"/>
    <w:rsid w:val="00BD4D78"/>
    <w:rsid w:val="00BD4DB8"/>
    <w:rsid w:val="00BD507C"/>
    <w:rsid w:val="00BD511C"/>
    <w:rsid w:val="00BD5700"/>
    <w:rsid w:val="00BD57C7"/>
    <w:rsid w:val="00BD624E"/>
    <w:rsid w:val="00BD6331"/>
    <w:rsid w:val="00BD6B21"/>
    <w:rsid w:val="00BD6CDB"/>
    <w:rsid w:val="00BD6D60"/>
    <w:rsid w:val="00BD6F62"/>
    <w:rsid w:val="00BD71AE"/>
    <w:rsid w:val="00BD72BD"/>
    <w:rsid w:val="00BD7555"/>
    <w:rsid w:val="00BD76AA"/>
    <w:rsid w:val="00BD7B53"/>
    <w:rsid w:val="00BD7F1D"/>
    <w:rsid w:val="00BE0073"/>
    <w:rsid w:val="00BE0121"/>
    <w:rsid w:val="00BE022C"/>
    <w:rsid w:val="00BE0384"/>
    <w:rsid w:val="00BE03B0"/>
    <w:rsid w:val="00BE048A"/>
    <w:rsid w:val="00BE04BC"/>
    <w:rsid w:val="00BE08CC"/>
    <w:rsid w:val="00BE0D05"/>
    <w:rsid w:val="00BE0D1E"/>
    <w:rsid w:val="00BE0F6F"/>
    <w:rsid w:val="00BE107B"/>
    <w:rsid w:val="00BE11B7"/>
    <w:rsid w:val="00BE11C6"/>
    <w:rsid w:val="00BE11D1"/>
    <w:rsid w:val="00BE188D"/>
    <w:rsid w:val="00BE1964"/>
    <w:rsid w:val="00BE2092"/>
    <w:rsid w:val="00BE23A0"/>
    <w:rsid w:val="00BE2466"/>
    <w:rsid w:val="00BE27F7"/>
    <w:rsid w:val="00BE2A92"/>
    <w:rsid w:val="00BE2B9A"/>
    <w:rsid w:val="00BE3041"/>
    <w:rsid w:val="00BE3690"/>
    <w:rsid w:val="00BE387F"/>
    <w:rsid w:val="00BE3A45"/>
    <w:rsid w:val="00BE3C86"/>
    <w:rsid w:val="00BE4766"/>
    <w:rsid w:val="00BE5176"/>
    <w:rsid w:val="00BE51F8"/>
    <w:rsid w:val="00BE5255"/>
    <w:rsid w:val="00BE595D"/>
    <w:rsid w:val="00BE5D9B"/>
    <w:rsid w:val="00BE5E46"/>
    <w:rsid w:val="00BE6349"/>
    <w:rsid w:val="00BE6448"/>
    <w:rsid w:val="00BE6C2D"/>
    <w:rsid w:val="00BE6F22"/>
    <w:rsid w:val="00BE718C"/>
    <w:rsid w:val="00BE7192"/>
    <w:rsid w:val="00BE73F3"/>
    <w:rsid w:val="00BE73FE"/>
    <w:rsid w:val="00BE76E6"/>
    <w:rsid w:val="00BE76F5"/>
    <w:rsid w:val="00BE7B27"/>
    <w:rsid w:val="00BF010C"/>
    <w:rsid w:val="00BF02E5"/>
    <w:rsid w:val="00BF04CB"/>
    <w:rsid w:val="00BF05B3"/>
    <w:rsid w:val="00BF05FD"/>
    <w:rsid w:val="00BF0A20"/>
    <w:rsid w:val="00BF0A98"/>
    <w:rsid w:val="00BF0D38"/>
    <w:rsid w:val="00BF12A3"/>
    <w:rsid w:val="00BF1303"/>
    <w:rsid w:val="00BF1665"/>
    <w:rsid w:val="00BF1EFD"/>
    <w:rsid w:val="00BF1F3B"/>
    <w:rsid w:val="00BF2077"/>
    <w:rsid w:val="00BF27A3"/>
    <w:rsid w:val="00BF293E"/>
    <w:rsid w:val="00BF2A10"/>
    <w:rsid w:val="00BF2E91"/>
    <w:rsid w:val="00BF2F4E"/>
    <w:rsid w:val="00BF3044"/>
    <w:rsid w:val="00BF338A"/>
    <w:rsid w:val="00BF3564"/>
    <w:rsid w:val="00BF3811"/>
    <w:rsid w:val="00BF38DE"/>
    <w:rsid w:val="00BF3D83"/>
    <w:rsid w:val="00BF40F5"/>
    <w:rsid w:val="00BF412C"/>
    <w:rsid w:val="00BF426D"/>
    <w:rsid w:val="00BF49B9"/>
    <w:rsid w:val="00BF49D7"/>
    <w:rsid w:val="00BF5203"/>
    <w:rsid w:val="00BF521A"/>
    <w:rsid w:val="00BF53E2"/>
    <w:rsid w:val="00BF5556"/>
    <w:rsid w:val="00BF5996"/>
    <w:rsid w:val="00BF5C52"/>
    <w:rsid w:val="00BF64EA"/>
    <w:rsid w:val="00BF6687"/>
    <w:rsid w:val="00BF6C74"/>
    <w:rsid w:val="00BF6DC6"/>
    <w:rsid w:val="00BF71CE"/>
    <w:rsid w:val="00BF734F"/>
    <w:rsid w:val="00BF7588"/>
    <w:rsid w:val="00BF76BB"/>
    <w:rsid w:val="00BF7EEF"/>
    <w:rsid w:val="00BF7FA0"/>
    <w:rsid w:val="00C00693"/>
    <w:rsid w:val="00C00A16"/>
    <w:rsid w:val="00C00B5F"/>
    <w:rsid w:val="00C00E82"/>
    <w:rsid w:val="00C01338"/>
    <w:rsid w:val="00C0149C"/>
    <w:rsid w:val="00C01977"/>
    <w:rsid w:val="00C01D6D"/>
    <w:rsid w:val="00C02617"/>
    <w:rsid w:val="00C027FF"/>
    <w:rsid w:val="00C02A3A"/>
    <w:rsid w:val="00C02B7D"/>
    <w:rsid w:val="00C02B94"/>
    <w:rsid w:val="00C03555"/>
    <w:rsid w:val="00C035C2"/>
    <w:rsid w:val="00C0389E"/>
    <w:rsid w:val="00C03AB7"/>
    <w:rsid w:val="00C03BD5"/>
    <w:rsid w:val="00C03BFA"/>
    <w:rsid w:val="00C04292"/>
    <w:rsid w:val="00C04389"/>
    <w:rsid w:val="00C0473F"/>
    <w:rsid w:val="00C0485A"/>
    <w:rsid w:val="00C04A35"/>
    <w:rsid w:val="00C04B88"/>
    <w:rsid w:val="00C05703"/>
    <w:rsid w:val="00C05928"/>
    <w:rsid w:val="00C05D6E"/>
    <w:rsid w:val="00C05DEA"/>
    <w:rsid w:val="00C05FE6"/>
    <w:rsid w:val="00C06022"/>
    <w:rsid w:val="00C061FF"/>
    <w:rsid w:val="00C0637B"/>
    <w:rsid w:val="00C063FA"/>
    <w:rsid w:val="00C06512"/>
    <w:rsid w:val="00C0665C"/>
    <w:rsid w:val="00C06913"/>
    <w:rsid w:val="00C06C4A"/>
    <w:rsid w:val="00C06CD4"/>
    <w:rsid w:val="00C06DAE"/>
    <w:rsid w:val="00C06E20"/>
    <w:rsid w:val="00C0753F"/>
    <w:rsid w:val="00C07C9D"/>
    <w:rsid w:val="00C07F41"/>
    <w:rsid w:val="00C10552"/>
    <w:rsid w:val="00C10A93"/>
    <w:rsid w:val="00C10EED"/>
    <w:rsid w:val="00C10F83"/>
    <w:rsid w:val="00C11059"/>
    <w:rsid w:val="00C11126"/>
    <w:rsid w:val="00C11BA4"/>
    <w:rsid w:val="00C122AE"/>
    <w:rsid w:val="00C122EA"/>
    <w:rsid w:val="00C12337"/>
    <w:rsid w:val="00C12355"/>
    <w:rsid w:val="00C12955"/>
    <w:rsid w:val="00C12990"/>
    <w:rsid w:val="00C12A24"/>
    <w:rsid w:val="00C12D8E"/>
    <w:rsid w:val="00C12E0E"/>
    <w:rsid w:val="00C1309B"/>
    <w:rsid w:val="00C13465"/>
    <w:rsid w:val="00C13672"/>
    <w:rsid w:val="00C13731"/>
    <w:rsid w:val="00C13C56"/>
    <w:rsid w:val="00C13D40"/>
    <w:rsid w:val="00C13E89"/>
    <w:rsid w:val="00C13F70"/>
    <w:rsid w:val="00C1406D"/>
    <w:rsid w:val="00C1455F"/>
    <w:rsid w:val="00C14B51"/>
    <w:rsid w:val="00C14C92"/>
    <w:rsid w:val="00C14CE1"/>
    <w:rsid w:val="00C14D19"/>
    <w:rsid w:val="00C14E80"/>
    <w:rsid w:val="00C1511B"/>
    <w:rsid w:val="00C15249"/>
    <w:rsid w:val="00C15380"/>
    <w:rsid w:val="00C15395"/>
    <w:rsid w:val="00C158A6"/>
    <w:rsid w:val="00C15C88"/>
    <w:rsid w:val="00C15CA2"/>
    <w:rsid w:val="00C16048"/>
    <w:rsid w:val="00C1632E"/>
    <w:rsid w:val="00C16476"/>
    <w:rsid w:val="00C164AE"/>
    <w:rsid w:val="00C16593"/>
    <w:rsid w:val="00C16660"/>
    <w:rsid w:val="00C16CB0"/>
    <w:rsid w:val="00C16EC7"/>
    <w:rsid w:val="00C16FB9"/>
    <w:rsid w:val="00C17287"/>
    <w:rsid w:val="00C173C2"/>
    <w:rsid w:val="00C174E0"/>
    <w:rsid w:val="00C17A0C"/>
    <w:rsid w:val="00C17B82"/>
    <w:rsid w:val="00C17BCC"/>
    <w:rsid w:val="00C17F90"/>
    <w:rsid w:val="00C2011C"/>
    <w:rsid w:val="00C203A8"/>
    <w:rsid w:val="00C203BC"/>
    <w:rsid w:val="00C20534"/>
    <w:rsid w:val="00C208DB"/>
    <w:rsid w:val="00C20FBC"/>
    <w:rsid w:val="00C213D8"/>
    <w:rsid w:val="00C21682"/>
    <w:rsid w:val="00C21799"/>
    <w:rsid w:val="00C217DB"/>
    <w:rsid w:val="00C219E8"/>
    <w:rsid w:val="00C21B30"/>
    <w:rsid w:val="00C21EAE"/>
    <w:rsid w:val="00C21F04"/>
    <w:rsid w:val="00C21F85"/>
    <w:rsid w:val="00C22001"/>
    <w:rsid w:val="00C2212B"/>
    <w:rsid w:val="00C2267A"/>
    <w:rsid w:val="00C227D7"/>
    <w:rsid w:val="00C22B2C"/>
    <w:rsid w:val="00C2300C"/>
    <w:rsid w:val="00C23BAC"/>
    <w:rsid w:val="00C23BAF"/>
    <w:rsid w:val="00C241F9"/>
    <w:rsid w:val="00C24412"/>
    <w:rsid w:val="00C24E28"/>
    <w:rsid w:val="00C252CD"/>
    <w:rsid w:val="00C2534B"/>
    <w:rsid w:val="00C25592"/>
    <w:rsid w:val="00C257F3"/>
    <w:rsid w:val="00C25848"/>
    <w:rsid w:val="00C25AAD"/>
    <w:rsid w:val="00C25AC6"/>
    <w:rsid w:val="00C25F7D"/>
    <w:rsid w:val="00C26045"/>
    <w:rsid w:val="00C26564"/>
    <w:rsid w:val="00C26800"/>
    <w:rsid w:val="00C268D9"/>
    <w:rsid w:val="00C26910"/>
    <w:rsid w:val="00C26A39"/>
    <w:rsid w:val="00C271BA"/>
    <w:rsid w:val="00C2771A"/>
    <w:rsid w:val="00C27DC2"/>
    <w:rsid w:val="00C27F12"/>
    <w:rsid w:val="00C27F97"/>
    <w:rsid w:val="00C3045D"/>
    <w:rsid w:val="00C30A2F"/>
    <w:rsid w:val="00C30BC4"/>
    <w:rsid w:val="00C30D85"/>
    <w:rsid w:val="00C30E3E"/>
    <w:rsid w:val="00C30F11"/>
    <w:rsid w:val="00C311F2"/>
    <w:rsid w:val="00C312C2"/>
    <w:rsid w:val="00C3132E"/>
    <w:rsid w:val="00C3135C"/>
    <w:rsid w:val="00C3136A"/>
    <w:rsid w:val="00C3186F"/>
    <w:rsid w:val="00C3196F"/>
    <w:rsid w:val="00C31E16"/>
    <w:rsid w:val="00C32271"/>
    <w:rsid w:val="00C3276C"/>
    <w:rsid w:val="00C32AD4"/>
    <w:rsid w:val="00C32B82"/>
    <w:rsid w:val="00C32CBB"/>
    <w:rsid w:val="00C32EBE"/>
    <w:rsid w:val="00C33CBB"/>
    <w:rsid w:val="00C33ECA"/>
    <w:rsid w:val="00C34210"/>
    <w:rsid w:val="00C342AF"/>
    <w:rsid w:val="00C342BF"/>
    <w:rsid w:val="00C34415"/>
    <w:rsid w:val="00C34FC2"/>
    <w:rsid w:val="00C3532F"/>
    <w:rsid w:val="00C353FA"/>
    <w:rsid w:val="00C354C0"/>
    <w:rsid w:val="00C355A9"/>
    <w:rsid w:val="00C356D5"/>
    <w:rsid w:val="00C3575A"/>
    <w:rsid w:val="00C35899"/>
    <w:rsid w:val="00C35C54"/>
    <w:rsid w:val="00C36490"/>
    <w:rsid w:val="00C36A41"/>
    <w:rsid w:val="00C36C40"/>
    <w:rsid w:val="00C36F74"/>
    <w:rsid w:val="00C37071"/>
    <w:rsid w:val="00C373F3"/>
    <w:rsid w:val="00C37474"/>
    <w:rsid w:val="00C37512"/>
    <w:rsid w:val="00C376F8"/>
    <w:rsid w:val="00C3788B"/>
    <w:rsid w:val="00C37A11"/>
    <w:rsid w:val="00C37C79"/>
    <w:rsid w:val="00C37CCA"/>
    <w:rsid w:val="00C37EE6"/>
    <w:rsid w:val="00C40239"/>
    <w:rsid w:val="00C40740"/>
    <w:rsid w:val="00C4088A"/>
    <w:rsid w:val="00C40B49"/>
    <w:rsid w:val="00C40D38"/>
    <w:rsid w:val="00C40ECF"/>
    <w:rsid w:val="00C40FBD"/>
    <w:rsid w:val="00C40FD6"/>
    <w:rsid w:val="00C416E3"/>
    <w:rsid w:val="00C41912"/>
    <w:rsid w:val="00C42669"/>
    <w:rsid w:val="00C42D0A"/>
    <w:rsid w:val="00C42DFD"/>
    <w:rsid w:val="00C42E77"/>
    <w:rsid w:val="00C42F38"/>
    <w:rsid w:val="00C42FC9"/>
    <w:rsid w:val="00C4329D"/>
    <w:rsid w:val="00C43D54"/>
    <w:rsid w:val="00C44245"/>
    <w:rsid w:val="00C442DF"/>
    <w:rsid w:val="00C44764"/>
    <w:rsid w:val="00C447A5"/>
    <w:rsid w:val="00C447B8"/>
    <w:rsid w:val="00C44886"/>
    <w:rsid w:val="00C4494A"/>
    <w:rsid w:val="00C44C03"/>
    <w:rsid w:val="00C44FF7"/>
    <w:rsid w:val="00C45157"/>
    <w:rsid w:val="00C45A38"/>
    <w:rsid w:val="00C45CEE"/>
    <w:rsid w:val="00C469AF"/>
    <w:rsid w:val="00C47088"/>
    <w:rsid w:val="00C4717C"/>
    <w:rsid w:val="00C47497"/>
    <w:rsid w:val="00C47581"/>
    <w:rsid w:val="00C47807"/>
    <w:rsid w:val="00C4794A"/>
    <w:rsid w:val="00C479A9"/>
    <w:rsid w:val="00C47B44"/>
    <w:rsid w:val="00C47D0C"/>
    <w:rsid w:val="00C47EFB"/>
    <w:rsid w:val="00C50233"/>
    <w:rsid w:val="00C508E3"/>
    <w:rsid w:val="00C50A8E"/>
    <w:rsid w:val="00C50AFE"/>
    <w:rsid w:val="00C50FFB"/>
    <w:rsid w:val="00C50FFF"/>
    <w:rsid w:val="00C51199"/>
    <w:rsid w:val="00C51225"/>
    <w:rsid w:val="00C517DA"/>
    <w:rsid w:val="00C52121"/>
    <w:rsid w:val="00C521A4"/>
    <w:rsid w:val="00C522E1"/>
    <w:rsid w:val="00C5244D"/>
    <w:rsid w:val="00C52774"/>
    <w:rsid w:val="00C52791"/>
    <w:rsid w:val="00C531AA"/>
    <w:rsid w:val="00C53270"/>
    <w:rsid w:val="00C53450"/>
    <w:rsid w:val="00C5350F"/>
    <w:rsid w:val="00C53CC4"/>
    <w:rsid w:val="00C53EC7"/>
    <w:rsid w:val="00C545EC"/>
    <w:rsid w:val="00C54916"/>
    <w:rsid w:val="00C54B0D"/>
    <w:rsid w:val="00C54CD1"/>
    <w:rsid w:val="00C54FB2"/>
    <w:rsid w:val="00C55D97"/>
    <w:rsid w:val="00C55DCA"/>
    <w:rsid w:val="00C56048"/>
    <w:rsid w:val="00C5616C"/>
    <w:rsid w:val="00C56323"/>
    <w:rsid w:val="00C56478"/>
    <w:rsid w:val="00C570ED"/>
    <w:rsid w:val="00C57209"/>
    <w:rsid w:val="00C5736B"/>
    <w:rsid w:val="00C57543"/>
    <w:rsid w:val="00C57960"/>
    <w:rsid w:val="00C57C5E"/>
    <w:rsid w:val="00C6040F"/>
    <w:rsid w:val="00C60862"/>
    <w:rsid w:val="00C613A4"/>
    <w:rsid w:val="00C61749"/>
    <w:rsid w:val="00C618B7"/>
    <w:rsid w:val="00C618DA"/>
    <w:rsid w:val="00C61957"/>
    <w:rsid w:val="00C61AAC"/>
    <w:rsid w:val="00C61D01"/>
    <w:rsid w:val="00C61D70"/>
    <w:rsid w:val="00C61E6B"/>
    <w:rsid w:val="00C62195"/>
    <w:rsid w:val="00C62373"/>
    <w:rsid w:val="00C6251C"/>
    <w:rsid w:val="00C62F7D"/>
    <w:rsid w:val="00C632F2"/>
    <w:rsid w:val="00C634B5"/>
    <w:rsid w:val="00C63727"/>
    <w:rsid w:val="00C63F26"/>
    <w:rsid w:val="00C63F54"/>
    <w:rsid w:val="00C63F88"/>
    <w:rsid w:val="00C644BA"/>
    <w:rsid w:val="00C646C8"/>
    <w:rsid w:val="00C64810"/>
    <w:rsid w:val="00C648A7"/>
    <w:rsid w:val="00C6523F"/>
    <w:rsid w:val="00C65513"/>
    <w:rsid w:val="00C6553D"/>
    <w:rsid w:val="00C65725"/>
    <w:rsid w:val="00C65A25"/>
    <w:rsid w:val="00C661FD"/>
    <w:rsid w:val="00C6632E"/>
    <w:rsid w:val="00C666CE"/>
    <w:rsid w:val="00C6684C"/>
    <w:rsid w:val="00C66C1C"/>
    <w:rsid w:val="00C66F0A"/>
    <w:rsid w:val="00C6704E"/>
    <w:rsid w:val="00C67134"/>
    <w:rsid w:val="00C67186"/>
    <w:rsid w:val="00C673C1"/>
    <w:rsid w:val="00C676D6"/>
    <w:rsid w:val="00C67A99"/>
    <w:rsid w:val="00C67CFF"/>
    <w:rsid w:val="00C67EA4"/>
    <w:rsid w:val="00C70322"/>
    <w:rsid w:val="00C704CE"/>
    <w:rsid w:val="00C70571"/>
    <w:rsid w:val="00C706CD"/>
    <w:rsid w:val="00C7082C"/>
    <w:rsid w:val="00C70891"/>
    <w:rsid w:val="00C71469"/>
    <w:rsid w:val="00C7150E"/>
    <w:rsid w:val="00C71CB3"/>
    <w:rsid w:val="00C725BA"/>
    <w:rsid w:val="00C729C1"/>
    <w:rsid w:val="00C731FE"/>
    <w:rsid w:val="00C733CE"/>
    <w:rsid w:val="00C736D8"/>
    <w:rsid w:val="00C739D7"/>
    <w:rsid w:val="00C73AEC"/>
    <w:rsid w:val="00C73E52"/>
    <w:rsid w:val="00C73E8A"/>
    <w:rsid w:val="00C7401A"/>
    <w:rsid w:val="00C740D3"/>
    <w:rsid w:val="00C74118"/>
    <w:rsid w:val="00C7414F"/>
    <w:rsid w:val="00C744C9"/>
    <w:rsid w:val="00C747A6"/>
    <w:rsid w:val="00C747EA"/>
    <w:rsid w:val="00C7480A"/>
    <w:rsid w:val="00C74E97"/>
    <w:rsid w:val="00C75047"/>
    <w:rsid w:val="00C752C7"/>
    <w:rsid w:val="00C75402"/>
    <w:rsid w:val="00C754A8"/>
    <w:rsid w:val="00C75764"/>
    <w:rsid w:val="00C75889"/>
    <w:rsid w:val="00C75B7E"/>
    <w:rsid w:val="00C76083"/>
    <w:rsid w:val="00C761D1"/>
    <w:rsid w:val="00C7640B"/>
    <w:rsid w:val="00C766D4"/>
    <w:rsid w:val="00C76749"/>
    <w:rsid w:val="00C76986"/>
    <w:rsid w:val="00C77030"/>
    <w:rsid w:val="00C77277"/>
    <w:rsid w:val="00C7735D"/>
    <w:rsid w:val="00C77760"/>
    <w:rsid w:val="00C777B4"/>
    <w:rsid w:val="00C77C6C"/>
    <w:rsid w:val="00C77E4F"/>
    <w:rsid w:val="00C80169"/>
    <w:rsid w:val="00C80395"/>
    <w:rsid w:val="00C80BA5"/>
    <w:rsid w:val="00C818AE"/>
    <w:rsid w:val="00C81B50"/>
    <w:rsid w:val="00C81D5D"/>
    <w:rsid w:val="00C823B7"/>
    <w:rsid w:val="00C823F3"/>
    <w:rsid w:val="00C8261B"/>
    <w:rsid w:val="00C82B33"/>
    <w:rsid w:val="00C83189"/>
    <w:rsid w:val="00C83197"/>
    <w:rsid w:val="00C8319B"/>
    <w:rsid w:val="00C83266"/>
    <w:rsid w:val="00C83BC9"/>
    <w:rsid w:val="00C83C39"/>
    <w:rsid w:val="00C83D25"/>
    <w:rsid w:val="00C83D48"/>
    <w:rsid w:val="00C8443E"/>
    <w:rsid w:val="00C85381"/>
    <w:rsid w:val="00C85B55"/>
    <w:rsid w:val="00C85C32"/>
    <w:rsid w:val="00C8627C"/>
    <w:rsid w:val="00C86AAB"/>
    <w:rsid w:val="00C86D02"/>
    <w:rsid w:val="00C86F01"/>
    <w:rsid w:val="00C870EC"/>
    <w:rsid w:val="00C87346"/>
    <w:rsid w:val="00C8749D"/>
    <w:rsid w:val="00C87B8E"/>
    <w:rsid w:val="00C87BC6"/>
    <w:rsid w:val="00C87EB0"/>
    <w:rsid w:val="00C90080"/>
    <w:rsid w:val="00C9016E"/>
    <w:rsid w:val="00C90321"/>
    <w:rsid w:val="00C907C8"/>
    <w:rsid w:val="00C90B4E"/>
    <w:rsid w:val="00C90F94"/>
    <w:rsid w:val="00C910BA"/>
    <w:rsid w:val="00C914C6"/>
    <w:rsid w:val="00C9163C"/>
    <w:rsid w:val="00C917D9"/>
    <w:rsid w:val="00C91805"/>
    <w:rsid w:val="00C918D2"/>
    <w:rsid w:val="00C91980"/>
    <w:rsid w:val="00C91BE6"/>
    <w:rsid w:val="00C91DAC"/>
    <w:rsid w:val="00C91EBC"/>
    <w:rsid w:val="00C92281"/>
    <w:rsid w:val="00C923B0"/>
    <w:rsid w:val="00C924E5"/>
    <w:rsid w:val="00C92605"/>
    <w:rsid w:val="00C92801"/>
    <w:rsid w:val="00C9297D"/>
    <w:rsid w:val="00C92B0D"/>
    <w:rsid w:val="00C92CAF"/>
    <w:rsid w:val="00C9312C"/>
    <w:rsid w:val="00C93297"/>
    <w:rsid w:val="00C9347D"/>
    <w:rsid w:val="00C93D6A"/>
    <w:rsid w:val="00C9419D"/>
    <w:rsid w:val="00C94527"/>
    <w:rsid w:val="00C947E3"/>
    <w:rsid w:val="00C948D5"/>
    <w:rsid w:val="00C951C3"/>
    <w:rsid w:val="00C952DA"/>
    <w:rsid w:val="00C9544C"/>
    <w:rsid w:val="00C95509"/>
    <w:rsid w:val="00C956E6"/>
    <w:rsid w:val="00C9583B"/>
    <w:rsid w:val="00C95F25"/>
    <w:rsid w:val="00C96111"/>
    <w:rsid w:val="00C9619C"/>
    <w:rsid w:val="00C965AD"/>
    <w:rsid w:val="00C966CA"/>
    <w:rsid w:val="00C966CF"/>
    <w:rsid w:val="00C96D67"/>
    <w:rsid w:val="00C96D75"/>
    <w:rsid w:val="00C96DFD"/>
    <w:rsid w:val="00C96E45"/>
    <w:rsid w:val="00C9710D"/>
    <w:rsid w:val="00C97246"/>
    <w:rsid w:val="00C977B1"/>
    <w:rsid w:val="00C977DC"/>
    <w:rsid w:val="00C97AD2"/>
    <w:rsid w:val="00C97DFE"/>
    <w:rsid w:val="00CA0096"/>
    <w:rsid w:val="00CA0402"/>
    <w:rsid w:val="00CA06B1"/>
    <w:rsid w:val="00CA0791"/>
    <w:rsid w:val="00CA0852"/>
    <w:rsid w:val="00CA0906"/>
    <w:rsid w:val="00CA09C7"/>
    <w:rsid w:val="00CA0DF5"/>
    <w:rsid w:val="00CA114B"/>
    <w:rsid w:val="00CA1235"/>
    <w:rsid w:val="00CA15E8"/>
    <w:rsid w:val="00CA166B"/>
    <w:rsid w:val="00CA1846"/>
    <w:rsid w:val="00CA1D34"/>
    <w:rsid w:val="00CA22C7"/>
    <w:rsid w:val="00CA27FB"/>
    <w:rsid w:val="00CA283D"/>
    <w:rsid w:val="00CA2ADE"/>
    <w:rsid w:val="00CA30D1"/>
    <w:rsid w:val="00CA3533"/>
    <w:rsid w:val="00CA3565"/>
    <w:rsid w:val="00CA358C"/>
    <w:rsid w:val="00CA3611"/>
    <w:rsid w:val="00CA36DC"/>
    <w:rsid w:val="00CA37DE"/>
    <w:rsid w:val="00CA3D0C"/>
    <w:rsid w:val="00CA3D21"/>
    <w:rsid w:val="00CA40ED"/>
    <w:rsid w:val="00CA4146"/>
    <w:rsid w:val="00CA418D"/>
    <w:rsid w:val="00CA41C3"/>
    <w:rsid w:val="00CA4440"/>
    <w:rsid w:val="00CA45A5"/>
    <w:rsid w:val="00CA485C"/>
    <w:rsid w:val="00CA4894"/>
    <w:rsid w:val="00CA48B9"/>
    <w:rsid w:val="00CA4B11"/>
    <w:rsid w:val="00CA4BCA"/>
    <w:rsid w:val="00CA5121"/>
    <w:rsid w:val="00CA52D3"/>
    <w:rsid w:val="00CA5B74"/>
    <w:rsid w:val="00CA5CCB"/>
    <w:rsid w:val="00CA620E"/>
    <w:rsid w:val="00CA642A"/>
    <w:rsid w:val="00CA6455"/>
    <w:rsid w:val="00CA6496"/>
    <w:rsid w:val="00CA656E"/>
    <w:rsid w:val="00CA6584"/>
    <w:rsid w:val="00CA6744"/>
    <w:rsid w:val="00CA6C62"/>
    <w:rsid w:val="00CA7147"/>
    <w:rsid w:val="00CA71FD"/>
    <w:rsid w:val="00CA756E"/>
    <w:rsid w:val="00CA7717"/>
    <w:rsid w:val="00CA77CA"/>
    <w:rsid w:val="00CA79B2"/>
    <w:rsid w:val="00CA7F1B"/>
    <w:rsid w:val="00CB0125"/>
    <w:rsid w:val="00CB04A4"/>
    <w:rsid w:val="00CB086B"/>
    <w:rsid w:val="00CB087A"/>
    <w:rsid w:val="00CB09FE"/>
    <w:rsid w:val="00CB0D3C"/>
    <w:rsid w:val="00CB118A"/>
    <w:rsid w:val="00CB1198"/>
    <w:rsid w:val="00CB14E8"/>
    <w:rsid w:val="00CB16F1"/>
    <w:rsid w:val="00CB18A8"/>
    <w:rsid w:val="00CB18F0"/>
    <w:rsid w:val="00CB1941"/>
    <w:rsid w:val="00CB1A1D"/>
    <w:rsid w:val="00CB1AA2"/>
    <w:rsid w:val="00CB1DDE"/>
    <w:rsid w:val="00CB2296"/>
    <w:rsid w:val="00CB2661"/>
    <w:rsid w:val="00CB27C6"/>
    <w:rsid w:val="00CB2B0E"/>
    <w:rsid w:val="00CB3046"/>
    <w:rsid w:val="00CB31C2"/>
    <w:rsid w:val="00CB32FB"/>
    <w:rsid w:val="00CB3444"/>
    <w:rsid w:val="00CB3A31"/>
    <w:rsid w:val="00CB3D67"/>
    <w:rsid w:val="00CB3F01"/>
    <w:rsid w:val="00CB3FF4"/>
    <w:rsid w:val="00CB4403"/>
    <w:rsid w:val="00CB4486"/>
    <w:rsid w:val="00CB4753"/>
    <w:rsid w:val="00CB47FC"/>
    <w:rsid w:val="00CB4FD2"/>
    <w:rsid w:val="00CB5636"/>
    <w:rsid w:val="00CB5B92"/>
    <w:rsid w:val="00CB5F63"/>
    <w:rsid w:val="00CB5FA1"/>
    <w:rsid w:val="00CB6069"/>
    <w:rsid w:val="00CB668C"/>
    <w:rsid w:val="00CB6819"/>
    <w:rsid w:val="00CB6BD9"/>
    <w:rsid w:val="00CB6CD2"/>
    <w:rsid w:val="00CB6D50"/>
    <w:rsid w:val="00CB6F4A"/>
    <w:rsid w:val="00CB71AD"/>
    <w:rsid w:val="00CB74D8"/>
    <w:rsid w:val="00CB7681"/>
    <w:rsid w:val="00CB795C"/>
    <w:rsid w:val="00CB7A19"/>
    <w:rsid w:val="00CB7C07"/>
    <w:rsid w:val="00CB7D43"/>
    <w:rsid w:val="00CB7FA2"/>
    <w:rsid w:val="00CC026B"/>
    <w:rsid w:val="00CC0476"/>
    <w:rsid w:val="00CC05B1"/>
    <w:rsid w:val="00CC0914"/>
    <w:rsid w:val="00CC0A52"/>
    <w:rsid w:val="00CC0C20"/>
    <w:rsid w:val="00CC0C2A"/>
    <w:rsid w:val="00CC0FDA"/>
    <w:rsid w:val="00CC1095"/>
    <w:rsid w:val="00CC12FC"/>
    <w:rsid w:val="00CC18D7"/>
    <w:rsid w:val="00CC1F81"/>
    <w:rsid w:val="00CC217D"/>
    <w:rsid w:val="00CC2555"/>
    <w:rsid w:val="00CC263F"/>
    <w:rsid w:val="00CC26B3"/>
    <w:rsid w:val="00CC2915"/>
    <w:rsid w:val="00CC2A3E"/>
    <w:rsid w:val="00CC3149"/>
    <w:rsid w:val="00CC315A"/>
    <w:rsid w:val="00CC31A0"/>
    <w:rsid w:val="00CC3251"/>
    <w:rsid w:val="00CC3347"/>
    <w:rsid w:val="00CC336D"/>
    <w:rsid w:val="00CC364B"/>
    <w:rsid w:val="00CC368B"/>
    <w:rsid w:val="00CC3923"/>
    <w:rsid w:val="00CC3F73"/>
    <w:rsid w:val="00CC426F"/>
    <w:rsid w:val="00CC4372"/>
    <w:rsid w:val="00CC4575"/>
    <w:rsid w:val="00CC46AA"/>
    <w:rsid w:val="00CC495E"/>
    <w:rsid w:val="00CC4BCB"/>
    <w:rsid w:val="00CC5013"/>
    <w:rsid w:val="00CC5492"/>
    <w:rsid w:val="00CC5A69"/>
    <w:rsid w:val="00CC5E17"/>
    <w:rsid w:val="00CC6389"/>
    <w:rsid w:val="00CC64B0"/>
    <w:rsid w:val="00CC67D2"/>
    <w:rsid w:val="00CC6D1F"/>
    <w:rsid w:val="00CC6F7B"/>
    <w:rsid w:val="00CC7074"/>
    <w:rsid w:val="00CC7BDA"/>
    <w:rsid w:val="00CC7E0D"/>
    <w:rsid w:val="00CC7E8A"/>
    <w:rsid w:val="00CC7F8D"/>
    <w:rsid w:val="00CC7FEE"/>
    <w:rsid w:val="00CD006D"/>
    <w:rsid w:val="00CD0146"/>
    <w:rsid w:val="00CD0287"/>
    <w:rsid w:val="00CD03F8"/>
    <w:rsid w:val="00CD04D6"/>
    <w:rsid w:val="00CD069D"/>
    <w:rsid w:val="00CD094A"/>
    <w:rsid w:val="00CD0B49"/>
    <w:rsid w:val="00CD0CD3"/>
    <w:rsid w:val="00CD0E66"/>
    <w:rsid w:val="00CD1366"/>
    <w:rsid w:val="00CD140A"/>
    <w:rsid w:val="00CD144D"/>
    <w:rsid w:val="00CD14F3"/>
    <w:rsid w:val="00CD1784"/>
    <w:rsid w:val="00CD18E6"/>
    <w:rsid w:val="00CD1D10"/>
    <w:rsid w:val="00CD2060"/>
    <w:rsid w:val="00CD2065"/>
    <w:rsid w:val="00CD23F9"/>
    <w:rsid w:val="00CD241F"/>
    <w:rsid w:val="00CD2688"/>
    <w:rsid w:val="00CD29BA"/>
    <w:rsid w:val="00CD2CA5"/>
    <w:rsid w:val="00CD32DA"/>
    <w:rsid w:val="00CD339F"/>
    <w:rsid w:val="00CD36D4"/>
    <w:rsid w:val="00CD3AF1"/>
    <w:rsid w:val="00CD3B3F"/>
    <w:rsid w:val="00CD3B88"/>
    <w:rsid w:val="00CD3C3D"/>
    <w:rsid w:val="00CD3E36"/>
    <w:rsid w:val="00CD40DD"/>
    <w:rsid w:val="00CD4122"/>
    <w:rsid w:val="00CD41F2"/>
    <w:rsid w:val="00CD42F8"/>
    <w:rsid w:val="00CD4887"/>
    <w:rsid w:val="00CD4C7A"/>
    <w:rsid w:val="00CD4D89"/>
    <w:rsid w:val="00CD511E"/>
    <w:rsid w:val="00CD528F"/>
    <w:rsid w:val="00CD5787"/>
    <w:rsid w:val="00CD5D3C"/>
    <w:rsid w:val="00CD6125"/>
    <w:rsid w:val="00CD6319"/>
    <w:rsid w:val="00CD6549"/>
    <w:rsid w:val="00CD6AB2"/>
    <w:rsid w:val="00CD6BFC"/>
    <w:rsid w:val="00CD757D"/>
    <w:rsid w:val="00CD774D"/>
    <w:rsid w:val="00CD7A84"/>
    <w:rsid w:val="00CD7C8C"/>
    <w:rsid w:val="00CD7E06"/>
    <w:rsid w:val="00CD7E4F"/>
    <w:rsid w:val="00CD7ED4"/>
    <w:rsid w:val="00CE01E8"/>
    <w:rsid w:val="00CE0214"/>
    <w:rsid w:val="00CE0235"/>
    <w:rsid w:val="00CE047B"/>
    <w:rsid w:val="00CE047E"/>
    <w:rsid w:val="00CE0C2E"/>
    <w:rsid w:val="00CE0D78"/>
    <w:rsid w:val="00CE0E2D"/>
    <w:rsid w:val="00CE0E92"/>
    <w:rsid w:val="00CE0F11"/>
    <w:rsid w:val="00CE0FE3"/>
    <w:rsid w:val="00CE1779"/>
    <w:rsid w:val="00CE1980"/>
    <w:rsid w:val="00CE1BB3"/>
    <w:rsid w:val="00CE1BED"/>
    <w:rsid w:val="00CE1C6C"/>
    <w:rsid w:val="00CE1D53"/>
    <w:rsid w:val="00CE222E"/>
    <w:rsid w:val="00CE27AB"/>
    <w:rsid w:val="00CE2A02"/>
    <w:rsid w:val="00CE2A23"/>
    <w:rsid w:val="00CE3132"/>
    <w:rsid w:val="00CE332D"/>
    <w:rsid w:val="00CE367D"/>
    <w:rsid w:val="00CE3790"/>
    <w:rsid w:val="00CE3AEB"/>
    <w:rsid w:val="00CE49F7"/>
    <w:rsid w:val="00CE5646"/>
    <w:rsid w:val="00CE5964"/>
    <w:rsid w:val="00CE59DC"/>
    <w:rsid w:val="00CE5A5E"/>
    <w:rsid w:val="00CE5E40"/>
    <w:rsid w:val="00CE60F9"/>
    <w:rsid w:val="00CE6444"/>
    <w:rsid w:val="00CE65C6"/>
    <w:rsid w:val="00CE6911"/>
    <w:rsid w:val="00CE71CD"/>
    <w:rsid w:val="00CE7543"/>
    <w:rsid w:val="00CE7A12"/>
    <w:rsid w:val="00CE7AC1"/>
    <w:rsid w:val="00CE7D3D"/>
    <w:rsid w:val="00CE7E9D"/>
    <w:rsid w:val="00CF004F"/>
    <w:rsid w:val="00CF0087"/>
    <w:rsid w:val="00CF016A"/>
    <w:rsid w:val="00CF01B1"/>
    <w:rsid w:val="00CF030D"/>
    <w:rsid w:val="00CF0513"/>
    <w:rsid w:val="00CF059E"/>
    <w:rsid w:val="00CF0A0D"/>
    <w:rsid w:val="00CF1434"/>
    <w:rsid w:val="00CF15D4"/>
    <w:rsid w:val="00CF1708"/>
    <w:rsid w:val="00CF1D5D"/>
    <w:rsid w:val="00CF1FF4"/>
    <w:rsid w:val="00CF2116"/>
    <w:rsid w:val="00CF25D9"/>
    <w:rsid w:val="00CF25FC"/>
    <w:rsid w:val="00CF2978"/>
    <w:rsid w:val="00CF2BDB"/>
    <w:rsid w:val="00CF2CF2"/>
    <w:rsid w:val="00CF2F6D"/>
    <w:rsid w:val="00CF317F"/>
    <w:rsid w:val="00CF353E"/>
    <w:rsid w:val="00CF3622"/>
    <w:rsid w:val="00CF37AD"/>
    <w:rsid w:val="00CF3B6F"/>
    <w:rsid w:val="00CF4184"/>
    <w:rsid w:val="00CF4264"/>
    <w:rsid w:val="00CF4381"/>
    <w:rsid w:val="00CF48BB"/>
    <w:rsid w:val="00CF4A22"/>
    <w:rsid w:val="00CF4A41"/>
    <w:rsid w:val="00CF4BE6"/>
    <w:rsid w:val="00CF4D4C"/>
    <w:rsid w:val="00CF4D6E"/>
    <w:rsid w:val="00CF4E93"/>
    <w:rsid w:val="00CF5611"/>
    <w:rsid w:val="00CF583B"/>
    <w:rsid w:val="00CF59DA"/>
    <w:rsid w:val="00CF5BDA"/>
    <w:rsid w:val="00CF5DAA"/>
    <w:rsid w:val="00CF657F"/>
    <w:rsid w:val="00CF663D"/>
    <w:rsid w:val="00CF6744"/>
    <w:rsid w:val="00CF6DEC"/>
    <w:rsid w:val="00CF7014"/>
    <w:rsid w:val="00CF71C0"/>
    <w:rsid w:val="00CF74EB"/>
    <w:rsid w:val="00CF7848"/>
    <w:rsid w:val="00CF799B"/>
    <w:rsid w:val="00D002C7"/>
    <w:rsid w:val="00D002D5"/>
    <w:rsid w:val="00D003EC"/>
    <w:rsid w:val="00D00A99"/>
    <w:rsid w:val="00D00C9E"/>
    <w:rsid w:val="00D00DCB"/>
    <w:rsid w:val="00D0129F"/>
    <w:rsid w:val="00D0205D"/>
    <w:rsid w:val="00D020E6"/>
    <w:rsid w:val="00D02448"/>
    <w:rsid w:val="00D02603"/>
    <w:rsid w:val="00D027BB"/>
    <w:rsid w:val="00D02BA9"/>
    <w:rsid w:val="00D02BEE"/>
    <w:rsid w:val="00D02C83"/>
    <w:rsid w:val="00D02D3C"/>
    <w:rsid w:val="00D030F8"/>
    <w:rsid w:val="00D032CE"/>
    <w:rsid w:val="00D033B5"/>
    <w:rsid w:val="00D039C5"/>
    <w:rsid w:val="00D03AB7"/>
    <w:rsid w:val="00D03DDB"/>
    <w:rsid w:val="00D046C2"/>
    <w:rsid w:val="00D04E74"/>
    <w:rsid w:val="00D04F7D"/>
    <w:rsid w:val="00D05162"/>
    <w:rsid w:val="00D05267"/>
    <w:rsid w:val="00D0541C"/>
    <w:rsid w:val="00D0542C"/>
    <w:rsid w:val="00D05646"/>
    <w:rsid w:val="00D05AFA"/>
    <w:rsid w:val="00D0604C"/>
    <w:rsid w:val="00D063AF"/>
    <w:rsid w:val="00D06819"/>
    <w:rsid w:val="00D068A8"/>
    <w:rsid w:val="00D0698D"/>
    <w:rsid w:val="00D06A7F"/>
    <w:rsid w:val="00D06D28"/>
    <w:rsid w:val="00D070F7"/>
    <w:rsid w:val="00D0711A"/>
    <w:rsid w:val="00D07D9A"/>
    <w:rsid w:val="00D10C56"/>
    <w:rsid w:val="00D10D45"/>
    <w:rsid w:val="00D10EF0"/>
    <w:rsid w:val="00D1168E"/>
    <w:rsid w:val="00D11C00"/>
    <w:rsid w:val="00D11FF7"/>
    <w:rsid w:val="00D121D8"/>
    <w:rsid w:val="00D123D4"/>
    <w:rsid w:val="00D1241D"/>
    <w:rsid w:val="00D1255E"/>
    <w:rsid w:val="00D12824"/>
    <w:rsid w:val="00D12AE7"/>
    <w:rsid w:val="00D13076"/>
    <w:rsid w:val="00D130A2"/>
    <w:rsid w:val="00D135CD"/>
    <w:rsid w:val="00D137B4"/>
    <w:rsid w:val="00D139F7"/>
    <w:rsid w:val="00D13B15"/>
    <w:rsid w:val="00D13C83"/>
    <w:rsid w:val="00D13F5E"/>
    <w:rsid w:val="00D1417E"/>
    <w:rsid w:val="00D142C0"/>
    <w:rsid w:val="00D142FC"/>
    <w:rsid w:val="00D143C5"/>
    <w:rsid w:val="00D146DF"/>
    <w:rsid w:val="00D147D4"/>
    <w:rsid w:val="00D1494C"/>
    <w:rsid w:val="00D14BEC"/>
    <w:rsid w:val="00D1512D"/>
    <w:rsid w:val="00D15338"/>
    <w:rsid w:val="00D15965"/>
    <w:rsid w:val="00D15AF4"/>
    <w:rsid w:val="00D15C53"/>
    <w:rsid w:val="00D15CEA"/>
    <w:rsid w:val="00D16224"/>
    <w:rsid w:val="00D162C3"/>
    <w:rsid w:val="00D16465"/>
    <w:rsid w:val="00D1649A"/>
    <w:rsid w:val="00D1670B"/>
    <w:rsid w:val="00D169B6"/>
    <w:rsid w:val="00D16A3E"/>
    <w:rsid w:val="00D16E19"/>
    <w:rsid w:val="00D1726C"/>
    <w:rsid w:val="00D1733B"/>
    <w:rsid w:val="00D174AA"/>
    <w:rsid w:val="00D17918"/>
    <w:rsid w:val="00D17BDC"/>
    <w:rsid w:val="00D17BED"/>
    <w:rsid w:val="00D17C17"/>
    <w:rsid w:val="00D208AC"/>
    <w:rsid w:val="00D20B67"/>
    <w:rsid w:val="00D20EBC"/>
    <w:rsid w:val="00D20F07"/>
    <w:rsid w:val="00D20F71"/>
    <w:rsid w:val="00D20FB7"/>
    <w:rsid w:val="00D21601"/>
    <w:rsid w:val="00D21A3B"/>
    <w:rsid w:val="00D21A8D"/>
    <w:rsid w:val="00D21B2B"/>
    <w:rsid w:val="00D21D54"/>
    <w:rsid w:val="00D22229"/>
    <w:rsid w:val="00D224A2"/>
    <w:rsid w:val="00D22661"/>
    <w:rsid w:val="00D228CD"/>
    <w:rsid w:val="00D22A64"/>
    <w:rsid w:val="00D241E7"/>
    <w:rsid w:val="00D2433D"/>
    <w:rsid w:val="00D24586"/>
    <w:rsid w:val="00D247FC"/>
    <w:rsid w:val="00D248A3"/>
    <w:rsid w:val="00D24BA8"/>
    <w:rsid w:val="00D25031"/>
    <w:rsid w:val="00D2518A"/>
    <w:rsid w:val="00D25703"/>
    <w:rsid w:val="00D2586E"/>
    <w:rsid w:val="00D259D4"/>
    <w:rsid w:val="00D25BAB"/>
    <w:rsid w:val="00D25D37"/>
    <w:rsid w:val="00D25F7C"/>
    <w:rsid w:val="00D260F8"/>
    <w:rsid w:val="00D2667B"/>
    <w:rsid w:val="00D268DA"/>
    <w:rsid w:val="00D26BCD"/>
    <w:rsid w:val="00D26D0B"/>
    <w:rsid w:val="00D26E47"/>
    <w:rsid w:val="00D26ED4"/>
    <w:rsid w:val="00D27DB1"/>
    <w:rsid w:val="00D3004E"/>
    <w:rsid w:val="00D3015A"/>
    <w:rsid w:val="00D305E6"/>
    <w:rsid w:val="00D30881"/>
    <w:rsid w:val="00D308ED"/>
    <w:rsid w:val="00D309FB"/>
    <w:rsid w:val="00D3167B"/>
    <w:rsid w:val="00D317AB"/>
    <w:rsid w:val="00D31992"/>
    <w:rsid w:val="00D31C74"/>
    <w:rsid w:val="00D31D8E"/>
    <w:rsid w:val="00D31FE5"/>
    <w:rsid w:val="00D326CD"/>
    <w:rsid w:val="00D3280D"/>
    <w:rsid w:val="00D32AE0"/>
    <w:rsid w:val="00D32D13"/>
    <w:rsid w:val="00D32E91"/>
    <w:rsid w:val="00D3309D"/>
    <w:rsid w:val="00D3348E"/>
    <w:rsid w:val="00D33794"/>
    <w:rsid w:val="00D338E2"/>
    <w:rsid w:val="00D33972"/>
    <w:rsid w:val="00D33AC6"/>
    <w:rsid w:val="00D33AF2"/>
    <w:rsid w:val="00D33F6F"/>
    <w:rsid w:val="00D34406"/>
    <w:rsid w:val="00D34526"/>
    <w:rsid w:val="00D345E3"/>
    <w:rsid w:val="00D34B7D"/>
    <w:rsid w:val="00D34C61"/>
    <w:rsid w:val="00D34CBB"/>
    <w:rsid w:val="00D35145"/>
    <w:rsid w:val="00D35A49"/>
    <w:rsid w:val="00D35D1D"/>
    <w:rsid w:val="00D35E41"/>
    <w:rsid w:val="00D363D4"/>
    <w:rsid w:val="00D36520"/>
    <w:rsid w:val="00D3698C"/>
    <w:rsid w:val="00D36E15"/>
    <w:rsid w:val="00D36F68"/>
    <w:rsid w:val="00D36FDC"/>
    <w:rsid w:val="00D370C9"/>
    <w:rsid w:val="00D370F8"/>
    <w:rsid w:val="00D37524"/>
    <w:rsid w:val="00D37BB0"/>
    <w:rsid w:val="00D37D76"/>
    <w:rsid w:val="00D40671"/>
    <w:rsid w:val="00D40885"/>
    <w:rsid w:val="00D40ADA"/>
    <w:rsid w:val="00D40E97"/>
    <w:rsid w:val="00D4137B"/>
    <w:rsid w:val="00D41B72"/>
    <w:rsid w:val="00D41DE5"/>
    <w:rsid w:val="00D41DED"/>
    <w:rsid w:val="00D41F43"/>
    <w:rsid w:val="00D42AD6"/>
    <w:rsid w:val="00D42C54"/>
    <w:rsid w:val="00D42FEA"/>
    <w:rsid w:val="00D4305A"/>
    <w:rsid w:val="00D430D7"/>
    <w:rsid w:val="00D43238"/>
    <w:rsid w:val="00D43253"/>
    <w:rsid w:val="00D43513"/>
    <w:rsid w:val="00D435CA"/>
    <w:rsid w:val="00D43D38"/>
    <w:rsid w:val="00D4450E"/>
    <w:rsid w:val="00D44C3A"/>
    <w:rsid w:val="00D44C8E"/>
    <w:rsid w:val="00D4501B"/>
    <w:rsid w:val="00D45364"/>
    <w:rsid w:val="00D45415"/>
    <w:rsid w:val="00D4582C"/>
    <w:rsid w:val="00D45C48"/>
    <w:rsid w:val="00D45FC6"/>
    <w:rsid w:val="00D462B3"/>
    <w:rsid w:val="00D465E5"/>
    <w:rsid w:val="00D46914"/>
    <w:rsid w:val="00D46D6F"/>
    <w:rsid w:val="00D46F5F"/>
    <w:rsid w:val="00D47163"/>
    <w:rsid w:val="00D47264"/>
    <w:rsid w:val="00D4735B"/>
    <w:rsid w:val="00D47484"/>
    <w:rsid w:val="00D47487"/>
    <w:rsid w:val="00D476E1"/>
    <w:rsid w:val="00D47716"/>
    <w:rsid w:val="00D477E8"/>
    <w:rsid w:val="00D47922"/>
    <w:rsid w:val="00D47BE1"/>
    <w:rsid w:val="00D47D75"/>
    <w:rsid w:val="00D47D98"/>
    <w:rsid w:val="00D47FC7"/>
    <w:rsid w:val="00D50411"/>
    <w:rsid w:val="00D5069E"/>
    <w:rsid w:val="00D50764"/>
    <w:rsid w:val="00D50E03"/>
    <w:rsid w:val="00D5152B"/>
    <w:rsid w:val="00D51798"/>
    <w:rsid w:val="00D517C3"/>
    <w:rsid w:val="00D51C55"/>
    <w:rsid w:val="00D51C5D"/>
    <w:rsid w:val="00D51EE6"/>
    <w:rsid w:val="00D5201B"/>
    <w:rsid w:val="00D52040"/>
    <w:rsid w:val="00D522D6"/>
    <w:rsid w:val="00D5250B"/>
    <w:rsid w:val="00D5268C"/>
    <w:rsid w:val="00D5285A"/>
    <w:rsid w:val="00D52BDD"/>
    <w:rsid w:val="00D52CD2"/>
    <w:rsid w:val="00D53A08"/>
    <w:rsid w:val="00D53DAA"/>
    <w:rsid w:val="00D53E02"/>
    <w:rsid w:val="00D541F0"/>
    <w:rsid w:val="00D54411"/>
    <w:rsid w:val="00D54531"/>
    <w:rsid w:val="00D546F6"/>
    <w:rsid w:val="00D54B13"/>
    <w:rsid w:val="00D55082"/>
    <w:rsid w:val="00D553DA"/>
    <w:rsid w:val="00D55829"/>
    <w:rsid w:val="00D55D32"/>
    <w:rsid w:val="00D55ED3"/>
    <w:rsid w:val="00D55F4C"/>
    <w:rsid w:val="00D55FB0"/>
    <w:rsid w:val="00D5613E"/>
    <w:rsid w:val="00D5649B"/>
    <w:rsid w:val="00D564A8"/>
    <w:rsid w:val="00D56DB5"/>
    <w:rsid w:val="00D56E85"/>
    <w:rsid w:val="00D57339"/>
    <w:rsid w:val="00D5740F"/>
    <w:rsid w:val="00D57505"/>
    <w:rsid w:val="00D57912"/>
    <w:rsid w:val="00D57950"/>
    <w:rsid w:val="00D57EE3"/>
    <w:rsid w:val="00D600BA"/>
    <w:rsid w:val="00D60490"/>
    <w:rsid w:val="00D6081F"/>
    <w:rsid w:val="00D60B71"/>
    <w:rsid w:val="00D60E03"/>
    <w:rsid w:val="00D60EEB"/>
    <w:rsid w:val="00D6108D"/>
    <w:rsid w:val="00D610E0"/>
    <w:rsid w:val="00D61163"/>
    <w:rsid w:val="00D6167B"/>
    <w:rsid w:val="00D61C86"/>
    <w:rsid w:val="00D625C2"/>
    <w:rsid w:val="00D62E6B"/>
    <w:rsid w:val="00D62EEB"/>
    <w:rsid w:val="00D62F60"/>
    <w:rsid w:val="00D63216"/>
    <w:rsid w:val="00D63483"/>
    <w:rsid w:val="00D63537"/>
    <w:rsid w:val="00D635A5"/>
    <w:rsid w:val="00D63898"/>
    <w:rsid w:val="00D63C1B"/>
    <w:rsid w:val="00D63DB8"/>
    <w:rsid w:val="00D6421B"/>
    <w:rsid w:val="00D645E7"/>
    <w:rsid w:val="00D6495B"/>
    <w:rsid w:val="00D65554"/>
    <w:rsid w:val="00D65641"/>
    <w:rsid w:val="00D65685"/>
    <w:rsid w:val="00D659EF"/>
    <w:rsid w:val="00D65CD6"/>
    <w:rsid w:val="00D67028"/>
    <w:rsid w:val="00D674F2"/>
    <w:rsid w:val="00D67835"/>
    <w:rsid w:val="00D67875"/>
    <w:rsid w:val="00D67A0F"/>
    <w:rsid w:val="00D67A5E"/>
    <w:rsid w:val="00D67EB5"/>
    <w:rsid w:val="00D70152"/>
    <w:rsid w:val="00D7019D"/>
    <w:rsid w:val="00D702C4"/>
    <w:rsid w:val="00D7082A"/>
    <w:rsid w:val="00D70B30"/>
    <w:rsid w:val="00D70BAF"/>
    <w:rsid w:val="00D710FC"/>
    <w:rsid w:val="00D7139F"/>
    <w:rsid w:val="00D7141A"/>
    <w:rsid w:val="00D71836"/>
    <w:rsid w:val="00D7203D"/>
    <w:rsid w:val="00D72279"/>
    <w:rsid w:val="00D72398"/>
    <w:rsid w:val="00D72A41"/>
    <w:rsid w:val="00D72E99"/>
    <w:rsid w:val="00D7333C"/>
    <w:rsid w:val="00D73375"/>
    <w:rsid w:val="00D73772"/>
    <w:rsid w:val="00D73B64"/>
    <w:rsid w:val="00D73B87"/>
    <w:rsid w:val="00D73C4A"/>
    <w:rsid w:val="00D73CDB"/>
    <w:rsid w:val="00D73F79"/>
    <w:rsid w:val="00D74101"/>
    <w:rsid w:val="00D7436F"/>
    <w:rsid w:val="00D745F3"/>
    <w:rsid w:val="00D7486E"/>
    <w:rsid w:val="00D74BF1"/>
    <w:rsid w:val="00D7501F"/>
    <w:rsid w:val="00D752A7"/>
    <w:rsid w:val="00D75697"/>
    <w:rsid w:val="00D758B7"/>
    <w:rsid w:val="00D75906"/>
    <w:rsid w:val="00D75A82"/>
    <w:rsid w:val="00D7600D"/>
    <w:rsid w:val="00D7603F"/>
    <w:rsid w:val="00D76291"/>
    <w:rsid w:val="00D76453"/>
    <w:rsid w:val="00D767E6"/>
    <w:rsid w:val="00D76B52"/>
    <w:rsid w:val="00D76BBA"/>
    <w:rsid w:val="00D76FC7"/>
    <w:rsid w:val="00D7707A"/>
    <w:rsid w:val="00D77340"/>
    <w:rsid w:val="00D77FA0"/>
    <w:rsid w:val="00D8003D"/>
    <w:rsid w:val="00D80334"/>
    <w:rsid w:val="00D8052F"/>
    <w:rsid w:val="00D805FC"/>
    <w:rsid w:val="00D807EC"/>
    <w:rsid w:val="00D809B9"/>
    <w:rsid w:val="00D80A5F"/>
    <w:rsid w:val="00D80B04"/>
    <w:rsid w:val="00D80C06"/>
    <w:rsid w:val="00D80CD7"/>
    <w:rsid w:val="00D80D31"/>
    <w:rsid w:val="00D81354"/>
    <w:rsid w:val="00D8137C"/>
    <w:rsid w:val="00D81385"/>
    <w:rsid w:val="00D813F2"/>
    <w:rsid w:val="00D815C5"/>
    <w:rsid w:val="00D82322"/>
    <w:rsid w:val="00D824B8"/>
    <w:rsid w:val="00D826D8"/>
    <w:rsid w:val="00D82748"/>
    <w:rsid w:val="00D82B09"/>
    <w:rsid w:val="00D82B87"/>
    <w:rsid w:val="00D82BAD"/>
    <w:rsid w:val="00D82E9A"/>
    <w:rsid w:val="00D82F07"/>
    <w:rsid w:val="00D83007"/>
    <w:rsid w:val="00D832BC"/>
    <w:rsid w:val="00D83543"/>
    <w:rsid w:val="00D83631"/>
    <w:rsid w:val="00D83B10"/>
    <w:rsid w:val="00D841C7"/>
    <w:rsid w:val="00D84427"/>
    <w:rsid w:val="00D8457F"/>
    <w:rsid w:val="00D8485D"/>
    <w:rsid w:val="00D84BC7"/>
    <w:rsid w:val="00D84F71"/>
    <w:rsid w:val="00D8510C"/>
    <w:rsid w:val="00D8592C"/>
    <w:rsid w:val="00D85A84"/>
    <w:rsid w:val="00D85EA5"/>
    <w:rsid w:val="00D86060"/>
    <w:rsid w:val="00D861A1"/>
    <w:rsid w:val="00D8656F"/>
    <w:rsid w:val="00D8659B"/>
    <w:rsid w:val="00D865C0"/>
    <w:rsid w:val="00D868CE"/>
    <w:rsid w:val="00D86975"/>
    <w:rsid w:val="00D86A67"/>
    <w:rsid w:val="00D86C6C"/>
    <w:rsid w:val="00D86C7C"/>
    <w:rsid w:val="00D870A0"/>
    <w:rsid w:val="00D8719F"/>
    <w:rsid w:val="00D872F0"/>
    <w:rsid w:val="00D87944"/>
    <w:rsid w:val="00D8797C"/>
    <w:rsid w:val="00D87FD1"/>
    <w:rsid w:val="00D900B4"/>
    <w:rsid w:val="00D90200"/>
    <w:rsid w:val="00D904A2"/>
    <w:rsid w:val="00D9063D"/>
    <w:rsid w:val="00D90835"/>
    <w:rsid w:val="00D90B50"/>
    <w:rsid w:val="00D90D50"/>
    <w:rsid w:val="00D910EC"/>
    <w:rsid w:val="00D91167"/>
    <w:rsid w:val="00D91242"/>
    <w:rsid w:val="00D91303"/>
    <w:rsid w:val="00D91305"/>
    <w:rsid w:val="00D91382"/>
    <w:rsid w:val="00D918B9"/>
    <w:rsid w:val="00D91CDF"/>
    <w:rsid w:val="00D91D19"/>
    <w:rsid w:val="00D924EC"/>
    <w:rsid w:val="00D92C0B"/>
    <w:rsid w:val="00D92C0C"/>
    <w:rsid w:val="00D92C99"/>
    <w:rsid w:val="00D93179"/>
    <w:rsid w:val="00D931EF"/>
    <w:rsid w:val="00D937F7"/>
    <w:rsid w:val="00D93988"/>
    <w:rsid w:val="00D93EF5"/>
    <w:rsid w:val="00D93F57"/>
    <w:rsid w:val="00D94117"/>
    <w:rsid w:val="00D9423D"/>
    <w:rsid w:val="00D943B0"/>
    <w:rsid w:val="00D945B6"/>
    <w:rsid w:val="00D947C0"/>
    <w:rsid w:val="00D94A44"/>
    <w:rsid w:val="00D94B2C"/>
    <w:rsid w:val="00D94E38"/>
    <w:rsid w:val="00D94FAE"/>
    <w:rsid w:val="00D95450"/>
    <w:rsid w:val="00D9596A"/>
    <w:rsid w:val="00D959E2"/>
    <w:rsid w:val="00D95A34"/>
    <w:rsid w:val="00D95AA2"/>
    <w:rsid w:val="00D95B38"/>
    <w:rsid w:val="00D95B5A"/>
    <w:rsid w:val="00D95B90"/>
    <w:rsid w:val="00D95F4F"/>
    <w:rsid w:val="00D9602C"/>
    <w:rsid w:val="00D9624B"/>
    <w:rsid w:val="00D96572"/>
    <w:rsid w:val="00D96944"/>
    <w:rsid w:val="00D969EB"/>
    <w:rsid w:val="00D96A7E"/>
    <w:rsid w:val="00D96BDC"/>
    <w:rsid w:val="00D9744C"/>
    <w:rsid w:val="00D975FE"/>
    <w:rsid w:val="00D976EE"/>
    <w:rsid w:val="00D9779E"/>
    <w:rsid w:val="00D978C0"/>
    <w:rsid w:val="00D97C81"/>
    <w:rsid w:val="00D97ECF"/>
    <w:rsid w:val="00DA000E"/>
    <w:rsid w:val="00DA0219"/>
    <w:rsid w:val="00DA049F"/>
    <w:rsid w:val="00DA0570"/>
    <w:rsid w:val="00DA071E"/>
    <w:rsid w:val="00DA07C6"/>
    <w:rsid w:val="00DA0A72"/>
    <w:rsid w:val="00DA0DAF"/>
    <w:rsid w:val="00DA0E6D"/>
    <w:rsid w:val="00DA10A9"/>
    <w:rsid w:val="00DA114F"/>
    <w:rsid w:val="00DA14AE"/>
    <w:rsid w:val="00DA1538"/>
    <w:rsid w:val="00DA15BC"/>
    <w:rsid w:val="00DA183D"/>
    <w:rsid w:val="00DA2168"/>
    <w:rsid w:val="00DA2298"/>
    <w:rsid w:val="00DA23B8"/>
    <w:rsid w:val="00DA2914"/>
    <w:rsid w:val="00DA291C"/>
    <w:rsid w:val="00DA293E"/>
    <w:rsid w:val="00DA2BD3"/>
    <w:rsid w:val="00DA2E32"/>
    <w:rsid w:val="00DA312B"/>
    <w:rsid w:val="00DA335B"/>
    <w:rsid w:val="00DA3365"/>
    <w:rsid w:val="00DA4028"/>
    <w:rsid w:val="00DA46A6"/>
    <w:rsid w:val="00DA48E6"/>
    <w:rsid w:val="00DA4B15"/>
    <w:rsid w:val="00DA4B74"/>
    <w:rsid w:val="00DA4F5F"/>
    <w:rsid w:val="00DA4FB1"/>
    <w:rsid w:val="00DA53F5"/>
    <w:rsid w:val="00DA549C"/>
    <w:rsid w:val="00DA5803"/>
    <w:rsid w:val="00DA60BE"/>
    <w:rsid w:val="00DA6205"/>
    <w:rsid w:val="00DA62B3"/>
    <w:rsid w:val="00DA6875"/>
    <w:rsid w:val="00DA6A37"/>
    <w:rsid w:val="00DA7A44"/>
    <w:rsid w:val="00DA7EA9"/>
    <w:rsid w:val="00DB017F"/>
    <w:rsid w:val="00DB0264"/>
    <w:rsid w:val="00DB05A0"/>
    <w:rsid w:val="00DB0852"/>
    <w:rsid w:val="00DB087F"/>
    <w:rsid w:val="00DB0898"/>
    <w:rsid w:val="00DB0D78"/>
    <w:rsid w:val="00DB1CED"/>
    <w:rsid w:val="00DB1F87"/>
    <w:rsid w:val="00DB21A5"/>
    <w:rsid w:val="00DB2248"/>
    <w:rsid w:val="00DB26E4"/>
    <w:rsid w:val="00DB27F6"/>
    <w:rsid w:val="00DB2999"/>
    <w:rsid w:val="00DB2A1B"/>
    <w:rsid w:val="00DB2A68"/>
    <w:rsid w:val="00DB2C82"/>
    <w:rsid w:val="00DB2CBC"/>
    <w:rsid w:val="00DB2F0E"/>
    <w:rsid w:val="00DB3108"/>
    <w:rsid w:val="00DB3785"/>
    <w:rsid w:val="00DB39A4"/>
    <w:rsid w:val="00DB3D80"/>
    <w:rsid w:val="00DB4051"/>
    <w:rsid w:val="00DB411D"/>
    <w:rsid w:val="00DB4444"/>
    <w:rsid w:val="00DB46FB"/>
    <w:rsid w:val="00DB4BC7"/>
    <w:rsid w:val="00DB55FC"/>
    <w:rsid w:val="00DB56C7"/>
    <w:rsid w:val="00DB58AF"/>
    <w:rsid w:val="00DB5949"/>
    <w:rsid w:val="00DB5C5E"/>
    <w:rsid w:val="00DB5D34"/>
    <w:rsid w:val="00DB5DE7"/>
    <w:rsid w:val="00DB5FA1"/>
    <w:rsid w:val="00DB5FDB"/>
    <w:rsid w:val="00DB62EB"/>
    <w:rsid w:val="00DB6A7A"/>
    <w:rsid w:val="00DB73D1"/>
    <w:rsid w:val="00DB77C9"/>
    <w:rsid w:val="00DB77CB"/>
    <w:rsid w:val="00DB79A2"/>
    <w:rsid w:val="00DC009A"/>
    <w:rsid w:val="00DC048D"/>
    <w:rsid w:val="00DC0A9C"/>
    <w:rsid w:val="00DC0BFE"/>
    <w:rsid w:val="00DC101F"/>
    <w:rsid w:val="00DC1232"/>
    <w:rsid w:val="00DC144A"/>
    <w:rsid w:val="00DC1A7C"/>
    <w:rsid w:val="00DC20A9"/>
    <w:rsid w:val="00DC31F7"/>
    <w:rsid w:val="00DC362C"/>
    <w:rsid w:val="00DC36E1"/>
    <w:rsid w:val="00DC3885"/>
    <w:rsid w:val="00DC3A92"/>
    <w:rsid w:val="00DC3C1C"/>
    <w:rsid w:val="00DC40C4"/>
    <w:rsid w:val="00DC40D3"/>
    <w:rsid w:val="00DC497F"/>
    <w:rsid w:val="00DC4E22"/>
    <w:rsid w:val="00DC4ECC"/>
    <w:rsid w:val="00DC5075"/>
    <w:rsid w:val="00DC51E4"/>
    <w:rsid w:val="00DC52CF"/>
    <w:rsid w:val="00DC5540"/>
    <w:rsid w:val="00DC5812"/>
    <w:rsid w:val="00DC5859"/>
    <w:rsid w:val="00DC5A8D"/>
    <w:rsid w:val="00DC616F"/>
    <w:rsid w:val="00DC6506"/>
    <w:rsid w:val="00DC66E7"/>
    <w:rsid w:val="00DC6915"/>
    <w:rsid w:val="00DC69A6"/>
    <w:rsid w:val="00DC6A7C"/>
    <w:rsid w:val="00DC6A85"/>
    <w:rsid w:val="00DC6BE1"/>
    <w:rsid w:val="00DC6D55"/>
    <w:rsid w:val="00DC6F83"/>
    <w:rsid w:val="00DC70DA"/>
    <w:rsid w:val="00DC74DE"/>
    <w:rsid w:val="00DC754F"/>
    <w:rsid w:val="00DC7DCB"/>
    <w:rsid w:val="00DC7FC3"/>
    <w:rsid w:val="00DC7FCF"/>
    <w:rsid w:val="00DD0CEB"/>
    <w:rsid w:val="00DD0D5D"/>
    <w:rsid w:val="00DD0DDF"/>
    <w:rsid w:val="00DD1235"/>
    <w:rsid w:val="00DD1447"/>
    <w:rsid w:val="00DD183C"/>
    <w:rsid w:val="00DD1B4E"/>
    <w:rsid w:val="00DD1F85"/>
    <w:rsid w:val="00DD1F99"/>
    <w:rsid w:val="00DD1FEE"/>
    <w:rsid w:val="00DD2139"/>
    <w:rsid w:val="00DD2395"/>
    <w:rsid w:val="00DD23C6"/>
    <w:rsid w:val="00DD2618"/>
    <w:rsid w:val="00DD26E5"/>
    <w:rsid w:val="00DD27D1"/>
    <w:rsid w:val="00DD290D"/>
    <w:rsid w:val="00DD2D03"/>
    <w:rsid w:val="00DD304A"/>
    <w:rsid w:val="00DD322B"/>
    <w:rsid w:val="00DD343F"/>
    <w:rsid w:val="00DD3CE3"/>
    <w:rsid w:val="00DD40AD"/>
    <w:rsid w:val="00DD4140"/>
    <w:rsid w:val="00DD52BA"/>
    <w:rsid w:val="00DD52C3"/>
    <w:rsid w:val="00DD5469"/>
    <w:rsid w:val="00DD55BC"/>
    <w:rsid w:val="00DD5932"/>
    <w:rsid w:val="00DD59BF"/>
    <w:rsid w:val="00DD5CE4"/>
    <w:rsid w:val="00DD6371"/>
    <w:rsid w:val="00DD65DF"/>
    <w:rsid w:val="00DD66CE"/>
    <w:rsid w:val="00DD67A3"/>
    <w:rsid w:val="00DD69F5"/>
    <w:rsid w:val="00DD6BD2"/>
    <w:rsid w:val="00DD6F9B"/>
    <w:rsid w:val="00DD745F"/>
    <w:rsid w:val="00DD7485"/>
    <w:rsid w:val="00DD753D"/>
    <w:rsid w:val="00DE001B"/>
    <w:rsid w:val="00DE038A"/>
    <w:rsid w:val="00DE0516"/>
    <w:rsid w:val="00DE05E7"/>
    <w:rsid w:val="00DE06C4"/>
    <w:rsid w:val="00DE0862"/>
    <w:rsid w:val="00DE09E2"/>
    <w:rsid w:val="00DE0AE8"/>
    <w:rsid w:val="00DE0C8A"/>
    <w:rsid w:val="00DE0E12"/>
    <w:rsid w:val="00DE1566"/>
    <w:rsid w:val="00DE1C61"/>
    <w:rsid w:val="00DE2038"/>
    <w:rsid w:val="00DE232F"/>
    <w:rsid w:val="00DE297E"/>
    <w:rsid w:val="00DE2ABB"/>
    <w:rsid w:val="00DE2B8D"/>
    <w:rsid w:val="00DE2C2D"/>
    <w:rsid w:val="00DE2C92"/>
    <w:rsid w:val="00DE3231"/>
    <w:rsid w:val="00DE3666"/>
    <w:rsid w:val="00DE3987"/>
    <w:rsid w:val="00DE3C1B"/>
    <w:rsid w:val="00DE3F30"/>
    <w:rsid w:val="00DE3FEF"/>
    <w:rsid w:val="00DE4171"/>
    <w:rsid w:val="00DE4194"/>
    <w:rsid w:val="00DE4477"/>
    <w:rsid w:val="00DE4E51"/>
    <w:rsid w:val="00DE5207"/>
    <w:rsid w:val="00DE557F"/>
    <w:rsid w:val="00DE5634"/>
    <w:rsid w:val="00DE5CEA"/>
    <w:rsid w:val="00DE5DEF"/>
    <w:rsid w:val="00DE616F"/>
    <w:rsid w:val="00DE667E"/>
    <w:rsid w:val="00DE66A6"/>
    <w:rsid w:val="00DE6878"/>
    <w:rsid w:val="00DE6F3E"/>
    <w:rsid w:val="00DE6F6E"/>
    <w:rsid w:val="00DE782A"/>
    <w:rsid w:val="00DE7A60"/>
    <w:rsid w:val="00DE7B8D"/>
    <w:rsid w:val="00DE7D05"/>
    <w:rsid w:val="00DE7EA6"/>
    <w:rsid w:val="00DF006F"/>
    <w:rsid w:val="00DF0B4B"/>
    <w:rsid w:val="00DF0B8D"/>
    <w:rsid w:val="00DF134E"/>
    <w:rsid w:val="00DF15B4"/>
    <w:rsid w:val="00DF18BB"/>
    <w:rsid w:val="00DF20A5"/>
    <w:rsid w:val="00DF248D"/>
    <w:rsid w:val="00DF2631"/>
    <w:rsid w:val="00DF28D6"/>
    <w:rsid w:val="00DF28DA"/>
    <w:rsid w:val="00DF29E0"/>
    <w:rsid w:val="00DF2A2A"/>
    <w:rsid w:val="00DF30A0"/>
    <w:rsid w:val="00DF310E"/>
    <w:rsid w:val="00DF36CE"/>
    <w:rsid w:val="00DF3C0C"/>
    <w:rsid w:val="00DF4041"/>
    <w:rsid w:val="00DF4DED"/>
    <w:rsid w:val="00DF5068"/>
    <w:rsid w:val="00DF51E4"/>
    <w:rsid w:val="00DF5250"/>
    <w:rsid w:val="00DF5329"/>
    <w:rsid w:val="00DF53F2"/>
    <w:rsid w:val="00DF5B2D"/>
    <w:rsid w:val="00DF5B4B"/>
    <w:rsid w:val="00DF6426"/>
    <w:rsid w:val="00DF64F1"/>
    <w:rsid w:val="00DF663A"/>
    <w:rsid w:val="00DF668D"/>
    <w:rsid w:val="00DF685F"/>
    <w:rsid w:val="00DF7982"/>
    <w:rsid w:val="00DF7984"/>
    <w:rsid w:val="00E0002F"/>
    <w:rsid w:val="00E00A62"/>
    <w:rsid w:val="00E00D5F"/>
    <w:rsid w:val="00E00E56"/>
    <w:rsid w:val="00E00F3C"/>
    <w:rsid w:val="00E01406"/>
    <w:rsid w:val="00E018FE"/>
    <w:rsid w:val="00E01F06"/>
    <w:rsid w:val="00E01F94"/>
    <w:rsid w:val="00E024F0"/>
    <w:rsid w:val="00E02881"/>
    <w:rsid w:val="00E028C9"/>
    <w:rsid w:val="00E030AE"/>
    <w:rsid w:val="00E03654"/>
    <w:rsid w:val="00E04086"/>
    <w:rsid w:val="00E047F1"/>
    <w:rsid w:val="00E04C22"/>
    <w:rsid w:val="00E04CAD"/>
    <w:rsid w:val="00E04D35"/>
    <w:rsid w:val="00E04F60"/>
    <w:rsid w:val="00E0523A"/>
    <w:rsid w:val="00E053BE"/>
    <w:rsid w:val="00E058A6"/>
    <w:rsid w:val="00E05F46"/>
    <w:rsid w:val="00E0655C"/>
    <w:rsid w:val="00E06A45"/>
    <w:rsid w:val="00E06ACE"/>
    <w:rsid w:val="00E06F26"/>
    <w:rsid w:val="00E071CB"/>
    <w:rsid w:val="00E072EE"/>
    <w:rsid w:val="00E07315"/>
    <w:rsid w:val="00E0742B"/>
    <w:rsid w:val="00E074B2"/>
    <w:rsid w:val="00E07822"/>
    <w:rsid w:val="00E07A4F"/>
    <w:rsid w:val="00E07B51"/>
    <w:rsid w:val="00E07C9F"/>
    <w:rsid w:val="00E08B8D"/>
    <w:rsid w:val="00E106AF"/>
    <w:rsid w:val="00E10866"/>
    <w:rsid w:val="00E108FA"/>
    <w:rsid w:val="00E11145"/>
    <w:rsid w:val="00E11173"/>
    <w:rsid w:val="00E11565"/>
    <w:rsid w:val="00E1191D"/>
    <w:rsid w:val="00E11922"/>
    <w:rsid w:val="00E11CD0"/>
    <w:rsid w:val="00E11D45"/>
    <w:rsid w:val="00E11E15"/>
    <w:rsid w:val="00E123FA"/>
    <w:rsid w:val="00E12651"/>
    <w:rsid w:val="00E1287A"/>
    <w:rsid w:val="00E1289D"/>
    <w:rsid w:val="00E12B6F"/>
    <w:rsid w:val="00E12E23"/>
    <w:rsid w:val="00E134D2"/>
    <w:rsid w:val="00E134FB"/>
    <w:rsid w:val="00E13620"/>
    <w:rsid w:val="00E137C2"/>
    <w:rsid w:val="00E13CA8"/>
    <w:rsid w:val="00E13F2E"/>
    <w:rsid w:val="00E141D4"/>
    <w:rsid w:val="00E14205"/>
    <w:rsid w:val="00E14730"/>
    <w:rsid w:val="00E14C30"/>
    <w:rsid w:val="00E15388"/>
    <w:rsid w:val="00E159CF"/>
    <w:rsid w:val="00E15A28"/>
    <w:rsid w:val="00E15C41"/>
    <w:rsid w:val="00E15D0E"/>
    <w:rsid w:val="00E16927"/>
    <w:rsid w:val="00E172FF"/>
    <w:rsid w:val="00E173E7"/>
    <w:rsid w:val="00E1741E"/>
    <w:rsid w:val="00E17438"/>
    <w:rsid w:val="00E17522"/>
    <w:rsid w:val="00E17630"/>
    <w:rsid w:val="00E17A25"/>
    <w:rsid w:val="00E17EA4"/>
    <w:rsid w:val="00E17F84"/>
    <w:rsid w:val="00E2002C"/>
    <w:rsid w:val="00E2002E"/>
    <w:rsid w:val="00E2049B"/>
    <w:rsid w:val="00E2066D"/>
    <w:rsid w:val="00E208AF"/>
    <w:rsid w:val="00E2092B"/>
    <w:rsid w:val="00E20B06"/>
    <w:rsid w:val="00E20DDF"/>
    <w:rsid w:val="00E20FD9"/>
    <w:rsid w:val="00E210F4"/>
    <w:rsid w:val="00E2121E"/>
    <w:rsid w:val="00E21BCA"/>
    <w:rsid w:val="00E21F23"/>
    <w:rsid w:val="00E22217"/>
    <w:rsid w:val="00E222F0"/>
    <w:rsid w:val="00E22B77"/>
    <w:rsid w:val="00E22CAC"/>
    <w:rsid w:val="00E22CCF"/>
    <w:rsid w:val="00E22D04"/>
    <w:rsid w:val="00E22FF5"/>
    <w:rsid w:val="00E2358E"/>
    <w:rsid w:val="00E23797"/>
    <w:rsid w:val="00E237C4"/>
    <w:rsid w:val="00E237D7"/>
    <w:rsid w:val="00E23AA8"/>
    <w:rsid w:val="00E244DF"/>
    <w:rsid w:val="00E2452A"/>
    <w:rsid w:val="00E248BA"/>
    <w:rsid w:val="00E24A86"/>
    <w:rsid w:val="00E24F7F"/>
    <w:rsid w:val="00E25271"/>
    <w:rsid w:val="00E25DBF"/>
    <w:rsid w:val="00E26172"/>
    <w:rsid w:val="00E262F1"/>
    <w:rsid w:val="00E26B6C"/>
    <w:rsid w:val="00E26CC8"/>
    <w:rsid w:val="00E26FBB"/>
    <w:rsid w:val="00E27289"/>
    <w:rsid w:val="00E274E9"/>
    <w:rsid w:val="00E2784B"/>
    <w:rsid w:val="00E2796D"/>
    <w:rsid w:val="00E30727"/>
    <w:rsid w:val="00E30739"/>
    <w:rsid w:val="00E30BA6"/>
    <w:rsid w:val="00E30C67"/>
    <w:rsid w:val="00E30CD1"/>
    <w:rsid w:val="00E30D91"/>
    <w:rsid w:val="00E3140B"/>
    <w:rsid w:val="00E31631"/>
    <w:rsid w:val="00E31BA4"/>
    <w:rsid w:val="00E325F9"/>
    <w:rsid w:val="00E3260B"/>
    <w:rsid w:val="00E3267C"/>
    <w:rsid w:val="00E328D7"/>
    <w:rsid w:val="00E32908"/>
    <w:rsid w:val="00E32D10"/>
    <w:rsid w:val="00E32DBC"/>
    <w:rsid w:val="00E32E6E"/>
    <w:rsid w:val="00E336AE"/>
    <w:rsid w:val="00E33999"/>
    <w:rsid w:val="00E339BE"/>
    <w:rsid w:val="00E33AA6"/>
    <w:rsid w:val="00E33AC2"/>
    <w:rsid w:val="00E33ECC"/>
    <w:rsid w:val="00E3415D"/>
    <w:rsid w:val="00E341F2"/>
    <w:rsid w:val="00E34227"/>
    <w:rsid w:val="00E34258"/>
    <w:rsid w:val="00E3434E"/>
    <w:rsid w:val="00E34560"/>
    <w:rsid w:val="00E34722"/>
    <w:rsid w:val="00E34751"/>
    <w:rsid w:val="00E348D0"/>
    <w:rsid w:val="00E34BC8"/>
    <w:rsid w:val="00E34F15"/>
    <w:rsid w:val="00E34F19"/>
    <w:rsid w:val="00E3516B"/>
    <w:rsid w:val="00E35196"/>
    <w:rsid w:val="00E35208"/>
    <w:rsid w:val="00E3562C"/>
    <w:rsid w:val="00E356F0"/>
    <w:rsid w:val="00E35E04"/>
    <w:rsid w:val="00E35F88"/>
    <w:rsid w:val="00E364A2"/>
    <w:rsid w:val="00E36707"/>
    <w:rsid w:val="00E3671A"/>
    <w:rsid w:val="00E36B1E"/>
    <w:rsid w:val="00E36B52"/>
    <w:rsid w:val="00E36C1C"/>
    <w:rsid w:val="00E36CDF"/>
    <w:rsid w:val="00E37126"/>
    <w:rsid w:val="00E3763C"/>
    <w:rsid w:val="00E37703"/>
    <w:rsid w:val="00E37768"/>
    <w:rsid w:val="00E3789F"/>
    <w:rsid w:val="00E37A89"/>
    <w:rsid w:val="00E37BA9"/>
    <w:rsid w:val="00E37D3D"/>
    <w:rsid w:val="00E37DD3"/>
    <w:rsid w:val="00E37DED"/>
    <w:rsid w:val="00E40567"/>
    <w:rsid w:val="00E406D8"/>
    <w:rsid w:val="00E407AC"/>
    <w:rsid w:val="00E408FC"/>
    <w:rsid w:val="00E40AE0"/>
    <w:rsid w:val="00E40B05"/>
    <w:rsid w:val="00E4121D"/>
    <w:rsid w:val="00E4155E"/>
    <w:rsid w:val="00E417CD"/>
    <w:rsid w:val="00E41828"/>
    <w:rsid w:val="00E419BA"/>
    <w:rsid w:val="00E41B98"/>
    <w:rsid w:val="00E41C91"/>
    <w:rsid w:val="00E4214F"/>
    <w:rsid w:val="00E424C5"/>
    <w:rsid w:val="00E425B9"/>
    <w:rsid w:val="00E4299E"/>
    <w:rsid w:val="00E42FB0"/>
    <w:rsid w:val="00E430A6"/>
    <w:rsid w:val="00E4324A"/>
    <w:rsid w:val="00E43526"/>
    <w:rsid w:val="00E43664"/>
    <w:rsid w:val="00E43C9B"/>
    <w:rsid w:val="00E43CE6"/>
    <w:rsid w:val="00E43F3C"/>
    <w:rsid w:val="00E4431D"/>
    <w:rsid w:val="00E445A8"/>
    <w:rsid w:val="00E4461B"/>
    <w:rsid w:val="00E446B2"/>
    <w:rsid w:val="00E448F4"/>
    <w:rsid w:val="00E44EF9"/>
    <w:rsid w:val="00E453C7"/>
    <w:rsid w:val="00E45486"/>
    <w:rsid w:val="00E45815"/>
    <w:rsid w:val="00E458B4"/>
    <w:rsid w:val="00E45F24"/>
    <w:rsid w:val="00E4641A"/>
    <w:rsid w:val="00E46609"/>
    <w:rsid w:val="00E46671"/>
    <w:rsid w:val="00E46876"/>
    <w:rsid w:val="00E468CC"/>
    <w:rsid w:val="00E46B02"/>
    <w:rsid w:val="00E46C02"/>
    <w:rsid w:val="00E46D64"/>
    <w:rsid w:val="00E46DD1"/>
    <w:rsid w:val="00E47B5E"/>
    <w:rsid w:val="00E47F8E"/>
    <w:rsid w:val="00E5014E"/>
    <w:rsid w:val="00E50170"/>
    <w:rsid w:val="00E504BE"/>
    <w:rsid w:val="00E5071D"/>
    <w:rsid w:val="00E50763"/>
    <w:rsid w:val="00E50BC3"/>
    <w:rsid w:val="00E50CF6"/>
    <w:rsid w:val="00E5102E"/>
    <w:rsid w:val="00E518A9"/>
    <w:rsid w:val="00E5193F"/>
    <w:rsid w:val="00E51AD3"/>
    <w:rsid w:val="00E51D40"/>
    <w:rsid w:val="00E51D9C"/>
    <w:rsid w:val="00E51E33"/>
    <w:rsid w:val="00E52665"/>
    <w:rsid w:val="00E526A5"/>
    <w:rsid w:val="00E5296F"/>
    <w:rsid w:val="00E52C8C"/>
    <w:rsid w:val="00E530AC"/>
    <w:rsid w:val="00E53106"/>
    <w:rsid w:val="00E53322"/>
    <w:rsid w:val="00E5332F"/>
    <w:rsid w:val="00E53480"/>
    <w:rsid w:val="00E538B5"/>
    <w:rsid w:val="00E538BC"/>
    <w:rsid w:val="00E53B66"/>
    <w:rsid w:val="00E53B6F"/>
    <w:rsid w:val="00E53DB2"/>
    <w:rsid w:val="00E53DE9"/>
    <w:rsid w:val="00E53F38"/>
    <w:rsid w:val="00E542F2"/>
    <w:rsid w:val="00E548C9"/>
    <w:rsid w:val="00E549FA"/>
    <w:rsid w:val="00E54F4C"/>
    <w:rsid w:val="00E551D6"/>
    <w:rsid w:val="00E558D8"/>
    <w:rsid w:val="00E55C23"/>
    <w:rsid w:val="00E55EFC"/>
    <w:rsid w:val="00E56518"/>
    <w:rsid w:val="00E56A29"/>
    <w:rsid w:val="00E56E79"/>
    <w:rsid w:val="00E56F5A"/>
    <w:rsid w:val="00E57189"/>
    <w:rsid w:val="00E57379"/>
    <w:rsid w:val="00E57A71"/>
    <w:rsid w:val="00E57B24"/>
    <w:rsid w:val="00E57BAC"/>
    <w:rsid w:val="00E57F7F"/>
    <w:rsid w:val="00E57F82"/>
    <w:rsid w:val="00E60840"/>
    <w:rsid w:val="00E609A4"/>
    <w:rsid w:val="00E60BDF"/>
    <w:rsid w:val="00E60CDB"/>
    <w:rsid w:val="00E60DFE"/>
    <w:rsid w:val="00E61184"/>
    <w:rsid w:val="00E61CF3"/>
    <w:rsid w:val="00E61D25"/>
    <w:rsid w:val="00E61E4C"/>
    <w:rsid w:val="00E621AA"/>
    <w:rsid w:val="00E621C8"/>
    <w:rsid w:val="00E621F5"/>
    <w:rsid w:val="00E624D8"/>
    <w:rsid w:val="00E624F4"/>
    <w:rsid w:val="00E626B3"/>
    <w:rsid w:val="00E63186"/>
    <w:rsid w:val="00E637B7"/>
    <w:rsid w:val="00E63D15"/>
    <w:rsid w:val="00E63F1A"/>
    <w:rsid w:val="00E6474E"/>
    <w:rsid w:val="00E64E89"/>
    <w:rsid w:val="00E6519C"/>
    <w:rsid w:val="00E65314"/>
    <w:rsid w:val="00E654C6"/>
    <w:rsid w:val="00E65601"/>
    <w:rsid w:val="00E6591A"/>
    <w:rsid w:val="00E65CEB"/>
    <w:rsid w:val="00E65E26"/>
    <w:rsid w:val="00E66132"/>
    <w:rsid w:val="00E66587"/>
    <w:rsid w:val="00E667F1"/>
    <w:rsid w:val="00E66CEE"/>
    <w:rsid w:val="00E66E25"/>
    <w:rsid w:val="00E66FA4"/>
    <w:rsid w:val="00E67025"/>
    <w:rsid w:val="00E67065"/>
    <w:rsid w:val="00E67309"/>
    <w:rsid w:val="00E6759B"/>
    <w:rsid w:val="00E677FC"/>
    <w:rsid w:val="00E679FA"/>
    <w:rsid w:val="00E67F29"/>
    <w:rsid w:val="00E70340"/>
    <w:rsid w:val="00E70610"/>
    <w:rsid w:val="00E70BAA"/>
    <w:rsid w:val="00E70CD1"/>
    <w:rsid w:val="00E70CF0"/>
    <w:rsid w:val="00E7158A"/>
    <w:rsid w:val="00E7190E"/>
    <w:rsid w:val="00E71B1D"/>
    <w:rsid w:val="00E71E10"/>
    <w:rsid w:val="00E722A0"/>
    <w:rsid w:val="00E72367"/>
    <w:rsid w:val="00E72985"/>
    <w:rsid w:val="00E72D1C"/>
    <w:rsid w:val="00E72D29"/>
    <w:rsid w:val="00E732EE"/>
    <w:rsid w:val="00E7340D"/>
    <w:rsid w:val="00E73437"/>
    <w:rsid w:val="00E73B08"/>
    <w:rsid w:val="00E73CB6"/>
    <w:rsid w:val="00E73EB9"/>
    <w:rsid w:val="00E748B5"/>
    <w:rsid w:val="00E748D8"/>
    <w:rsid w:val="00E753F8"/>
    <w:rsid w:val="00E756FB"/>
    <w:rsid w:val="00E75D85"/>
    <w:rsid w:val="00E7610D"/>
    <w:rsid w:val="00E763EE"/>
    <w:rsid w:val="00E7644D"/>
    <w:rsid w:val="00E76898"/>
    <w:rsid w:val="00E76EA2"/>
    <w:rsid w:val="00E7763D"/>
    <w:rsid w:val="00E776DE"/>
    <w:rsid w:val="00E7787F"/>
    <w:rsid w:val="00E77AFA"/>
    <w:rsid w:val="00E77BB2"/>
    <w:rsid w:val="00E77CAE"/>
    <w:rsid w:val="00E80856"/>
    <w:rsid w:val="00E811CB"/>
    <w:rsid w:val="00E81467"/>
    <w:rsid w:val="00E81488"/>
    <w:rsid w:val="00E81A87"/>
    <w:rsid w:val="00E81B93"/>
    <w:rsid w:val="00E81BDB"/>
    <w:rsid w:val="00E8236E"/>
    <w:rsid w:val="00E82472"/>
    <w:rsid w:val="00E8348B"/>
    <w:rsid w:val="00E837C6"/>
    <w:rsid w:val="00E838CA"/>
    <w:rsid w:val="00E8434F"/>
    <w:rsid w:val="00E8449A"/>
    <w:rsid w:val="00E84917"/>
    <w:rsid w:val="00E84AA9"/>
    <w:rsid w:val="00E84BFE"/>
    <w:rsid w:val="00E84C4E"/>
    <w:rsid w:val="00E84ECD"/>
    <w:rsid w:val="00E852D6"/>
    <w:rsid w:val="00E852DE"/>
    <w:rsid w:val="00E85565"/>
    <w:rsid w:val="00E85762"/>
    <w:rsid w:val="00E859F9"/>
    <w:rsid w:val="00E85BAB"/>
    <w:rsid w:val="00E85ECE"/>
    <w:rsid w:val="00E85F64"/>
    <w:rsid w:val="00E86049"/>
    <w:rsid w:val="00E862F7"/>
    <w:rsid w:val="00E863D1"/>
    <w:rsid w:val="00E86832"/>
    <w:rsid w:val="00E86BFC"/>
    <w:rsid w:val="00E86EC1"/>
    <w:rsid w:val="00E87683"/>
    <w:rsid w:val="00E87731"/>
    <w:rsid w:val="00E87856"/>
    <w:rsid w:val="00E87A4A"/>
    <w:rsid w:val="00E87D39"/>
    <w:rsid w:val="00E90A80"/>
    <w:rsid w:val="00E90CA7"/>
    <w:rsid w:val="00E90CF0"/>
    <w:rsid w:val="00E90D95"/>
    <w:rsid w:val="00E91554"/>
    <w:rsid w:val="00E9198B"/>
    <w:rsid w:val="00E91BD7"/>
    <w:rsid w:val="00E91CD4"/>
    <w:rsid w:val="00E91F56"/>
    <w:rsid w:val="00E9200F"/>
    <w:rsid w:val="00E9243E"/>
    <w:rsid w:val="00E925A4"/>
    <w:rsid w:val="00E92A01"/>
    <w:rsid w:val="00E92C09"/>
    <w:rsid w:val="00E92D79"/>
    <w:rsid w:val="00E933A1"/>
    <w:rsid w:val="00E93598"/>
    <w:rsid w:val="00E93A2C"/>
    <w:rsid w:val="00E93E90"/>
    <w:rsid w:val="00E93E92"/>
    <w:rsid w:val="00E9461B"/>
    <w:rsid w:val="00E9475E"/>
    <w:rsid w:val="00E948D8"/>
    <w:rsid w:val="00E94913"/>
    <w:rsid w:val="00E94B59"/>
    <w:rsid w:val="00E94BC1"/>
    <w:rsid w:val="00E94C60"/>
    <w:rsid w:val="00E9560F"/>
    <w:rsid w:val="00E95E14"/>
    <w:rsid w:val="00E95E53"/>
    <w:rsid w:val="00E96183"/>
    <w:rsid w:val="00E964B4"/>
    <w:rsid w:val="00E9659A"/>
    <w:rsid w:val="00E965A6"/>
    <w:rsid w:val="00E96BA4"/>
    <w:rsid w:val="00E96FFD"/>
    <w:rsid w:val="00E97063"/>
    <w:rsid w:val="00E975CA"/>
    <w:rsid w:val="00E975E2"/>
    <w:rsid w:val="00E9770E"/>
    <w:rsid w:val="00E9774C"/>
    <w:rsid w:val="00E97FA8"/>
    <w:rsid w:val="00EA008C"/>
    <w:rsid w:val="00EA02F2"/>
    <w:rsid w:val="00EA08F2"/>
    <w:rsid w:val="00EA0AAC"/>
    <w:rsid w:val="00EA0BC6"/>
    <w:rsid w:val="00EA0FAF"/>
    <w:rsid w:val="00EA18D4"/>
    <w:rsid w:val="00EA1991"/>
    <w:rsid w:val="00EA1CA6"/>
    <w:rsid w:val="00EA1FF9"/>
    <w:rsid w:val="00EA226E"/>
    <w:rsid w:val="00EA272C"/>
    <w:rsid w:val="00EA3091"/>
    <w:rsid w:val="00EA3515"/>
    <w:rsid w:val="00EA35CD"/>
    <w:rsid w:val="00EA366A"/>
    <w:rsid w:val="00EA36BB"/>
    <w:rsid w:val="00EA38A2"/>
    <w:rsid w:val="00EA3939"/>
    <w:rsid w:val="00EA3A30"/>
    <w:rsid w:val="00EA3ED7"/>
    <w:rsid w:val="00EA43B3"/>
    <w:rsid w:val="00EA45F8"/>
    <w:rsid w:val="00EA481C"/>
    <w:rsid w:val="00EA4C76"/>
    <w:rsid w:val="00EA519F"/>
    <w:rsid w:val="00EA5344"/>
    <w:rsid w:val="00EA5390"/>
    <w:rsid w:val="00EA5B1D"/>
    <w:rsid w:val="00EA5D82"/>
    <w:rsid w:val="00EA5F3C"/>
    <w:rsid w:val="00EA621D"/>
    <w:rsid w:val="00EA64AB"/>
    <w:rsid w:val="00EA6F28"/>
    <w:rsid w:val="00EA7EBA"/>
    <w:rsid w:val="00EB0978"/>
    <w:rsid w:val="00EB09D0"/>
    <w:rsid w:val="00EB0C34"/>
    <w:rsid w:val="00EB0C5C"/>
    <w:rsid w:val="00EB0CDC"/>
    <w:rsid w:val="00EB1003"/>
    <w:rsid w:val="00EB116D"/>
    <w:rsid w:val="00EB12D8"/>
    <w:rsid w:val="00EB180A"/>
    <w:rsid w:val="00EB1957"/>
    <w:rsid w:val="00EB1F4A"/>
    <w:rsid w:val="00EB2033"/>
    <w:rsid w:val="00EB20E5"/>
    <w:rsid w:val="00EB20FB"/>
    <w:rsid w:val="00EB234C"/>
    <w:rsid w:val="00EB2350"/>
    <w:rsid w:val="00EB2361"/>
    <w:rsid w:val="00EB2383"/>
    <w:rsid w:val="00EB244F"/>
    <w:rsid w:val="00EB2816"/>
    <w:rsid w:val="00EB2BB9"/>
    <w:rsid w:val="00EB3888"/>
    <w:rsid w:val="00EB3892"/>
    <w:rsid w:val="00EB3BB9"/>
    <w:rsid w:val="00EB405D"/>
    <w:rsid w:val="00EB42D7"/>
    <w:rsid w:val="00EB4363"/>
    <w:rsid w:val="00EB484F"/>
    <w:rsid w:val="00EB4889"/>
    <w:rsid w:val="00EB489B"/>
    <w:rsid w:val="00EB4CBA"/>
    <w:rsid w:val="00EB513C"/>
    <w:rsid w:val="00EB5D1A"/>
    <w:rsid w:val="00EB5D8D"/>
    <w:rsid w:val="00EB6242"/>
    <w:rsid w:val="00EB69AD"/>
    <w:rsid w:val="00EB6D1F"/>
    <w:rsid w:val="00EB6DCE"/>
    <w:rsid w:val="00EB6DD6"/>
    <w:rsid w:val="00EB72B5"/>
    <w:rsid w:val="00EB7912"/>
    <w:rsid w:val="00EB7C31"/>
    <w:rsid w:val="00EB7E5E"/>
    <w:rsid w:val="00EC019C"/>
    <w:rsid w:val="00EC0697"/>
    <w:rsid w:val="00EC0774"/>
    <w:rsid w:val="00EC0BD8"/>
    <w:rsid w:val="00EC0F71"/>
    <w:rsid w:val="00EC11E1"/>
    <w:rsid w:val="00EC19EF"/>
    <w:rsid w:val="00EC1B34"/>
    <w:rsid w:val="00EC1C5F"/>
    <w:rsid w:val="00EC1CB9"/>
    <w:rsid w:val="00EC2724"/>
    <w:rsid w:val="00EC27D3"/>
    <w:rsid w:val="00EC29DA"/>
    <w:rsid w:val="00EC2A49"/>
    <w:rsid w:val="00EC2A4C"/>
    <w:rsid w:val="00EC2C64"/>
    <w:rsid w:val="00EC2DA1"/>
    <w:rsid w:val="00EC34CC"/>
    <w:rsid w:val="00EC3FAA"/>
    <w:rsid w:val="00EC45C7"/>
    <w:rsid w:val="00EC477C"/>
    <w:rsid w:val="00EC4DAF"/>
    <w:rsid w:val="00EC4DE3"/>
    <w:rsid w:val="00EC503F"/>
    <w:rsid w:val="00EC52E4"/>
    <w:rsid w:val="00EC53A3"/>
    <w:rsid w:val="00EC5430"/>
    <w:rsid w:val="00EC66DB"/>
    <w:rsid w:val="00EC6936"/>
    <w:rsid w:val="00EC6978"/>
    <w:rsid w:val="00EC69E0"/>
    <w:rsid w:val="00EC6C26"/>
    <w:rsid w:val="00EC6C3D"/>
    <w:rsid w:val="00EC6D12"/>
    <w:rsid w:val="00EC6F2E"/>
    <w:rsid w:val="00EC72AB"/>
    <w:rsid w:val="00EC75E8"/>
    <w:rsid w:val="00EC76FC"/>
    <w:rsid w:val="00EC796D"/>
    <w:rsid w:val="00EC7BCB"/>
    <w:rsid w:val="00EC7C34"/>
    <w:rsid w:val="00EC7D80"/>
    <w:rsid w:val="00EC7E67"/>
    <w:rsid w:val="00ED00D3"/>
    <w:rsid w:val="00ED019D"/>
    <w:rsid w:val="00ED01EE"/>
    <w:rsid w:val="00ED0759"/>
    <w:rsid w:val="00ED09D6"/>
    <w:rsid w:val="00ED0E29"/>
    <w:rsid w:val="00ED129E"/>
    <w:rsid w:val="00ED1395"/>
    <w:rsid w:val="00ED14D2"/>
    <w:rsid w:val="00ED169C"/>
    <w:rsid w:val="00ED1FAB"/>
    <w:rsid w:val="00ED2353"/>
    <w:rsid w:val="00ED2560"/>
    <w:rsid w:val="00ED27B2"/>
    <w:rsid w:val="00ED2881"/>
    <w:rsid w:val="00ED288E"/>
    <w:rsid w:val="00ED2D4A"/>
    <w:rsid w:val="00ED2EC4"/>
    <w:rsid w:val="00ED2F3F"/>
    <w:rsid w:val="00ED3532"/>
    <w:rsid w:val="00ED3838"/>
    <w:rsid w:val="00ED3B32"/>
    <w:rsid w:val="00ED3CBB"/>
    <w:rsid w:val="00ED3EF4"/>
    <w:rsid w:val="00ED3FD8"/>
    <w:rsid w:val="00ED4747"/>
    <w:rsid w:val="00ED49D7"/>
    <w:rsid w:val="00ED4C22"/>
    <w:rsid w:val="00ED4D1A"/>
    <w:rsid w:val="00ED4FB8"/>
    <w:rsid w:val="00ED507F"/>
    <w:rsid w:val="00ED536D"/>
    <w:rsid w:val="00ED53BE"/>
    <w:rsid w:val="00ED56D7"/>
    <w:rsid w:val="00ED5827"/>
    <w:rsid w:val="00ED5ED9"/>
    <w:rsid w:val="00ED624E"/>
    <w:rsid w:val="00ED6509"/>
    <w:rsid w:val="00ED653F"/>
    <w:rsid w:val="00ED65C1"/>
    <w:rsid w:val="00ED6A53"/>
    <w:rsid w:val="00ED6AB7"/>
    <w:rsid w:val="00ED6B74"/>
    <w:rsid w:val="00ED6E70"/>
    <w:rsid w:val="00ED6F09"/>
    <w:rsid w:val="00ED71B6"/>
    <w:rsid w:val="00ED71F9"/>
    <w:rsid w:val="00ED7CB9"/>
    <w:rsid w:val="00ED7E7A"/>
    <w:rsid w:val="00ED7F10"/>
    <w:rsid w:val="00EE0093"/>
    <w:rsid w:val="00EE035C"/>
    <w:rsid w:val="00EE09C9"/>
    <w:rsid w:val="00EE1281"/>
    <w:rsid w:val="00EE1A04"/>
    <w:rsid w:val="00EE1A33"/>
    <w:rsid w:val="00EE1DF7"/>
    <w:rsid w:val="00EE2A33"/>
    <w:rsid w:val="00EE2AAE"/>
    <w:rsid w:val="00EE300D"/>
    <w:rsid w:val="00EE321F"/>
    <w:rsid w:val="00EE3E01"/>
    <w:rsid w:val="00EE42FD"/>
    <w:rsid w:val="00EE4317"/>
    <w:rsid w:val="00EE4422"/>
    <w:rsid w:val="00EE4869"/>
    <w:rsid w:val="00EE4903"/>
    <w:rsid w:val="00EE4A4E"/>
    <w:rsid w:val="00EE4A53"/>
    <w:rsid w:val="00EE4BEF"/>
    <w:rsid w:val="00EE4EB2"/>
    <w:rsid w:val="00EE52EC"/>
    <w:rsid w:val="00EE530E"/>
    <w:rsid w:val="00EE544F"/>
    <w:rsid w:val="00EE5578"/>
    <w:rsid w:val="00EE557B"/>
    <w:rsid w:val="00EE5790"/>
    <w:rsid w:val="00EE5984"/>
    <w:rsid w:val="00EE5C11"/>
    <w:rsid w:val="00EE5EF2"/>
    <w:rsid w:val="00EE5F78"/>
    <w:rsid w:val="00EE6069"/>
    <w:rsid w:val="00EE60E0"/>
    <w:rsid w:val="00EE64A7"/>
    <w:rsid w:val="00EE681D"/>
    <w:rsid w:val="00EE71FD"/>
    <w:rsid w:val="00EE723C"/>
    <w:rsid w:val="00EE75A2"/>
    <w:rsid w:val="00EE77BD"/>
    <w:rsid w:val="00EE7829"/>
    <w:rsid w:val="00EE7A9D"/>
    <w:rsid w:val="00EE7B09"/>
    <w:rsid w:val="00EE7BF3"/>
    <w:rsid w:val="00EE7C08"/>
    <w:rsid w:val="00EE7CA8"/>
    <w:rsid w:val="00EE7E23"/>
    <w:rsid w:val="00EE7E95"/>
    <w:rsid w:val="00EF009F"/>
    <w:rsid w:val="00EF029C"/>
    <w:rsid w:val="00EF0D08"/>
    <w:rsid w:val="00EF1484"/>
    <w:rsid w:val="00EF18E4"/>
    <w:rsid w:val="00EF1B74"/>
    <w:rsid w:val="00EF1D23"/>
    <w:rsid w:val="00EF2303"/>
    <w:rsid w:val="00EF234A"/>
    <w:rsid w:val="00EF2A04"/>
    <w:rsid w:val="00EF2DDA"/>
    <w:rsid w:val="00EF2FAC"/>
    <w:rsid w:val="00EF3095"/>
    <w:rsid w:val="00EF3138"/>
    <w:rsid w:val="00EF3565"/>
    <w:rsid w:val="00EF376A"/>
    <w:rsid w:val="00EF37B1"/>
    <w:rsid w:val="00EF3E0E"/>
    <w:rsid w:val="00EF42C5"/>
    <w:rsid w:val="00EF4490"/>
    <w:rsid w:val="00EF4686"/>
    <w:rsid w:val="00EF480A"/>
    <w:rsid w:val="00EF4845"/>
    <w:rsid w:val="00EF48F4"/>
    <w:rsid w:val="00EF491A"/>
    <w:rsid w:val="00EF49C7"/>
    <w:rsid w:val="00EF4F11"/>
    <w:rsid w:val="00EF51B8"/>
    <w:rsid w:val="00EF5376"/>
    <w:rsid w:val="00EF59BD"/>
    <w:rsid w:val="00EF5F25"/>
    <w:rsid w:val="00EF6030"/>
    <w:rsid w:val="00EF66C9"/>
    <w:rsid w:val="00EF67B9"/>
    <w:rsid w:val="00EF6821"/>
    <w:rsid w:val="00EF68B9"/>
    <w:rsid w:val="00EF6941"/>
    <w:rsid w:val="00EF6B07"/>
    <w:rsid w:val="00EF6B82"/>
    <w:rsid w:val="00EF6BD6"/>
    <w:rsid w:val="00EF6D2D"/>
    <w:rsid w:val="00EF6D30"/>
    <w:rsid w:val="00EF6DBE"/>
    <w:rsid w:val="00EF6E2F"/>
    <w:rsid w:val="00EF6EF6"/>
    <w:rsid w:val="00EF713E"/>
    <w:rsid w:val="00EF7301"/>
    <w:rsid w:val="00EF7501"/>
    <w:rsid w:val="00EF7776"/>
    <w:rsid w:val="00EF792D"/>
    <w:rsid w:val="00EF7C9E"/>
    <w:rsid w:val="00F0036D"/>
    <w:rsid w:val="00F00F02"/>
    <w:rsid w:val="00F01055"/>
    <w:rsid w:val="00F01CC6"/>
    <w:rsid w:val="00F01DCB"/>
    <w:rsid w:val="00F02004"/>
    <w:rsid w:val="00F0210C"/>
    <w:rsid w:val="00F0274E"/>
    <w:rsid w:val="00F027FF"/>
    <w:rsid w:val="00F02953"/>
    <w:rsid w:val="00F02B92"/>
    <w:rsid w:val="00F02CBF"/>
    <w:rsid w:val="00F03070"/>
    <w:rsid w:val="00F030EA"/>
    <w:rsid w:val="00F0331C"/>
    <w:rsid w:val="00F03414"/>
    <w:rsid w:val="00F034B5"/>
    <w:rsid w:val="00F038D6"/>
    <w:rsid w:val="00F0396D"/>
    <w:rsid w:val="00F04260"/>
    <w:rsid w:val="00F042EC"/>
    <w:rsid w:val="00F04487"/>
    <w:rsid w:val="00F04C07"/>
    <w:rsid w:val="00F04E1F"/>
    <w:rsid w:val="00F04F8C"/>
    <w:rsid w:val="00F052D0"/>
    <w:rsid w:val="00F0548B"/>
    <w:rsid w:val="00F055C5"/>
    <w:rsid w:val="00F058CB"/>
    <w:rsid w:val="00F05B35"/>
    <w:rsid w:val="00F0627E"/>
    <w:rsid w:val="00F06385"/>
    <w:rsid w:val="00F0680B"/>
    <w:rsid w:val="00F06A03"/>
    <w:rsid w:val="00F07609"/>
    <w:rsid w:val="00F07975"/>
    <w:rsid w:val="00F07C3D"/>
    <w:rsid w:val="00F10210"/>
    <w:rsid w:val="00F1042A"/>
    <w:rsid w:val="00F10541"/>
    <w:rsid w:val="00F109CB"/>
    <w:rsid w:val="00F10AE5"/>
    <w:rsid w:val="00F10D22"/>
    <w:rsid w:val="00F10D66"/>
    <w:rsid w:val="00F10DB2"/>
    <w:rsid w:val="00F111CB"/>
    <w:rsid w:val="00F1130D"/>
    <w:rsid w:val="00F11517"/>
    <w:rsid w:val="00F116E9"/>
    <w:rsid w:val="00F11BC7"/>
    <w:rsid w:val="00F12DD8"/>
    <w:rsid w:val="00F12F03"/>
    <w:rsid w:val="00F134B3"/>
    <w:rsid w:val="00F13551"/>
    <w:rsid w:val="00F1355E"/>
    <w:rsid w:val="00F13650"/>
    <w:rsid w:val="00F1388B"/>
    <w:rsid w:val="00F142A5"/>
    <w:rsid w:val="00F14472"/>
    <w:rsid w:val="00F1498B"/>
    <w:rsid w:val="00F14B65"/>
    <w:rsid w:val="00F14DF6"/>
    <w:rsid w:val="00F14FB8"/>
    <w:rsid w:val="00F15193"/>
    <w:rsid w:val="00F15346"/>
    <w:rsid w:val="00F15471"/>
    <w:rsid w:val="00F15606"/>
    <w:rsid w:val="00F157C4"/>
    <w:rsid w:val="00F16A4F"/>
    <w:rsid w:val="00F16EDF"/>
    <w:rsid w:val="00F17809"/>
    <w:rsid w:val="00F17910"/>
    <w:rsid w:val="00F17A06"/>
    <w:rsid w:val="00F17AC0"/>
    <w:rsid w:val="00F17B85"/>
    <w:rsid w:val="00F17DC5"/>
    <w:rsid w:val="00F17FD3"/>
    <w:rsid w:val="00F20505"/>
    <w:rsid w:val="00F20D49"/>
    <w:rsid w:val="00F2136E"/>
    <w:rsid w:val="00F2159C"/>
    <w:rsid w:val="00F21646"/>
    <w:rsid w:val="00F21745"/>
    <w:rsid w:val="00F21D0C"/>
    <w:rsid w:val="00F2202E"/>
    <w:rsid w:val="00F2243C"/>
    <w:rsid w:val="00F224E3"/>
    <w:rsid w:val="00F22546"/>
    <w:rsid w:val="00F22782"/>
    <w:rsid w:val="00F2285E"/>
    <w:rsid w:val="00F22B0D"/>
    <w:rsid w:val="00F23435"/>
    <w:rsid w:val="00F234AD"/>
    <w:rsid w:val="00F23B60"/>
    <w:rsid w:val="00F23C1D"/>
    <w:rsid w:val="00F23E2A"/>
    <w:rsid w:val="00F2407C"/>
    <w:rsid w:val="00F246F1"/>
    <w:rsid w:val="00F24AF4"/>
    <w:rsid w:val="00F24BB0"/>
    <w:rsid w:val="00F25194"/>
    <w:rsid w:val="00F26389"/>
    <w:rsid w:val="00F268BF"/>
    <w:rsid w:val="00F268E8"/>
    <w:rsid w:val="00F268F5"/>
    <w:rsid w:val="00F269C4"/>
    <w:rsid w:val="00F269E5"/>
    <w:rsid w:val="00F26CB4"/>
    <w:rsid w:val="00F27650"/>
    <w:rsid w:val="00F278ED"/>
    <w:rsid w:val="00F27928"/>
    <w:rsid w:val="00F27BDD"/>
    <w:rsid w:val="00F27D57"/>
    <w:rsid w:val="00F27DE9"/>
    <w:rsid w:val="00F27FC3"/>
    <w:rsid w:val="00F30165"/>
    <w:rsid w:val="00F3056D"/>
    <w:rsid w:val="00F307BB"/>
    <w:rsid w:val="00F30B93"/>
    <w:rsid w:val="00F30BD3"/>
    <w:rsid w:val="00F30D56"/>
    <w:rsid w:val="00F30D8C"/>
    <w:rsid w:val="00F31040"/>
    <w:rsid w:val="00F31516"/>
    <w:rsid w:val="00F316CC"/>
    <w:rsid w:val="00F3278B"/>
    <w:rsid w:val="00F32B9A"/>
    <w:rsid w:val="00F32C68"/>
    <w:rsid w:val="00F32CE0"/>
    <w:rsid w:val="00F32D21"/>
    <w:rsid w:val="00F33072"/>
    <w:rsid w:val="00F33595"/>
    <w:rsid w:val="00F336E5"/>
    <w:rsid w:val="00F338EA"/>
    <w:rsid w:val="00F33979"/>
    <w:rsid w:val="00F33F08"/>
    <w:rsid w:val="00F34100"/>
    <w:rsid w:val="00F34165"/>
    <w:rsid w:val="00F3425F"/>
    <w:rsid w:val="00F343B6"/>
    <w:rsid w:val="00F345E9"/>
    <w:rsid w:val="00F350D8"/>
    <w:rsid w:val="00F3537B"/>
    <w:rsid w:val="00F3557B"/>
    <w:rsid w:val="00F35A54"/>
    <w:rsid w:val="00F35BF5"/>
    <w:rsid w:val="00F35CDA"/>
    <w:rsid w:val="00F35E68"/>
    <w:rsid w:val="00F360C2"/>
    <w:rsid w:val="00F360F0"/>
    <w:rsid w:val="00F365C9"/>
    <w:rsid w:val="00F36854"/>
    <w:rsid w:val="00F36D4E"/>
    <w:rsid w:val="00F36ECB"/>
    <w:rsid w:val="00F37AD2"/>
    <w:rsid w:val="00F37F91"/>
    <w:rsid w:val="00F40294"/>
    <w:rsid w:val="00F40504"/>
    <w:rsid w:val="00F408C1"/>
    <w:rsid w:val="00F409D8"/>
    <w:rsid w:val="00F40F43"/>
    <w:rsid w:val="00F4148A"/>
    <w:rsid w:val="00F41BAD"/>
    <w:rsid w:val="00F41D65"/>
    <w:rsid w:val="00F42106"/>
    <w:rsid w:val="00F42122"/>
    <w:rsid w:val="00F425B0"/>
    <w:rsid w:val="00F42B5B"/>
    <w:rsid w:val="00F42CDC"/>
    <w:rsid w:val="00F42D44"/>
    <w:rsid w:val="00F42E16"/>
    <w:rsid w:val="00F431E5"/>
    <w:rsid w:val="00F43433"/>
    <w:rsid w:val="00F435A7"/>
    <w:rsid w:val="00F43908"/>
    <w:rsid w:val="00F43989"/>
    <w:rsid w:val="00F4455A"/>
    <w:rsid w:val="00F4467A"/>
    <w:rsid w:val="00F4467C"/>
    <w:rsid w:val="00F44B1F"/>
    <w:rsid w:val="00F44BFD"/>
    <w:rsid w:val="00F44F6A"/>
    <w:rsid w:val="00F45382"/>
    <w:rsid w:val="00F456EF"/>
    <w:rsid w:val="00F4578A"/>
    <w:rsid w:val="00F45B7F"/>
    <w:rsid w:val="00F45EA6"/>
    <w:rsid w:val="00F45EE9"/>
    <w:rsid w:val="00F46289"/>
    <w:rsid w:val="00F46575"/>
    <w:rsid w:val="00F4661B"/>
    <w:rsid w:val="00F46EDC"/>
    <w:rsid w:val="00F46F99"/>
    <w:rsid w:val="00F47199"/>
    <w:rsid w:val="00F47403"/>
    <w:rsid w:val="00F4763F"/>
    <w:rsid w:val="00F477D4"/>
    <w:rsid w:val="00F47A56"/>
    <w:rsid w:val="00F5014E"/>
    <w:rsid w:val="00F501B6"/>
    <w:rsid w:val="00F501FF"/>
    <w:rsid w:val="00F504B3"/>
    <w:rsid w:val="00F50597"/>
    <w:rsid w:val="00F50738"/>
    <w:rsid w:val="00F50BD7"/>
    <w:rsid w:val="00F50E95"/>
    <w:rsid w:val="00F513EB"/>
    <w:rsid w:val="00F51450"/>
    <w:rsid w:val="00F51494"/>
    <w:rsid w:val="00F514C0"/>
    <w:rsid w:val="00F515F3"/>
    <w:rsid w:val="00F518A0"/>
    <w:rsid w:val="00F51A8A"/>
    <w:rsid w:val="00F51AB1"/>
    <w:rsid w:val="00F51DB0"/>
    <w:rsid w:val="00F52643"/>
    <w:rsid w:val="00F5274E"/>
    <w:rsid w:val="00F52884"/>
    <w:rsid w:val="00F52D32"/>
    <w:rsid w:val="00F53062"/>
    <w:rsid w:val="00F532D5"/>
    <w:rsid w:val="00F5375F"/>
    <w:rsid w:val="00F54194"/>
    <w:rsid w:val="00F544BD"/>
    <w:rsid w:val="00F54560"/>
    <w:rsid w:val="00F5468A"/>
    <w:rsid w:val="00F551B9"/>
    <w:rsid w:val="00F55619"/>
    <w:rsid w:val="00F55BD4"/>
    <w:rsid w:val="00F561A5"/>
    <w:rsid w:val="00F564E3"/>
    <w:rsid w:val="00F5675A"/>
    <w:rsid w:val="00F56C59"/>
    <w:rsid w:val="00F56ED6"/>
    <w:rsid w:val="00F56F99"/>
    <w:rsid w:val="00F56FB2"/>
    <w:rsid w:val="00F57033"/>
    <w:rsid w:val="00F5711C"/>
    <w:rsid w:val="00F57456"/>
    <w:rsid w:val="00F575C4"/>
    <w:rsid w:val="00F575CE"/>
    <w:rsid w:val="00F57AE1"/>
    <w:rsid w:val="00F57D10"/>
    <w:rsid w:val="00F57DFF"/>
    <w:rsid w:val="00F57ED7"/>
    <w:rsid w:val="00F60145"/>
    <w:rsid w:val="00F601F7"/>
    <w:rsid w:val="00F602F7"/>
    <w:rsid w:val="00F60743"/>
    <w:rsid w:val="00F607AC"/>
    <w:rsid w:val="00F60905"/>
    <w:rsid w:val="00F60B93"/>
    <w:rsid w:val="00F60DDA"/>
    <w:rsid w:val="00F612AE"/>
    <w:rsid w:val="00F62143"/>
    <w:rsid w:val="00F625A2"/>
    <w:rsid w:val="00F6292C"/>
    <w:rsid w:val="00F62AED"/>
    <w:rsid w:val="00F62FCF"/>
    <w:rsid w:val="00F6313F"/>
    <w:rsid w:val="00F63665"/>
    <w:rsid w:val="00F63B39"/>
    <w:rsid w:val="00F63B9E"/>
    <w:rsid w:val="00F64497"/>
    <w:rsid w:val="00F644BF"/>
    <w:rsid w:val="00F6457B"/>
    <w:rsid w:val="00F6522E"/>
    <w:rsid w:val="00F6524E"/>
    <w:rsid w:val="00F653BF"/>
    <w:rsid w:val="00F6547A"/>
    <w:rsid w:val="00F6555A"/>
    <w:rsid w:val="00F65590"/>
    <w:rsid w:val="00F65B76"/>
    <w:rsid w:val="00F65E1D"/>
    <w:rsid w:val="00F65EE9"/>
    <w:rsid w:val="00F66022"/>
    <w:rsid w:val="00F664B9"/>
    <w:rsid w:val="00F66581"/>
    <w:rsid w:val="00F66971"/>
    <w:rsid w:val="00F671BA"/>
    <w:rsid w:val="00F673EA"/>
    <w:rsid w:val="00F67531"/>
    <w:rsid w:val="00F676A7"/>
    <w:rsid w:val="00F677F7"/>
    <w:rsid w:val="00F679AB"/>
    <w:rsid w:val="00F67D2E"/>
    <w:rsid w:val="00F70094"/>
    <w:rsid w:val="00F702E7"/>
    <w:rsid w:val="00F705BC"/>
    <w:rsid w:val="00F706E6"/>
    <w:rsid w:val="00F70960"/>
    <w:rsid w:val="00F70A07"/>
    <w:rsid w:val="00F70B4D"/>
    <w:rsid w:val="00F71114"/>
    <w:rsid w:val="00F711B5"/>
    <w:rsid w:val="00F71720"/>
    <w:rsid w:val="00F71981"/>
    <w:rsid w:val="00F71AC1"/>
    <w:rsid w:val="00F71B72"/>
    <w:rsid w:val="00F72436"/>
    <w:rsid w:val="00F72522"/>
    <w:rsid w:val="00F72D68"/>
    <w:rsid w:val="00F73340"/>
    <w:rsid w:val="00F734B6"/>
    <w:rsid w:val="00F739D9"/>
    <w:rsid w:val="00F739F8"/>
    <w:rsid w:val="00F73A58"/>
    <w:rsid w:val="00F73CE6"/>
    <w:rsid w:val="00F742C1"/>
    <w:rsid w:val="00F74543"/>
    <w:rsid w:val="00F74C28"/>
    <w:rsid w:val="00F74C89"/>
    <w:rsid w:val="00F74E01"/>
    <w:rsid w:val="00F753F5"/>
    <w:rsid w:val="00F761D6"/>
    <w:rsid w:val="00F76496"/>
    <w:rsid w:val="00F76828"/>
    <w:rsid w:val="00F76C7A"/>
    <w:rsid w:val="00F76F05"/>
    <w:rsid w:val="00F774EF"/>
    <w:rsid w:val="00F805E7"/>
    <w:rsid w:val="00F80C9E"/>
    <w:rsid w:val="00F80FC9"/>
    <w:rsid w:val="00F813F6"/>
    <w:rsid w:val="00F814C0"/>
    <w:rsid w:val="00F81B10"/>
    <w:rsid w:val="00F82394"/>
    <w:rsid w:val="00F82525"/>
    <w:rsid w:val="00F828A3"/>
    <w:rsid w:val="00F829B8"/>
    <w:rsid w:val="00F82A1C"/>
    <w:rsid w:val="00F82C19"/>
    <w:rsid w:val="00F82DB5"/>
    <w:rsid w:val="00F8313C"/>
    <w:rsid w:val="00F833D8"/>
    <w:rsid w:val="00F834C9"/>
    <w:rsid w:val="00F839B5"/>
    <w:rsid w:val="00F83A8F"/>
    <w:rsid w:val="00F83BEA"/>
    <w:rsid w:val="00F83DD0"/>
    <w:rsid w:val="00F83DDC"/>
    <w:rsid w:val="00F8427C"/>
    <w:rsid w:val="00F84314"/>
    <w:rsid w:val="00F8466E"/>
    <w:rsid w:val="00F846A9"/>
    <w:rsid w:val="00F84970"/>
    <w:rsid w:val="00F85186"/>
    <w:rsid w:val="00F85784"/>
    <w:rsid w:val="00F85A91"/>
    <w:rsid w:val="00F8679D"/>
    <w:rsid w:val="00F86B5B"/>
    <w:rsid w:val="00F86E91"/>
    <w:rsid w:val="00F873E2"/>
    <w:rsid w:val="00F87495"/>
    <w:rsid w:val="00F87533"/>
    <w:rsid w:val="00F878C7"/>
    <w:rsid w:val="00F87B32"/>
    <w:rsid w:val="00F87D9C"/>
    <w:rsid w:val="00F90115"/>
    <w:rsid w:val="00F907A5"/>
    <w:rsid w:val="00F91C6B"/>
    <w:rsid w:val="00F91D6D"/>
    <w:rsid w:val="00F92322"/>
    <w:rsid w:val="00F92702"/>
    <w:rsid w:val="00F9289A"/>
    <w:rsid w:val="00F92991"/>
    <w:rsid w:val="00F930DF"/>
    <w:rsid w:val="00F93124"/>
    <w:rsid w:val="00F93344"/>
    <w:rsid w:val="00F936A3"/>
    <w:rsid w:val="00F9383D"/>
    <w:rsid w:val="00F93854"/>
    <w:rsid w:val="00F940FB"/>
    <w:rsid w:val="00F9415C"/>
    <w:rsid w:val="00F94600"/>
    <w:rsid w:val="00F94656"/>
    <w:rsid w:val="00F9494D"/>
    <w:rsid w:val="00F953AB"/>
    <w:rsid w:val="00F9561E"/>
    <w:rsid w:val="00F959E5"/>
    <w:rsid w:val="00F96328"/>
    <w:rsid w:val="00F964DC"/>
    <w:rsid w:val="00F96817"/>
    <w:rsid w:val="00F96E40"/>
    <w:rsid w:val="00F96F27"/>
    <w:rsid w:val="00F97366"/>
    <w:rsid w:val="00F97487"/>
    <w:rsid w:val="00F977FB"/>
    <w:rsid w:val="00F97CC4"/>
    <w:rsid w:val="00F97CC9"/>
    <w:rsid w:val="00F97D2A"/>
    <w:rsid w:val="00FA007C"/>
    <w:rsid w:val="00FA036E"/>
    <w:rsid w:val="00FA04F2"/>
    <w:rsid w:val="00FA061A"/>
    <w:rsid w:val="00FA0629"/>
    <w:rsid w:val="00FA073F"/>
    <w:rsid w:val="00FA15CC"/>
    <w:rsid w:val="00FA1732"/>
    <w:rsid w:val="00FA182A"/>
    <w:rsid w:val="00FA1939"/>
    <w:rsid w:val="00FA1A45"/>
    <w:rsid w:val="00FA1C56"/>
    <w:rsid w:val="00FA1CF9"/>
    <w:rsid w:val="00FA1D85"/>
    <w:rsid w:val="00FA1DF8"/>
    <w:rsid w:val="00FA1F05"/>
    <w:rsid w:val="00FA258A"/>
    <w:rsid w:val="00FA2835"/>
    <w:rsid w:val="00FA2BE5"/>
    <w:rsid w:val="00FA2BF5"/>
    <w:rsid w:val="00FA2ED7"/>
    <w:rsid w:val="00FA3131"/>
    <w:rsid w:val="00FA3154"/>
    <w:rsid w:val="00FA31B2"/>
    <w:rsid w:val="00FA3D09"/>
    <w:rsid w:val="00FA4A5C"/>
    <w:rsid w:val="00FA4AD9"/>
    <w:rsid w:val="00FA520E"/>
    <w:rsid w:val="00FA5637"/>
    <w:rsid w:val="00FA5CAE"/>
    <w:rsid w:val="00FA5FF6"/>
    <w:rsid w:val="00FA60E2"/>
    <w:rsid w:val="00FA6113"/>
    <w:rsid w:val="00FA69A0"/>
    <w:rsid w:val="00FA69D5"/>
    <w:rsid w:val="00FA6ABD"/>
    <w:rsid w:val="00FA6DFD"/>
    <w:rsid w:val="00FA7700"/>
    <w:rsid w:val="00FA7952"/>
    <w:rsid w:val="00FA7A5F"/>
    <w:rsid w:val="00FA7E71"/>
    <w:rsid w:val="00FB0057"/>
    <w:rsid w:val="00FB025A"/>
    <w:rsid w:val="00FB072E"/>
    <w:rsid w:val="00FB0A75"/>
    <w:rsid w:val="00FB0C22"/>
    <w:rsid w:val="00FB0ED4"/>
    <w:rsid w:val="00FB15BB"/>
    <w:rsid w:val="00FB176C"/>
    <w:rsid w:val="00FB17D1"/>
    <w:rsid w:val="00FB1B05"/>
    <w:rsid w:val="00FB1C42"/>
    <w:rsid w:val="00FB1C90"/>
    <w:rsid w:val="00FB1F59"/>
    <w:rsid w:val="00FB1F6C"/>
    <w:rsid w:val="00FB2066"/>
    <w:rsid w:val="00FB2080"/>
    <w:rsid w:val="00FB224F"/>
    <w:rsid w:val="00FB2900"/>
    <w:rsid w:val="00FB2C3E"/>
    <w:rsid w:val="00FB2DAF"/>
    <w:rsid w:val="00FB3206"/>
    <w:rsid w:val="00FB3373"/>
    <w:rsid w:val="00FB3C69"/>
    <w:rsid w:val="00FB4CC5"/>
    <w:rsid w:val="00FB4F74"/>
    <w:rsid w:val="00FB54FE"/>
    <w:rsid w:val="00FB5E64"/>
    <w:rsid w:val="00FB6121"/>
    <w:rsid w:val="00FB6A6F"/>
    <w:rsid w:val="00FB6F62"/>
    <w:rsid w:val="00FB6FF2"/>
    <w:rsid w:val="00FB739C"/>
    <w:rsid w:val="00FB7572"/>
    <w:rsid w:val="00FB798C"/>
    <w:rsid w:val="00FB7B8B"/>
    <w:rsid w:val="00FB7D52"/>
    <w:rsid w:val="00FB7F86"/>
    <w:rsid w:val="00FC05B0"/>
    <w:rsid w:val="00FC0814"/>
    <w:rsid w:val="00FC0CF5"/>
    <w:rsid w:val="00FC103F"/>
    <w:rsid w:val="00FC1058"/>
    <w:rsid w:val="00FC169C"/>
    <w:rsid w:val="00FC17AC"/>
    <w:rsid w:val="00FC272C"/>
    <w:rsid w:val="00FC2B40"/>
    <w:rsid w:val="00FC2B99"/>
    <w:rsid w:val="00FC2CCE"/>
    <w:rsid w:val="00FC2E98"/>
    <w:rsid w:val="00FC306D"/>
    <w:rsid w:val="00FC3632"/>
    <w:rsid w:val="00FC3811"/>
    <w:rsid w:val="00FC3837"/>
    <w:rsid w:val="00FC38E0"/>
    <w:rsid w:val="00FC3A39"/>
    <w:rsid w:val="00FC3A3D"/>
    <w:rsid w:val="00FC3AFB"/>
    <w:rsid w:val="00FC3BE3"/>
    <w:rsid w:val="00FC433C"/>
    <w:rsid w:val="00FC4611"/>
    <w:rsid w:val="00FC47CF"/>
    <w:rsid w:val="00FC48E7"/>
    <w:rsid w:val="00FC4A70"/>
    <w:rsid w:val="00FC4EB1"/>
    <w:rsid w:val="00FC4EF9"/>
    <w:rsid w:val="00FC5330"/>
    <w:rsid w:val="00FC540C"/>
    <w:rsid w:val="00FC5B00"/>
    <w:rsid w:val="00FC5D85"/>
    <w:rsid w:val="00FC5E1B"/>
    <w:rsid w:val="00FC6196"/>
    <w:rsid w:val="00FC62A6"/>
    <w:rsid w:val="00FC6302"/>
    <w:rsid w:val="00FC67A6"/>
    <w:rsid w:val="00FC75AC"/>
    <w:rsid w:val="00FC7891"/>
    <w:rsid w:val="00FC7899"/>
    <w:rsid w:val="00FC78DD"/>
    <w:rsid w:val="00FC7B63"/>
    <w:rsid w:val="00FC7C01"/>
    <w:rsid w:val="00FC7E08"/>
    <w:rsid w:val="00FD05C0"/>
    <w:rsid w:val="00FD08B3"/>
    <w:rsid w:val="00FD0AA3"/>
    <w:rsid w:val="00FD0DC1"/>
    <w:rsid w:val="00FD10BF"/>
    <w:rsid w:val="00FD1118"/>
    <w:rsid w:val="00FD1277"/>
    <w:rsid w:val="00FD14DF"/>
    <w:rsid w:val="00FD19BB"/>
    <w:rsid w:val="00FD1F5A"/>
    <w:rsid w:val="00FD22C0"/>
    <w:rsid w:val="00FD23BC"/>
    <w:rsid w:val="00FD2935"/>
    <w:rsid w:val="00FD29E8"/>
    <w:rsid w:val="00FD2B72"/>
    <w:rsid w:val="00FD364D"/>
    <w:rsid w:val="00FD3783"/>
    <w:rsid w:val="00FD3CB0"/>
    <w:rsid w:val="00FD3F02"/>
    <w:rsid w:val="00FD400F"/>
    <w:rsid w:val="00FD43B1"/>
    <w:rsid w:val="00FD46DC"/>
    <w:rsid w:val="00FD4A8E"/>
    <w:rsid w:val="00FD4DED"/>
    <w:rsid w:val="00FD4FDE"/>
    <w:rsid w:val="00FD5067"/>
    <w:rsid w:val="00FD51BC"/>
    <w:rsid w:val="00FD535D"/>
    <w:rsid w:val="00FD5440"/>
    <w:rsid w:val="00FD55AC"/>
    <w:rsid w:val="00FD5653"/>
    <w:rsid w:val="00FD5A50"/>
    <w:rsid w:val="00FD5AD2"/>
    <w:rsid w:val="00FD5AE8"/>
    <w:rsid w:val="00FD5D5B"/>
    <w:rsid w:val="00FD5E41"/>
    <w:rsid w:val="00FD6064"/>
    <w:rsid w:val="00FD6404"/>
    <w:rsid w:val="00FD65B6"/>
    <w:rsid w:val="00FD6673"/>
    <w:rsid w:val="00FD684C"/>
    <w:rsid w:val="00FD686D"/>
    <w:rsid w:val="00FD6A5E"/>
    <w:rsid w:val="00FD731E"/>
    <w:rsid w:val="00FD7581"/>
    <w:rsid w:val="00FD77FE"/>
    <w:rsid w:val="00FD79D7"/>
    <w:rsid w:val="00FD7C8D"/>
    <w:rsid w:val="00FD7E6D"/>
    <w:rsid w:val="00FE0486"/>
    <w:rsid w:val="00FE0604"/>
    <w:rsid w:val="00FE0993"/>
    <w:rsid w:val="00FE12AB"/>
    <w:rsid w:val="00FE1558"/>
    <w:rsid w:val="00FE16A1"/>
    <w:rsid w:val="00FE18D1"/>
    <w:rsid w:val="00FE1C3D"/>
    <w:rsid w:val="00FE1D28"/>
    <w:rsid w:val="00FE1E7F"/>
    <w:rsid w:val="00FE1F58"/>
    <w:rsid w:val="00FE246A"/>
    <w:rsid w:val="00FE2B14"/>
    <w:rsid w:val="00FE3326"/>
    <w:rsid w:val="00FE3393"/>
    <w:rsid w:val="00FE39B0"/>
    <w:rsid w:val="00FE3EE7"/>
    <w:rsid w:val="00FE436B"/>
    <w:rsid w:val="00FE438F"/>
    <w:rsid w:val="00FE44AF"/>
    <w:rsid w:val="00FE4722"/>
    <w:rsid w:val="00FE48C4"/>
    <w:rsid w:val="00FE49A7"/>
    <w:rsid w:val="00FE4B13"/>
    <w:rsid w:val="00FE5249"/>
    <w:rsid w:val="00FE567A"/>
    <w:rsid w:val="00FE5800"/>
    <w:rsid w:val="00FE5827"/>
    <w:rsid w:val="00FE6060"/>
    <w:rsid w:val="00FE6206"/>
    <w:rsid w:val="00FE62AF"/>
    <w:rsid w:val="00FE64E0"/>
    <w:rsid w:val="00FE658C"/>
    <w:rsid w:val="00FE665D"/>
    <w:rsid w:val="00FE67FA"/>
    <w:rsid w:val="00FE6945"/>
    <w:rsid w:val="00FE6BF3"/>
    <w:rsid w:val="00FE6EA4"/>
    <w:rsid w:val="00FE70CD"/>
    <w:rsid w:val="00FE734E"/>
    <w:rsid w:val="00FE74FD"/>
    <w:rsid w:val="00FE7786"/>
    <w:rsid w:val="00FE77BC"/>
    <w:rsid w:val="00FE7820"/>
    <w:rsid w:val="00FE7B59"/>
    <w:rsid w:val="00FE7CE7"/>
    <w:rsid w:val="00FE7D76"/>
    <w:rsid w:val="00FE7F49"/>
    <w:rsid w:val="00FF00CE"/>
    <w:rsid w:val="00FF0156"/>
    <w:rsid w:val="00FF018C"/>
    <w:rsid w:val="00FF0811"/>
    <w:rsid w:val="00FF0897"/>
    <w:rsid w:val="00FF0A85"/>
    <w:rsid w:val="00FF0B45"/>
    <w:rsid w:val="00FF0C8C"/>
    <w:rsid w:val="00FF0D96"/>
    <w:rsid w:val="00FF1148"/>
    <w:rsid w:val="00FF1664"/>
    <w:rsid w:val="00FF1721"/>
    <w:rsid w:val="00FF18F8"/>
    <w:rsid w:val="00FF1C64"/>
    <w:rsid w:val="00FF26EC"/>
    <w:rsid w:val="00FF2A99"/>
    <w:rsid w:val="00FF2C5C"/>
    <w:rsid w:val="00FF2EFF"/>
    <w:rsid w:val="00FF2F35"/>
    <w:rsid w:val="00FF2F49"/>
    <w:rsid w:val="00FF310A"/>
    <w:rsid w:val="00FF3415"/>
    <w:rsid w:val="00FF3CCE"/>
    <w:rsid w:val="00FF4262"/>
    <w:rsid w:val="00FF42EF"/>
    <w:rsid w:val="00FF4506"/>
    <w:rsid w:val="00FF4C60"/>
    <w:rsid w:val="00FF4E77"/>
    <w:rsid w:val="00FF5286"/>
    <w:rsid w:val="00FF58EC"/>
    <w:rsid w:val="00FF62C0"/>
    <w:rsid w:val="00FF654E"/>
    <w:rsid w:val="00FF6E6B"/>
    <w:rsid w:val="00FF76FE"/>
    <w:rsid w:val="00FF7C44"/>
    <w:rsid w:val="00FF7DBA"/>
    <w:rsid w:val="00FF7FAE"/>
    <w:rsid w:val="011629B5"/>
    <w:rsid w:val="011C48DE"/>
    <w:rsid w:val="011DADB8"/>
    <w:rsid w:val="01202968"/>
    <w:rsid w:val="014A6029"/>
    <w:rsid w:val="014C19D1"/>
    <w:rsid w:val="0152D69D"/>
    <w:rsid w:val="0155A4CA"/>
    <w:rsid w:val="01BF18C4"/>
    <w:rsid w:val="01C83574"/>
    <w:rsid w:val="01DA0925"/>
    <w:rsid w:val="01EC220F"/>
    <w:rsid w:val="0211E1EB"/>
    <w:rsid w:val="022D55E9"/>
    <w:rsid w:val="02786AF2"/>
    <w:rsid w:val="029B17B2"/>
    <w:rsid w:val="02A288B2"/>
    <w:rsid w:val="02A8B7AF"/>
    <w:rsid w:val="02E6F475"/>
    <w:rsid w:val="02E94C3A"/>
    <w:rsid w:val="030A34B0"/>
    <w:rsid w:val="0327CD08"/>
    <w:rsid w:val="032A3965"/>
    <w:rsid w:val="032ADB9A"/>
    <w:rsid w:val="033DBED3"/>
    <w:rsid w:val="0346B116"/>
    <w:rsid w:val="035BB7D7"/>
    <w:rsid w:val="0381D3F8"/>
    <w:rsid w:val="03AEA0FE"/>
    <w:rsid w:val="0422F85D"/>
    <w:rsid w:val="0425D47A"/>
    <w:rsid w:val="047AC056"/>
    <w:rsid w:val="049858F4"/>
    <w:rsid w:val="049AFAB1"/>
    <w:rsid w:val="049FB576"/>
    <w:rsid w:val="04AE95E1"/>
    <w:rsid w:val="04BD22C6"/>
    <w:rsid w:val="05101335"/>
    <w:rsid w:val="054B8D1D"/>
    <w:rsid w:val="0552CBFA"/>
    <w:rsid w:val="0565BF15"/>
    <w:rsid w:val="057DF66A"/>
    <w:rsid w:val="05B4C23A"/>
    <w:rsid w:val="05BA3841"/>
    <w:rsid w:val="05CC6408"/>
    <w:rsid w:val="05FAC641"/>
    <w:rsid w:val="0609D922"/>
    <w:rsid w:val="0611239E"/>
    <w:rsid w:val="0625F230"/>
    <w:rsid w:val="0643C50D"/>
    <w:rsid w:val="0655ECC3"/>
    <w:rsid w:val="066489E0"/>
    <w:rsid w:val="06846E3D"/>
    <w:rsid w:val="06A43CEE"/>
    <w:rsid w:val="06AE5C0D"/>
    <w:rsid w:val="06B1B8C5"/>
    <w:rsid w:val="06BD4217"/>
    <w:rsid w:val="06C387A8"/>
    <w:rsid w:val="06C917A4"/>
    <w:rsid w:val="06D8F6D9"/>
    <w:rsid w:val="06F05A80"/>
    <w:rsid w:val="071FBAA9"/>
    <w:rsid w:val="074BA2ED"/>
    <w:rsid w:val="074EE31C"/>
    <w:rsid w:val="074F3F68"/>
    <w:rsid w:val="07677C6E"/>
    <w:rsid w:val="07730C10"/>
    <w:rsid w:val="07770CD8"/>
    <w:rsid w:val="0794C329"/>
    <w:rsid w:val="07ACF3FF"/>
    <w:rsid w:val="07C822F1"/>
    <w:rsid w:val="08032D79"/>
    <w:rsid w:val="080B4022"/>
    <w:rsid w:val="08423B36"/>
    <w:rsid w:val="0847F52B"/>
    <w:rsid w:val="0854D190"/>
    <w:rsid w:val="0868174E"/>
    <w:rsid w:val="086BF0B0"/>
    <w:rsid w:val="08792E2C"/>
    <w:rsid w:val="08B853EF"/>
    <w:rsid w:val="08B8591D"/>
    <w:rsid w:val="08CAA028"/>
    <w:rsid w:val="08CDE03F"/>
    <w:rsid w:val="08EB9EBA"/>
    <w:rsid w:val="0939A138"/>
    <w:rsid w:val="09471DAD"/>
    <w:rsid w:val="0971AE6A"/>
    <w:rsid w:val="09D80AB7"/>
    <w:rsid w:val="09F733F4"/>
    <w:rsid w:val="0A154005"/>
    <w:rsid w:val="0A28B2EF"/>
    <w:rsid w:val="0A443B30"/>
    <w:rsid w:val="0A5BF544"/>
    <w:rsid w:val="0A6A4E23"/>
    <w:rsid w:val="0A9CC4E5"/>
    <w:rsid w:val="0ACC8A13"/>
    <w:rsid w:val="0AD84DFD"/>
    <w:rsid w:val="0B0C1B91"/>
    <w:rsid w:val="0B0EF6FA"/>
    <w:rsid w:val="0B4A4F63"/>
    <w:rsid w:val="0B88D8F1"/>
    <w:rsid w:val="0B9BA75F"/>
    <w:rsid w:val="0B9F9E67"/>
    <w:rsid w:val="0BE987CF"/>
    <w:rsid w:val="0BF6176A"/>
    <w:rsid w:val="0C1EA3D3"/>
    <w:rsid w:val="0C3759FC"/>
    <w:rsid w:val="0C44DC93"/>
    <w:rsid w:val="0C4808F8"/>
    <w:rsid w:val="0C7242F5"/>
    <w:rsid w:val="0C766E21"/>
    <w:rsid w:val="0C7CD873"/>
    <w:rsid w:val="0C90053A"/>
    <w:rsid w:val="0C969FA1"/>
    <w:rsid w:val="0CBC85E6"/>
    <w:rsid w:val="0CC76BDC"/>
    <w:rsid w:val="0CE507DB"/>
    <w:rsid w:val="0CE83C98"/>
    <w:rsid w:val="0D123BBB"/>
    <w:rsid w:val="0D73B6C0"/>
    <w:rsid w:val="0D75F669"/>
    <w:rsid w:val="0D793841"/>
    <w:rsid w:val="0DA445C7"/>
    <w:rsid w:val="0DA4AAAE"/>
    <w:rsid w:val="0DB021D5"/>
    <w:rsid w:val="0DC4196F"/>
    <w:rsid w:val="0DCD2551"/>
    <w:rsid w:val="0DE8585F"/>
    <w:rsid w:val="0E33AA80"/>
    <w:rsid w:val="0E4E3599"/>
    <w:rsid w:val="0E7DEA17"/>
    <w:rsid w:val="0E803B78"/>
    <w:rsid w:val="0E99BC3D"/>
    <w:rsid w:val="0EA3662B"/>
    <w:rsid w:val="0F020D7C"/>
    <w:rsid w:val="0F14360D"/>
    <w:rsid w:val="0F23652A"/>
    <w:rsid w:val="0F4805BB"/>
    <w:rsid w:val="0F7C69C3"/>
    <w:rsid w:val="0F834790"/>
    <w:rsid w:val="0F86434C"/>
    <w:rsid w:val="0FA407F7"/>
    <w:rsid w:val="0FA94E3D"/>
    <w:rsid w:val="0FAC7072"/>
    <w:rsid w:val="0FDA73EC"/>
    <w:rsid w:val="0FDBE421"/>
    <w:rsid w:val="0FEC92DA"/>
    <w:rsid w:val="0FF23789"/>
    <w:rsid w:val="0FF65562"/>
    <w:rsid w:val="1022F3BB"/>
    <w:rsid w:val="10528CDD"/>
    <w:rsid w:val="106B6D56"/>
    <w:rsid w:val="1072F9F6"/>
    <w:rsid w:val="107E80C9"/>
    <w:rsid w:val="10AED86C"/>
    <w:rsid w:val="10D00C50"/>
    <w:rsid w:val="10D4B5BE"/>
    <w:rsid w:val="11087DE0"/>
    <w:rsid w:val="110F2274"/>
    <w:rsid w:val="111B4903"/>
    <w:rsid w:val="11206A3F"/>
    <w:rsid w:val="1122E534"/>
    <w:rsid w:val="11405A34"/>
    <w:rsid w:val="11533A10"/>
    <w:rsid w:val="1166CC52"/>
    <w:rsid w:val="116E6F52"/>
    <w:rsid w:val="1178819A"/>
    <w:rsid w:val="1187FD00"/>
    <w:rsid w:val="11B10020"/>
    <w:rsid w:val="11C4DEF0"/>
    <w:rsid w:val="11DDCF18"/>
    <w:rsid w:val="11E36C0C"/>
    <w:rsid w:val="11E7E062"/>
    <w:rsid w:val="11EB77E7"/>
    <w:rsid w:val="12121728"/>
    <w:rsid w:val="12201072"/>
    <w:rsid w:val="1228201E"/>
    <w:rsid w:val="12299DB3"/>
    <w:rsid w:val="1238FB96"/>
    <w:rsid w:val="124C3414"/>
    <w:rsid w:val="125322CD"/>
    <w:rsid w:val="1277EA13"/>
    <w:rsid w:val="128D7A7E"/>
    <w:rsid w:val="12A77FA9"/>
    <w:rsid w:val="12AA62F7"/>
    <w:rsid w:val="12D0B13A"/>
    <w:rsid w:val="12F255CD"/>
    <w:rsid w:val="12F4B24F"/>
    <w:rsid w:val="13480E13"/>
    <w:rsid w:val="13656307"/>
    <w:rsid w:val="137244EC"/>
    <w:rsid w:val="1378AB43"/>
    <w:rsid w:val="13B706A9"/>
    <w:rsid w:val="13C6348D"/>
    <w:rsid w:val="13DAA33B"/>
    <w:rsid w:val="13DCBE07"/>
    <w:rsid w:val="13E3BAE0"/>
    <w:rsid w:val="13F6876F"/>
    <w:rsid w:val="1405D0A6"/>
    <w:rsid w:val="14098DF7"/>
    <w:rsid w:val="140C1E41"/>
    <w:rsid w:val="140C75BA"/>
    <w:rsid w:val="142D41A2"/>
    <w:rsid w:val="144A50C8"/>
    <w:rsid w:val="1478B0D0"/>
    <w:rsid w:val="1491D92D"/>
    <w:rsid w:val="14927423"/>
    <w:rsid w:val="14AA39A4"/>
    <w:rsid w:val="14CDF4B7"/>
    <w:rsid w:val="14E6BF5E"/>
    <w:rsid w:val="151F7E3B"/>
    <w:rsid w:val="152CC28E"/>
    <w:rsid w:val="153091C2"/>
    <w:rsid w:val="15312D69"/>
    <w:rsid w:val="1548888A"/>
    <w:rsid w:val="155F295E"/>
    <w:rsid w:val="158F38B1"/>
    <w:rsid w:val="159A84E9"/>
    <w:rsid w:val="15DD9BC9"/>
    <w:rsid w:val="16057271"/>
    <w:rsid w:val="161380FD"/>
    <w:rsid w:val="1618C90D"/>
    <w:rsid w:val="1621D97B"/>
    <w:rsid w:val="1647ED76"/>
    <w:rsid w:val="16584930"/>
    <w:rsid w:val="166422AB"/>
    <w:rsid w:val="167CAB93"/>
    <w:rsid w:val="16835241"/>
    <w:rsid w:val="1683AB64"/>
    <w:rsid w:val="1688962E"/>
    <w:rsid w:val="169569F4"/>
    <w:rsid w:val="16A9B908"/>
    <w:rsid w:val="16C6A973"/>
    <w:rsid w:val="16DA5938"/>
    <w:rsid w:val="16F120E9"/>
    <w:rsid w:val="16FB9141"/>
    <w:rsid w:val="1716C86A"/>
    <w:rsid w:val="171C0E1F"/>
    <w:rsid w:val="172E9E96"/>
    <w:rsid w:val="173C9033"/>
    <w:rsid w:val="173F5940"/>
    <w:rsid w:val="1747E6BC"/>
    <w:rsid w:val="17578985"/>
    <w:rsid w:val="175AA74A"/>
    <w:rsid w:val="1760D397"/>
    <w:rsid w:val="178D7715"/>
    <w:rsid w:val="17AA1D6C"/>
    <w:rsid w:val="17CD87E0"/>
    <w:rsid w:val="17EDD0F5"/>
    <w:rsid w:val="18019C00"/>
    <w:rsid w:val="18276716"/>
    <w:rsid w:val="1848C411"/>
    <w:rsid w:val="18582C9B"/>
    <w:rsid w:val="1862B8E5"/>
    <w:rsid w:val="188E4AB8"/>
    <w:rsid w:val="188F87DD"/>
    <w:rsid w:val="18A4896A"/>
    <w:rsid w:val="18A50B52"/>
    <w:rsid w:val="18D917AE"/>
    <w:rsid w:val="18E9AE80"/>
    <w:rsid w:val="19041423"/>
    <w:rsid w:val="194095C9"/>
    <w:rsid w:val="19433C97"/>
    <w:rsid w:val="1964D452"/>
    <w:rsid w:val="1969A884"/>
    <w:rsid w:val="197C93E1"/>
    <w:rsid w:val="198CCE0B"/>
    <w:rsid w:val="19A57363"/>
    <w:rsid w:val="19B0E3E5"/>
    <w:rsid w:val="19D831AE"/>
    <w:rsid w:val="19E36EAE"/>
    <w:rsid w:val="19ECDC23"/>
    <w:rsid w:val="1A011132"/>
    <w:rsid w:val="1A3530AE"/>
    <w:rsid w:val="1A64CDC7"/>
    <w:rsid w:val="1A799B4A"/>
    <w:rsid w:val="1A983E8F"/>
    <w:rsid w:val="1A9CC6F7"/>
    <w:rsid w:val="1A9F5309"/>
    <w:rsid w:val="1ABB42E0"/>
    <w:rsid w:val="1AC9CD2D"/>
    <w:rsid w:val="1ACBC847"/>
    <w:rsid w:val="1ADC2110"/>
    <w:rsid w:val="1B21C830"/>
    <w:rsid w:val="1B243F8C"/>
    <w:rsid w:val="1B2A61F8"/>
    <w:rsid w:val="1B483FE9"/>
    <w:rsid w:val="1B6A2DEC"/>
    <w:rsid w:val="1B83073F"/>
    <w:rsid w:val="1B890AD7"/>
    <w:rsid w:val="1B944EA8"/>
    <w:rsid w:val="1B94AF97"/>
    <w:rsid w:val="1BAC69F7"/>
    <w:rsid w:val="1BBD9E89"/>
    <w:rsid w:val="1BEB48BD"/>
    <w:rsid w:val="1BEEB4E1"/>
    <w:rsid w:val="1BF6B65F"/>
    <w:rsid w:val="1C54ECAF"/>
    <w:rsid w:val="1C586FBE"/>
    <w:rsid w:val="1CC554EB"/>
    <w:rsid w:val="1CE3D10D"/>
    <w:rsid w:val="1D03C01A"/>
    <w:rsid w:val="1D2D3FD7"/>
    <w:rsid w:val="1D3064CD"/>
    <w:rsid w:val="1D4FB22A"/>
    <w:rsid w:val="1D5C4B72"/>
    <w:rsid w:val="1D6C7FE9"/>
    <w:rsid w:val="1D80FD82"/>
    <w:rsid w:val="1DA3E9A5"/>
    <w:rsid w:val="1DBDEBB0"/>
    <w:rsid w:val="1DFD40B2"/>
    <w:rsid w:val="1E2BC1A1"/>
    <w:rsid w:val="1E3D5232"/>
    <w:rsid w:val="1E54F4BD"/>
    <w:rsid w:val="1E97A983"/>
    <w:rsid w:val="1EBCFF6C"/>
    <w:rsid w:val="1EE35BB3"/>
    <w:rsid w:val="1EF2D94D"/>
    <w:rsid w:val="1F11FB76"/>
    <w:rsid w:val="1F1F473E"/>
    <w:rsid w:val="1F2C23CC"/>
    <w:rsid w:val="1F7865A6"/>
    <w:rsid w:val="1FCA1B07"/>
    <w:rsid w:val="1FEEA984"/>
    <w:rsid w:val="1FF7AD9C"/>
    <w:rsid w:val="20025D9B"/>
    <w:rsid w:val="2007A125"/>
    <w:rsid w:val="200C87C0"/>
    <w:rsid w:val="202CFE3E"/>
    <w:rsid w:val="20352D72"/>
    <w:rsid w:val="206B7DCB"/>
    <w:rsid w:val="20CA27DF"/>
    <w:rsid w:val="210B1955"/>
    <w:rsid w:val="211E47FE"/>
    <w:rsid w:val="21265A39"/>
    <w:rsid w:val="213A6652"/>
    <w:rsid w:val="215D1BEF"/>
    <w:rsid w:val="216D5EA6"/>
    <w:rsid w:val="2198FAF3"/>
    <w:rsid w:val="21C3DB24"/>
    <w:rsid w:val="21C84D6A"/>
    <w:rsid w:val="21CC9E7C"/>
    <w:rsid w:val="21E35454"/>
    <w:rsid w:val="21ED5095"/>
    <w:rsid w:val="225A8F05"/>
    <w:rsid w:val="225D843D"/>
    <w:rsid w:val="226CDCD1"/>
    <w:rsid w:val="2281D2E8"/>
    <w:rsid w:val="22826857"/>
    <w:rsid w:val="2289F6BA"/>
    <w:rsid w:val="2296989A"/>
    <w:rsid w:val="229CFC12"/>
    <w:rsid w:val="22A0D8AE"/>
    <w:rsid w:val="22A81E7C"/>
    <w:rsid w:val="22BE7AC4"/>
    <w:rsid w:val="22C3606C"/>
    <w:rsid w:val="22C9D975"/>
    <w:rsid w:val="22F6BF97"/>
    <w:rsid w:val="2328AC3B"/>
    <w:rsid w:val="2338CA85"/>
    <w:rsid w:val="2339C29F"/>
    <w:rsid w:val="2347D26C"/>
    <w:rsid w:val="23504CF1"/>
    <w:rsid w:val="2359C06C"/>
    <w:rsid w:val="2362815F"/>
    <w:rsid w:val="2367C77A"/>
    <w:rsid w:val="23781FF0"/>
    <w:rsid w:val="23C8A459"/>
    <w:rsid w:val="23CB107F"/>
    <w:rsid w:val="23CB9034"/>
    <w:rsid w:val="23D69410"/>
    <w:rsid w:val="23F5F740"/>
    <w:rsid w:val="23F65AA2"/>
    <w:rsid w:val="241E9CF3"/>
    <w:rsid w:val="246BFB78"/>
    <w:rsid w:val="248048C2"/>
    <w:rsid w:val="248A92EB"/>
    <w:rsid w:val="248ED49A"/>
    <w:rsid w:val="24A75AC4"/>
    <w:rsid w:val="24BB838A"/>
    <w:rsid w:val="24C449E7"/>
    <w:rsid w:val="24CD47FA"/>
    <w:rsid w:val="2513B9DA"/>
    <w:rsid w:val="251FE070"/>
    <w:rsid w:val="254F98EB"/>
    <w:rsid w:val="25704546"/>
    <w:rsid w:val="2572DE9B"/>
    <w:rsid w:val="257F296F"/>
    <w:rsid w:val="2592A7B0"/>
    <w:rsid w:val="25F44C74"/>
    <w:rsid w:val="2615E2C8"/>
    <w:rsid w:val="2617128E"/>
    <w:rsid w:val="261743FF"/>
    <w:rsid w:val="2638F5E3"/>
    <w:rsid w:val="2650C227"/>
    <w:rsid w:val="2683719A"/>
    <w:rsid w:val="26C40A82"/>
    <w:rsid w:val="26D42986"/>
    <w:rsid w:val="2711F444"/>
    <w:rsid w:val="271E67EE"/>
    <w:rsid w:val="27489F8F"/>
    <w:rsid w:val="275ADFBB"/>
    <w:rsid w:val="27772A36"/>
    <w:rsid w:val="2791F99E"/>
    <w:rsid w:val="2792375E"/>
    <w:rsid w:val="279374AE"/>
    <w:rsid w:val="27BAADC3"/>
    <w:rsid w:val="27D4633A"/>
    <w:rsid w:val="27F52BD9"/>
    <w:rsid w:val="2802A7DD"/>
    <w:rsid w:val="2829DFD5"/>
    <w:rsid w:val="28416842"/>
    <w:rsid w:val="284B44D0"/>
    <w:rsid w:val="284F5351"/>
    <w:rsid w:val="2876B31F"/>
    <w:rsid w:val="28772A16"/>
    <w:rsid w:val="28AA7F5D"/>
    <w:rsid w:val="28AAEB9A"/>
    <w:rsid w:val="28C2EC82"/>
    <w:rsid w:val="28C7A6E4"/>
    <w:rsid w:val="28E5575B"/>
    <w:rsid w:val="28F185D8"/>
    <w:rsid w:val="2905AFD0"/>
    <w:rsid w:val="29146152"/>
    <w:rsid w:val="2956D457"/>
    <w:rsid w:val="29782D8F"/>
    <w:rsid w:val="29B273BE"/>
    <w:rsid w:val="29C4126F"/>
    <w:rsid w:val="29C890CE"/>
    <w:rsid w:val="29E81803"/>
    <w:rsid w:val="2A0D79D7"/>
    <w:rsid w:val="2A25FE7B"/>
    <w:rsid w:val="2A300B4A"/>
    <w:rsid w:val="2A588AD3"/>
    <w:rsid w:val="2A62080C"/>
    <w:rsid w:val="2A693549"/>
    <w:rsid w:val="2A6D2327"/>
    <w:rsid w:val="2A70452D"/>
    <w:rsid w:val="2A8D9316"/>
    <w:rsid w:val="2A99C613"/>
    <w:rsid w:val="2A9C15CC"/>
    <w:rsid w:val="2AA62812"/>
    <w:rsid w:val="2AB56484"/>
    <w:rsid w:val="2AC8F00E"/>
    <w:rsid w:val="2B00099A"/>
    <w:rsid w:val="2B079092"/>
    <w:rsid w:val="2B26F332"/>
    <w:rsid w:val="2B346B72"/>
    <w:rsid w:val="2B8A9B8A"/>
    <w:rsid w:val="2B8E7DB8"/>
    <w:rsid w:val="2B92135F"/>
    <w:rsid w:val="2BAA3A2F"/>
    <w:rsid w:val="2BB4998B"/>
    <w:rsid w:val="2BB9C2D8"/>
    <w:rsid w:val="2BC68D64"/>
    <w:rsid w:val="2BD5DB5E"/>
    <w:rsid w:val="2BDAD4C1"/>
    <w:rsid w:val="2C0DC25B"/>
    <w:rsid w:val="2C11B286"/>
    <w:rsid w:val="2C189E4A"/>
    <w:rsid w:val="2C23665D"/>
    <w:rsid w:val="2C5F7FC8"/>
    <w:rsid w:val="2C66CFD0"/>
    <w:rsid w:val="2C76CD5C"/>
    <w:rsid w:val="2C7F972F"/>
    <w:rsid w:val="2C8EED2D"/>
    <w:rsid w:val="2CB24E9F"/>
    <w:rsid w:val="2CB76611"/>
    <w:rsid w:val="2CB85053"/>
    <w:rsid w:val="2CBABE71"/>
    <w:rsid w:val="2CC1FB5B"/>
    <w:rsid w:val="2CC2884D"/>
    <w:rsid w:val="2CCA0DEA"/>
    <w:rsid w:val="2CED66DB"/>
    <w:rsid w:val="2CF71D1D"/>
    <w:rsid w:val="2CFDCEC4"/>
    <w:rsid w:val="2D2993B4"/>
    <w:rsid w:val="2D428FCA"/>
    <w:rsid w:val="2D543D07"/>
    <w:rsid w:val="2D7C0FA8"/>
    <w:rsid w:val="2D8309E3"/>
    <w:rsid w:val="2D95E418"/>
    <w:rsid w:val="2D9BF19E"/>
    <w:rsid w:val="2DA7759A"/>
    <w:rsid w:val="2DB779C9"/>
    <w:rsid w:val="2DC97EE2"/>
    <w:rsid w:val="2DCF459C"/>
    <w:rsid w:val="2DECCAA9"/>
    <w:rsid w:val="2E2C4260"/>
    <w:rsid w:val="2E54F8AF"/>
    <w:rsid w:val="2E5B9125"/>
    <w:rsid w:val="2E7CA3B7"/>
    <w:rsid w:val="2E84018F"/>
    <w:rsid w:val="2EA62DCF"/>
    <w:rsid w:val="2EAE12C8"/>
    <w:rsid w:val="2EBA992E"/>
    <w:rsid w:val="2EE4FBB6"/>
    <w:rsid w:val="2F04B9B9"/>
    <w:rsid w:val="2F105162"/>
    <w:rsid w:val="2F6AFBAB"/>
    <w:rsid w:val="2F8DFC84"/>
    <w:rsid w:val="303073FF"/>
    <w:rsid w:val="30372FAD"/>
    <w:rsid w:val="309F4CCE"/>
    <w:rsid w:val="30AC21D7"/>
    <w:rsid w:val="30D74289"/>
    <w:rsid w:val="30EE2040"/>
    <w:rsid w:val="30F063D9"/>
    <w:rsid w:val="30FCD35E"/>
    <w:rsid w:val="31016E3D"/>
    <w:rsid w:val="310F8CE5"/>
    <w:rsid w:val="3112BDC8"/>
    <w:rsid w:val="31260EB3"/>
    <w:rsid w:val="31299F53"/>
    <w:rsid w:val="315E3FFA"/>
    <w:rsid w:val="31786CC9"/>
    <w:rsid w:val="319331E7"/>
    <w:rsid w:val="31A263A1"/>
    <w:rsid w:val="31BE7B1F"/>
    <w:rsid w:val="31C8A92E"/>
    <w:rsid w:val="31CCE91C"/>
    <w:rsid w:val="31CD2489"/>
    <w:rsid w:val="31F1A807"/>
    <w:rsid w:val="31F29B0F"/>
    <w:rsid w:val="31FCB72C"/>
    <w:rsid w:val="320154E3"/>
    <w:rsid w:val="32186C05"/>
    <w:rsid w:val="322AA0C4"/>
    <w:rsid w:val="322CC4B3"/>
    <w:rsid w:val="32584D01"/>
    <w:rsid w:val="3278C1C0"/>
    <w:rsid w:val="3280E871"/>
    <w:rsid w:val="32D68CC8"/>
    <w:rsid w:val="32DBEF79"/>
    <w:rsid w:val="32E8C4AB"/>
    <w:rsid w:val="33111589"/>
    <w:rsid w:val="331CC1DF"/>
    <w:rsid w:val="331EB29D"/>
    <w:rsid w:val="331EE6B7"/>
    <w:rsid w:val="33244300"/>
    <w:rsid w:val="3342007E"/>
    <w:rsid w:val="3346FD4A"/>
    <w:rsid w:val="3347FCD6"/>
    <w:rsid w:val="334F01D2"/>
    <w:rsid w:val="3354A3B9"/>
    <w:rsid w:val="335C4C3E"/>
    <w:rsid w:val="33698E4E"/>
    <w:rsid w:val="336F3828"/>
    <w:rsid w:val="338246F9"/>
    <w:rsid w:val="3392761B"/>
    <w:rsid w:val="33A6E2CF"/>
    <w:rsid w:val="33D8366F"/>
    <w:rsid w:val="33EBC3BC"/>
    <w:rsid w:val="33F8AEA8"/>
    <w:rsid w:val="3407B453"/>
    <w:rsid w:val="34123B42"/>
    <w:rsid w:val="341314C9"/>
    <w:rsid w:val="3426F986"/>
    <w:rsid w:val="34281615"/>
    <w:rsid w:val="34408BDE"/>
    <w:rsid w:val="347FBE5A"/>
    <w:rsid w:val="3483306D"/>
    <w:rsid w:val="34858C5B"/>
    <w:rsid w:val="3488E325"/>
    <w:rsid w:val="34D71DAE"/>
    <w:rsid w:val="34F2FCB8"/>
    <w:rsid w:val="3500415F"/>
    <w:rsid w:val="3500F7EF"/>
    <w:rsid w:val="353DE9C3"/>
    <w:rsid w:val="3542006F"/>
    <w:rsid w:val="354AD8C7"/>
    <w:rsid w:val="3581953C"/>
    <w:rsid w:val="35C4A8F0"/>
    <w:rsid w:val="35C771D2"/>
    <w:rsid w:val="35D57CDC"/>
    <w:rsid w:val="35D60ADA"/>
    <w:rsid w:val="35FE8B36"/>
    <w:rsid w:val="3627461A"/>
    <w:rsid w:val="3645277F"/>
    <w:rsid w:val="36565039"/>
    <w:rsid w:val="36572EAC"/>
    <w:rsid w:val="3666256D"/>
    <w:rsid w:val="3693FC52"/>
    <w:rsid w:val="36A91FB5"/>
    <w:rsid w:val="36B58CE4"/>
    <w:rsid w:val="36BAE6A0"/>
    <w:rsid w:val="36D4C606"/>
    <w:rsid w:val="36E72370"/>
    <w:rsid w:val="3711B012"/>
    <w:rsid w:val="371F27FA"/>
    <w:rsid w:val="37285379"/>
    <w:rsid w:val="375158B1"/>
    <w:rsid w:val="37637594"/>
    <w:rsid w:val="37C7C19D"/>
    <w:rsid w:val="37D35E09"/>
    <w:rsid w:val="37D77844"/>
    <w:rsid w:val="37E4A7C9"/>
    <w:rsid w:val="37EDE7BE"/>
    <w:rsid w:val="38065997"/>
    <w:rsid w:val="3809EB42"/>
    <w:rsid w:val="380AE21F"/>
    <w:rsid w:val="38410490"/>
    <w:rsid w:val="386731A6"/>
    <w:rsid w:val="387F0269"/>
    <w:rsid w:val="393C62EA"/>
    <w:rsid w:val="393D6B88"/>
    <w:rsid w:val="3952D5C0"/>
    <w:rsid w:val="396724CB"/>
    <w:rsid w:val="3992207F"/>
    <w:rsid w:val="39B2FD35"/>
    <w:rsid w:val="39F3F52D"/>
    <w:rsid w:val="39FB69B1"/>
    <w:rsid w:val="3A05F54B"/>
    <w:rsid w:val="3A0FE112"/>
    <w:rsid w:val="3A1B3DA7"/>
    <w:rsid w:val="3A3A38DF"/>
    <w:rsid w:val="3A674B86"/>
    <w:rsid w:val="3A7519D3"/>
    <w:rsid w:val="3A80197B"/>
    <w:rsid w:val="3A8349FF"/>
    <w:rsid w:val="3AAE86BD"/>
    <w:rsid w:val="3AB95162"/>
    <w:rsid w:val="3B08ADBE"/>
    <w:rsid w:val="3B48644F"/>
    <w:rsid w:val="3B5D7D6C"/>
    <w:rsid w:val="3BA592DB"/>
    <w:rsid w:val="3BBB4182"/>
    <w:rsid w:val="3BC93A6B"/>
    <w:rsid w:val="3C2D799E"/>
    <w:rsid w:val="3C2FA055"/>
    <w:rsid w:val="3C46E610"/>
    <w:rsid w:val="3C63DA58"/>
    <w:rsid w:val="3C69A962"/>
    <w:rsid w:val="3CA47B40"/>
    <w:rsid w:val="3CCB941D"/>
    <w:rsid w:val="3D2C3087"/>
    <w:rsid w:val="3D44427D"/>
    <w:rsid w:val="3D4888EC"/>
    <w:rsid w:val="3D673EB9"/>
    <w:rsid w:val="3D8A5A15"/>
    <w:rsid w:val="3D989598"/>
    <w:rsid w:val="3DAAFC66"/>
    <w:rsid w:val="3DC10CE2"/>
    <w:rsid w:val="3DF8ABB4"/>
    <w:rsid w:val="3E007493"/>
    <w:rsid w:val="3E0DD498"/>
    <w:rsid w:val="3E0EDE44"/>
    <w:rsid w:val="3E63D952"/>
    <w:rsid w:val="3E8BA5AB"/>
    <w:rsid w:val="3E8DFB48"/>
    <w:rsid w:val="3E9A86FC"/>
    <w:rsid w:val="3EA0E282"/>
    <w:rsid w:val="3EA93DD1"/>
    <w:rsid w:val="3EAB5B7F"/>
    <w:rsid w:val="3ED38BEB"/>
    <w:rsid w:val="3ED4AA7A"/>
    <w:rsid w:val="3EF870F8"/>
    <w:rsid w:val="3F10A064"/>
    <w:rsid w:val="3F16CE00"/>
    <w:rsid w:val="3F223391"/>
    <w:rsid w:val="3F3EF9B4"/>
    <w:rsid w:val="3F443932"/>
    <w:rsid w:val="3F5DC2C1"/>
    <w:rsid w:val="3F9434C1"/>
    <w:rsid w:val="3F99906A"/>
    <w:rsid w:val="3FB589C4"/>
    <w:rsid w:val="3FBA09A5"/>
    <w:rsid w:val="3FD0D6C5"/>
    <w:rsid w:val="3FD6D1A9"/>
    <w:rsid w:val="3FDDD4F7"/>
    <w:rsid w:val="3FECB748"/>
    <w:rsid w:val="40064922"/>
    <w:rsid w:val="402671A7"/>
    <w:rsid w:val="402F3963"/>
    <w:rsid w:val="402F858A"/>
    <w:rsid w:val="4053B948"/>
    <w:rsid w:val="405E14A1"/>
    <w:rsid w:val="406E2CC5"/>
    <w:rsid w:val="40A788CB"/>
    <w:rsid w:val="40AD5D7C"/>
    <w:rsid w:val="40CA3327"/>
    <w:rsid w:val="40CDA60A"/>
    <w:rsid w:val="40FFF787"/>
    <w:rsid w:val="410790EF"/>
    <w:rsid w:val="41149727"/>
    <w:rsid w:val="4119CB6F"/>
    <w:rsid w:val="412997A2"/>
    <w:rsid w:val="413D1A85"/>
    <w:rsid w:val="414392C0"/>
    <w:rsid w:val="41716890"/>
    <w:rsid w:val="4180A4E0"/>
    <w:rsid w:val="418D9550"/>
    <w:rsid w:val="41B1BF3B"/>
    <w:rsid w:val="41B83376"/>
    <w:rsid w:val="41D0A872"/>
    <w:rsid w:val="41D115FD"/>
    <w:rsid w:val="41E73C75"/>
    <w:rsid w:val="41ECFB8A"/>
    <w:rsid w:val="41FA1F03"/>
    <w:rsid w:val="42402BC9"/>
    <w:rsid w:val="42509E3A"/>
    <w:rsid w:val="4253EA9E"/>
    <w:rsid w:val="425E1602"/>
    <w:rsid w:val="425FC76A"/>
    <w:rsid w:val="4265E55B"/>
    <w:rsid w:val="42CF805B"/>
    <w:rsid w:val="430708CD"/>
    <w:rsid w:val="43143C05"/>
    <w:rsid w:val="432F28FE"/>
    <w:rsid w:val="436C3453"/>
    <w:rsid w:val="4384CFDC"/>
    <w:rsid w:val="438CB6B2"/>
    <w:rsid w:val="43CE2E7B"/>
    <w:rsid w:val="43FE44CB"/>
    <w:rsid w:val="44160304"/>
    <w:rsid w:val="441DF0C2"/>
    <w:rsid w:val="4453C70C"/>
    <w:rsid w:val="44552F5E"/>
    <w:rsid w:val="4461C6E4"/>
    <w:rsid w:val="446D018D"/>
    <w:rsid w:val="44A75CC6"/>
    <w:rsid w:val="44B0ED7F"/>
    <w:rsid w:val="44C43EB8"/>
    <w:rsid w:val="450BB055"/>
    <w:rsid w:val="451618E8"/>
    <w:rsid w:val="453E51F5"/>
    <w:rsid w:val="455B9E79"/>
    <w:rsid w:val="455F6004"/>
    <w:rsid w:val="456EDEFB"/>
    <w:rsid w:val="4578A1B4"/>
    <w:rsid w:val="4579672B"/>
    <w:rsid w:val="4588EB7E"/>
    <w:rsid w:val="45DA9B9E"/>
    <w:rsid w:val="45E64292"/>
    <w:rsid w:val="4600C5DC"/>
    <w:rsid w:val="4626A72C"/>
    <w:rsid w:val="4672B574"/>
    <w:rsid w:val="4682333A"/>
    <w:rsid w:val="46A96C91"/>
    <w:rsid w:val="46C21BEF"/>
    <w:rsid w:val="46F4E8B1"/>
    <w:rsid w:val="46F93710"/>
    <w:rsid w:val="46FAE098"/>
    <w:rsid w:val="4714E653"/>
    <w:rsid w:val="474D9649"/>
    <w:rsid w:val="475A8770"/>
    <w:rsid w:val="478B79F2"/>
    <w:rsid w:val="47A6ACCB"/>
    <w:rsid w:val="47BC699E"/>
    <w:rsid w:val="47BEA8AF"/>
    <w:rsid w:val="47C98542"/>
    <w:rsid w:val="47CBFA39"/>
    <w:rsid w:val="47CCC2E4"/>
    <w:rsid w:val="47D52D8C"/>
    <w:rsid w:val="47D570B5"/>
    <w:rsid w:val="47EBC094"/>
    <w:rsid w:val="47F97280"/>
    <w:rsid w:val="480551C3"/>
    <w:rsid w:val="4826D578"/>
    <w:rsid w:val="48312D2D"/>
    <w:rsid w:val="483DD24C"/>
    <w:rsid w:val="48497C33"/>
    <w:rsid w:val="485137B1"/>
    <w:rsid w:val="48636EA7"/>
    <w:rsid w:val="48CD776C"/>
    <w:rsid w:val="48E2E4FB"/>
    <w:rsid w:val="48F74631"/>
    <w:rsid w:val="48FAE5B7"/>
    <w:rsid w:val="4902CF58"/>
    <w:rsid w:val="4917CAEF"/>
    <w:rsid w:val="496BC347"/>
    <w:rsid w:val="49926AFE"/>
    <w:rsid w:val="49C2A5D9"/>
    <w:rsid w:val="49C719C9"/>
    <w:rsid w:val="49E47D48"/>
    <w:rsid w:val="4A8E2119"/>
    <w:rsid w:val="4A982DB3"/>
    <w:rsid w:val="4ABD4A21"/>
    <w:rsid w:val="4AD65DFB"/>
    <w:rsid w:val="4AF5B474"/>
    <w:rsid w:val="4AFB137B"/>
    <w:rsid w:val="4B14CD6B"/>
    <w:rsid w:val="4B184A5C"/>
    <w:rsid w:val="4B2ECCE5"/>
    <w:rsid w:val="4B349665"/>
    <w:rsid w:val="4B5E763A"/>
    <w:rsid w:val="4B80500A"/>
    <w:rsid w:val="4BA3AB83"/>
    <w:rsid w:val="4BB3CB13"/>
    <w:rsid w:val="4BE6DE80"/>
    <w:rsid w:val="4C1B2454"/>
    <w:rsid w:val="4C1C332F"/>
    <w:rsid w:val="4C207ABB"/>
    <w:rsid w:val="4C2AB445"/>
    <w:rsid w:val="4C33FE14"/>
    <w:rsid w:val="4C7A0471"/>
    <w:rsid w:val="4CAADE17"/>
    <w:rsid w:val="4D06A608"/>
    <w:rsid w:val="4D0B5F7C"/>
    <w:rsid w:val="4D0F3517"/>
    <w:rsid w:val="4D103C37"/>
    <w:rsid w:val="4D267DB5"/>
    <w:rsid w:val="4D58C7A3"/>
    <w:rsid w:val="4D675D42"/>
    <w:rsid w:val="4D73901F"/>
    <w:rsid w:val="4DBA3BC8"/>
    <w:rsid w:val="4DC4649A"/>
    <w:rsid w:val="4DC5DAA4"/>
    <w:rsid w:val="4DCFCE75"/>
    <w:rsid w:val="4DD382DD"/>
    <w:rsid w:val="4E3DD093"/>
    <w:rsid w:val="4E4325F6"/>
    <w:rsid w:val="4E6A11F1"/>
    <w:rsid w:val="4EAC713F"/>
    <w:rsid w:val="4EB6E87F"/>
    <w:rsid w:val="4EBDA658"/>
    <w:rsid w:val="4EFDDFBE"/>
    <w:rsid w:val="4F035C05"/>
    <w:rsid w:val="4F09619B"/>
    <w:rsid w:val="4F26A39A"/>
    <w:rsid w:val="4F2779D1"/>
    <w:rsid w:val="4F448690"/>
    <w:rsid w:val="4F512ED8"/>
    <w:rsid w:val="4F556803"/>
    <w:rsid w:val="4F838932"/>
    <w:rsid w:val="4F8A4DB4"/>
    <w:rsid w:val="4F958557"/>
    <w:rsid w:val="4FEF2CD8"/>
    <w:rsid w:val="4FF4B5E0"/>
    <w:rsid w:val="50062C26"/>
    <w:rsid w:val="5017F867"/>
    <w:rsid w:val="5047DCF9"/>
    <w:rsid w:val="506CA795"/>
    <w:rsid w:val="507E251A"/>
    <w:rsid w:val="507FC6E4"/>
    <w:rsid w:val="50920C5F"/>
    <w:rsid w:val="509DCC21"/>
    <w:rsid w:val="50F2F82A"/>
    <w:rsid w:val="51008670"/>
    <w:rsid w:val="51163E81"/>
    <w:rsid w:val="513C7831"/>
    <w:rsid w:val="5159783B"/>
    <w:rsid w:val="51702894"/>
    <w:rsid w:val="5172E686"/>
    <w:rsid w:val="517DFE6F"/>
    <w:rsid w:val="51AE498D"/>
    <w:rsid w:val="51AF7B29"/>
    <w:rsid w:val="51B46871"/>
    <w:rsid w:val="51D791CA"/>
    <w:rsid w:val="51E4EC86"/>
    <w:rsid w:val="51ED2599"/>
    <w:rsid w:val="524A3626"/>
    <w:rsid w:val="525109BF"/>
    <w:rsid w:val="52534603"/>
    <w:rsid w:val="52587592"/>
    <w:rsid w:val="52924D93"/>
    <w:rsid w:val="5292D9A2"/>
    <w:rsid w:val="52AE8B69"/>
    <w:rsid w:val="52DF0CF9"/>
    <w:rsid w:val="52E2FCA3"/>
    <w:rsid w:val="5366C563"/>
    <w:rsid w:val="5379F495"/>
    <w:rsid w:val="539F3C75"/>
    <w:rsid w:val="53A1E7E3"/>
    <w:rsid w:val="53AFFF45"/>
    <w:rsid w:val="53BE6B95"/>
    <w:rsid w:val="53C67A22"/>
    <w:rsid w:val="540AB8F2"/>
    <w:rsid w:val="5428115F"/>
    <w:rsid w:val="543E2901"/>
    <w:rsid w:val="5444A6A3"/>
    <w:rsid w:val="544D0FAC"/>
    <w:rsid w:val="5487AD4B"/>
    <w:rsid w:val="54A42C07"/>
    <w:rsid w:val="54A63B83"/>
    <w:rsid w:val="54E0F54C"/>
    <w:rsid w:val="54EA2107"/>
    <w:rsid w:val="5517483E"/>
    <w:rsid w:val="552894EC"/>
    <w:rsid w:val="5529E4F9"/>
    <w:rsid w:val="55367258"/>
    <w:rsid w:val="553B0CD6"/>
    <w:rsid w:val="553C9DCD"/>
    <w:rsid w:val="55481FF1"/>
    <w:rsid w:val="55529AC5"/>
    <w:rsid w:val="555BE2DB"/>
    <w:rsid w:val="55744488"/>
    <w:rsid w:val="5591DCE6"/>
    <w:rsid w:val="55AFC9CB"/>
    <w:rsid w:val="55B3C814"/>
    <w:rsid w:val="55D0B9F1"/>
    <w:rsid w:val="55DB4157"/>
    <w:rsid w:val="55DEB542"/>
    <w:rsid w:val="55E47AE8"/>
    <w:rsid w:val="55F25F87"/>
    <w:rsid w:val="5601D0A6"/>
    <w:rsid w:val="560A57D4"/>
    <w:rsid w:val="562C91FD"/>
    <w:rsid w:val="56307A65"/>
    <w:rsid w:val="5668B477"/>
    <w:rsid w:val="568C492D"/>
    <w:rsid w:val="568E926B"/>
    <w:rsid w:val="56F6C4EB"/>
    <w:rsid w:val="57339AC2"/>
    <w:rsid w:val="574CF846"/>
    <w:rsid w:val="5786E0C2"/>
    <w:rsid w:val="57893510"/>
    <w:rsid w:val="579EA1E2"/>
    <w:rsid w:val="57A96B75"/>
    <w:rsid w:val="57C5A980"/>
    <w:rsid w:val="57CD8A5F"/>
    <w:rsid w:val="57D992AB"/>
    <w:rsid w:val="58056229"/>
    <w:rsid w:val="582A330B"/>
    <w:rsid w:val="582B3B37"/>
    <w:rsid w:val="5830A4D3"/>
    <w:rsid w:val="5850D021"/>
    <w:rsid w:val="585DD3D9"/>
    <w:rsid w:val="5877ECA4"/>
    <w:rsid w:val="5893F670"/>
    <w:rsid w:val="58A623E7"/>
    <w:rsid w:val="58D2FF5B"/>
    <w:rsid w:val="58E0FF38"/>
    <w:rsid w:val="58FCBB1B"/>
    <w:rsid w:val="5907E9A1"/>
    <w:rsid w:val="59381DC1"/>
    <w:rsid w:val="596CF5D8"/>
    <w:rsid w:val="598A8BF2"/>
    <w:rsid w:val="599EFCDF"/>
    <w:rsid w:val="59A34ABA"/>
    <w:rsid w:val="59A5EFBB"/>
    <w:rsid w:val="59C94385"/>
    <w:rsid w:val="59D596E2"/>
    <w:rsid w:val="5A192CB0"/>
    <w:rsid w:val="5A1DC8AC"/>
    <w:rsid w:val="5A294EFB"/>
    <w:rsid w:val="5A351238"/>
    <w:rsid w:val="5A374E8E"/>
    <w:rsid w:val="5A5A1CA8"/>
    <w:rsid w:val="5A968EF2"/>
    <w:rsid w:val="5A9E0655"/>
    <w:rsid w:val="5AA1E809"/>
    <w:rsid w:val="5ABF9702"/>
    <w:rsid w:val="5AD3C4B7"/>
    <w:rsid w:val="5B1AF078"/>
    <w:rsid w:val="5B289020"/>
    <w:rsid w:val="5B3AE3F8"/>
    <w:rsid w:val="5B67CC0F"/>
    <w:rsid w:val="5B7A5809"/>
    <w:rsid w:val="5BA5E786"/>
    <w:rsid w:val="5BB0F791"/>
    <w:rsid w:val="5BB49133"/>
    <w:rsid w:val="5BB8443A"/>
    <w:rsid w:val="5BE2C56D"/>
    <w:rsid w:val="5BE52CB4"/>
    <w:rsid w:val="5BEDE388"/>
    <w:rsid w:val="5BF239CB"/>
    <w:rsid w:val="5BFF1AB2"/>
    <w:rsid w:val="5C0E2026"/>
    <w:rsid w:val="5C25E2B3"/>
    <w:rsid w:val="5C31140F"/>
    <w:rsid w:val="5C4DA93A"/>
    <w:rsid w:val="5C8AE4AE"/>
    <w:rsid w:val="5CAD0DB5"/>
    <w:rsid w:val="5CCBD0D8"/>
    <w:rsid w:val="5CD3FE49"/>
    <w:rsid w:val="5CFD730E"/>
    <w:rsid w:val="5D0CF368"/>
    <w:rsid w:val="5D2CC3ED"/>
    <w:rsid w:val="5D2E42C3"/>
    <w:rsid w:val="5D59FE95"/>
    <w:rsid w:val="5D9B5500"/>
    <w:rsid w:val="5DF29AE4"/>
    <w:rsid w:val="5DF2D329"/>
    <w:rsid w:val="5E0208F3"/>
    <w:rsid w:val="5E0B5109"/>
    <w:rsid w:val="5E278B8F"/>
    <w:rsid w:val="5E286F0B"/>
    <w:rsid w:val="5E48A800"/>
    <w:rsid w:val="5E55BC48"/>
    <w:rsid w:val="5E576E84"/>
    <w:rsid w:val="5E6D26A1"/>
    <w:rsid w:val="5E7469E0"/>
    <w:rsid w:val="5E833199"/>
    <w:rsid w:val="5E83EF17"/>
    <w:rsid w:val="5E91ACC3"/>
    <w:rsid w:val="5EA7E052"/>
    <w:rsid w:val="5EDDF3C1"/>
    <w:rsid w:val="5EDE8A85"/>
    <w:rsid w:val="5EF05384"/>
    <w:rsid w:val="5EF25602"/>
    <w:rsid w:val="5F2B1627"/>
    <w:rsid w:val="5F53E640"/>
    <w:rsid w:val="5F95D6BE"/>
    <w:rsid w:val="5F99EC88"/>
    <w:rsid w:val="5FA5D71C"/>
    <w:rsid w:val="60777479"/>
    <w:rsid w:val="6095BF36"/>
    <w:rsid w:val="60B3B13A"/>
    <w:rsid w:val="60DFAC51"/>
    <w:rsid w:val="610160D4"/>
    <w:rsid w:val="61137956"/>
    <w:rsid w:val="61148CE7"/>
    <w:rsid w:val="612B0FD1"/>
    <w:rsid w:val="613B1196"/>
    <w:rsid w:val="615A5487"/>
    <w:rsid w:val="61657AB4"/>
    <w:rsid w:val="617AAAA3"/>
    <w:rsid w:val="618D0DE9"/>
    <w:rsid w:val="61935AAB"/>
    <w:rsid w:val="61A579EE"/>
    <w:rsid w:val="61BED37E"/>
    <w:rsid w:val="61C098E0"/>
    <w:rsid w:val="61C2AEF9"/>
    <w:rsid w:val="61CDD958"/>
    <w:rsid w:val="61D95840"/>
    <w:rsid w:val="62027223"/>
    <w:rsid w:val="620CC3C8"/>
    <w:rsid w:val="62584119"/>
    <w:rsid w:val="6280BD55"/>
    <w:rsid w:val="629EF56C"/>
    <w:rsid w:val="62F2F7CF"/>
    <w:rsid w:val="63245856"/>
    <w:rsid w:val="632CD523"/>
    <w:rsid w:val="6353EFE5"/>
    <w:rsid w:val="6368C843"/>
    <w:rsid w:val="636966C0"/>
    <w:rsid w:val="638E2E20"/>
    <w:rsid w:val="63A3C6CC"/>
    <w:rsid w:val="63C13A0D"/>
    <w:rsid w:val="63CF931C"/>
    <w:rsid w:val="63EAB8F1"/>
    <w:rsid w:val="6402FDB0"/>
    <w:rsid w:val="640ED4E7"/>
    <w:rsid w:val="6414EC3A"/>
    <w:rsid w:val="64276D9B"/>
    <w:rsid w:val="6449D6E7"/>
    <w:rsid w:val="648180CF"/>
    <w:rsid w:val="648FC804"/>
    <w:rsid w:val="64B69E0D"/>
    <w:rsid w:val="64BF243D"/>
    <w:rsid w:val="64E50AE4"/>
    <w:rsid w:val="64EA03B6"/>
    <w:rsid w:val="6510D474"/>
    <w:rsid w:val="6556897C"/>
    <w:rsid w:val="6559CFD3"/>
    <w:rsid w:val="65700F94"/>
    <w:rsid w:val="6570899C"/>
    <w:rsid w:val="65884CA7"/>
    <w:rsid w:val="6591FCB2"/>
    <w:rsid w:val="6594C5CE"/>
    <w:rsid w:val="65A6981D"/>
    <w:rsid w:val="65C79700"/>
    <w:rsid w:val="65C97168"/>
    <w:rsid w:val="65EA601C"/>
    <w:rsid w:val="65F34EA7"/>
    <w:rsid w:val="660F910E"/>
    <w:rsid w:val="662DF801"/>
    <w:rsid w:val="663580CA"/>
    <w:rsid w:val="6663C2BF"/>
    <w:rsid w:val="66770B77"/>
    <w:rsid w:val="668145E4"/>
    <w:rsid w:val="6687827A"/>
    <w:rsid w:val="668EDCFC"/>
    <w:rsid w:val="66B8FA26"/>
    <w:rsid w:val="66E15482"/>
    <w:rsid w:val="66E272C6"/>
    <w:rsid w:val="66F5CAFF"/>
    <w:rsid w:val="6706C615"/>
    <w:rsid w:val="67691233"/>
    <w:rsid w:val="676B6AEA"/>
    <w:rsid w:val="67A11772"/>
    <w:rsid w:val="67BC3AF9"/>
    <w:rsid w:val="67CC119C"/>
    <w:rsid w:val="680AEEDE"/>
    <w:rsid w:val="681D12C0"/>
    <w:rsid w:val="6824510F"/>
    <w:rsid w:val="68263A03"/>
    <w:rsid w:val="684E1565"/>
    <w:rsid w:val="68514792"/>
    <w:rsid w:val="6865F9BE"/>
    <w:rsid w:val="688F8411"/>
    <w:rsid w:val="68AE9BCD"/>
    <w:rsid w:val="68B73AB2"/>
    <w:rsid w:val="68BB2BB9"/>
    <w:rsid w:val="68D92D37"/>
    <w:rsid w:val="68E3834F"/>
    <w:rsid w:val="69580219"/>
    <w:rsid w:val="695819DB"/>
    <w:rsid w:val="695E09A6"/>
    <w:rsid w:val="696BE30B"/>
    <w:rsid w:val="69860DBA"/>
    <w:rsid w:val="69B3AC26"/>
    <w:rsid w:val="69BCC927"/>
    <w:rsid w:val="69D74DB2"/>
    <w:rsid w:val="69E0C9FF"/>
    <w:rsid w:val="69E4D3A2"/>
    <w:rsid w:val="69EB554E"/>
    <w:rsid w:val="6A2BAB0A"/>
    <w:rsid w:val="6A77D4A5"/>
    <w:rsid w:val="6A8A2A69"/>
    <w:rsid w:val="6A95C107"/>
    <w:rsid w:val="6AB7827C"/>
    <w:rsid w:val="6ABA06C0"/>
    <w:rsid w:val="6ABE79AB"/>
    <w:rsid w:val="6AC8A033"/>
    <w:rsid w:val="6B21EF70"/>
    <w:rsid w:val="6B2EFDF9"/>
    <w:rsid w:val="6B2F4EA4"/>
    <w:rsid w:val="6B36D6FD"/>
    <w:rsid w:val="6B3A22B4"/>
    <w:rsid w:val="6B423A0F"/>
    <w:rsid w:val="6B73E5AE"/>
    <w:rsid w:val="6B86BBB1"/>
    <w:rsid w:val="6BCD5476"/>
    <w:rsid w:val="6BE241E0"/>
    <w:rsid w:val="6BEF048A"/>
    <w:rsid w:val="6BF2BB9A"/>
    <w:rsid w:val="6C2088C8"/>
    <w:rsid w:val="6C6B6AF3"/>
    <w:rsid w:val="6C6C4E77"/>
    <w:rsid w:val="6C804B6B"/>
    <w:rsid w:val="6C9F5482"/>
    <w:rsid w:val="6CA02D8C"/>
    <w:rsid w:val="6CCB99B5"/>
    <w:rsid w:val="6CFECF52"/>
    <w:rsid w:val="6D2FAF0E"/>
    <w:rsid w:val="6D3731AB"/>
    <w:rsid w:val="6D3FB591"/>
    <w:rsid w:val="6D6E5A7D"/>
    <w:rsid w:val="6D96E13E"/>
    <w:rsid w:val="6DC5DB5B"/>
    <w:rsid w:val="6DD31170"/>
    <w:rsid w:val="6DF74A20"/>
    <w:rsid w:val="6E03C25C"/>
    <w:rsid w:val="6E454F84"/>
    <w:rsid w:val="6E6698BB"/>
    <w:rsid w:val="6E83E44C"/>
    <w:rsid w:val="6E85A540"/>
    <w:rsid w:val="6E8A98EA"/>
    <w:rsid w:val="6EA56CF5"/>
    <w:rsid w:val="6EBE4ADD"/>
    <w:rsid w:val="6EE07890"/>
    <w:rsid w:val="6EE6FE87"/>
    <w:rsid w:val="6F130764"/>
    <w:rsid w:val="6F3ADEC6"/>
    <w:rsid w:val="6F5A76BE"/>
    <w:rsid w:val="6F86C621"/>
    <w:rsid w:val="6F94BA00"/>
    <w:rsid w:val="6F9A790D"/>
    <w:rsid w:val="6FA18D1B"/>
    <w:rsid w:val="6FCADFF7"/>
    <w:rsid w:val="6FD43101"/>
    <w:rsid w:val="6FE97667"/>
    <w:rsid w:val="6FF56093"/>
    <w:rsid w:val="6FFD4897"/>
    <w:rsid w:val="700DDDA5"/>
    <w:rsid w:val="703D2E53"/>
    <w:rsid w:val="70458068"/>
    <w:rsid w:val="7054B819"/>
    <w:rsid w:val="7056F88A"/>
    <w:rsid w:val="70644518"/>
    <w:rsid w:val="706F06DD"/>
    <w:rsid w:val="70916B28"/>
    <w:rsid w:val="70E13600"/>
    <w:rsid w:val="70E4D936"/>
    <w:rsid w:val="7100F8CD"/>
    <w:rsid w:val="71195022"/>
    <w:rsid w:val="719F3394"/>
    <w:rsid w:val="71BA6538"/>
    <w:rsid w:val="71F6572B"/>
    <w:rsid w:val="71FE585F"/>
    <w:rsid w:val="723EA5D4"/>
    <w:rsid w:val="724E2CAF"/>
    <w:rsid w:val="7268EB0B"/>
    <w:rsid w:val="727809C7"/>
    <w:rsid w:val="728E9ED7"/>
    <w:rsid w:val="729A466E"/>
    <w:rsid w:val="729B45F2"/>
    <w:rsid w:val="72B01ECA"/>
    <w:rsid w:val="72C6263E"/>
    <w:rsid w:val="72FFA5AA"/>
    <w:rsid w:val="730FD646"/>
    <w:rsid w:val="73139E46"/>
    <w:rsid w:val="73221301"/>
    <w:rsid w:val="732D15D3"/>
    <w:rsid w:val="73472618"/>
    <w:rsid w:val="73563599"/>
    <w:rsid w:val="735C6B64"/>
    <w:rsid w:val="737386D3"/>
    <w:rsid w:val="737963BF"/>
    <w:rsid w:val="737E1593"/>
    <w:rsid w:val="73F2CFB2"/>
    <w:rsid w:val="73FDDE60"/>
    <w:rsid w:val="740EE7BB"/>
    <w:rsid w:val="7451A42C"/>
    <w:rsid w:val="7454E321"/>
    <w:rsid w:val="74889D2B"/>
    <w:rsid w:val="748C1E96"/>
    <w:rsid w:val="749E5804"/>
    <w:rsid w:val="74BC74D2"/>
    <w:rsid w:val="74BD088D"/>
    <w:rsid w:val="74D35B3F"/>
    <w:rsid w:val="74E5E466"/>
    <w:rsid w:val="754DDFA9"/>
    <w:rsid w:val="754EDC22"/>
    <w:rsid w:val="75B69543"/>
    <w:rsid w:val="75ECC311"/>
    <w:rsid w:val="76339456"/>
    <w:rsid w:val="764A4D7B"/>
    <w:rsid w:val="76501B5F"/>
    <w:rsid w:val="76522FF2"/>
    <w:rsid w:val="7687F0AF"/>
    <w:rsid w:val="76961DCF"/>
    <w:rsid w:val="76C8CEF8"/>
    <w:rsid w:val="76CAC5F1"/>
    <w:rsid w:val="76DFB1C9"/>
    <w:rsid w:val="76E9B00A"/>
    <w:rsid w:val="76EDBE3E"/>
    <w:rsid w:val="76FC1AB7"/>
    <w:rsid w:val="7717BA9A"/>
    <w:rsid w:val="7734E3CD"/>
    <w:rsid w:val="773D66A3"/>
    <w:rsid w:val="774A7754"/>
    <w:rsid w:val="775793E9"/>
    <w:rsid w:val="7769FB59"/>
    <w:rsid w:val="7774F7BA"/>
    <w:rsid w:val="7798FFAA"/>
    <w:rsid w:val="77AA012D"/>
    <w:rsid w:val="77ADF0DA"/>
    <w:rsid w:val="77B2ECD8"/>
    <w:rsid w:val="77C22FB4"/>
    <w:rsid w:val="77CD65A9"/>
    <w:rsid w:val="78152076"/>
    <w:rsid w:val="781D31CC"/>
    <w:rsid w:val="7821548F"/>
    <w:rsid w:val="7846F068"/>
    <w:rsid w:val="784B4A6A"/>
    <w:rsid w:val="785D72CE"/>
    <w:rsid w:val="78980087"/>
    <w:rsid w:val="78A9EC30"/>
    <w:rsid w:val="78BDEBD9"/>
    <w:rsid w:val="78C898AF"/>
    <w:rsid w:val="78E5D6FB"/>
    <w:rsid w:val="78F68854"/>
    <w:rsid w:val="78FB7936"/>
    <w:rsid w:val="78FF923F"/>
    <w:rsid w:val="79013598"/>
    <w:rsid w:val="790B17CF"/>
    <w:rsid w:val="79104467"/>
    <w:rsid w:val="793B467B"/>
    <w:rsid w:val="7953C37F"/>
    <w:rsid w:val="795A97DE"/>
    <w:rsid w:val="7965B955"/>
    <w:rsid w:val="797309F8"/>
    <w:rsid w:val="799559DB"/>
    <w:rsid w:val="79B7B52E"/>
    <w:rsid w:val="79C1D029"/>
    <w:rsid w:val="79C64EAF"/>
    <w:rsid w:val="79FCC0C6"/>
    <w:rsid w:val="7A063640"/>
    <w:rsid w:val="7A602469"/>
    <w:rsid w:val="7A91C0A1"/>
    <w:rsid w:val="7A9E01EB"/>
    <w:rsid w:val="7AC7C89B"/>
    <w:rsid w:val="7ADE1F64"/>
    <w:rsid w:val="7B1F8FFA"/>
    <w:rsid w:val="7B2A51C9"/>
    <w:rsid w:val="7B3D45AB"/>
    <w:rsid w:val="7B51B4CF"/>
    <w:rsid w:val="7B5BE439"/>
    <w:rsid w:val="7B7764D9"/>
    <w:rsid w:val="7B87AC33"/>
    <w:rsid w:val="7BA42738"/>
    <w:rsid w:val="7BA63B6D"/>
    <w:rsid w:val="7BD56FD4"/>
    <w:rsid w:val="7C019798"/>
    <w:rsid w:val="7C2E5A97"/>
    <w:rsid w:val="7C483298"/>
    <w:rsid w:val="7C5B52E7"/>
    <w:rsid w:val="7C841B3F"/>
    <w:rsid w:val="7C8D1471"/>
    <w:rsid w:val="7CA59F1C"/>
    <w:rsid w:val="7CCAEA0C"/>
    <w:rsid w:val="7CD829CD"/>
    <w:rsid w:val="7CD8773E"/>
    <w:rsid w:val="7D121BFC"/>
    <w:rsid w:val="7D59E5EF"/>
    <w:rsid w:val="7D669685"/>
    <w:rsid w:val="7D6A684A"/>
    <w:rsid w:val="7D7EF311"/>
    <w:rsid w:val="7D857531"/>
    <w:rsid w:val="7DDA1A70"/>
    <w:rsid w:val="7DEEAD9A"/>
    <w:rsid w:val="7E0086F2"/>
    <w:rsid w:val="7E0B1031"/>
    <w:rsid w:val="7E144D03"/>
    <w:rsid w:val="7E3B2AB0"/>
    <w:rsid w:val="7E8B5EB2"/>
    <w:rsid w:val="7E9A0CBB"/>
    <w:rsid w:val="7E9F2832"/>
    <w:rsid w:val="7EA473AC"/>
    <w:rsid w:val="7EEF9391"/>
    <w:rsid w:val="7EF8FD46"/>
    <w:rsid w:val="7F05E93F"/>
    <w:rsid w:val="7F3AC232"/>
    <w:rsid w:val="7F5536DA"/>
    <w:rsid w:val="7FA39F07"/>
    <w:rsid w:val="7FABDA41"/>
    <w:rsid w:val="7FB6D3C9"/>
    <w:rsid w:val="7FBF5E98"/>
    <w:rsid w:val="7FBFAA43"/>
    <w:rsid w:val="7FC87CCB"/>
    <w:rsid w:val="7FD01B30"/>
    <w:rsid w:val="7FE2C1D4"/>
    <w:rsid w:val="7FF6B7E9"/>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79431A"/>
  <w15:chartTrackingRefBased/>
  <w15:docId w15:val="{80B0B10D-0A13-4D79-A78D-89FEB278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F7D22"/>
  </w:style>
  <w:style w:type="paragraph" w:styleId="Heading1">
    <w:name w:val="heading 1"/>
    <w:basedOn w:val="Normal"/>
    <w:link w:val="Heading1Char"/>
    <w:uiPriority w:val="9"/>
    <w:qFormat/>
    <w:rsid w:val="00986893"/>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en-AU"/>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basedOn w:val="Normal"/>
    <w:autoRedefine/>
    <w:uiPriority w:val="1"/>
    <w:qFormat/>
    <w:rsid w:val="00301C5B"/>
    <w:pPr>
      <w:spacing w:after="0" w:line="240" w:lineRule="auto"/>
    </w:pPr>
    <w:rPr>
      <w:rFonts w:ascii="Arial Nova" w:hAnsi="Arial Nova" w:eastAsia="Arial" w:cs="Arial"/>
      <w:sz w:val="24"/>
      <w:lang w:val="en-US"/>
    </w:rPr>
  </w:style>
  <w:style w:type="paragraph" w:styleId="BalloonText">
    <w:name w:val="Balloon Text"/>
    <w:basedOn w:val="Normal"/>
    <w:link w:val="BalloonTextChar"/>
    <w:uiPriority w:val="99"/>
    <w:semiHidden/>
    <w:unhideWhenUsed/>
    <w:rsid w:val="00E237C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237C4"/>
    <w:rPr>
      <w:rFonts w:ascii="Segoe UI" w:hAnsi="Segoe UI" w:cs="Segoe UI"/>
      <w:sz w:val="18"/>
      <w:szCs w:val="18"/>
    </w:rPr>
  </w:style>
  <w:style w:type="character" w:styleId="CommentReference">
    <w:name w:val="annotation reference"/>
    <w:basedOn w:val="DefaultParagraphFont"/>
    <w:uiPriority w:val="99"/>
    <w:semiHidden/>
    <w:unhideWhenUsed/>
    <w:rsid w:val="00957F74"/>
    <w:rPr>
      <w:sz w:val="16"/>
      <w:szCs w:val="16"/>
    </w:rPr>
  </w:style>
  <w:style w:type="paragraph" w:styleId="CommentText">
    <w:name w:val="annotation text"/>
    <w:basedOn w:val="Normal"/>
    <w:link w:val="CommentTextChar"/>
    <w:uiPriority w:val="99"/>
    <w:unhideWhenUsed/>
    <w:rsid w:val="00957F74"/>
    <w:pPr>
      <w:spacing w:line="240" w:lineRule="auto"/>
    </w:pPr>
    <w:rPr>
      <w:sz w:val="20"/>
      <w:szCs w:val="20"/>
    </w:rPr>
  </w:style>
  <w:style w:type="character" w:styleId="CommentTextChar" w:customStyle="1">
    <w:name w:val="Comment Text Char"/>
    <w:basedOn w:val="DefaultParagraphFont"/>
    <w:link w:val="CommentText"/>
    <w:uiPriority w:val="99"/>
    <w:rsid w:val="00957F74"/>
    <w:rPr>
      <w:sz w:val="20"/>
      <w:szCs w:val="20"/>
    </w:rPr>
  </w:style>
  <w:style w:type="paragraph" w:styleId="CommentSubject">
    <w:name w:val="annotation subject"/>
    <w:basedOn w:val="CommentText"/>
    <w:next w:val="CommentText"/>
    <w:link w:val="CommentSubjectChar"/>
    <w:uiPriority w:val="99"/>
    <w:semiHidden/>
    <w:unhideWhenUsed/>
    <w:rsid w:val="00957F74"/>
    <w:rPr>
      <w:b/>
      <w:bCs/>
    </w:rPr>
  </w:style>
  <w:style w:type="character" w:styleId="CommentSubjectChar" w:customStyle="1">
    <w:name w:val="Comment Subject Char"/>
    <w:basedOn w:val="CommentTextChar"/>
    <w:link w:val="CommentSubject"/>
    <w:uiPriority w:val="99"/>
    <w:semiHidden/>
    <w:rsid w:val="00957F74"/>
    <w:rPr>
      <w:b/>
      <w:bCs/>
      <w:sz w:val="20"/>
      <w:szCs w:val="20"/>
    </w:rPr>
  </w:style>
  <w:style w:type="paragraph" w:styleId="ListParagraph">
    <w:name w:val="List Paragraph"/>
    <w:basedOn w:val="Normal"/>
    <w:uiPriority w:val="34"/>
    <w:qFormat/>
    <w:rsid w:val="000C533F"/>
    <w:pPr>
      <w:ind w:left="720"/>
      <w:contextualSpacing/>
    </w:pPr>
  </w:style>
  <w:style w:type="paragraph" w:styleId="xmsolistparagraph" w:customStyle="1">
    <w:name w:val="x_msolistparagraph"/>
    <w:basedOn w:val="Normal"/>
    <w:rsid w:val="0009059B"/>
    <w:pPr>
      <w:spacing w:before="100" w:beforeAutospacing="1" w:after="100" w:afterAutospacing="1" w:line="240" w:lineRule="auto"/>
    </w:pPr>
    <w:rPr>
      <w:rFonts w:ascii="Times New Roman" w:hAnsi="Times New Roman" w:eastAsia="Times New Roman" w:cs="Times New Roman"/>
      <w:sz w:val="24"/>
      <w:szCs w:val="24"/>
      <w:lang w:eastAsia="zh-CN"/>
    </w:rPr>
  </w:style>
  <w:style w:type="table" w:styleId="TableGrid">
    <w:name w:val="Table Grid"/>
    <w:basedOn w:val="TableNormal"/>
    <w:uiPriority w:val="39"/>
    <w:rsid w:val="0025144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aption">
    <w:name w:val="caption"/>
    <w:basedOn w:val="Normal"/>
    <w:next w:val="Normal"/>
    <w:uiPriority w:val="35"/>
    <w:unhideWhenUsed/>
    <w:qFormat/>
    <w:rsid w:val="00994F2A"/>
    <w:pPr>
      <w:spacing w:after="200" w:line="240" w:lineRule="auto"/>
    </w:pPr>
    <w:rPr>
      <w:i/>
      <w:iCs/>
      <w:color w:val="44546A" w:themeColor="text2"/>
      <w:sz w:val="18"/>
      <w:szCs w:val="18"/>
    </w:rPr>
  </w:style>
  <w:style w:type="character" w:styleId="Hyperlink">
    <w:name w:val="Hyperlink"/>
    <w:basedOn w:val="DefaultParagraphFont"/>
    <w:uiPriority w:val="99"/>
    <w:unhideWhenUsed/>
    <w:rsid w:val="00CD3B88"/>
    <w:rPr>
      <w:color w:val="0563C1" w:themeColor="hyperlink"/>
      <w:u w:val="single"/>
    </w:rPr>
  </w:style>
  <w:style w:type="paragraph" w:styleId="Revision">
    <w:name w:val="Revision"/>
    <w:hidden/>
    <w:uiPriority w:val="99"/>
    <w:semiHidden/>
    <w:rsid w:val="00305DBA"/>
    <w:pPr>
      <w:spacing w:after="0" w:line="240" w:lineRule="auto"/>
    </w:pPr>
  </w:style>
  <w:style w:type="character" w:styleId="FollowedHyperlink">
    <w:name w:val="FollowedHyperlink"/>
    <w:basedOn w:val="DefaultParagraphFont"/>
    <w:uiPriority w:val="99"/>
    <w:semiHidden/>
    <w:unhideWhenUsed/>
    <w:rsid w:val="004E6DBE"/>
    <w:rPr>
      <w:color w:val="954F72" w:themeColor="followedHyperlink"/>
      <w:u w:val="single"/>
    </w:rPr>
  </w:style>
  <w:style w:type="paragraph" w:styleId="ce-list--remove-bulletslist-item" w:customStyle="1">
    <w:name w:val="ce-list--remove-bullets__list-item"/>
    <w:basedOn w:val="Normal"/>
    <w:rsid w:val="004C55ED"/>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label" w:customStyle="1">
    <w:name w:val="label"/>
    <w:basedOn w:val="DefaultParagraphFont"/>
    <w:rsid w:val="004C55ED"/>
  </w:style>
  <w:style w:type="character" w:styleId="UnresolvedMention">
    <w:name w:val="Unresolved Mention"/>
    <w:basedOn w:val="DefaultParagraphFont"/>
    <w:uiPriority w:val="99"/>
    <w:semiHidden/>
    <w:unhideWhenUsed/>
    <w:rsid w:val="004441B8"/>
    <w:rPr>
      <w:color w:val="605E5C"/>
      <w:shd w:val="clear" w:color="auto" w:fill="E1DFDD"/>
    </w:rPr>
  </w:style>
  <w:style w:type="paragraph" w:styleId="ListBullet">
    <w:name w:val="List Bullet"/>
    <w:basedOn w:val="Normal"/>
    <w:uiPriority w:val="99"/>
    <w:unhideWhenUsed/>
    <w:rsid w:val="002C291B"/>
    <w:pPr>
      <w:numPr>
        <w:numId w:val="12"/>
      </w:numPr>
      <w:contextualSpacing/>
    </w:pPr>
  </w:style>
  <w:style w:type="character" w:styleId="Strong">
    <w:name w:val="Strong"/>
    <w:basedOn w:val="DefaultParagraphFont"/>
    <w:uiPriority w:val="22"/>
    <w:qFormat/>
    <w:rsid w:val="003A454D"/>
    <w:rPr>
      <w:b/>
      <w:bCs/>
    </w:rPr>
  </w:style>
  <w:style w:type="paragraph" w:styleId="Header">
    <w:name w:val="header"/>
    <w:basedOn w:val="Normal"/>
    <w:link w:val="HeaderChar"/>
    <w:uiPriority w:val="99"/>
    <w:unhideWhenUsed/>
    <w:rsid w:val="005A2747"/>
    <w:pPr>
      <w:tabs>
        <w:tab w:val="center" w:pos="4513"/>
        <w:tab w:val="right" w:pos="9026"/>
      </w:tabs>
      <w:spacing w:after="0" w:line="240" w:lineRule="auto"/>
    </w:pPr>
  </w:style>
  <w:style w:type="character" w:styleId="HeaderChar" w:customStyle="1">
    <w:name w:val="Header Char"/>
    <w:basedOn w:val="DefaultParagraphFont"/>
    <w:link w:val="Header"/>
    <w:uiPriority w:val="99"/>
    <w:rsid w:val="005A2747"/>
  </w:style>
  <w:style w:type="paragraph" w:styleId="Footer">
    <w:name w:val="footer"/>
    <w:basedOn w:val="Normal"/>
    <w:link w:val="FooterChar"/>
    <w:uiPriority w:val="99"/>
    <w:unhideWhenUsed/>
    <w:rsid w:val="005A2747"/>
    <w:pPr>
      <w:tabs>
        <w:tab w:val="center" w:pos="4513"/>
        <w:tab w:val="right" w:pos="9026"/>
      </w:tabs>
      <w:spacing w:after="0" w:line="240" w:lineRule="auto"/>
    </w:pPr>
  </w:style>
  <w:style w:type="character" w:styleId="FooterChar" w:customStyle="1">
    <w:name w:val="Footer Char"/>
    <w:basedOn w:val="DefaultParagraphFont"/>
    <w:link w:val="Footer"/>
    <w:uiPriority w:val="99"/>
    <w:rsid w:val="005A2747"/>
  </w:style>
  <w:style w:type="character" w:styleId="LineNumber">
    <w:name w:val="line number"/>
    <w:basedOn w:val="DefaultParagraphFont"/>
    <w:uiPriority w:val="99"/>
    <w:semiHidden/>
    <w:unhideWhenUsed/>
    <w:rsid w:val="004958FE"/>
  </w:style>
  <w:style w:type="paragraph" w:styleId="EndNoteBibliography" w:customStyle="1">
    <w:name w:val="EndNote Bibliography"/>
    <w:basedOn w:val="Normal"/>
    <w:link w:val="EndNoteBibliographyChar"/>
    <w:rsid w:val="0084150A"/>
    <w:pPr>
      <w:spacing w:line="240" w:lineRule="auto"/>
    </w:pPr>
    <w:rPr>
      <w:rFonts w:ascii="Calibri" w:hAnsi="Calibri" w:cs="Calibri" w:eastAsiaTheme="minorEastAsia"/>
      <w:noProof/>
      <w:lang w:eastAsia="zh-CN"/>
    </w:rPr>
  </w:style>
  <w:style w:type="character" w:styleId="EndNoteBibliographyChar" w:customStyle="1">
    <w:name w:val="EndNote Bibliography Char"/>
    <w:basedOn w:val="DefaultParagraphFont"/>
    <w:link w:val="EndNoteBibliography"/>
    <w:rsid w:val="0084150A"/>
    <w:rPr>
      <w:rFonts w:ascii="Calibri" w:hAnsi="Calibri" w:cs="Calibri" w:eastAsiaTheme="minorEastAsia"/>
      <w:noProof/>
      <w:lang w:eastAsia="zh-CN"/>
    </w:rPr>
  </w:style>
  <w:style w:type="character" w:styleId="Heading1Char" w:customStyle="1">
    <w:name w:val="Heading 1 Char"/>
    <w:basedOn w:val="DefaultParagraphFont"/>
    <w:link w:val="Heading1"/>
    <w:uiPriority w:val="9"/>
    <w:rsid w:val="00986893"/>
    <w:rPr>
      <w:rFonts w:ascii="Times New Roman" w:hAnsi="Times New Roman" w:eastAsia="Times New Roman" w:cs="Times New Roman"/>
      <w:b/>
      <w:bCs/>
      <w:kern w:val="36"/>
      <w:sz w:val="48"/>
      <w:szCs w:val="48"/>
      <w:lang w:eastAsia="en-AU"/>
    </w:rPr>
  </w:style>
  <w:style w:type="character" w:styleId="PlaceholderText">
    <w:name w:val="Placeholder Text"/>
    <w:basedOn w:val="DefaultParagraphFont"/>
    <w:uiPriority w:val="99"/>
    <w:semiHidden/>
    <w:rsid w:val="00FA60E2"/>
    <w:rPr>
      <w:color w:val="808080"/>
    </w:rPr>
  </w:style>
  <w:style w:type="table" w:styleId="PlainTable2">
    <w:name w:val="Plain Table 2"/>
    <w:basedOn w:val="TableNormal"/>
    <w:uiPriority w:val="42"/>
    <w:rsid w:val="00CB7A1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NormalWeb">
    <w:name w:val="Normal (Web)"/>
    <w:basedOn w:val="Normal"/>
    <w:uiPriority w:val="99"/>
    <w:unhideWhenUsed/>
    <w:rsid w:val="006504C8"/>
    <w:pPr>
      <w:spacing w:before="100" w:beforeAutospacing="1" w:after="100" w:afterAutospacing="1" w:line="240" w:lineRule="auto"/>
    </w:pPr>
    <w:rPr>
      <w:rFonts w:ascii="Times New Roman" w:hAnsi="Times New Roman" w:eastAsia="Times New Roman" w:cs="Times New Roman"/>
      <w:sz w:val="24"/>
      <w:szCs w:val="24"/>
      <w:lang w:eastAsia="en-AU"/>
    </w:rPr>
  </w:style>
  <w:style w:type="character" w:styleId="Mention">
    <w:name w:val="Mention"/>
    <w:basedOn w:val="DefaultParagraphFont"/>
    <w:uiPriority w:val="99"/>
    <w:unhideWhenUsed/>
    <w:rsid w:val="00422C49"/>
    <w:rPr>
      <w:color w:val="2B579A"/>
      <w:shd w:val="clear" w:color="auto" w:fill="E1DFDD"/>
    </w:rPr>
  </w:style>
  <w:style w:type="paragraph" w:styleId="paragraph" w:customStyle="1">
    <w:name w:val="paragraph"/>
    <w:basedOn w:val="Normal"/>
    <w:rsid w:val="00762257"/>
    <w:pPr>
      <w:spacing w:before="100" w:beforeAutospacing="1" w:after="100" w:afterAutospacing="1" w:line="240" w:lineRule="auto"/>
    </w:pPr>
    <w:rPr>
      <w:rFonts w:ascii="Times New Roman" w:hAnsi="Times New Roman" w:eastAsia="Times New Roman" w:cs="Times New Roman"/>
      <w:sz w:val="24"/>
      <w:szCs w:val="24"/>
      <w:lang w:eastAsia="en-AU"/>
    </w:rPr>
  </w:style>
  <w:style w:type="character" w:styleId="normaltextrun" w:customStyle="1">
    <w:name w:val="normaltextrun"/>
    <w:basedOn w:val="DefaultParagraphFont"/>
    <w:rsid w:val="00762257"/>
  </w:style>
  <w:style w:type="character" w:styleId="eop" w:customStyle="1">
    <w:name w:val="eop"/>
    <w:basedOn w:val="DefaultParagraphFont"/>
    <w:rsid w:val="007622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3332">
      <w:bodyDiv w:val="1"/>
      <w:marLeft w:val="0"/>
      <w:marRight w:val="0"/>
      <w:marTop w:val="0"/>
      <w:marBottom w:val="0"/>
      <w:divBdr>
        <w:top w:val="none" w:sz="0" w:space="0" w:color="auto"/>
        <w:left w:val="none" w:sz="0" w:space="0" w:color="auto"/>
        <w:bottom w:val="none" w:sz="0" w:space="0" w:color="auto"/>
        <w:right w:val="none" w:sz="0" w:space="0" w:color="auto"/>
      </w:divBdr>
    </w:div>
    <w:div w:id="116871127">
      <w:bodyDiv w:val="1"/>
      <w:marLeft w:val="0"/>
      <w:marRight w:val="0"/>
      <w:marTop w:val="0"/>
      <w:marBottom w:val="0"/>
      <w:divBdr>
        <w:top w:val="none" w:sz="0" w:space="0" w:color="auto"/>
        <w:left w:val="none" w:sz="0" w:space="0" w:color="auto"/>
        <w:bottom w:val="none" w:sz="0" w:space="0" w:color="auto"/>
        <w:right w:val="none" w:sz="0" w:space="0" w:color="auto"/>
      </w:divBdr>
    </w:div>
    <w:div w:id="148913116">
      <w:bodyDiv w:val="1"/>
      <w:marLeft w:val="0"/>
      <w:marRight w:val="0"/>
      <w:marTop w:val="0"/>
      <w:marBottom w:val="0"/>
      <w:divBdr>
        <w:top w:val="none" w:sz="0" w:space="0" w:color="auto"/>
        <w:left w:val="none" w:sz="0" w:space="0" w:color="auto"/>
        <w:bottom w:val="none" w:sz="0" w:space="0" w:color="auto"/>
        <w:right w:val="none" w:sz="0" w:space="0" w:color="auto"/>
      </w:divBdr>
    </w:div>
    <w:div w:id="179438094">
      <w:bodyDiv w:val="1"/>
      <w:marLeft w:val="0"/>
      <w:marRight w:val="0"/>
      <w:marTop w:val="0"/>
      <w:marBottom w:val="0"/>
      <w:divBdr>
        <w:top w:val="none" w:sz="0" w:space="0" w:color="auto"/>
        <w:left w:val="none" w:sz="0" w:space="0" w:color="auto"/>
        <w:bottom w:val="none" w:sz="0" w:space="0" w:color="auto"/>
        <w:right w:val="none" w:sz="0" w:space="0" w:color="auto"/>
      </w:divBdr>
    </w:div>
    <w:div w:id="200367156">
      <w:bodyDiv w:val="1"/>
      <w:marLeft w:val="0"/>
      <w:marRight w:val="0"/>
      <w:marTop w:val="0"/>
      <w:marBottom w:val="0"/>
      <w:divBdr>
        <w:top w:val="none" w:sz="0" w:space="0" w:color="auto"/>
        <w:left w:val="none" w:sz="0" w:space="0" w:color="auto"/>
        <w:bottom w:val="none" w:sz="0" w:space="0" w:color="auto"/>
        <w:right w:val="none" w:sz="0" w:space="0" w:color="auto"/>
      </w:divBdr>
    </w:div>
    <w:div w:id="230164790">
      <w:bodyDiv w:val="1"/>
      <w:marLeft w:val="0"/>
      <w:marRight w:val="0"/>
      <w:marTop w:val="0"/>
      <w:marBottom w:val="0"/>
      <w:divBdr>
        <w:top w:val="none" w:sz="0" w:space="0" w:color="auto"/>
        <w:left w:val="none" w:sz="0" w:space="0" w:color="auto"/>
        <w:bottom w:val="none" w:sz="0" w:space="0" w:color="auto"/>
        <w:right w:val="none" w:sz="0" w:space="0" w:color="auto"/>
      </w:divBdr>
      <w:divsChild>
        <w:div w:id="208538106">
          <w:marLeft w:val="0"/>
          <w:marRight w:val="0"/>
          <w:marTop w:val="0"/>
          <w:marBottom w:val="0"/>
          <w:divBdr>
            <w:top w:val="none" w:sz="0" w:space="0" w:color="auto"/>
            <w:left w:val="none" w:sz="0" w:space="0" w:color="auto"/>
            <w:bottom w:val="none" w:sz="0" w:space="0" w:color="auto"/>
            <w:right w:val="none" w:sz="0" w:space="0" w:color="auto"/>
          </w:divBdr>
        </w:div>
        <w:div w:id="485518611">
          <w:marLeft w:val="0"/>
          <w:marRight w:val="0"/>
          <w:marTop w:val="0"/>
          <w:marBottom w:val="0"/>
          <w:divBdr>
            <w:top w:val="none" w:sz="0" w:space="0" w:color="auto"/>
            <w:left w:val="none" w:sz="0" w:space="0" w:color="auto"/>
            <w:bottom w:val="none" w:sz="0" w:space="0" w:color="auto"/>
            <w:right w:val="none" w:sz="0" w:space="0" w:color="auto"/>
          </w:divBdr>
        </w:div>
        <w:div w:id="624579520">
          <w:marLeft w:val="0"/>
          <w:marRight w:val="0"/>
          <w:marTop w:val="0"/>
          <w:marBottom w:val="0"/>
          <w:divBdr>
            <w:top w:val="none" w:sz="0" w:space="0" w:color="auto"/>
            <w:left w:val="none" w:sz="0" w:space="0" w:color="auto"/>
            <w:bottom w:val="none" w:sz="0" w:space="0" w:color="auto"/>
            <w:right w:val="none" w:sz="0" w:space="0" w:color="auto"/>
          </w:divBdr>
        </w:div>
        <w:div w:id="912468425">
          <w:marLeft w:val="0"/>
          <w:marRight w:val="0"/>
          <w:marTop w:val="0"/>
          <w:marBottom w:val="0"/>
          <w:divBdr>
            <w:top w:val="none" w:sz="0" w:space="0" w:color="auto"/>
            <w:left w:val="none" w:sz="0" w:space="0" w:color="auto"/>
            <w:bottom w:val="none" w:sz="0" w:space="0" w:color="auto"/>
            <w:right w:val="none" w:sz="0" w:space="0" w:color="auto"/>
          </w:divBdr>
        </w:div>
      </w:divsChild>
    </w:div>
    <w:div w:id="461584430">
      <w:bodyDiv w:val="1"/>
      <w:marLeft w:val="0"/>
      <w:marRight w:val="0"/>
      <w:marTop w:val="0"/>
      <w:marBottom w:val="0"/>
      <w:divBdr>
        <w:top w:val="none" w:sz="0" w:space="0" w:color="auto"/>
        <w:left w:val="none" w:sz="0" w:space="0" w:color="auto"/>
        <w:bottom w:val="none" w:sz="0" w:space="0" w:color="auto"/>
        <w:right w:val="none" w:sz="0" w:space="0" w:color="auto"/>
      </w:divBdr>
    </w:div>
    <w:div w:id="462038020">
      <w:bodyDiv w:val="1"/>
      <w:marLeft w:val="0"/>
      <w:marRight w:val="0"/>
      <w:marTop w:val="0"/>
      <w:marBottom w:val="0"/>
      <w:divBdr>
        <w:top w:val="none" w:sz="0" w:space="0" w:color="auto"/>
        <w:left w:val="none" w:sz="0" w:space="0" w:color="auto"/>
        <w:bottom w:val="none" w:sz="0" w:space="0" w:color="auto"/>
        <w:right w:val="none" w:sz="0" w:space="0" w:color="auto"/>
      </w:divBdr>
    </w:div>
    <w:div w:id="474219333">
      <w:bodyDiv w:val="1"/>
      <w:marLeft w:val="0"/>
      <w:marRight w:val="0"/>
      <w:marTop w:val="0"/>
      <w:marBottom w:val="0"/>
      <w:divBdr>
        <w:top w:val="none" w:sz="0" w:space="0" w:color="auto"/>
        <w:left w:val="none" w:sz="0" w:space="0" w:color="auto"/>
        <w:bottom w:val="none" w:sz="0" w:space="0" w:color="auto"/>
        <w:right w:val="none" w:sz="0" w:space="0" w:color="auto"/>
      </w:divBdr>
    </w:div>
    <w:div w:id="487743534">
      <w:bodyDiv w:val="1"/>
      <w:marLeft w:val="0"/>
      <w:marRight w:val="0"/>
      <w:marTop w:val="0"/>
      <w:marBottom w:val="0"/>
      <w:divBdr>
        <w:top w:val="none" w:sz="0" w:space="0" w:color="auto"/>
        <w:left w:val="none" w:sz="0" w:space="0" w:color="auto"/>
        <w:bottom w:val="none" w:sz="0" w:space="0" w:color="auto"/>
        <w:right w:val="none" w:sz="0" w:space="0" w:color="auto"/>
      </w:divBdr>
    </w:div>
    <w:div w:id="517814664">
      <w:bodyDiv w:val="1"/>
      <w:marLeft w:val="0"/>
      <w:marRight w:val="0"/>
      <w:marTop w:val="0"/>
      <w:marBottom w:val="0"/>
      <w:divBdr>
        <w:top w:val="none" w:sz="0" w:space="0" w:color="auto"/>
        <w:left w:val="none" w:sz="0" w:space="0" w:color="auto"/>
        <w:bottom w:val="none" w:sz="0" w:space="0" w:color="auto"/>
        <w:right w:val="none" w:sz="0" w:space="0" w:color="auto"/>
      </w:divBdr>
    </w:div>
    <w:div w:id="531722182">
      <w:bodyDiv w:val="1"/>
      <w:marLeft w:val="0"/>
      <w:marRight w:val="0"/>
      <w:marTop w:val="0"/>
      <w:marBottom w:val="0"/>
      <w:divBdr>
        <w:top w:val="none" w:sz="0" w:space="0" w:color="auto"/>
        <w:left w:val="none" w:sz="0" w:space="0" w:color="auto"/>
        <w:bottom w:val="none" w:sz="0" w:space="0" w:color="auto"/>
        <w:right w:val="none" w:sz="0" w:space="0" w:color="auto"/>
      </w:divBdr>
    </w:div>
    <w:div w:id="537665202">
      <w:bodyDiv w:val="1"/>
      <w:marLeft w:val="0"/>
      <w:marRight w:val="0"/>
      <w:marTop w:val="0"/>
      <w:marBottom w:val="0"/>
      <w:divBdr>
        <w:top w:val="none" w:sz="0" w:space="0" w:color="auto"/>
        <w:left w:val="none" w:sz="0" w:space="0" w:color="auto"/>
        <w:bottom w:val="none" w:sz="0" w:space="0" w:color="auto"/>
        <w:right w:val="none" w:sz="0" w:space="0" w:color="auto"/>
      </w:divBdr>
    </w:div>
    <w:div w:id="551771828">
      <w:bodyDiv w:val="1"/>
      <w:marLeft w:val="0"/>
      <w:marRight w:val="0"/>
      <w:marTop w:val="0"/>
      <w:marBottom w:val="0"/>
      <w:divBdr>
        <w:top w:val="none" w:sz="0" w:space="0" w:color="auto"/>
        <w:left w:val="none" w:sz="0" w:space="0" w:color="auto"/>
        <w:bottom w:val="none" w:sz="0" w:space="0" w:color="auto"/>
        <w:right w:val="none" w:sz="0" w:space="0" w:color="auto"/>
      </w:divBdr>
    </w:div>
    <w:div w:id="584219204">
      <w:bodyDiv w:val="1"/>
      <w:marLeft w:val="0"/>
      <w:marRight w:val="0"/>
      <w:marTop w:val="0"/>
      <w:marBottom w:val="0"/>
      <w:divBdr>
        <w:top w:val="none" w:sz="0" w:space="0" w:color="auto"/>
        <w:left w:val="none" w:sz="0" w:space="0" w:color="auto"/>
        <w:bottom w:val="none" w:sz="0" w:space="0" w:color="auto"/>
        <w:right w:val="none" w:sz="0" w:space="0" w:color="auto"/>
      </w:divBdr>
    </w:div>
    <w:div w:id="597519629">
      <w:bodyDiv w:val="1"/>
      <w:marLeft w:val="0"/>
      <w:marRight w:val="0"/>
      <w:marTop w:val="0"/>
      <w:marBottom w:val="0"/>
      <w:divBdr>
        <w:top w:val="none" w:sz="0" w:space="0" w:color="auto"/>
        <w:left w:val="none" w:sz="0" w:space="0" w:color="auto"/>
        <w:bottom w:val="none" w:sz="0" w:space="0" w:color="auto"/>
        <w:right w:val="none" w:sz="0" w:space="0" w:color="auto"/>
      </w:divBdr>
    </w:div>
    <w:div w:id="605961490">
      <w:bodyDiv w:val="1"/>
      <w:marLeft w:val="0"/>
      <w:marRight w:val="0"/>
      <w:marTop w:val="0"/>
      <w:marBottom w:val="0"/>
      <w:divBdr>
        <w:top w:val="none" w:sz="0" w:space="0" w:color="auto"/>
        <w:left w:val="none" w:sz="0" w:space="0" w:color="auto"/>
        <w:bottom w:val="none" w:sz="0" w:space="0" w:color="auto"/>
        <w:right w:val="none" w:sz="0" w:space="0" w:color="auto"/>
      </w:divBdr>
    </w:div>
    <w:div w:id="635527533">
      <w:bodyDiv w:val="1"/>
      <w:marLeft w:val="0"/>
      <w:marRight w:val="0"/>
      <w:marTop w:val="0"/>
      <w:marBottom w:val="0"/>
      <w:divBdr>
        <w:top w:val="none" w:sz="0" w:space="0" w:color="auto"/>
        <w:left w:val="none" w:sz="0" w:space="0" w:color="auto"/>
        <w:bottom w:val="none" w:sz="0" w:space="0" w:color="auto"/>
        <w:right w:val="none" w:sz="0" w:space="0" w:color="auto"/>
      </w:divBdr>
    </w:div>
    <w:div w:id="664675396">
      <w:bodyDiv w:val="1"/>
      <w:marLeft w:val="0"/>
      <w:marRight w:val="0"/>
      <w:marTop w:val="0"/>
      <w:marBottom w:val="0"/>
      <w:divBdr>
        <w:top w:val="none" w:sz="0" w:space="0" w:color="auto"/>
        <w:left w:val="none" w:sz="0" w:space="0" w:color="auto"/>
        <w:bottom w:val="none" w:sz="0" w:space="0" w:color="auto"/>
        <w:right w:val="none" w:sz="0" w:space="0" w:color="auto"/>
      </w:divBdr>
    </w:div>
    <w:div w:id="754017953">
      <w:bodyDiv w:val="1"/>
      <w:marLeft w:val="0"/>
      <w:marRight w:val="0"/>
      <w:marTop w:val="0"/>
      <w:marBottom w:val="0"/>
      <w:divBdr>
        <w:top w:val="none" w:sz="0" w:space="0" w:color="auto"/>
        <w:left w:val="none" w:sz="0" w:space="0" w:color="auto"/>
        <w:bottom w:val="none" w:sz="0" w:space="0" w:color="auto"/>
        <w:right w:val="none" w:sz="0" w:space="0" w:color="auto"/>
      </w:divBdr>
    </w:div>
    <w:div w:id="802770694">
      <w:bodyDiv w:val="1"/>
      <w:marLeft w:val="0"/>
      <w:marRight w:val="0"/>
      <w:marTop w:val="0"/>
      <w:marBottom w:val="0"/>
      <w:divBdr>
        <w:top w:val="none" w:sz="0" w:space="0" w:color="auto"/>
        <w:left w:val="none" w:sz="0" w:space="0" w:color="auto"/>
        <w:bottom w:val="none" w:sz="0" w:space="0" w:color="auto"/>
        <w:right w:val="none" w:sz="0" w:space="0" w:color="auto"/>
      </w:divBdr>
    </w:div>
    <w:div w:id="804930860">
      <w:bodyDiv w:val="1"/>
      <w:marLeft w:val="0"/>
      <w:marRight w:val="0"/>
      <w:marTop w:val="0"/>
      <w:marBottom w:val="0"/>
      <w:divBdr>
        <w:top w:val="none" w:sz="0" w:space="0" w:color="auto"/>
        <w:left w:val="none" w:sz="0" w:space="0" w:color="auto"/>
        <w:bottom w:val="none" w:sz="0" w:space="0" w:color="auto"/>
        <w:right w:val="none" w:sz="0" w:space="0" w:color="auto"/>
      </w:divBdr>
    </w:div>
    <w:div w:id="809057525">
      <w:bodyDiv w:val="1"/>
      <w:marLeft w:val="0"/>
      <w:marRight w:val="0"/>
      <w:marTop w:val="0"/>
      <w:marBottom w:val="0"/>
      <w:divBdr>
        <w:top w:val="none" w:sz="0" w:space="0" w:color="auto"/>
        <w:left w:val="none" w:sz="0" w:space="0" w:color="auto"/>
        <w:bottom w:val="none" w:sz="0" w:space="0" w:color="auto"/>
        <w:right w:val="none" w:sz="0" w:space="0" w:color="auto"/>
      </w:divBdr>
    </w:div>
    <w:div w:id="863323754">
      <w:bodyDiv w:val="1"/>
      <w:marLeft w:val="0"/>
      <w:marRight w:val="0"/>
      <w:marTop w:val="0"/>
      <w:marBottom w:val="0"/>
      <w:divBdr>
        <w:top w:val="none" w:sz="0" w:space="0" w:color="auto"/>
        <w:left w:val="none" w:sz="0" w:space="0" w:color="auto"/>
        <w:bottom w:val="none" w:sz="0" w:space="0" w:color="auto"/>
        <w:right w:val="none" w:sz="0" w:space="0" w:color="auto"/>
      </w:divBdr>
    </w:div>
    <w:div w:id="942801568">
      <w:bodyDiv w:val="1"/>
      <w:marLeft w:val="0"/>
      <w:marRight w:val="0"/>
      <w:marTop w:val="0"/>
      <w:marBottom w:val="0"/>
      <w:divBdr>
        <w:top w:val="none" w:sz="0" w:space="0" w:color="auto"/>
        <w:left w:val="none" w:sz="0" w:space="0" w:color="auto"/>
        <w:bottom w:val="none" w:sz="0" w:space="0" w:color="auto"/>
        <w:right w:val="none" w:sz="0" w:space="0" w:color="auto"/>
      </w:divBdr>
    </w:div>
    <w:div w:id="979578624">
      <w:bodyDiv w:val="1"/>
      <w:marLeft w:val="0"/>
      <w:marRight w:val="0"/>
      <w:marTop w:val="0"/>
      <w:marBottom w:val="0"/>
      <w:divBdr>
        <w:top w:val="none" w:sz="0" w:space="0" w:color="auto"/>
        <w:left w:val="none" w:sz="0" w:space="0" w:color="auto"/>
        <w:bottom w:val="none" w:sz="0" w:space="0" w:color="auto"/>
        <w:right w:val="none" w:sz="0" w:space="0" w:color="auto"/>
      </w:divBdr>
    </w:div>
    <w:div w:id="1028287969">
      <w:bodyDiv w:val="1"/>
      <w:marLeft w:val="0"/>
      <w:marRight w:val="0"/>
      <w:marTop w:val="0"/>
      <w:marBottom w:val="0"/>
      <w:divBdr>
        <w:top w:val="none" w:sz="0" w:space="0" w:color="auto"/>
        <w:left w:val="none" w:sz="0" w:space="0" w:color="auto"/>
        <w:bottom w:val="none" w:sz="0" w:space="0" w:color="auto"/>
        <w:right w:val="none" w:sz="0" w:space="0" w:color="auto"/>
      </w:divBdr>
    </w:div>
    <w:div w:id="1100641186">
      <w:bodyDiv w:val="1"/>
      <w:marLeft w:val="0"/>
      <w:marRight w:val="0"/>
      <w:marTop w:val="0"/>
      <w:marBottom w:val="0"/>
      <w:divBdr>
        <w:top w:val="none" w:sz="0" w:space="0" w:color="auto"/>
        <w:left w:val="none" w:sz="0" w:space="0" w:color="auto"/>
        <w:bottom w:val="none" w:sz="0" w:space="0" w:color="auto"/>
        <w:right w:val="none" w:sz="0" w:space="0" w:color="auto"/>
      </w:divBdr>
      <w:divsChild>
        <w:div w:id="4982524">
          <w:marLeft w:val="0"/>
          <w:marRight w:val="0"/>
          <w:marTop w:val="0"/>
          <w:marBottom w:val="0"/>
          <w:divBdr>
            <w:top w:val="none" w:sz="0" w:space="0" w:color="auto"/>
            <w:left w:val="none" w:sz="0" w:space="0" w:color="auto"/>
            <w:bottom w:val="none" w:sz="0" w:space="0" w:color="auto"/>
            <w:right w:val="none" w:sz="0" w:space="0" w:color="auto"/>
          </w:divBdr>
        </w:div>
        <w:div w:id="35663844">
          <w:marLeft w:val="0"/>
          <w:marRight w:val="0"/>
          <w:marTop w:val="0"/>
          <w:marBottom w:val="0"/>
          <w:divBdr>
            <w:top w:val="none" w:sz="0" w:space="0" w:color="auto"/>
            <w:left w:val="none" w:sz="0" w:space="0" w:color="auto"/>
            <w:bottom w:val="none" w:sz="0" w:space="0" w:color="auto"/>
            <w:right w:val="none" w:sz="0" w:space="0" w:color="auto"/>
          </w:divBdr>
        </w:div>
        <w:div w:id="128399287">
          <w:marLeft w:val="0"/>
          <w:marRight w:val="0"/>
          <w:marTop w:val="0"/>
          <w:marBottom w:val="0"/>
          <w:divBdr>
            <w:top w:val="none" w:sz="0" w:space="0" w:color="auto"/>
            <w:left w:val="none" w:sz="0" w:space="0" w:color="auto"/>
            <w:bottom w:val="none" w:sz="0" w:space="0" w:color="auto"/>
            <w:right w:val="none" w:sz="0" w:space="0" w:color="auto"/>
          </w:divBdr>
        </w:div>
        <w:div w:id="151068340">
          <w:marLeft w:val="0"/>
          <w:marRight w:val="0"/>
          <w:marTop w:val="0"/>
          <w:marBottom w:val="0"/>
          <w:divBdr>
            <w:top w:val="none" w:sz="0" w:space="0" w:color="auto"/>
            <w:left w:val="none" w:sz="0" w:space="0" w:color="auto"/>
            <w:bottom w:val="none" w:sz="0" w:space="0" w:color="auto"/>
            <w:right w:val="none" w:sz="0" w:space="0" w:color="auto"/>
          </w:divBdr>
        </w:div>
        <w:div w:id="194659713">
          <w:marLeft w:val="0"/>
          <w:marRight w:val="0"/>
          <w:marTop w:val="0"/>
          <w:marBottom w:val="0"/>
          <w:divBdr>
            <w:top w:val="none" w:sz="0" w:space="0" w:color="auto"/>
            <w:left w:val="none" w:sz="0" w:space="0" w:color="auto"/>
            <w:bottom w:val="none" w:sz="0" w:space="0" w:color="auto"/>
            <w:right w:val="none" w:sz="0" w:space="0" w:color="auto"/>
          </w:divBdr>
        </w:div>
        <w:div w:id="207959607">
          <w:marLeft w:val="0"/>
          <w:marRight w:val="0"/>
          <w:marTop w:val="0"/>
          <w:marBottom w:val="0"/>
          <w:divBdr>
            <w:top w:val="none" w:sz="0" w:space="0" w:color="auto"/>
            <w:left w:val="none" w:sz="0" w:space="0" w:color="auto"/>
            <w:bottom w:val="none" w:sz="0" w:space="0" w:color="auto"/>
            <w:right w:val="none" w:sz="0" w:space="0" w:color="auto"/>
          </w:divBdr>
        </w:div>
        <w:div w:id="218059037">
          <w:marLeft w:val="0"/>
          <w:marRight w:val="0"/>
          <w:marTop w:val="0"/>
          <w:marBottom w:val="0"/>
          <w:divBdr>
            <w:top w:val="none" w:sz="0" w:space="0" w:color="auto"/>
            <w:left w:val="none" w:sz="0" w:space="0" w:color="auto"/>
            <w:bottom w:val="none" w:sz="0" w:space="0" w:color="auto"/>
            <w:right w:val="none" w:sz="0" w:space="0" w:color="auto"/>
          </w:divBdr>
        </w:div>
        <w:div w:id="314993076">
          <w:marLeft w:val="0"/>
          <w:marRight w:val="0"/>
          <w:marTop w:val="0"/>
          <w:marBottom w:val="0"/>
          <w:divBdr>
            <w:top w:val="none" w:sz="0" w:space="0" w:color="auto"/>
            <w:left w:val="none" w:sz="0" w:space="0" w:color="auto"/>
            <w:bottom w:val="none" w:sz="0" w:space="0" w:color="auto"/>
            <w:right w:val="none" w:sz="0" w:space="0" w:color="auto"/>
          </w:divBdr>
        </w:div>
        <w:div w:id="361899627">
          <w:marLeft w:val="0"/>
          <w:marRight w:val="0"/>
          <w:marTop w:val="0"/>
          <w:marBottom w:val="0"/>
          <w:divBdr>
            <w:top w:val="none" w:sz="0" w:space="0" w:color="auto"/>
            <w:left w:val="none" w:sz="0" w:space="0" w:color="auto"/>
            <w:bottom w:val="none" w:sz="0" w:space="0" w:color="auto"/>
            <w:right w:val="none" w:sz="0" w:space="0" w:color="auto"/>
          </w:divBdr>
        </w:div>
        <w:div w:id="394276555">
          <w:marLeft w:val="0"/>
          <w:marRight w:val="0"/>
          <w:marTop w:val="0"/>
          <w:marBottom w:val="0"/>
          <w:divBdr>
            <w:top w:val="none" w:sz="0" w:space="0" w:color="auto"/>
            <w:left w:val="none" w:sz="0" w:space="0" w:color="auto"/>
            <w:bottom w:val="none" w:sz="0" w:space="0" w:color="auto"/>
            <w:right w:val="none" w:sz="0" w:space="0" w:color="auto"/>
          </w:divBdr>
        </w:div>
        <w:div w:id="614600578">
          <w:marLeft w:val="0"/>
          <w:marRight w:val="0"/>
          <w:marTop w:val="0"/>
          <w:marBottom w:val="0"/>
          <w:divBdr>
            <w:top w:val="none" w:sz="0" w:space="0" w:color="auto"/>
            <w:left w:val="none" w:sz="0" w:space="0" w:color="auto"/>
            <w:bottom w:val="none" w:sz="0" w:space="0" w:color="auto"/>
            <w:right w:val="none" w:sz="0" w:space="0" w:color="auto"/>
          </w:divBdr>
        </w:div>
        <w:div w:id="1091775770">
          <w:marLeft w:val="0"/>
          <w:marRight w:val="0"/>
          <w:marTop w:val="0"/>
          <w:marBottom w:val="0"/>
          <w:divBdr>
            <w:top w:val="none" w:sz="0" w:space="0" w:color="auto"/>
            <w:left w:val="none" w:sz="0" w:space="0" w:color="auto"/>
            <w:bottom w:val="none" w:sz="0" w:space="0" w:color="auto"/>
            <w:right w:val="none" w:sz="0" w:space="0" w:color="auto"/>
          </w:divBdr>
        </w:div>
        <w:div w:id="1105225999">
          <w:marLeft w:val="0"/>
          <w:marRight w:val="0"/>
          <w:marTop w:val="0"/>
          <w:marBottom w:val="0"/>
          <w:divBdr>
            <w:top w:val="none" w:sz="0" w:space="0" w:color="auto"/>
            <w:left w:val="none" w:sz="0" w:space="0" w:color="auto"/>
            <w:bottom w:val="none" w:sz="0" w:space="0" w:color="auto"/>
            <w:right w:val="none" w:sz="0" w:space="0" w:color="auto"/>
          </w:divBdr>
        </w:div>
        <w:div w:id="1124541509">
          <w:marLeft w:val="0"/>
          <w:marRight w:val="0"/>
          <w:marTop w:val="0"/>
          <w:marBottom w:val="0"/>
          <w:divBdr>
            <w:top w:val="none" w:sz="0" w:space="0" w:color="auto"/>
            <w:left w:val="none" w:sz="0" w:space="0" w:color="auto"/>
            <w:bottom w:val="none" w:sz="0" w:space="0" w:color="auto"/>
            <w:right w:val="none" w:sz="0" w:space="0" w:color="auto"/>
          </w:divBdr>
        </w:div>
        <w:div w:id="1295019231">
          <w:marLeft w:val="0"/>
          <w:marRight w:val="0"/>
          <w:marTop w:val="0"/>
          <w:marBottom w:val="0"/>
          <w:divBdr>
            <w:top w:val="none" w:sz="0" w:space="0" w:color="auto"/>
            <w:left w:val="none" w:sz="0" w:space="0" w:color="auto"/>
            <w:bottom w:val="none" w:sz="0" w:space="0" w:color="auto"/>
            <w:right w:val="none" w:sz="0" w:space="0" w:color="auto"/>
          </w:divBdr>
        </w:div>
        <w:div w:id="1296836484">
          <w:marLeft w:val="0"/>
          <w:marRight w:val="0"/>
          <w:marTop w:val="0"/>
          <w:marBottom w:val="0"/>
          <w:divBdr>
            <w:top w:val="none" w:sz="0" w:space="0" w:color="auto"/>
            <w:left w:val="none" w:sz="0" w:space="0" w:color="auto"/>
            <w:bottom w:val="none" w:sz="0" w:space="0" w:color="auto"/>
            <w:right w:val="none" w:sz="0" w:space="0" w:color="auto"/>
          </w:divBdr>
        </w:div>
        <w:div w:id="1297757777">
          <w:marLeft w:val="0"/>
          <w:marRight w:val="0"/>
          <w:marTop w:val="0"/>
          <w:marBottom w:val="0"/>
          <w:divBdr>
            <w:top w:val="none" w:sz="0" w:space="0" w:color="auto"/>
            <w:left w:val="none" w:sz="0" w:space="0" w:color="auto"/>
            <w:bottom w:val="none" w:sz="0" w:space="0" w:color="auto"/>
            <w:right w:val="none" w:sz="0" w:space="0" w:color="auto"/>
          </w:divBdr>
        </w:div>
        <w:div w:id="1350066190">
          <w:marLeft w:val="0"/>
          <w:marRight w:val="0"/>
          <w:marTop w:val="0"/>
          <w:marBottom w:val="0"/>
          <w:divBdr>
            <w:top w:val="none" w:sz="0" w:space="0" w:color="auto"/>
            <w:left w:val="none" w:sz="0" w:space="0" w:color="auto"/>
            <w:bottom w:val="none" w:sz="0" w:space="0" w:color="auto"/>
            <w:right w:val="none" w:sz="0" w:space="0" w:color="auto"/>
          </w:divBdr>
        </w:div>
        <w:div w:id="1516579128">
          <w:marLeft w:val="0"/>
          <w:marRight w:val="0"/>
          <w:marTop w:val="0"/>
          <w:marBottom w:val="0"/>
          <w:divBdr>
            <w:top w:val="none" w:sz="0" w:space="0" w:color="auto"/>
            <w:left w:val="none" w:sz="0" w:space="0" w:color="auto"/>
            <w:bottom w:val="none" w:sz="0" w:space="0" w:color="auto"/>
            <w:right w:val="none" w:sz="0" w:space="0" w:color="auto"/>
          </w:divBdr>
        </w:div>
        <w:div w:id="1634675802">
          <w:marLeft w:val="0"/>
          <w:marRight w:val="0"/>
          <w:marTop w:val="0"/>
          <w:marBottom w:val="0"/>
          <w:divBdr>
            <w:top w:val="none" w:sz="0" w:space="0" w:color="auto"/>
            <w:left w:val="none" w:sz="0" w:space="0" w:color="auto"/>
            <w:bottom w:val="none" w:sz="0" w:space="0" w:color="auto"/>
            <w:right w:val="none" w:sz="0" w:space="0" w:color="auto"/>
          </w:divBdr>
        </w:div>
        <w:div w:id="1671061881">
          <w:marLeft w:val="0"/>
          <w:marRight w:val="0"/>
          <w:marTop w:val="0"/>
          <w:marBottom w:val="0"/>
          <w:divBdr>
            <w:top w:val="none" w:sz="0" w:space="0" w:color="auto"/>
            <w:left w:val="none" w:sz="0" w:space="0" w:color="auto"/>
            <w:bottom w:val="none" w:sz="0" w:space="0" w:color="auto"/>
            <w:right w:val="none" w:sz="0" w:space="0" w:color="auto"/>
          </w:divBdr>
        </w:div>
        <w:div w:id="1682126530">
          <w:marLeft w:val="0"/>
          <w:marRight w:val="0"/>
          <w:marTop w:val="0"/>
          <w:marBottom w:val="0"/>
          <w:divBdr>
            <w:top w:val="none" w:sz="0" w:space="0" w:color="auto"/>
            <w:left w:val="none" w:sz="0" w:space="0" w:color="auto"/>
            <w:bottom w:val="none" w:sz="0" w:space="0" w:color="auto"/>
            <w:right w:val="none" w:sz="0" w:space="0" w:color="auto"/>
          </w:divBdr>
        </w:div>
        <w:div w:id="1738286365">
          <w:marLeft w:val="0"/>
          <w:marRight w:val="0"/>
          <w:marTop w:val="0"/>
          <w:marBottom w:val="0"/>
          <w:divBdr>
            <w:top w:val="none" w:sz="0" w:space="0" w:color="auto"/>
            <w:left w:val="none" w:sz="0" w:space="0" w:color="auto"/>
            <w:bottom w:val="none" w:sz="0" w:space="0" w:color="auto"/>
            <w:right w:val="none" w:sz="0" w:space="0" w:color="auto"/>
          </w:divBdr>
        </w:div>
        <w:div w:id="1738552266">
          <w:marLeft w:val="0"/>
          <w:marRight w:val="0"/>
          <w:marTop w:val="0"/>
          <w:marBottom w:val="0"/>
          <w:divBdr>
            <w:top w:val="none" w:sz="0" w:space="0" w:color="auto"/>
            <w:left w:val="none" w:sz="0" w:space="0" w:color="auto"/>
            <w:bottom w:val="none" w:sz="0" w:space="0" w:color="auto"/>
            <w:right w:val="none" w:sz="0" w:space="0" w:color="auto"/>
          </w:divBdr>
        </w:div>
        <w:div w:id="1756635662">
          <w:marLeft w:val="0"/>
          <w:marRight w:val="0"/>
          <w:marTop w:val="0"/>
          <w:marBottom w:val="0"/>
          <w:divBdr>
            <w:top w:val="none" w:sz="0" w:space="0" w:color="auto"/>
            <w:left w:val="none" w:sz="0" w:space="0" w:color="auto"/>
            <w:bottom w:val="none" w:sz="0" w:space="0" w:color="auto"/>
            <w:right w:val="none" w:sz="0" w:space="0" w:color="auto"/>
          </w:divBdr>
        </w:div>
        <w:div w:id="1844392877">
          <w:marLeft w:val="0"/>
          <w:marRight w:val="0"/>
          <w:marTop w:val="0"/>
          <w:marBottom w:val="0"/>
          <w:divBdr>
            <w:top w:val="none" w:sz="0" w:space="0" w:color="auto"/>
            <w:left w:val="none" w:sz="0" w:space="0" w:color="auto"/>
            <w:bottom w:val="none" w:sz="0" w:space="0" w:color="auto"/>
            <w:right w:val="none" w:sz="0" w:space="0" w:color="auto"/>
          </w:divBdr>
        </w:div>
        <w:div w:id="2041128248">
          <w:marLeft w:val="0"/>
          <w:marRight w:val="0"/>
          <w:marTop w:val="0"/>
          <w:marBottom w:val="0"/>
          <w:divBdr>
            <w:top w:val="none" w:sz="0" w:space="0" w:color="auto"/>
            <w:left w:val="none" w:sz="0" w:space="0" w:color="auto"/>
            <w:bottom w:val="none" w:sz="0" w:space="0" w:color="auto"/>
            <w:right w:val="none" w:sz="0" w:space="0" w:color="auto"/>
          </w:divBdr>
        </w:div>
        <w:div w:id="2043632813">
          <w:marLeft w:val="0"/>
          <w:marRight w:val="0"/>
          <w:marTop w:val="0"/>
          <w:marBottom w:val="0"/>
          <w:divBdr>
            <w:top w:val="none" w:sz="0" w:space="0" w:color="auto"/>
            <w:left w:val="none" w:sz="0" w:space="0" w:color="auto"/>
            <w:bottom w:val="none" w:sz="0" w:space="0" w:color="auto"/>
            <w:right w:val="none" w:sz="0" w:space="0" w:color="auto"/>
          </w:divBdr>
        </w:div>
        <w:div w:id="2137213750">
          <w:marLeft w:val="0"/>
          <w:marRight w:val="0"/>
          <w:marTop w:val="0"/>
          <w:marBottom w:val="0"/>
          <w:divBdr>
            <w:top w:val="none" w:sz="0" w:space="0" w:color="auto"/>
            <w:left w:val="none" w:sz="0" w:space="0" w:color="auto"/>
            <w:bottom w:val="none" w:sz="0" w:space="0" w:color="auto"/>
            <w:right w:val="none" w:sz="0" w:space="0" w:color="auto"/>
          </w:divBdr>
        </w:div>
      </w:divsChild>
    </w:div>
    <w:div w:id="1108431054">
      <w:bodyDiv w:val="1"/>
      <w:marLeft w:val="0"/>
      <w:marRight w:val="0"/>
      <w:marTop w:val="0"/>
      <w:marBottom w:val="0"/>
      <w:divBdr>
        <w:top w:val="none" w:sz="0" w:space="0" w:color="auto"/>
        <w:left w:val="none" w:sz="0" w:space="0" w:color="auto"/>
        <w:bottom w:val="none" w:sz="0" w:space="0" w:color="auto"/>
        <w:right w:val="none" w:sz="0" w:space="0" w:color="auto"/>
      </w:divBdr>
    </w:div>
    <w:div w:id="1116678256">
      <w:bodyDiv w:val="1"/>
      <w:marLeft w:val="0"/>
      <w:marRight w:val="0"/>
      <w:marTop w:val="0"/>
      <w:marBottom w:val="0"/>
      <w:divBdr>
        <w:top w:val="none" w:sz="0" w:space="0" w:color="auto"/>
        <w:left w:val="none" w:sz="0" w:space="0" w:color="auto"/>
        <w:bottom w:val="none" w:sz="0" w:space="0" w:color="auto"/>
        <w:right w:val="none" w:sz="0" w:space="0" w:color="auto"/>
      </w:divBdr>
    </w:div>
    <w:div w:id="1174492586">
      <w:bodyDiv w:val="1"/>
      <w:marLeft w:val="0"/>
      <w:marRight w:val="0"/>
      <w:marTop w:val="0"/>
      <w:marBottom w:val="0"/>
      <w:divBdr>
        <w:top w:val="none" w:sz="0" w:space="0" w:color="auto"/>
        <w:left w:val="none" w:sz="0" w:space="0" w:color="auto"/>
        <w:bottom w:val="none" w:sz="0" w:space="0" w:color="auto"/>
        <w:right w:val="none" w:sz="0" w:space="0" w:color="auto"/>
      </w:divBdr>
    </w:div>
    <w:div w:id="1188520903">
      <w:bodyDiv w:val="1"/>
      <w:marLeft w:val="0"/>
      <w:marRight w:val="0"/>
      <w:marTop w:val="0"/>
      <w:marBottom w:val="0"/>
      <w:divBdr>
        <w:top w:val="none" w:sz="0" w:space="0" w:color="auto"/>
        <w:left w:val="none" w:sz="0" w:space="0" w:color="auto"/>
        <w:bottom w:val="none" w:sz="0" w:space="0" w:color="auto"/>
        <w:right w:val="none" w:sz="0" w:space="0" w:color="auto"/>
      </w:divBdr>
    </w:div>
    <w:div w:id="1191531022">
      <w:bodyDiv w:val="1"/>
      <w:marLeft w:val="0"/>
      <w:marRight w:val="0"/>
      <w:marTop w:val="0"/>
      <w:marBottom w:val="0"/>
      <w:divBdr>
        <w:top w:val="none" w:sz="0" w:space="0" w:color="auto"/>
        <w:left w:val="none" w:sz="0" w:space="0" w:color="auto"/>
        <w:bottom w:val="none" w:sz="0" w:space="0" w:color="auto"/>
        <w:right w:val="none" w:sz="0" w:space="0" w:color="auto"/>
      </w:divBdr>
    </w:div>
    <w:div w:id="1278678325">
      <w:bodyDiv w:val="1"/>
      <w:marLeft w:val="0"/>
      <w:marRight w:val="0"/>
      <w:marTop w:val="0"/>
      <w:marBottom w:val="0"/>
      <w:divBdr>
        <w:top w:val="none" w:sz="0" w:space="0" w:color="auto"/>
        <w:left w:val="none" w:sz="0" w:space="0" w:color="auto"/>
        <w:bottom w:val="none" w:sz="0" w:space="0" w:color="auto"/>
        <w:right w:val="none" w:sz="0" w:space="0" w:color="auto"/>
      </w:divBdr>
    </w:div>
    <w:div w:id="1279291147">
      <w:bodyDiv w:val="1"/>
      <w:marLeft w:val="0"/>
      <w:marRight w:val="0"/>
      <w:marTop w:val="0"/>
      <w:marBottom w:val="0"/>
      <w:divBdr>
        <w:top w:val="none" w:sz="0" w:space="0" w:color="auto"/>
        <w:left w:val="none" w:sz="0" w:space="0" w:color="auto"/>
        <w:bottom w:val="none" w:sz="0" w:space="0" w:color="auto"/>
        <w:right w:val="none" w:sz="0" w:space="0" w:color="auto"/>
      </w:divBdr>
    </w:div>
    <w:div w:id="1300840689">
      <w:bodyDiv w:val="1"/>
      <w:marLeft w:val="0"/>
      <w:marRight w:val="0"/>
      <w:marTop w:val="0"/>
      <w:marBottom w:val="0"/>
      <w:divBdr>
        <w:top w:val="none" w:sz="0" w:space="0" w:color="auto"/>
        <w:left w:val="none" w:sz="0" w:space="0" w:color="auto"/>
        <w:bottom w:val="none" w:sz="0" w:space="0" w:color="auto"/>
        <w:right w:val="none" w:sz="0" w:space="0" w:color="auto"/>
      </w:divBdr>
    </w:div>
    <w:div w:id="1305740218">
      <w:bodyDiv w:val="1"/>
      <w:marLeft w:val="0"/>
      <w:marRight w:val="0"/>
      <w:marTop w:val="0"/>
      <w:marBottom w:val="0"/>
      <w:divBdr>
        <w:top w:val="none" w:sz="0" w:space="0" w:color="auto"/>
        <w:left w:val="none" w:sz="0" w:space="0" w:color="auto"/>
        <w:bottom w:val="none" w:sz="0" w:space="0" w:color="auto"/>
        <w:right w:val="none" w:sz="0" w:space="0" w:color="auto"/>
      </w:divBdr>
    </w:div>
    <w:div w:id="1364137219">
      <w:bodyDiv w:val="1"/>
      <w:marLeft w:val="0"/>
      <w:marRight w:val="0"/>
      <w:marTop w:val="0"/>
      <w:marBottom w:val="0"/>
      <w:divBdr>
        <w:top w:val="none" w:sz="0" w:space="0" w:color="auto"/>
        <w:left w:val="none" w:sz="0" w:space="0" w:color="auto"/>
        <w:bottom w:val="none" w:sz="0" w:space="0" w:color="auto"/>
        <w:right w:val="none" w:sz="0" w:space="0" w:color="auto"/>
      </w:divBdr>
    </w:div>
    <w:div w:id="1485783458">
      <w:bodyDiv w:val="1"/>
      <w:marLeft w:val="0"/>
      <w:marRight w:val="0"/>
      <w:marTop w:val="0"/>
      <w:marBottom w:val="0"/>
      <w:divBdr>
        <w:top w:val="none" w:sz="0" w:space="0" w:color="auto"/>
        <w:left w:val="none" w:sz="0" w:space="0" w:color="auto"/>
        <w:bottom w:val="none" w:sz="0" w:space="0" w:color="auto"/>
        <w:right w:val="none" w:sz="0" w:space="0" w:color="auto"/>
      </w:divBdr>
    </w:div>
    <w:div w:id="1534464603">
      <w:bodyDiv w:val="1"/>
      <w:marLeft w:val="0"/>
      <w:marRight w:val="0"/>
      <w:marTop w:val="0"/>
      <w:marBottom w:val="0"/>
      <w:divBdr>
        <w:top w:val="none" w:sz="0" w:space="0" w:color="auto"/>
        <w:left w:val="none" w:sz="0" w:space="0" w:color="auto"/>
        <w:bottom w:val="none" w:sz="0" w:space="0" w:color="auto"/>
        <w:right w:val="none" w:sz="0" w:space="0" w:color="auto"/>
      </w:divBdr>
    </w:div>
    <w:div w:id="1600945174">
      <w:bodyDiv w:val="1"/>
      <w:marLeft w:val="0"/>
      <w:marRight w:val="0"/>
      <w:marTop w:val="0"/>
      <w:marBottom w:val="0"/>
      <w:divBdr>
        <w:top w:val="none" w:sz="0" w:space="0" w:color="auto"/>
        <w:left w:val="none" w:sz="0" w:space="0" w:color="auto"/>
        <w:bottom w:val="none" w:sz="0" w:space="0" w:color="auto"/>
        <w:right w:val="none" w:sz="0" w:space="0" w:color="auto"/>
      </w:divBdr>
    </w:div>
    <w:div w:id="1665275469">
      <w:bodyDiv w:val="1"/>
      <w:marLeft w:val="0"/>
      <w:marRight w:val="0"/>
      <w:marTop w:val="0"/>
      <w:marBottom w:val="0"/>
      <w:divBdr>
        <w:top w:val="none" w:sz="0" w:space="0" w:color="auto"/>
        <w:left w:val="none" w:sz="0" w:space="0" w:color="auto"/>
        <w:bottom w:val="none" w:sz="0" w:space="0" w:color="auto"/>
        <w:right w:val="none" w:sz="0" w:space="0" w:color="auto"/>
      </w:divBdr>
    </w:div>
    <w:div w:id="1682390260">
      <w:bodyDiv w:val="1"/>
      <w:marLeft w:val="0"/>
      <w:marRight w:val="0"/>
      <w:marTop w:val="0"/>
      <w:marBottom w:val="0"/>
      <w:divBdr>
        <w:top w:val="none" w:sz="0" w:space="0" w:color="auto"/>
        <w:left w:val="none" w:sz="0" w:space="0" w:color="auto"/>
        <w:bottom w:val="none" w:sz="0" w:space="0" w:color="auto"/>
        <w:right w:val="none" w:sz="0" w:space="0" w:color="auto"/>
      </w:divBdr>
    </w:div>
    <w:div w:id="1778787720">
      <w:bodyDiv w:val="1"/>
      <w:marLeft w:val="0"/>
      <w:marRight w:val="0"/>
      <w:marTop w:val="0"/>
      <w:marBottom w:val="0"/>
      <w:divBdr>
        <w:top w:val="none" w:sz="0" w:space="0" w:color="auto"/>
        <w:left w:val="none" w:sz="0" w:space="0" w:color="auto"/>
        <w:bottom w:val="none" w:sz="0" w:space="0" w:color="auto"/>
        <w:right w:val="none" w:sz="0" w:space="0" w:color="auto"/>
      </w:divBdr>
      <w:divsChild>
        <w:div w:id="1315570030">
          <w:marLeft w:val="0"/>
          <w:marRight w:val="0"/>
          <w:marTop w:val="0"/>
          <w:marBottom w:val="0"/>
          <w:divBdr>
            <w:top w:val="none" w:sz="0" w:space="0" w:color="auto"/>
            <w:left w:val="none" w:sz="0" w:space="0" w:color="auto"/>
            <w:bottom w:val="none" w:sz="0" w:space="0" w:color="auto"/>
            <w:right w:val="none" w:sz="0" w:space="0" w:color="auto"/>
          </w:divBdr>
        </w:div>
        <w:div w:id="1910840948">
          <w:marLeft w:val="0"/>
          <w:marRight w:val="0"/>
          <w:marTop w:val="0"/>
          <w:marBottom w:val="0"/>
          <w:divBdr>
            <w:top w:val="none" w:sz="0" w:space="0" w:color="auto"/>
            <w:left w:val="none" w:sz="0" w:space="0" w:color="auto"/>
            <w:bottom w:val="none" w:sz="0" w:space="0" w:color="auto"/>
            <w:right w:val="none" w:sz="0" w:space="0" w:color="auto"/>
          </w:divBdr>
        </w:div>
        <w:div w:id="1986472978">
          <w:marLeft w:val="0"/>
          <w:marRight w:val="0"/>
          <w:marTop w:val="0"/>
          <w:marBottom w:val="0"/>
          <w:divBdr>
            <w:top w:val="none" w:sz="0" w:space="0" w:color="auto"/>
            <w:left w:val="none" w:sz="0" w:space="0" w:color="auto"/>
            <w:bottom w:val="none" w:sz="0" w:space="0" w:color="auto"/>
            <w:right w:val="none" w:sz="0" w:space="0" w:color="auto"/>
          </w:divBdr>
        </w:div>
      </w:divsChild>
    </w:div>
    <w:div w:id="1852989809">
      <w:bodyDiv w:val="1"/>
      <w:marLeft w:val="0"/>
      <w:marRight w:val="0"/>
      <w:marTop w:val="0"/>
      <w:marBottom w:val="0"/>
      <w:divBdr>
        <w:top w:val="none" w:sz="0" w:space="0" w:color="auto"/>
        <w:left w:val="none" w:sz="0" w:space="0" w:color="auto"/>
        <w:bottom w:val="none" w:sz="0" w:space="0" w:color="auto"/>
        <w:right w:val="none" w:sz="0" w:space="0" w:color="auto"/>
      </w:divBdr>
    </w:div>
    <w:div w:id="1866363671">
      <w:bodyDiv w:val="1"/>
      <w:marLeft w:val="0"/>
      <w:marRight w:val="0"/>
      <w:marTop w:val="0"/>
      <w:marBottom w:val="0"/>
      <w:divBdr>
        <w:top w:val="none" w:sz="0" w:space="0" w:color="auto"/>
        <w:left w:val="none" w:sz="0" w:space="0" w:color="auto"/>
        <w:bottom w:val="none" w:sz="0" w:space="0" w:color="auto"/>
        <w:right w:val="none" w:sz="0" w:space="0" w:color="auto"/>
      </w:divBdr>
    </w:div>
    <w:div w:id="1873498830">
      <w:bodyDiv w:val="1"/>
      <w:marLeft w:val="0"/>
      <w:marRight w:val="0"/>
      <w:marTop w:val="0"/>
      <w:marBottom w:val="0"/>
      <w:divBdr>
        <w:top w:val="none" w:sz="0" w:space="0" w:color="auto"/>
        <w:left w:val="none" w:sz="0" w:space="0" w:color="auto"/>
        <w:bottom w:val="none" w:sz="0" w:space="0" w:color="auto"/>
        <w:right w:val="none" w:sz="0" w:space="0" w:color="auto"/>
      </w:divBdr>
    </w:div>
    <w:div w:id="1908684775">
      <w:bodyDiv w:val="1"/>
      <w:marLeft w:val="0"/>
      <w:marRight w:val="0"/>
      <w:marTop w:val="0"/>
      <w:marBottom w:val="0"/>
      <w:divBdr>
        <w:top w:val="none" w:sz="0" w:space="0" w:color="auto"/>
        <w:left w:val="none" w:sz="0" w:space="0" w:color="auto"/>
        <w:bottom w:val="none" w:sz="0" w:space="0" w:color="auto"/>
        <w:right w:val="none" w:sz="0" w:space="0" w:color="auto"/>
      </w:divBdr>
    </w:div>
    <w:div w:id="1916625811">
      <w:bodyDiv w:val="1"/>
      <w:marLeft w:val="0"/>
      <w:marRight w:val="0"/>
      <w:marTop w:val="0"/>
      <w:marBottom w:val="0"/>
      <w:divBdr>
        <w:top w:val="none" w:sz="0" w:space="0" w:color="auto"/>
        <w:left w:val="none" w:sz="0" w:space="0" w:color="auto"/>
        <w:bottom w:val="none" w:sz="0" w:space="0" w:color="auto"/>
        <w:right w:val="none" w:sz="0" w:space="0" w:color="auto"/>
      </w:divBdr>
    </w:div>
    <w:div w:id="1942495465">
      <w:bodyDiv w:val="1"/>
      <w:marLeft w:val="0"/>
      <w:marRight w:val="0"/>
      <w:marTop w:val="0"/>
      <w:marBottom w:val="0"/>
      <w:divBdr>
        <w:top w:val="none" w:sz="0" w:space="0" w:color="auto"/>
        <w:left w:val="none" w:sz="0" w:space="0" w:color="auto"/>
        <w:bottom w:val="none" w:sz="0" w:space="0" w:color="auto"/>
        <w:right w:val="none" w:sz="0" w:space="0" w:color="auto"/>
      </w:divBdr>
    </w:div>
    <w:div w:id="1981104718">
      <w:bodyDiv w:val="1"/>
      <w:marLeft w:val="0"/>
      <w:marRight w:val="0"/>
      <w:marTop w:val="0"/>
      <w:marBottom w:val="0"/>
      <w:divBdr>
        <w:top w:val="none" w:sz="0" w:space="0" w:color="auto"/>
        <w:left w:val="none" w:sz="0" w:space="0" w:color="auto"/>
        <w:bottom w:val="none" w:sz="0" w:space="0" w:color="auto"/>
        <w:right w:val="none" w:sz="0" w:space="0" w:color="auto"/>
      </w:divBdr>
    </w:div>
    <w:div w:id="1981841111">
      <w:bodyDiv w:val="1"/>
      <w:marLeft w:val="0"/>
      <w:marRight w:val="0"/>
      <w:marTop w:val="0"/>
      <w:marBottom w:val="0"/>
      <w:divBdr>
        <w:top w:val="none" w:sz="0" w:space="0" w:color="auto"/>
        <w:left w:val="none" w:sz="0" w:space="0" w:color="auto"/>
        <w:bottom w:val="none" w:sz="0" w:space="0" w:color="auto"/>
        <w:right w:val="none" w:sz="0" w:space="0" w:color="auto"/>
      </w:divBdr>
    </w:div>
    <w:div w:id="2002418029">
      <w:bodyDiv w:val="1"/>
      <w:marLeft w:val="0"/>
      <w:marRight w:val="0"/>
      <w:marTop w:val="0"/>
      <w:marBottom w:val="0"/>
      <w:divBdr>
        <w:top w:val="none" w:sz="0" w:space="0" w:color="auto"/>
        <w:left w:val="none" w:sz="0" w:space="0" w:color="auto"/>
        <w:bottom w:val="none" w:sz="0" w:space="0" w:color="auto"/>
        <w:right w:val="none" w:sz="0" w:space="0" w:color="auto"/>
      </w:divBdr>
    </w:div>
    <w:div w:id="2041123048">
      <w:bodyDiv w:val="1"/>
      <w:marLeft w:val="0"/>
      <w:marRight w:val="0"/>
      <w:marTop w:val="0"/>
      <w:marBottom w:val="0"/>
      <w:divBdr>
        <w:top w:val="none" w:sz="0" w:space="0" w:color="auto"/>
        <w:left w:val="none" w:sz="0" w:space="0" w:color="auto"/>
        <w:bottom w:val="none" w:sz="0" w:space="0" w:color="auto"/>
        <w:right w:val="none" w:sz="0" w:space="0" w:color="auto"/>
      </w:divBdr>
    </w:div>
    <w:div w:id="2086609505">
      <w:bodyDiv w:val="1"/>
      <w:marLeft w:val="0"/>
      <w:marRight w:val="0"/>
      <w:marTop w:val="0"/>
      <w:marBottom w:val="0"/>
      <w:divBdr>
        <w:top w:val="none" w:sz="0" w:space="0" w:color="auto"/>
        <w:left w:val="none" w:sz="0" w:space="0" w:color="auto"/>
        <w:bottom w:val="none" w:sz="0" w:space="0" w:color="auto"/>
        <w:right w:val="none" w:sz="0" w:space="0" w:color="auto"/>
      </w:divBdr>
    </w:div>
    <w:div w:id="209427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portal.aodn.org.au/%20search"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27CF2DC85DAF34CA90813748F84CD05" ma:contentTypeVersion="14" ma:contentTypeDescription="Create a new document." ma:contentTypeScope="" ma:versionID="f0ffda5f7802a38fdc20460ed2d50342">
  <xsd:schema xmlns:xsd="http://www.w3.org/2001/XMLSchema" xmlns:xs="http://www.w3.org/2001/XMLSchema" xmlns:p="http://schemas.microsoft.com/office/2006/metadata/properties" xmlns:ns3="34f7ae19-d28e-44c4-9801-3cd9886d1bba" xmlns:ns4="9cc22f70-9853-4ae6-8749-6bed23452c8f" targetNamespace="http://schemas.microsoft.com/office/2006/metadata/properties" ma:root="true" ma:fieldsID="98d1a32005a8550c14ea03c20b4b3c46" ns3:_="" ns4:_="">
    <xsd:import namespace="34f7ae19-d28e-44c4-9801-3cd9886d1bba"/>
    <xsd:import namespace="9cc22f70-9853-4ae6-8749-6bed23452c8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7ae19-d28e-44c4-9801-3cd9886d1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c22f70-9853-4ae6-8749-6bed23452c8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08608E-72B6-4458-BD69-4FA2185CF248}">
  <ds:schemaRefs>
    <ds:schemaRef ds:uri="http://schemas.openxmlformats.org/officeDocument/2006/bibliography"/>
  </ds:schemaRefs>
</ds:datastoreItem>
</file>

<file path=customXml/itemProps2.xml><?xml version="1.0" encoding="utf-8"?>
<ds:datastoreItem xmlns:ds="http://schemas.openxmlformats.org/officeDocument/2006/customXml" ds:itemID="{10DB48DD-C0AC-4C85-9985-DD87E083BF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F10DF9-AE14-4AF8-B44E-EA30539EDC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7ae19-d28e-44c4-9801-3cd9886d1bba"/>
    <ds:schemaRef ds:uri="9cc22f70-9853-4ae6-8749-6bed23452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307125-52E6-4449-97B0-879429D4CE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33</Pages>
  <Words>72478</Words>
  <Characters>413129</Characters>
  <Application>Microsoft Office Word</Application>
  <DocSecurity>0</DocSecurity>
  <Lines>3442</Lines>
  <Paragraphs>969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Coghlan</dc:creator>
  <cp:keywords/>
  <dc:description/>
  <cp:lastModifiedBy>Amy Coghlan</cp:lastModifiedBy>
  <cp:revision>45</cp:revision>
  <cp:lastPrinted>2021-06-06T17:23:00Z</cp:lastPrinted>
  <dcterms:created xsi:type="dcterms:W3CDTF">2022-03-08T08:39:00Z</dcterms:created>
  <dcterms:modified xsi:type="dcterms:W3CDTF">2022-03-08T23:18:00Z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78345d29-706d-34aa-a64b-6578d3551e85</vt:lpwstr>
  </property>
  <property fmtid="{D5CDD505-2E9C-101B-9397-08002B2CF9AE}" pid="4" name="Mendeley Citation Style_1">
    <vt:lpwstr>http://www.zotero.org/styles/global-ecology-and-biogeography</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http://www.zotero.org/styles/global-ecology-and-biogeography</vt:lpwstr>
  </property>
  <property fmtid="{D5CDD505-2E9C-101B-9397-08002B2CF9AE}" pid="18" name="Mendeley Recent Style Name 6_1">
    <vt:lpwstr>Global Ecology and Biogeography</vt:lpwstr>
  </property>
  <property fmtid="{D5CDD505-2E9C-101B-9397-08002B2CF9AE}" pid="19" name="Mendeley Recent Style Id 7_1">
    <vt:lpwstr>http://www.zotero.org/styles/nature-publishing-group-vancouver</vt:lpwstr>
  </property>
  <property fmtid="{D5CDD505-2E9C-101B-9397-08002B2CF9AE}" pid="20" name="Mendeley Recent Style Name 7_1">
    <vt:lpwstr>Nature Publishing Group - Vancouver</vt:lpwstr>
  </property>
  <property fmtid="{D5CDD505-2E9C-101B-9397-08002B2CF9AE}" pid="21" name="Mendeley Recent Style Id 8_1">
    <vt:lpwstr>http://www.zotero.org/styles/science-advances</vt:lpwstr>
  </property>
  <property fmtid="{D5CDD505-2E9C-101B-9397-08002B2CF9AE}" pid="22" name="Mendeley Recent Style Name 8_1">
    <vt:lpwstr>Science Advances</vt:lpwstr>
  </property>
  <property fmtid="{D5CDD505-2E9C-101B-9397-08002B2CF9AE}" pid="23" name="Mendeley Recent Style Id 9_1">
    <vt:lpwstr>http://www.zotero.org/styles/scientific-reports</vt:lpwstr>
  </property>
  <property fmtid="{D5CDD505-2E9C-101B-9397-08002B2CF9AE}" pid="24" name="Mendeley Recent Style Name 9_1">
    <vt:lpwstr>Scientific Reports</vt:lpwstr>
  </property>
  <property fmtid="{D5CDD505-2E9C-101B-9397-08002B2CF9AE}" pid="25" name="ContentTypeId">
    <vt:lpwstr>0x010100527CF2DC85DAF34CA90813748F84CD05</vt:lpwstr>
  </property>
</Properties>
</file>