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1727" w14:textId="29CDE887" w:rsidR="00343C80" w:rsidRPr="00526766" w:rsidRDefault="00E21B9B" w:rsidP="00343C80">
      <w:pPr>
        <w:pStyle w:val="NormalWeb"/>
        <w:spacing w:line="480" w:lineRule="auto"/>
        <w:ind w:firstLine="720"/>
        <w:jc w:val="both"/>
        <w:rPr>
          <w:rFonts w:ascii="TimesNewRomanPSMT" w:hAnsi="TimesNewRomanPSMT"/>
          <w:color w:val="70AD47" w:themeColor="accent6"/>
        </w:rPr>
      </w:pPr>
      <w:r w:rsidRPr="00526766">
        <w:rPr>
          <w:noProof/>
          <w:color w:val="70AD47" w:themeColor="accent6"/>
          <w:lang w:val="en-US"/>
        </w:rPr>
        <w:drawing>
          <wp:inline distT="0" distB="0" distL="0" distR="0" wp14:anchorId="5B5E5C6E" wp14:editId="6814E3DD">
            <wp:extent cx="5072932" cy="2981739"/>
            <wp:effectExtent l="0" t="0" r="7620" b="1587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E9EF44-20E5-284E-88D4-C639C029E9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7D4121A" w14:textId="1AA193A8" w:rsidR="00343C80" w:rsidRPr="00D53061" w:rsidRDefault="00343C80" w:rsidP="00D53061">
      <w:pPr>
        <w:pStyle w:val="NormalWeb"/>
        <w:ind w:left="709"/>
        <w:jc w:val="both"/>
        <w:rPr>
          <w:bCs/>
          <w:color w:val="000000" w:themeColor="text1"/>
        </w:rPr>
      </w:pPr>
      <w:r w:rsidRPr="00D53061">
        <w:rPr>
          <w:b/>
          <w:color w:val="000000" w:themeColor="text1"/>
        </w:rPr>
        <w:t>Figure 2.</w:t>
      </w:r>
      <w:r w:rsidRPr="00D53061">
        <w:rPr>
          <w:bCs/>
          <w:color w:val="000000" w:themeColor="text1"/>
        </w:rPr>
        <w:t xml:space="preserve"> Temporal Distribution of  RSV-related  ILI and SARI cases of children (&lt;5y)</w:t>
      </w:r>
      <w:r w:rsidR="00D53061">
        <w:rPr>
          <w:bCs/>
          <w:color w:val="000000" w:themeColor="text1"/>
        </w:rPr>
        <w:t xml:space="preserve"> </w:t>
      </w:r>
      <w:r w:rsidRPr="00D53061">
        <w:rPr>
          <w:bCs/>
          <w:color w:val="000000" w:themeColor="text1"/>
        </w:rPr>
        <w:t xml:space="preserve">in the Philippines, </w:t>
      </w:r>
      <w:r w:rsidR="00AF1E97" w:rsidRPr="00D53061">
        <w:rPr>
          <w:bCs/>
          <w:color w:val="000000" w:themeColor="text1"/>
        </w:rPr>
        <w:t>2006</w:t>
      </w:r>
      <w:r w:rsidRPr="00D53061">
        <w:rPr>
          <w:bCs/>
          <w:color w:val="000000" w:themeColor="text1"/>
        </w:rPr>
        <w:t xml:space="preserve">-2016. </w:t>
      </w:r>
    </w:p>
    <w:p w14:paraId="3CB79BF2" w14:textId="77777777" w:rsidR="00D53061" w:rsidRPr="00D53061" w:rsidRDefault="00D53061" w:rsidP="00D53061">
      <w:pPr>
        <w:pStyle w:val="NormalWeb"/>
        <w:jc w:val="both"/>
        <w:rPr>
          <w:b/>
          <w:color w:val="70AD47" w:themeColor="accent6"/>
        </w:rPr>
      </w:pPr>
    </w:p>
    <w:p w14:paraId="715A2F0D" w14:textId="77777777" w:rsidR="00343C80" w:rsidRPr="00526766" w:rsidRDefault="00343C80" w:rsidP="00343C8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color w:val="ED7D31" w:themeColor="accent2"/>
          <w:sz w:val="20"/>
          <w:szCs w:val="20"/>
        </w:rPr>
      </w:pPr>
    </w:p>
    <w:p w14:paraId="48A8C640" w14:textId="102105CE" w:rsidR="00DE1B51" w:rsidRPr="00DE1B51" w:rsidRDefault="00DE1B51" w:rsidP="00DE1B51">
      <w:pPr>
        <w:jc w:val="center"/>
        <w:rPr>
          <w:rFonts w:ascii="Times New Roman" w:hAnsi="Times New Roman" w:cs="Times New Roman"/>
          <w:lang w:val="en-US"/>
        </w:rPr>
      </w:pPr>
    </w:p>
    <w:sectPr w:rsidR="00DE1B51" w:rsidRPr="00DE1B51" w:rsidSect="00E951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43FC" w14:textId="77777777" w:rsidR="00A0170F" w:rsidRDefault="00A0170F" w:rsidP="00053471">
      <w:r>
        <w:separator/>
      </w:r>
    </w:p>
  </w:endnote>
  <w:endnote w:type="continuationSeparator" w:id="0">
    <w:p w14:paraId="5B9EA5C2" w14:textId="77777777" w:rsidR="00A0170F" w:rsidRDefault="00A0170F" w:rsidP="0005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B6FC7" w14:textId="77777777" w:rsidR="00A0170F" w:rsidRDefault="00A0170F" w:rsidP="00053471">
      <w:r>
        <w:separator/>
      </w:r>
    </w:p>
  </w:footnote>
  <w:footnote w:type="continuationSeparator" w:id="0">
    <w:p w14:paraId="0C836388" w14:textId="77777777" w:rsidR="00A0170F" w:rsidRDefault="00A0170F" w:rsidP="0005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2333"/>
    <w:multiLevelType w:val="hybridMultilevel"/>
    <w:tmpl w:val="3CE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1104"/>
    <w:multiLevelType w:val="hybridMultilevel"/>
    <w:tmpl w:val="2454F4E4"/>
    <w:lvl w:ilvl="0" w:tplc="876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D41"/>
    <w:multiLevelType w:val="hybridMultilevel"/>
    <w:tmpl w:val="875E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51"/>
    <w:rsid w:val="00012462"/>
    <w:rsid w:val="000350C5"/>
    <w:rsid w:val="00036766"/>
    <w:rsid w:val="00053471"/>
    <w:rsid w:val="000A00DF"/>
    <w:rsid w:val="000A167D"/>
    <w:rsid w:val="000C0D3B"/>
    <w:rsid w:val="001078C2"/>
    <w:rsid w:val="00197AE3"/>
    <w:rsid w:val="00220552"/>
    <w:rsid w:val="00261565"/>
    <w:rsid w:val="00272E76"/>
    <w:rsid w:val="00343C80"/>
    <w:rsid w:val="004210A9"/>
    <w:rsid w:val="00440C20"/>
    <w:rsid w:val="004725B7"/>
    <w:rsid w:val="004A555D"/>
    <w:rsid w:val="004F7C75"/>
    <w:rsid w:val="00504D48"/>
    <w:rsid w:val="00506635"/>
    <w:rsid w:val="00526766"/>
    <w:rsid w:val="005B6756"/>
    <w:rsid w:val="006365F4"/>
    <w:rsid w:val="006633A4"/>
    <w:rsid w:val="006707A1"/>
    <w:rsid w:val="006963C1"/>
    <w:rsid w:val="006C650D"/>
    <w:rsid w:val="007334CD"/>
    <w:rsid w:val="007A4757"/>
    <w:rsid w:val="007C7E03"/>
    <w:rsid w:val="008119B5"/>
    <w:rsid w:val="00811BF6"/>
    <w:rsid w:val="00856935"/>
    <w:rsid w:val="008C5383"/>
    <w:rsid w:val="008F2F28"/>
    <w:rsid w:val="00904EE0"/>
    <w:rsid w:val="009177A8"/>
    <w:rsid w:val="009A0B27"/>
    <w:rsid w:val="009A13A7"/>
    <w:rsid w:val="00A0170F"/>
    <w:rsid w:val="00A108B3"/>
    <w:rsid w:val="00A9676E"/>
    <w:rsid w:val="00AB1D0E"/>
    <w:rsid w:val="00AB3F9A"/>
    <w:rsid w:val="00AC5555"/>
    <w:rsid w:val="00AF1E97"/>
    <w:rsid w:val="00B14DDA"/>
    <w:rsid w:val="00BB42C0"/>
    <w:rsid w:val="00BE6230"/>
    <w:rsid w:val="00C72DC1"/>
    <w:rsid w:val="00C935CD"/>
    <w:rsid w:val="00CD77A5"/>
    <w:rsid w:val="00D172E2"/>
    <w:rsid w:val="00D471A0"/>
    <w:rsid w:val="00D53061"/>
    <w:rsid w:val="00D73D7C"/>
    <w:rsid w:val="00DE1B51"/>
    <w:rsid w:val="00DF3BE5"/>
    <w:rsid w:val="00E0741F"/>
    <w:rsid w:val="00E1340F"/>
    <w:rsid w:val="00E21B9B"/>
    <w:rsid w:val="00E42B26"/>
    <w:rsid w:val="00E67E56"/>
    <w:rsid w:val="00E95121"/>
    <w:rsid w:val="00EA5126"/>
    <w:rsid w:val="00F23FD4"/>
    <w:rsid w:val="00F74422"/>
    <w:rsid w:val="00F9680B"/>
    <w:rsid w:val="00FE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65CDD"/>
  <w15:docId w15:val="{146EEFB9-9F88-B94B-B011-D74DD5AF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1B51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B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B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5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51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B5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E1B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440C20"/>
  </w:style>
  <w:style w:type="paragraph" w:styleId="Caption">
    <w:name w:val="caption"/>
    <w:basedOn w:val="Normal"/>
    <w:next w:val="Normal"/>
    <w:link w:val="CaptionChar"/>
    <w:qFormat/>
    <w:rsid w:val="00343C80"/>
    <w:pPr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basedOn w:val="DefaultParagraphFont"/>
    <w:link w:val="Caption"/>
    <w:rsid w:val="00343C8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43C8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343C80"/>
    <w:pPr>
      <w:jc w:val="both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3C80"/>
    <w:rPr>
      <w:rFonts w:ascii="Calibri" w:hAnsi="Calibri" w:cs="Calibri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343C80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3C80"/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471"/>
  </w:style>
  <w:style w:type="paragraph" w:styleId="Footer">
    <w:name w:val="footer"/>
    <w:basedOn w:val="Normal"/>
    <w:link w:val="Foot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4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4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4D4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jonjeemorin/Desktop/RSV_2006-2016_26Oct2021/RSV_figures_23Nov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'temporal distribution'!$B$16</c:f>
              <c:strCache>
                <c:ptCount val="1"/>
                <c:pt idx="0">
                  <c:v>RSV-positive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</a:ln>
            <a:effectLst/>
          </c:spPr>
          <c:invertIfNegative val="0"/>
          <c:dPt>
            <c:idx val="5"/>
            <c:invertIfNegative val="0"/>
            <c:bubble3D val="0"/>
            <c:spPr>
              <a:pattFill prst="pct80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accen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3EE-7240-A1B0-06F5C2D7056F}"/>
              </c:ext>
            </c:extLst>
          </c:dPt>
          <c:cat>
            <c:numRef>
              <c:f>'temporal distribution'!$A$17:$A$27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'temporal distribution'!$B$17:$B$27</c:f>
              <c:numCache>
                <c:formatCode>General</c:formatCode>
                <c:ptCount val="11"/>
                <c:pt idx="0">
                  <c:v>1</c:v>
                </c:pt>
                <c:pt idx="1">
                  <c:v>14</c:v>
                </c:pt>
                <c:pt idx="2">
                  <c:v>15</c:v>
                </c:pt>
                <c:pt idx="3">
                  <c:v>13</c:v>
                </c:pt>
                <c:pt idx="4">
                  <c:v>35</c:v>
                </c:pt>
                <c:pt idx="5">
                  <c:v>21</c:v>
                </c:pt>
                <c:pt idx="6">
                  <c:v>6</c:v>
                </c:pt>
                <c:pt idx="7">
                  <c:v>5</c:v>
                </c:pt>
                <c:pt idx="8">
                  <c:v>5</c:v>
                </c:pt>
                <c:pt idx="9">
                  <c:v>3</c:v>
                </c:pt>
                <c:pt idx="1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3EE-7240-A1B0-06F5C2D70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100"/>
        <c:axId val="2056812696"/>
        <c:axId val="2081932584"/>
      </c:barChart>
      <c:lineChart>
        <c:grouping val="standard"/>
        <c:varyColors val="0"/>
        <c:ser>
          <c:idx val="2"/>
          <c:order val="1"/>
          <c:tx>
            <c:strRef>
              <c:f>'temporal distribution'!$D$16</c:f>
              <c:strCache>
                <c:ptCount val="1"/>
                <c:pt idx="0">
                  <c:v>Total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'temporal distribution'!$A$17:$A$27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'temporal distribution'!$D$17:$D$27</c:f>
              <c:numCache>
                <c:formatCode>General</c:formatCode>
                <c:ptCount val="11"/>
                <c:pt idx="0">
                  <c:v>86</c:v>
                </c:pt>
                <c:pt idx="1">
                  <c:v>101</c:v>
                </c:pt>
                <c:pt idx="2">
                  <c:v>165</c:v>
                </c:pt>
                <c:pt idx="3">
                  <c:v>162</c:v>
                </c:pt>
                <c:pt idx="4">
                  <c:v>153</c:v>
                </c:pt>
                <c:pt idx="5">
                  <c:v>122</c:v>
                </c:pt>
                <c:pt idx="6">
                  <c:v>95</c:v>
                </c:pt>
                <c:pt idx="7">
                  <c:v>64</c:v>
                </c:pt>
                <c:pt idx="8">
                  <c:v>44</c:v>
                </c:pt>
                <c:pt idx="9">
                  <c:v>26</c:v>
                </c:pt>
                <c:pt idx="10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3EE-7240-A1B0-06F5C2D70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1939480"/>
        <c:axId val="2081924616"/>
      </c:lineChart>
      <c:catAx>
        <c:axId val="20568126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Calendar 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81932584"/>
        <c:crosses val="autoZero"/>
        <c:auto val="1"/>
        <c:lblAlgn val="ctr"/>
        <c:lblOffset val="100"/>
        <c:noMultiLvlLbl val="0"/>
      </c:catAx>
      <c:valAx>
        <c:axId val="2081932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No. of RSV-positive</a:t>
                </a:r>
                <a:r>
                  <a:rPr lang="en-US" b="1" baseline="0"/>
                  <a:t> samples</a:t>
                </a:r>
                <a:endParaRPr lang="en-US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56812696"/>
        <c:crosses val="autoZero"/>
        <c:crossBetween val="between"/>
      </c:valAx>
      <c:valAx>
        <c:axId val="2081924616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="1"/>
                  <a:t>No. of samples tested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81939480"/>
        <c:crosses val="max"/>
        <c:crossBetween val="between"/>
      </c:valAx>
      <c:catAx>
        <c:axId val="20819394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08192461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Jonjee Morin</dc:creator>
  <cp:keywords/>
  <dc:description/>
  <cp:lastModifiedBy>Jonjee Morin</cp:lastModifiedBy>
  <cp:revision>3</cp:revision>
  <cp:lastPrinted>2021-12-06T00:50:00Z</cp:lastPrinted>
  <dcterms:created xsi:type="dcterms:W3CDTF">2021-12-06T02:59:00Z</dcterms:created>
  <dcterms:modified xsi:type="dcterms:W3CDTF">2021-12-06T03:10:00Z</dcterms:modified>
</cp:coreProperties>
</file>