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6F" w:rsidRPr="006317E5" w:rsidRDefault="00EA0E6F" w:rsidP="00EA0E6F">
      <w:pPr>
        <w:pStyle w:val="Geenafstand"/>
        <w:rPr>
          <w:sz w:val="20"/>
          <w:szCs w:val="20"/>
          <w:lang w:val="en-GB"/>
        </w:rPr>
      </w:pPr>
      <w:r w:rsidRPr="006317E5">
        <w:rPr>
          <w:sz w:val="20"/>
          <w:szCs w:val="20"/>
          <w:lang w:val="en-GB"/>
        </w:rPr>
        <w:t xml:space="preserve">Table 1. </w:t>
      </w:r>
      <w:bookmarkStart w:id="0" w:name="_GoBack"/>
      <w:r w:rsidRPr="006317E5">
        <w:rPr>
          <w:sz w:val="20"/>
          <w:szCs w:val="20"/>
          <w:lang w:val="en-GB"/>
        </w:rPr>
        <w:t>Baseline characteristics</w:t>
      </w:r>
      <w:r w:rsidR="00906DB2">
        <w:rPr>
          <w:sz w:val="20"/>
          <w:szCs w:val="20"/>
          <w:lang w:val="en-GB"/>
        </w:rPr>
        <w:t>.</w:t>
      </w:r>
      <w:r w:rsidRPr="006317E5">
        <w:rPr>
          <w:sz w:val="20"/>
          <w:szCs w:val="20"/>
          <w:lang w:val="en-GB"/>
        </w:rPr>
        <w:t xml:space="preserve"> </w:t>
      </w:r>
      <w:bookmarkEnd w:id="0"/>
    </w:p>
    <w:tbl>
      <w:tblPr>
        <w:tblStyle w:val="Tabelraster"/>
        <w:tblW w:w="6771" w:type="dxa"/>
        <w:tblLayout w:type="fixed"/>
        <w:tblLook w:val="04A0" w:firstRow="1" w:lastRow="0" w:firstColumn="1" w:lastColumn="0" w:noHBand="0" w:noVBand="1"/>
      </w:tblPr>
      <w:tblGrid>
        <w:gridCol w:w="3794"/>
        <w:gridCol w:w="2977"/>
      </w:tblGrid>
      <w:tr w:rsidR="00EA0E6F" w:rsidRPr="00906DB2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b/>
                <w:lang w:val="en-GB"/>
              </w:rPr>
            </w:pPr>
            <w:r w:rsidRPr="006446F1">
              <w:rPr>
                <w:b/>
                <w:lang w:val="en-GB"/>
              </w:rPr>
              <w:t>Patient characteristics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b/>
                <w:lang w:val="en-GB"/>
              </w:rPr>
            </w:pPr>
            <w:r w:rsidRPr="006446F1">
              <w:rPr>
                <w:b/>
                <w:lang w:val="en-GB"/>
              </w:rPr>
              <w:t>All patients (n=460)</w:t>
            </w:r>
          </w:p>
        </w:tc>
      </w:tr>
      <w:tr w:rsidR="00EA0E6F" w:rsidRPr="00906DB2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Male, n (%)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287 (62.4)</w:t>
            </w:r>
          </w:p>
        </w:tc>
      </w:tr>
      <w:tr w:rsidR="00EA0E6F" w:rsidRPr="00906DB2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Age (years), median [IQR ]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74 [67-79]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BMI (kg/m</w:t>
            </w:r>
            <w:r w:rsidRPr="006446F1">
              <w:rPr>
                <w:vertAlign w:val="superscript"/>
                <w:lang w:val="en-GB"/>
              </w:rPr>
              <w:t>2</w:t>
            </w:r>
            <w:r w:rsidRPr="006446F1">
              <w:rPr>
                <w:lang w:val="en-GB"/>
              </w:rPr>
              <w:t>), median [IQR]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  <w:r w:rsidRPr="006446F1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 xml:space="preserve"> </w:t>
            </w:r>
            <w:r w:rsidRPr="006446F1">
              <w:rPr>
                <w:bCs/>
                <w:lang w:val="en-GB"/>
              </w:rPr>
              <w:t>Normal weight (BMI 22-28)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bCs/>
                <w:lang w:val="en-GB"/>
              </w:rPr>
              <w:t xml:space="preserve"> </w:t>
            </w:r>
            <w:r w:rsidRPr="006446F1"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 xml:space="preserve"> </w:t>
            </w:r>
            <w:r w:rsidRPr="006446F1">
              <w:rPr>
                <w:bCs/>
                <w:lang w:val="en-GB"/>
              </w:rPr>
              <w:t>Underweight (BMI</w:t>
            </w:r>
            <w:r>
              <w:rPr>
                <w:bCs/>
                <w:lang w:val="en-GB"/>
              </w:rPr>
              <w:t xml:space="preserve"> </w:t>
            </w:r>
            <w:r w:rsidRPr="006446F1">
              <w:rPr>
                <w:bCs/>
                <w:lang w:val="en-GB"/>
              </w:rPr>
              <w:t>≤22)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bCs/>
                <w:lang w:val="en-GB"/>
              </w:rPr>
              <w:t xml:space="preserve">  </w:t>
            </w:r>
            <w:r w:rsidRPr="006446F1">
              <w:rPr>
                <w:bCs/>
                <w:lang w:val="en-GB"/>
              </w:rPr>
              <w:t xml:space="preserve"> Overweight/obesity (BMI ≥28)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26.9 [23.9-30.6]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180 (39.1)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52 (11.3)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147 (32.0)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proofErr w:type="spellStart"/>
            <w:r w:rsidRPr="006446F1">
              <w:rPr>
                <w:lang w:val="en-GB"/>
              </w:rPr>
              <w:t>eGFR</w:t>
            </w:r>
            <w:proofErr w:type="spellEnd"/>
            <w:r w:rsidRPr="006446F1">
              <w:rPr>
                <w:lang w:val="en-GB"/>
              </w:rPr>
              <w:t xml:space="preserve"> (ml/min), median [IQR]</w:t>
            </w:r>
          </w:p>
          <w:p w:rsidR="00EA0E6F" w:rsidRPr="00C173BB" w:rsidRDefault="00EA0E6F" w:rsidP="00D62F52"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</w:t>
            </w:r>
            <w:r w:rsidRPr="00C173BB">
              <w:t xml:space="preserve">≥ 50 ml/min </w:t>
            </w:r>
          </w:p>
          <w:p w:rsidR="00EA0E6F" w:rsidRPr="00C173BB" w:rsidRDefault="00EA0E6F" w:rsidP="00D62F52">
            <w:r w:rsidRPr="00C173BB">
              <w:t xml:space="preserve">   30-50 ml/min </w:t>
            </w:r>
          </w:p>
          <w:p w:rsidR="00EA0E6F" w:rsidRPr="00C173BB" w:rsidRDefault="00EA0E6F" w:rsidP="00D62F52">
            <w:r w:rsidRPr="00C173BB">
              <w:t xml:space="preserve">   15-30 ml/min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 w:rsidRPr="00C173BB">
              <w:t xml:space="preserve">   </w:t>
            </w:r>
            <w:r w:rsidRPr="006446F1">
              <w:rPr>
                <w:lang w:val="en-GB"/>
              </w:rPr>
              <w:t>≤ 15 ml/min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68.0 [47-86]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329 (71.5) 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83 (18.0)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32 (7.0)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11 (2.4)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Days of hospitalization, median [IQR]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8 [5-13]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Type of anticoagulant therapy, n (%)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Double therapy (DAT)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Triple therapy (TAT)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386 (83.9)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74 (16.1)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Type of oral anticoagulant, n (%)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VKA user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DOAC user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215 (46.7)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245 (53.3)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Initiation therapy during current hospitalisation (newly initiated), n (%)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360 (78.3)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Type of ward, n (%)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  <w:r w:rsidRPr="006446F1">
              <w:rPr>
                <w:lang w:val="en-GB"/>
              </w:rPr>
              <w:t>Cardiac (incl. cardiac surgery)</w:t>
            </w:r>
            <w:r w:rsidRPr="006446F1">
              <w:rPr>
                <w:lang w:val="en-GB"/>
              </w:rPr>
              <w:br/>
            </w:r>
            <w:r>
              <w:rPr>
                <w:lang w:val="en-GB"/>
              </w:rPr>
              <w:t xml:space="preserve">    </w:t>
            </w:r>
            <w:r w:rsidRPr="006446F1">
              <w:rPr>
                <w:lang w:val="en-GB"/>
              </w:rPr>
              <w:t>Surgical</w:t>
            </w:r>
            <w:r w:rsidRPr="006446F1">
              <w:rPr>
                <w:lang w:val="en-GB"/>
              </w:rPr>
              <w:br/>
            </w:r>
            <w:r>
              <w:rPr>
                <w:lang w:val="en-GB"/>
              </w:rPr>
              <w:t xml:space="preserve">    </w:t>
            </w:r>
            <w:r w:rsidRPr="006446F1">
              <w:rPr>
                <w:lang w:val="en-GB"/>
              </w:rPr>
              <w:t>Non-surgical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</w:p>
          <w:p w:rsidR="00EA0E6F" w:rsidRPr="006446F1" w:rsidRDefault="00EA0E6F" w:rsidP="00D62F52">
            <w:pPr>
              <w:tabs>
                <w:tab w:val="left" w:pos="945"/>
              </w:tabs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291 (63.3)</w:t>
            </w:r>
            <w:r w:rsidRPr="006446F1">
              <w:rPr>
                <w:lang w:val="en-GB"/>
              </w:rPr>
              <w:tab/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69 (15.0)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100 (21.7)</w:t>
            </w:r>
          </w:p>
        </w:tc>
      </w:tr>
      <w:tr w:rsidR="00EA0E6F" w:rsidRPr="006317E5" w:rsidTr="00D62F52">
        <w:tc>
          <w:tcPr>
            <w:tcW w:w="3794" w:type="dxa"/>
          </w:tcPr>
          <w:p w:rsidR="00EA0E6F" w:rsidRPr="006446F1" w:rsidRDefault="00EA0E6F" w:rsidP="00D62F52">
            <w:pPr>
              <w:rPr>
                <w:lang w:val="en-GB"/>
              </w:rPr>
            </w:pPr>
            <w:r w:rsidRPr="006446F1">
              <w:rPr>
                <w:lang w:val="en-GB"/>
              </w:rPr>
              <w:t>Reason of hospitalization, n (%)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Cardiac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  </w:t>
            </w:r>
            <w:r w:rsidRPr="006446F1">
              <w:rPr>
                <w:lang w:val="en-GB"/>
              </w:rPr>
              <w:t xml:space="preserve"> Bleeding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Thromboembolism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 xml:space="preserve"> Other</w:t>
            </w:r>
          </w:p>
        </w:tc>
        <w:tc>
          <w:tcPr>
            <w:tcW w:w="2977" w:type="dxa"/>
          </w:tcPr>
          <w:p w:rsidR="00EA0E6F" w:rsidRPr="006446F1" w:rsidRDefault="00EA0E6F" w:rsidP="00D62F52">
            <w:pPr>
              <w:rPr>
                <w:lang w:val="en-GB"/>
              </w:rPr>
            </w:pP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286 (62.2)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  </w:t>
            </w:r>
            <w:r w:rsidRPr="006446F1">
              <w:rPr>
                <w:lang w:val="en-GB"/>
              </w:rPr>
              <w:t>20 (4.3)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19 (4.1)</w:t>
            </w:r>
          </w:p>
          <w:p w:rsidR="00EA0E6F" w:rsidRPr="006446F1" w:rsidRDefault="00EA0E6F" w:rsidP="00D62F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r w:rsidRPr="006446F1">
              <w:rPr>
                <w:lang w:val="en-GB"/>
              </w:rPr>
              <w:t>135 (29.3)</w:t>
            </w:r>
          </w:p>
        </w:tc>
      </w:tr>
    </w:tbl>
    <w:p w:rsidR="00EA0E6F" w:rsidRPr="006317E5" w:rsidRDefault="00EA0E6F" w:rsidP="00EA0E6F">
      <w:pPr>
        <w:pStyle w:val="Geenafstand"/>
        <w:rPr>
          <w:sz w:val="18"/>
          <w:szCs w:val="18"/>
          <w:lang w:val="en-GB"/>
        </w:rPr>
      </w:pPr>
      <w:r w:rsidRPr="006317E5">
        <w:rPr>
          <w:sz w:val="18"/>
          <w:szCs w:val="18"/>
          <w:lang w:val="en-GB"/>
        </w:rPr>
        <w:lastRenderedPageBreak/>
        <w:t xml:space="preserve">N, number of patients; IQR, interquartile range; BMI, body mass index based on elderly &gt; 70 years; </w:t>
      </w:r>
      <w:proofErr w:type="spellStart"/>
      <w:r w:rsidRPr="006317E5">
        <w:rPr>
          <w:sz w:val="18"/>
          <w:szCs w:val="18"/>
          <w:lang w:val="en-GB"/>
        </w:rPr>
        <w:t>eGFR</w:t>
      </w:r>
      <w:proofErr w:type="spellEnd"/>
      <w:r w:rsidRPr="006317E5">
        <w:rPr>
          <w:sz w:val="18"/>
          <w:szCs w:val="18"/>
          <w:lang w:val="en-GB"/>
        </w:rPr>
        <w:t xml:space="preserve">, estimated glomerular filtration rate based on CKD-EPI formula; VKA, vitamin K antagonist; DOAC, direct oral anticoagulant. </w:t>
      </w:r>
    </w:p>
    <w:p w:rsidR="00431F7C" w:rsidRPr="00EA0E6F" w:rsidRDefault="00431F7C" w:rsidP="00EA0E6F">
      <w:pPr>
        <w:rPr>
          <w:lang w:val="en-GB"/>
        </w:rPr>
      </w:pPr>
    </w:p>
    <w:sectPr w:rsidR="00431F7C" w:rsidRPr="00EA0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703"/>
    <w:rsid w:val="00431F7C"/>
    <w:rsid w:val="00481703"/>
    <w:rsid w:val="008305B3"/>
    <w:rsid w:val="00906DB2"/>
    <w:rsid w:val="009B4CD7"/>
    <w:rsid w:val="00EA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DF1C"/>
  <w15:chartTrackingRefBased/>
  <w15:docId w15:val="{CD1E9FA8-CC1A-4303-B4EC-490B4601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8170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1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817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OLVG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Yiyi</dc:creator>
  <cp:keywords/>
  <dc:description/>
  <cp:lastModifiedBy>Zhang, Yiyi</cp:lastModifiedBy>
  <cp:revision>5</cp:revision>
  <dcterms:created xsi:type="dcterms:W3CDTF">2021-11-01T21:10:00Z</dcterms:created>
  <dcterms:modified xsi:type="dcterms:W3CDTF">2021-11-12T13:05:00Z</dcterms:modified>
</cp:coreProperties>
</file>