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68E56" w14:textId="5C0EA1F5" w:rsidR="00522304" w:rsidRPr="006453D9" w:rsidRDefault="00522304" w:rsidP="008855A6">
      <w:pPr>
        <w:pStyle w:val="MDPI11articletype"/>
        <w:jc w:val="both"/>
      </w:pPr>
      <w:r w:rsidRPr="006453D9">
        <w:t>Review</w:t>
      </w:r>
    </w:p>
    <w:p w14:paraId="1AB4463D" w14:textId="57CC3F35" w:rsidR="008C5FDD" w:rsidRDefault="008C5FDD" w:rsidP="008855A6">
      <w:pPr>
        <w:pStyle w:val="MDPI13authornames"/>
        <w:jc w:val="both"/>
        <w:rPr>
          <w:snapToGrid w:val="0"/>
          <w:sz w:val="36"/>
          <w:szCs w:val="20"/>
        </w:rPr>
      </w:pPr>
      <w:r w:rsidRPr="00FF1281">
        <w:rPr>
          <w:snapToGrid w:val="0"/>
          <w:sz w:val="36"/>
          <w:szCs w:val="20"/>
        </w:rPr>
        <w:t>The burden of seasonal influenza in Italy: a systematic review of influenza-related complica</w:t>
      </w:r>
      <w:r w:rsidR="008855A6">
        <w:rPr>
          <w:snapToGrid w:val="0"/>
          <w:sz w:val="36"/>
          <w:szCs w:val="20"/>
        </w:rPr>
        <w:t>tions, hospitalizations, and mor</w:t>
      </w:r>
      <w:r w:rsidRPr="00FF1281">
        <w:rPr>
          <w:snapToGrid w:val="0"/>
          <w:sz w:val="36"/>
          <w:szCs w:val="20"/>
        </w:rPr>
        <w:t xml:space="preserve">tality </w:t>
      </w:r>
    </w:p>
    <w:p w14:paraId="56AA8CE2" w14:textId="77777777" w:rsidR="008C5FDD" w:rsidRPr="000B30FC" w:rsidRDefault="008C5FDD" w:rsidP="008855A6">
      <w:pPr>
        <w:pStyle w:val="MDPI13authornames"/>
        <w:jc w:val="both"/>
        <w:rPr>
          <w:lang w:val="it-IT"/>
        </w:rPr>
      </w:pPr>
      <w:r w:rsidRPr="000B30FC">
        <w:rPr>
          <w:lang w:val="it-IT"/>
        </w:rPr>
        <w:t>Irene Giacchetta</w:t>
      </w:r>
      <w:r w:rsidRPr="000B30FC">
        <w:rPr>
          <w:vertAlign w:val="superscript"/>
          <w:lang w:val="it-IT"/>
        </w:rPr>
        <w:t>1</w:t>
      </w:r>
      <w:r w:rsidRPr="000B30FC">
        <w:rPr>
          <w:lang w:val="it-IT"/>
        </w:rPr>
        <w:t>, Chiara Primieri</w:t>
      </w:r>
      <w:r w:rsidRPr="000B30FC">
        <w:rPr>
          <w:vertAlign w:val="superscript"/>
          <w:lang w:val="it-IT"/>
        </w:rPr>
        <w:t>1</w:t>
      </w:r>
      <w:r w:rsidRPr="000B30FC">
        <w:rPr>
          <w:lang w:val="it-IT"/>
        </w:rPr>
        <w:t>*, Riccardo Cavalieri</w:t>
      </w:r>
      <w:r w:rsidRPr="000B30FC">
        <w:rPr>
          <w:vertAlign w:val="superscript"/>
          <w:lang w:val="it-IT"/>
        </w:rPr>
        <w:t>1</w:t>
      </w:r>
      <w:r w:rsidRPr="000B30FC">
        <w:rPr>
          <w:lang w:val="it-IT"/>
        </w:rPr>
        <w:t>, Alexander Domnich</w:t>
      </w:r>
      <w:r w:rsidRPr="000B30FC">
        <w:rPr>
          <w:vertAlign w:val="superscript"/>
          <w:lang w:val="it-IT"/>
        </w:rPr>
        <w:t>2</w:t>
      </w:r>
      <w:r w:rsidRPr="000B30FC">
        <w:rPr>
          <w:lang w:val="it-IT"/>
        </w:rPr>
        <w:t>, Chiara de Waure</w:t>
      </w:r>
      <w:r w:rsidRPr="000B30FC">
        <w:rPr>
          <w:vertAlign w:val="superscript"/>
          <w:lang w:val="it-IT"/>
        </w:rPr>
        <w:t>1</w:t>
      </w:r>
      <w:r w:rsidRPr="000B30FC">
        <w:rPr>
          <w:lang w:val="it-IT"/>
        </w:rPr>
        <w:t xml:space="preserve"> </w:t>
      </w:r>
    </w:p>
    <w:p w14:paraId="38234FF9" w14:textId="7AE089F9" w:rsidR="008C5FDD" w:rsidRPr="00D945EC" w:rsidRDefault="008C5FDD" w:rsidP="008855A6">
      <w:pPr>
        <w:pStyle w:val="MDPI16affiliation"/>
        <w:jc w:val="both"/>
      </w:pPr>
      <w:r w:rsidRPr="00B670B5">
        <w:rPr>
          <w:vertAlign w:val="superscript"/>
        </w:rPr>
        <w:t>1</w:t>
      </w:r>
      <w:r w:rsidRPr="00D945EC">
        <w:tab/>
        <w:t xml:space="preserve">Affiliation 1 </w:t>
      </w:r>
      <w:r w:rsidRPr="00FF1281">
        <w:t>Department of Medicine and Surgery, University of Perugia,</w:t>
      </w:r>
      <w:r w:rsidR="00FE06FF" w:rsidRPr="00FE06FF">
        <w:t xml:space="preserve"> 06132</w:t>
      </w:r>
      <w:r w:rsidRPr="00FF1281">
        <w:t xml:space="preserve"> Perugia, Italy</w:t>
      </w:r>
      <w:r>
        <w:t xml:space="preserve">; </w:t>
      </w:r>
      <w:hyperlink r:id="rId8" w:history="1">
        <w:r w:rsidRPr="00644807">
          <w:rPr>
            <w:rStyle w:val="Collegamentoipertestuale"/>
          </w:rPr>
          <w:t>irene.giacchetta@gmail.com</w:t>
        </w:r>
      </w:hyperlink>
      <w:r w:rsidR="00FE06FF">
        <w:t xml:space="preserve"> (IG)</w:t>
      </w:r>
      <w:r>
        <w:t xml:space="preserve">; </w:t>
      </w:r>
      <w:hyperlink r:id="rId9" w:history="1">
        <w:r w:rsidRPr="00644807">
          <w:rPr>
            <w:rStyle w:val="Collegamentoipertestuale"/>
          </w:rPr>
          <w:t>chiaraprimieri@gmail.com</w:t>
        </w:r>
      </w:hyperlink>
      <w:r w:rsidR="00FE06FF">
        <w:t xml:space="preserve"> (CP)</w:t>
      </w:r>
      <w:r>
        <w:t xml:space="preserve">; </w:t>
      </w:r>
      <w:hyperlink r:id="rId10" w:history="1">
        <w:r w:rsidRPr="00644807">
          <w:rPr>
            <w:rStyle w:val="Collegamentoipertestuale"/>
          </w:rPr>
          <w:t>riccardo.cvl@gmail.com</w:t>
        </w:r>
      </w:hyperlink>
      <w:r w:rsidR="00FE06FF">
        <w:t xml:space="preserve"> (RC)</w:t>
      </w:r>
      <w:r>
        <w:t xml:space="preserve">; </w:t>
      </w:r>
      <w:hyperlink r:id="rId11" w:history="1">
        <w:r w:rsidRPr="00644807">
          <w:rPr>
            <w:rStyle w:val="Collegamentoipertestuale"/>
          </w:rPr>
          <w:t>chiara.dewaure@unipg.it</w:t>
        </w:r>
      </w:hyperlink>
      <w:r>
        <w:t xml:space="preserve"> </w:t>
      </w:r>
      <w:r w:rsidR="00FE06FF">
        <w:t>(</w:t>
      </w:r>
      <w:proofErr w:type="spellStart"/>
      <w:r w:rsidR="00FE06FF">
        <w:t>CdW</w:t>
      </w:r>
      <w:proofErr w:type="spellEnd"/>
      <w:r w:rsidR="00FE06FF">
        <w:t>)</w:t>
      </w:r>
    </w:p>
    <w:p w14:paraId="3DBFDAF9" w14:textId="04BCA22D" w:rsidR="008C5FDD" w:rsidRPr="00D945EC" w:rsidRDefault="008C5FDD" w:rsidP="008855A6">
      <w:pPr>
        <w:pStyle w:val="MDPI16affiliation"/>
        <w:jc w:val="both"/>
      </w:pPr>
      <w:proofErr w:type="gramStart"/>
      <w:r w:rsidRPr="00D945EC">
        <w:rPr>
          <w:vertAlign w:val="superscript"/>
        </w:rPr>
        <w:t>2</w:t>
      </w:r>
      <w:proofErr w:type="gramEnd"/>
      <w:r w:rsidRPr="00D945EC">
        <w:tab/>
        <w:t>Affiliation 2</w:t>
      </w:r>
      <w:r>
        <w:t xml:space="preserve"> </w:t>
      </w:r>
      <w:r w:rsidRPr="00FF1281">
        <w:t xml:space="preserve">Hygiene Unit, San Martino </w:t>
      </w:r>
      <w:proofErr w:type="spellStart"/>
      <w:r w:rsidRPr="00FF1281">
        <w:t>Policlinico</w:t>
      </w:r>
      <w:proofErr w:type="spellEnd"/>
      <w:r w:rsidRPr="00FF1281">
        <w:t xml:space="preserve"> Hospital - IRCCS for Oncology and Neurosciences, </w:t>
      </w:r>
      <w:r w:rsidR="00FE06FF" w:rsidRPr="00FE06FF">
        <w:t xml:space="preserve">16132 </w:t>
      </w:r>
      <w:r w:rsidRPr="00FF1281">
        <w:t>Genoa, Italy</w:t>
      </w:r>
      <w:r w:rsidRPr="00D945EC">
        <w:t xml:space="preserve">; </w:t>
      </w:r>
      <w:hyperlink r:id="rId12" w:history="1">
        <w:r w:rsidRPr="00644807">
          <w:rPr>
            <w:rStyle w:val="Collegamentoipertestuale"/>
          </w:rPr>
          <w:t>alexander.domnich@hsanmartino.it</w:t>
        </w:r>
      </w:hyperlink>
      <w:r>
        <w:t xml:space="preserve"> </w:t>
      </w:r>
      <w:r w:rsidR="00FE06FF">
        <w:t>(AD)</w:t>
      </w:r>
    </w:p>
    <w:p w14:paraId="0440624B" w14:textId="3155CE47" w:rsidR="008C5FDD" w:rsidRPr="00550626" w:rsidRDefault="008C5FDD" w:rsidP="008855A6">
      <w:pPr>
        <w:pStyle w:val="MDPI16affiliation"/>
        <w:jc w:val="both"/>
      </w:pPr>
      <w:r w:rsidRPr="000946E3">
        <w:rPr>
          <w:b/>
        </w:rPr>
        <w:t>*</w:t>
      </w:r>
      <w:r w:rsidRPr="00D945EC">
        <w:tab/>
        <w:t xml:space="preserve">Correspondence: </w:t>
      </w:r>
      <w:hyperlink r:id="rId13" w:history="1">
        <w:r w:rsidR="00B46F78" w:rsidRPr="000D044F">
          <w:rPr>
            <w:rStyle w:val="Collegamentoipertestuale"/>
          </w:rPr>
          <w:t>chiaraprimieri@gmail.com</w:t>
        </w:r>
      </w:hyperlink>
      <w:r w:rsidR="00B46F78">
        <w:t xml:space="preserve"> </w:t>
      </w:r>
    </w:p>
    <w:p w14:paraId="47D40DA5" w14:textId="77777777" w:rsidR="00EF244A" w:rsidRDefault="00EF244A" w:rsidP="008855A6">
      <w:pPr>
        <w:pStyle w:val="MDPI62BackMatter"/>
        <w:rPr>
          <w:b/>
        </w:rPr>
      </w:pPr>
    </w:p>
    <w:p w14:paraId="507BE47B" w14:textId="7741B948" w:rsidR="0055785F" w:rsidRDefault="0055785F" w:rsidP="008855A6">
      <w:pPr>
        <w:pStyle w:val="MDPI62BackMatter"/>
        <w:rPr>
          <w:b/>
        </w:rPr>
      </w:pPr>
      <w:r w:rsidRPr="00613B31">
        <w:rPr>
          <w:b/>
        </w:rPr>
        <w:t>Acknowledgments:</w:t>
      </w:r>
      <w:r w:rsidRPr="00673967">
        <w:rPr>
          <w:b/>
        </w:rPr>
        <w:t xml:space="preserve"> </w:t>
      </w:r>
      <w:r>
        <w:t xml:space="preserve">The authors would like to thank Laura </w:t>
      </w:r>
      <w:proofErr w:type="spellStart"/>
      <w:r>
        <w:t>Sarnari</w:t>
      </w:r>
      <w:proofErr w:type="spellEnd"/>
      <w:r>
        <w:t xml:space="preserve"> and Silvia </w:t>
      </w:r>
      <w:proofErr w:type="spellStart"/>
      <w:r>
        <w:t>Mancinelli</w:t>
      </w:r>
      <w:proofErr w:type="spellEnd"/>
      <w:r>
        <w:t xml:space="preserve"> who contributed to the setup of the systematic review and Giovanna Elisa </w:t>
      </w:r>
      <w:proofErr w:type="spellStart"/>
      <w:r>
        <w:t>Calabrò</w:t>
      </w:r>
      <w:proofErr w:type="spellEnd"/>
      <w:r>
        <w:t xml:space="preserve"> for her advises on the final output of the work.</w:t>
      </w:r>
    </w:p>
    <w:p w14:paraId="11462364" w14:textId="09A9C1C9" w:rsidR="0055785F" w:rsidRDefault="0055785F" w:rsidP="008855A6">
      <w:pPr>
        <w:pStyle w:val="MDPI62BackMatter"/>
        <w:rPr>
          <w:b/>
        </w:rPr>
      </w:pPr>
      <w:r>
        <w:rPr>
          <w:b/>
        </w:rPr>
        <w:t xml:space="preserve">Data availability statement: </w:t>
      </w:r>
      <w:r w:rsidRPr="00D07405">
        <w:rPr>
          <w:bCs/>
        </w:rPr>
        <w:t>Not applicable</w:t>
      </w:r>
      <w:r>
        <w:rPr>
          <w:b/>
        </w:rPr>
        <w:t xml:space="preserve"> </w:t>
      </w:r>
    </w:p>
    <w:p w14:paraId="4AC85F63" w14:textId="3CB5A78D" w:rsidR="0055785F" w:rsidRDefault="0055785F" w:rsidP="008855A6">
      <w:pPr>
        <w:pStyle w:val="MDPI62BackMatter"/>
      </w:pPr>
      <w:r w:rsidRPr="00613B31">
        <w:rPr>
          <w:b/>
        </w:rPr>
        <w:t>Funding</w:t>
      </w:r>
      <w:r>
        <w:rPr>
          <w:b/>
        </w:rPr>
        <w:t xml:space="preserve"> stat</w:t>
      </w:r>
      <w:r w:rsidR="00B25DCB">
        <w:rPr>
          <w:b/>
        </w:rPr>
        <w:t>e</w:t>
      </w:r>
      <w:r>
        <w:rPr>
          <w:b/>
        </w:rPr>
        <w:t>ment</w:t>
      </w:r>
      <w:r w:rsidRPr="00613B31">
        <w:rPr>
          <w:b/>
        </w:rPr>
        <w:t>:</w:t>
      </w:r>
      <w:r w:rsidRPr="00613B31">
        <w:t xml:space="preserve"> This research received no external funding</w:t>
      </w:r>
    </w:p>
    <w:p w14:paraId="040036D1" w14:textId="7B205168" w:rsidR="0055785F" w:rsidRDefault="0055785F" w:rsidP="008855A6">
      <w:pPr>
        <w:pStyle w:val="MDPI62BackMatter"/>
      </w:pPr>
      <w:r w:rsidRPr="00613B31">
        <w:rPr>
          <w:b/>
        </w:rPr>
        <w:t>Conflicts of Interest</w:t>
      </w:r>
      <w:r>
        <w:rPr>
          <w:b/>
        </w:rPr>
        <w:t xml:space="preserve"> disclosure</w:t>
      </w:r>
      <w:r w:rsidRPr="00613B31">
        <w:rPr>
          <w:b/>
        </w:rPr>
        <w:t>:</w:t>
      </w:r>
      <w:r w:rsidRPr="00613B31">
        <w:t xml:space="preserve"> </w:t>
      </w:r>
      <w:r w:rsidR="00B25DCB">
        <w:t>All</w:t>
      </w:r>
      <w:r w:rsidRPr="00613B31">
        <w:t xml:space="preserve"> authors </w:t>
      </w:r>
      <w:r w:rsidR="00B25DCB" w:rsidRPr="00056233">
        <w:t xml:space="preserve">disclose any potential sources of conflict of interest. </w:t>
      </w:r>
    </w:p>
    <w:p w14:paraId="1743A3A1" w14:textId="77777777" w:rsidR="0055785F" w:rsidRDefault="0055785F" w:rsidP="008855A6">
      <w:pPr>
        <w:pStyle w:val="MDPI62BackMatter"/>
      </w:pPr>
      <w:r>
        <w:rPr>
          <w:b/>
        </w:rPr>
        <w:t>Ethics approval statement:</w:t>
      </w:r>
      <w:r>
        <w:t xml:space="preserve"> Not applicable</w:t>
      </w:r>
    </w:p>
    <w:p w14:paraId="18E917B4" w14:textId="77777777" w:rsidR="0055785F" w:rsidRDefault="0055785F" w:rsidP="008855A6">
      <w:pPr>
        <w:pStyle w:val="MDPI62BackMatter"/>
      </w:pPr>
      <w:r>
        <w:rPr>
          <w:b/>
        </w:rPr>
        <w:t>Patient consent statement:</w:t>
      </w:r>
      <w:r>
        <w:t xml:space="preserve"> Not applicable </w:t>
      </w:r>
    </w:p>
    <w:p w14:paraId="413F216B" w14:textId="77777777" w:rsidR="0055785F" w:rsidRPr="00613B31" w:rsidRDefault="0055785F" w:rsidP="008855A6">
      <w:pPr>
        <w:pStyle w:val="MDPI62BackMatter"/>
      </w:pPr>
      <w:r>
        <w:rPr>
          <w:b/>
        </w:rPr>
        <w:t>Permission to reproduce material from other sources:</w:t>
      </w:r>
      <w:r>
        <w:t xml:space="preserve"> Not applicable </w:t>
      </w:r>
    </w:p>
    <w:p w14:paraId="090C1FF5" w14:textId="435091F0" w:rsidR="008C5FDD" w:rsidRPr="0098657D" w:rsidRDefault="008C5FDD" w:rsidP="008855A6">
      <w:pPr>
        <w:pStyle w:val="MDPI17abstract"/>
        <w:rPr>
          <w:szCs w:val="18"/>
          <w:vertAlign w:val="superscript"/>
        </w:rPr>
      </w:pPr>
      <w:r w:rsidRPr="00550626">
        <w:rPr>
          <w:b/>
          <w:szCs w:val="18"/>
        </w:rPr>
        <w:t xml:space="preserve">Abstract: </w:t>
      </w:r>
      <w:r w:rsidRPr="00FF1281">
        <w:rPr>
          <w:szCs w:val="18"/>
        </w:rPr>
        <w:t>Background</w:t>
      </w:r>
      <w:r>
        <w:rPr>
          <w:szCs w:val="18"/>
        </w:rPr>
        <w:t>: r</w:t>
      </w:r>
      <w:r w:rsidRPr="00FF1281">
        <w:rPr>
          <w:szCs w:val="18"/>
        </w:rPr>
        <w:t>eliable country-specific data on influenza burden play a crucial role in informing prevention and control measures. Our purpose was to provide a comprehensive summary of the available evidence on the burden of seasonal influenza in Italy.</w:t>
      </w:r>
      <w:r>
        <w:rPr>
          <w:szCs w:val="18"/>
        </w:rPr>
        <w:t xml:space="preserve"> </w:t>
      </w:r>
      <w:r w:rsidRPr="00FF1281">
        <w:rPr>
          <w:szCs w:val="18"/>
        </w:rPr>
        <w:t>Methods</w:t>
      </w:r>
      <w:r>
        <w:rPr>
          <w:szCs w:val="18"/>
        </w:rPr>
        <w:t>: w</w:t>
      </w:r>
      <w:r w:rsidRPr="00FF1281">
        <w:rPr>
          <w:szCs w:val="18"/>
        </w:rPr>
        <w:t xml:space="preserve">e performed a systematic literature review of articles published until 31 July 2020. PubMed, Embase and Web of Science </w:t>
      </w:r>
      <w:proofErr w:type="gramStart"/>
      <w:r w:rsidRPr="00FF1281">
        <w:rPr>
          <w:szCs w:val="18"/>
        </w:rPr>
        <w:t>were searched</w:t>
      </w:r>
      <w:proofErr w:type="gramEnd"/>
      <w:r w:rsidRPr="00FF1281">
        <w:rPr>
          <w:szCs w:val="18"/>
        </w:rPr>
        <w:t xml:space="preserve"> using terms related to burden, influenza, and Italian population. We included studies investigating seasonal influenza-related complications, hospitalizations and/or mortality.</w:t>
      </w:r>
      <w:r>
        <w:rPr>
          <w:szCs w:val="18"/>
        </w:rPr>
        <w:t xml:space="preserve"> </w:t>
      </w:r>
      <w:r w:rsidRPr="00FF1281">
        <w:rPr>
          <w:szCs w:val="18"/>
        </w:rPr>
        <w:t>Results</w:t>
      </w:r>
      <w:r>
        <w:rPr>
          <w:szCs w:val="18"/>
        </w:rPr>
        <w:t>: s</w:t>
      </w:r>
      <w:r w:rsidRPr="00FF1281">
        <w:rPr>
          <w:szCs w:val="18"/>
        </w:rPr>
        <w:t>ixteen studies were included: eight (50%) analyzed influenza-related complications, eight (50%) hospitalizations, while seven (43.8%) influenza-related deaths. Only three studies (19.7%) concerned pediatric age. The synthesis of results showed that patients with chronic conditions have an increased risk for complications up to almost three times as compared to healthy people. Hospitalizations due to influenza can occur in as much as 5% of infected people depending on the study setting. Excess deaths rates were over six-fold higher in the elderly as compared to the rest of population.</w:t>
      </w:r>
      <w:r>
        <w:rPr>
          <w:szCs w:val="18"/>
        </w:rPr>
        <w:t xml:space="preserve"> </w:t>
      </w:r>
      <w:r w:rsidRPr="00FF1281">
        <w:rPr>
          <w:szCs w:val="18"/>
        </w:rPr>
        <w:t>Conclusion</w:t>
      </w:r>
      <w:r>
        <w:rPr>
          <w:szCs w:val="18"/>
        </w:rPr>
        <w:t>s: a</w:t>
      </w:r>
      <w:r w:rsidRPr="00FF1281">
        <w:rPr>
          <w:szCs w:val="18"/>
        </w:rPr>
        <w:t xml:space="preserve">lthough there are still gaps in existing data, there is evidence of the significant burden that influenza places each year especially on high-risk groups. These data </w:t>
      </w:r>
      <w:proofErr w:type="gramStart"/>
      <w:r w:rsidRPr="00FF1281">
        <w:rPr>
          <w:szCs w:val="18"/>
        </w:rPr>
        <w:t>should be used</w:t>
      </w:r>
      <w:proofErr w:type="gramEnd"/>
      <w:r w:rsidRPr="00FF1281">
        <w:rPr>
          <w:szCs w:val="18"/>
        </w:rPr>
        <w:t xml:space="preserve"> to inform public health decision-making.</w:t>
      </w:r>
    </w:p>
    <w:p w14:paraId="3132B772" w14:textId="77777777" w:rsidR="008C5FDD" w:rsidRPr="00550626" w:rsidRDefault="008C5FDD" w:rsidP="008855A6">
      <w:pPr>
        <w:pStyle w:val="MDPI18keywords"/>
        <w:rPr>
          <w:szCs w:val="18"/>
        </w:rPr>
      </w:pPr>
      <w:r w:rsidRPr="00550626">
        <w:rPr>
          <w:b/>
          <w:szCs w:val="18"/>
        </w:rPr>
        <w:t xml:space="preserve">Keywords: </w:t>
      </w:r>
      <w:r w:rsidRPr="00FF1281">
        <w:rPr>
          <w:bCs/>
          <w:szCs w:val="18"/>
        </w:rPr>
        <w:t>influenza, burden, Italy, mortality, complications, systematic review</w:t>
      </w:r>
      <w:r w:rsidRPr="00FF1281">
        <w:rPr>
          <w:b/>
          <w:szCs w:val="18"/>
        </w:rPr>
        <w:t xml:space="preserve"> </w:t>
      </w:r>
    </w:p>
    <w:p w14:paraId="209BC4F3" w14:textId="77777777" w:rsidR="00522304" w:rsidRPr="00550626" w:rsidRDefault="00522304" w:rsidP="008855A6">
      <w:pPr>
        <w:pStyle w:val="MDPI19line"/>
      </w:pPr>
    </w:p>
    <w:p w14:paraId="40787DA9" w14:textId="77777777" w:rsidR="00522304" w:rsidRDefault="00522304" w:rsidP="008855A6">
      <w:pPr>
        <w:pStyle w:val="MDPI21heading1"/>
        <w:jc w:val="both"/>
        <w:rPr>
          <w:lang w:eastAsia="zh-CN"/>
        </w:rPr>
      </w:pPr>
      <w:r w:rsidRPr="007F2582">
        <w:rPr>
          <w:lang w:eastAsia="zh-CN"/>
        </w:rPr>
        <w:t>1. Introduction</w:t>
      </w:r>
    </w:p>
    <w:p w14:paraId="4BA5A116" w14:textId="62F64D3A" w:rsidR="008C5FDD" w:rsidRPr="008C5FDD" w:rsidRDefault="008C5FDD" w:rsidP="008855A6">
      <w:pPr>
        <w:adjustRightInd w:val="0"/>
        <w:snapToGrid w:val="0"/>
        <w:spacing w:before="240" w:after="60" w:line="228" w:lineRule="auto"/>
        <w:ind w:left="2608"/>
        <w:outlineLvl w:val="0"/>
        <w:rPr>
          <w:rFonts w:eastAsia="Times New Roman"/>
          <w:noProof w:val="0"/>
          <w:snapToGrid w:val="0"/>
          <w:szCs w:val="22"/>
          <w:lang w:eastAsia="de-DE" w:bidi="en-US"/>
        </w:rPr>
      </w:pPr>
      <w:r w:rsidRPr="008C5FDD">
        <w:rPr>
          <w:rFonts w:eastAsia="Times New Roman"/>
          <w:noProof w:val="0"/>
          <w:snapToGrid w:val="0"/>
          <w:szCs w:val="22"/>
          <w:lang w:eastAsia="de-DE" w:bidi="en-US"/>
        </w:rPr>
        <w:t xml:space="preserve">Seasonal influenza is an infectious disease that highly </w:t>
      </w:r>
      <w:proofErr w:type="gramStart"/>
      <w:r w:rsidRPr="008C5FDD">
        <w:rPr>
          <w:rFonts w:eastAsia="Times New Roman"/>
          <w:noProof w:val="0"/>
          <w:snapToGrid w:val="0"/>
          <w:szCs w:val="22"/>
          <w:lang w:eastAsia="de-DE" w:bidi="en-US"/>
        </w:rPr>
        <w:t>impact on</w:t>
      </w:r>
      <w:proofErr w:type="gramEnd"/>
      <w:r w:rsidRPr="008C5FDD">
        <w:rPr>
          <w:rFonts w:eastAsia="Times New Roman"/>
          <w:noProof w:val="0"/>
          <w:snapToGrid w:val="0"/>
          <w:szCs w:val="22"/>
          <w:lang w:eastAsia="de-DE" w:bidi="en-US"/>
        </w:rPr>
        <w:t xml:space="preserve"> population health in the Europe </w:t>
      </w:r>
      <w:r w:rsidRPr="0098657D">
        <w:rPr>
          <w:rFonts w:eastAsia="Times New Roman"/>
          <w:noProof w:val="0"/>
          <w:snapToGrid w:val="0"/>
          <w:szCs w:val="22"/>
          <w:vertAlign w:val="superscript"/>
          <w:lang w:eastAsia="de-DE" w:bidi="en-US"/>
        </w:rPr>
        <w:t>1</w:t>
      </w:r>
      <w:r w:rsidRPr="008C5FDD">
        <w:rPr>
          <w:rFonts w:eastAsia="Times New Roman"/>
          <w:noProof w:val="0"/>
          <w:snapToGrid w:val="0"/>
          <w:szCs w:val="22"/>
          <w:lang w:eastAsia="de-DE" w:bidi="en-US"/>
        </w:rPr>
        <w:t xml:space="preserve">. Worldwide, annual influenza epidemics </w:t>
      </w:r>
      <w:proofErr w:type="gramStart"/>
      <w:r w:rsidRPr="008C5FDD">
        <w:rPr>
          <w:rFonts w:eastAsia="Times New Roman"/>
          <w:noProof w:val="0"/>
          <w:snapToGrid w:val="0"/>
          <w:szCs w:val="22"/>
          <w:lang w:eastAsia="de-DE" w:bidi="en-US"/>
        </w:rPr>
        <w:t>are estimated</w:t>
      </w:r>
      <w:proofErr w:type="gramEnd"/>
      <w:r w:rsidRPr="008C5FDD">
        <w:rPr>
          <w:rFonts w:eastAsia="Times New Roman"/>
          <w:noProof w:val="0"/>
          <w:snapToGrid w:val="0"/>
          <w:szCs w:val="22"/>
          <w:lang w:eastAsia="de-DE" w:bidi="en-US"/>
        </w:rPr>
        <w:t xml:space="preserve"> to result in about 3 to 5 million cases of severe illness, especially among older adults, young children (&lt; 5 years), </w:t>
      </w:r>
      <w:r w:rsidRPr="008C5FDD">
        <w:rPr>
          <w:rFonts w:eastAsia="Times New Roman"/>
          <w:noProof w:val="0"/>
          <w:snapToGrid w:val="0"/>
          <w:szCs w:val="22"/>
          <w:lang w:eastAsia="de-DE" w:bidi="en-US"/>
        </w:rPr>
        <w:lastRenderedPageBreak/>
        <w:t xml:space="preserve">pregnant women, and individuals with chronic medical conditions </w:t>
      </w:r>
      <w:r w:rsidRPr="0098657D">
        <w:rPr>
          <w:rFonts w:eastAsia="Times New Roman"/>
          <w:noProof w:val="0"/>
          <w:snapToGrid w:val="0"/>
          <w:szCs w:val="22"/>
          <w:vertAlign w:val="superscript"/>
          <w:lang w:eastAsia="de-DE" w:bidi="en-US"/>
        </w:rPr>
        <w:t>2</w:t>
      </w:r>
      <w:r w:rsidRPr="008C5FDD">
        <w:rPr>
          <w:rFonts w:eastAsia="Times New Roman"/>
          <w:noProof w:val="0"/>
          <w:snapToGrid w:val="0"/>
          <w:szCs w:val="22"/>
          <w:lang w:eastAsia="de-DE" w:bidi="en-US"/>
        </w:rPr>
        <w:t xml:space="preserve">. In high-income countries, most influenza-related deaths occur among people aged 65 years or older </w:t>
      </w:r>
      <w:proofErr w:type="gramStart"/>
      <w:r w:rsidRPr="0098657D">
        <w:rPr>
          <w:rFonts w:eastAsia="Times New Roman"/>
          <w:noProof w:val="0"/>
          <w:snapToGrid w:val="0"/>
          <w:szCs w:val="22"/>
          <w:vertAlign w:val="superscript"/>
          <w:lang w:eastAsia="de-DE" w:bidi="en-US"/>
        </w:rPr>
        <w:t>3</w:t>
      </w:r>
      <w:proofErr w:type="gramEnd"/>
      <w:r w:rsidRPr="008C5FDD">
        <w:rPr>
          <w:rFonts w:eastAsia="Times New Roman"/>
          <w:noProof w:val="0"/>
          <w:snapToGrid w:val="0"/>
          <w:szCs w:val="22"/>
          <w:lang w:eastAsia="de-DE" w:bidi="en-US"/>
        </w:rPr>
        <w:t xml:space="preserve">. Respiratory complications are the most common sequelae </w:t>
      </w:r>
      <w:r w:rsidRPr="0098657D">
        <w:rPr>
          <w:rFonts w:eastAsia="Times New Roman"/>
          <w:noProof w:val="0"/>
          <w:snapToGrid w:val="0"/>
          <w:szCs w:val="22"/>
          <w:vertAlign w:val="superscript"/>
          <w:lang w:eastAsia="de-DE" w:bidi="en-US"/>
        </w:rPr>
        <w:t>4</w:t>
      </w:r>
      <w:r w:rsidRPr="008C5FDD">
        <w:rPr>
          <w:rFonts w:eastAsia="Times New Roman"/>
          <w:noProof w:val="0"/>
          <w:snapToGrid w:val="0"/>
          <w:szCs w:val="22"/>
          <w:lang w:eastAsia="de-DE" w:bidi="en-US"/>
        </w:rPr>
        <w:t xml:space="preserve"> and it has been estimated that about 290,000 to 650,000 deaths from respiratory causes</w:t>
      </w:r>
      <w:r w:rsidR="0098657D">
        <w:rPr>
          <w:rFonts w:eastAsia="Times New Roman"/>
          <w:noProof w:val="0"/>
          <w:snapToGrid w:val="0"/>
          <w:szCs w:val="22"/>
          <w:lang w:eastAsia="de-DE" w:bidi="en-US"/>
        </w:rPr>
        <w:t xml:space="preserve"> </w:t>
      </w:r>
      <w:r w:rsidRPr="0098657D">
        <w:rPr>
          <w:rFonts w:eastAsia="Times New Roman"/>
          <w:noProof w:val="0"/>
          <w:snapToGrid w:val="0"/>
          <w:szCs w:val="22"/>
          <w:vertAlign w:val="superscript"/>
          <w:lang w:eastAsia="de-DE" w:bidi="en-US"/>
        </w:rPr>
        <w:t>5</w:t>
      </w:r>
      <w:proofErr w:type="gramStart"/>
      <w:r w:rsidRPr="0098657D">
        <w:rPr>
          <w:rFonts w:eastAsia="Times New Roman"/>
          <w:noProof w:val="0"/>
          <w:snapToGrid w:val="0"/>
          <w:szCs w:val="22"/>
          <w:vertAlign w:val="superscript"/>
          <w:lang w:eastAsia="de-DE" w:bidi="en-US"/>
        </w:rPr>
        <w:t>,6</w:t>
      </w:r>
      <w:proofErr w:type="gramEnd"/>
      <w:r w:rsidRPr="008C5FDD">
        <w:rPr>
          <w:rFonts w:eastAsia="Times New Roman"/>
          <w:noProof w:val="0"/>
          <w:snapToGrid w:val="0"/>
          <w:szCs w:val="22"/>
          <w:lang w:eastAsia="de-DE" w:bidi="en-US"/>
        </w:rPr>
        <w:t xml:space="preserve"> and 99,000 to 200,000 deaths from lower respiratory tract infections (LRTIs) are attributable to influenza annually </w:t>
      </w:r>
      <w:r w:rsidRPr="0098657D">
        <w:rPr>
          <w:rFonts w:eastAsia="Times New Roman"/>
          <w:noProof w:val="0"/>
          <w:snapToGrid w:val="0"/>
          <w:szCs w:val="22"/>
          <w:vertAlign w:val="superscript"/>
          <w:lang w:eastAsia="de-DE" w:bidi="en-US"/>
        </w:rPr>
        <w:t>7</w:t>
      </w:r>
      <w:r w:rsidRPr="008C5FDD">
        <w:rPr>
          <w:rFonts w:eastAsia="Times New Roman"/>
          <w:noProof w:val="0"/>
          <w:snapToGrid w:val="0"/>
          <w:szCs w:val="22"/>
          <w:lang w:eastAsia="de-DE" w:bidi="en-US"/>
        </w:rPr>
        <w:t xml:space="preserve">. Furthermore, several extra-respiratory complications, such as cardiovascular and nervous system play an important role </w:t>
      </w:r>
      <w:r w:rsidRPr="0098657D">
        <w:rPr>
          <w:rFonts w:eastAsia="Times New Roman"/>
          <w:noProof w:val="0"/>
          <w:snapToGrid w:val="0"/>
          <w:szCs w:val="22"/>
          <w:vertAlign w:val="superscript"/>
          <w:lang w:eastAsia="de-DE" w:bidi="en-US"/>
        </w:rPr>
        <w:t>8</w:t>
      </w:r>
      <w:r w:rsidRPr="008C5FDD">
        <w:rPr>
          <w:rFonts w:eastAsia="Times New Roman"/>
          <w:noProof w:val="0"/>
          <w:snapToGrid w:val="0"/>
          <w:szCs w:val="22"/>
          <w:lang w:eastAsia="de-DE" w:bidi="en-US"/>
        </w:rPr>
        <w:t xml:space="preserve">. Worryingly, seasonal influenza generally represents an underappreciated public health problem with significant socio-economic implications </w:t>
      </w:r>
      <w:r w:rsidRPr="00DE45DA">
        <w:rPr>
          <w:rFonts w:eastAsia="Times New Roman"/>
          <w:noProof w:val="0"/>
          <w:snapToGrid w:val="0"/>
          <w:szCs w:val="22"/>
          <w:vertAlign w:val="superscript"/>
          <w:lang w:eastAsia="de-DE" w:bidi="en-US"/>
        </w:rPr>
        <w:t>9</w:t>
      </w:r>
      <w:r w:rsidRPr="008C5FDD">
        <w:rPr>
          <w:rFonts w:eastAsia="Times New Roman"/>
          <w:noProof w:val="0"/>
          <w:snapToGrid w:val="0"/>
          <w:szCs w:val="22"/>
          <w:lang w:eastAsia="de-DE" w:bidi="en-US"/>
        </w:rPr>
        <w:t>.</w:t>
      </w:r>
    </w:p>
    <w:p w14:paraId="2C21B304" w14:textId="36BEA5EE" w:rsidR="008C5FDD" w:rsidRPr="008C5FDD" w:rsidRDefault="008C5FDD" w:rsidP="008855A6">
      <w:pPr>
        <w:adjustRightInd w:val="0"/>
        <w:snapToGrid w:val="0"/>
        <w:spacing w:before="240" w:after="60" w:line="228" w:lineRule="auto"/>
        <w:ind w:left="2608"/>
        <w:outlineLvl w:val="0"/>
        <w:rPr>
          <w:rFonts w:eastAsia="Times New Roman"/>
          <w:noProof w:val="0"/>
          <w:snapToGrid w:val="0"/>
          <w:szCs w:val="22"/>
          <w:lang w:eastAsia="de-DE" w:bidi="en-US"/>
        </w:rPr>
      </w:pPr>
      <w:r w:rsidRPr="008C5FDD">
        <w:rPr>
          <w:rFonts w:eastAsia="Times New Roman"/>
          <w:noProof w:val="0"/>
          <w:snapToGrid w:val="0"/>
          <w:szCs w:val="22"/>
          <w:lang w:eastAsia="de-DE" w:bidi="en-US"/>
        </w:rPr>
        <w:t xml:space="preserve">The monitoring and surveillance of seasonal influenza is possible through data collection and sharing systems, such as </w:t>
      </w:r>
      <w:proofErr w:type="spellStart"/>
      <w:r w:rsidRPr="008C5FDD">
        <w:rPr>
          <w:rFonts w:eastAsia="Times New Roman"/>
          <w:noProof w:val="0"/>
          <w:snapToGrid w:val="0"/>
          <w:szCs w:val="22"/>
          <w:lang w:eastAsia="de-DE" w:bidi="en-US"/>
        </w:rPr>
        <w:t>FluView</w:t>
      </w:r>
      <w:proofErr w:type="spellEnd"/>
      <w:r w:rsidRPr="008C5FDD">
        <w:rPr>
          <w:rFonts w:eastAsia="Times New Roman"/>
          <w:noProof w:val="0"/>
          <w:snapToGrid w:val="0"/>
          <w:szCs w:val="22"/>
          <w:lang w:eastAsia="de-DE" w:bidi="en-US"/>
        </w:rPr>
        <w:t xml:space="preserve"> in the United States (www.cdc.gov/flu/weekly) and </w:t>
      </w:r>
      <w:proofErr w:type="spellStart"/>
      <w:r w:rsidRPr="008C5FDD">
        <w:rPr>
          <w:rFonts w:eastAsia="Times New Roman"/>
          <w:noProof w:val="0"/>
          <w:snapToGrid w:val="0"/>
          <w:szCs w:val="22"/>
          <w:lang w:eastAsia="de-DE" w:bidi="en-US"/>
        </w:rPr>
        <w:t>FluNews</w:t>
      </w:r>
      <w:proofErr w:type="spellEnd"/>
      <w:r w:rsidRPr="008C5FDD">
        <w:rPr>
          <w:rFonts w:eastAsia="Times New Roman"/>
          <w:noProof w:val="0"/>
          <w:snapToGrid w:val="0"/>
          <w:szCs w:val="22"/>
          <w:lang w:eastAsia="de-DE" w:bidi="en-US"/>
        </w:rPr>
        <w:t xml:space="preserve"> in Europe (www.flunewseurope.org), that systematically collect data on seasonal influenza and publish periodic reports to inform on epidemiological trends. </w:t>
      </w:r>
      <w:proofErr w:type="spellStart"/>
      <w:r w:rsidRPr="008C5FDD">
        <w:rPr>
          <w:rFonts w:eastAsia="Times New Roman"/>
          <w:noProof w:val="0"/>
          <w:snapToGrid w:val="0"/>
          <w:szCs w:val="22"/>
          <w:lang w:eastAsia="de-DE" w:bidi="en-US"/>
        </w:rPr>
        <w:t>InfluNet</w:t>
      </w:r>
      <w:proofErr w:type="spellEnd"/>
      <w:r w:rsidRPr="008C5FDD">
        <w:rPr>
          <w:rFonts w:eastAsia="Times New Roman"/>
          <w:noProof w:val="0"/>
          <w:snapToGrid w:val="0"/>
          <w:szCs w:val="22"/>
          <w:lang w:eastAsia="de-DE" w:bidi="en-US"/>
        </w:rPr>
        <w:t xml:space="preserve"> is the Italian nationwide sentinel surveillance system for influenza, coordinated by the Italian National Institute of Health. It collects epidemiological (</w:t>
      </w:r>
      <w:proofErr w:type="spellStart"/>
      <w:r w:rsidRPr="008C5FDD">
        <w:rPr>
          <w:rFonts w:eastAsia="Times New Roman"/>
          <w:noProof w:val="0"/>
          <w:snapToGrid w:val="0"/>
          <w:szCs w:val="22"/>
          <w:lang w:eastAsia="de-DE" w:bidi="en-US"/>
        </w:rPr>
        <w:t>InfluNet</w:t>
      </w:r>
      <w:proofErr w:type="spellEnd"/>
      <w:r w:rsidRPr="008C5FDD">
        <w:rPr>
          <w:rFonts w:eastAsia="Times New Roman"/>
          <w:noProof w:val="0"/>
          <w:snapToGrid w:val="0"/>
          <w:szCs w:val="22"/>
          <w:lang w:eastAsia="de-DE" w:bidi="en-US"/>
        </w:rPr>
        <w:t xml:space="preserve">-Epi) and </w:t>
      </w:r>
      <w:proofErr w:type="spellStart"/>
      <w:r w:rsidRPr="008C5FDD">
        <w:rPr>
          <w:rFonts w:eastAsia="Times New Roman"/>
          <w:noProof w:val="0"/>
          <w:snapToGrid w:val="0"/>
          <w:szCs w:val="22"/>
          <w:lang w:eastAsia="de-DE" w:bidi="en-US"/>
        </w:rPr>
        <w:t>virological</w:t>
      </w:r>
      <w:proofErr w:type="spellEnd"/>
      <w:r w:rsidRPr="008C5FDD">
        <w:rPr>
          <w:rFonts w:eastAsia="Times New Roman"/>
          <w:noProof w:val="0"/>
          <w:snapToGrid w:val="0"/>
          <w:szCs w:val="22"/>
          <w:lang w:eastAsia="de-DE" w:bidi="en-US"/>
        </w:rPr>
        <w:t xml:space="preserve"> (</w:t>
      </w:r>
      <w:proofErr w:type="spellStart"/>
      <w:r w:rsidRPr="008C5FDD">
        <w:rPr>
          <w:rFonts w:eastAsia="Times New Roman"/>
          <w:noProof w:val="0"/>
          <w:snapToGrid w:val="0"/>
          <w:szCs w:val="22"/>
          <w:lang w:eastAsia="de-DE" w:bidi="en-US"/>
        </w:rPr>
        <w:t>InfluNet-Vir</w:t>
      </w:r>
      <w:proofErr w:type="spellEnd"/>
      <w:r w:rsidRPr="008C5FDD">
        <w:rPr>
          <w:rFonts w:eastAsia="Times New Roman"/>
          <w:noProof w:val="0"/>
          <w:snapToGrid w:val="0"/>
          <w:szCs w:val="22"/>
          <w:lang w:eastAsia="de-DE" w:bidi="en-US"/>
        </w:rPr>
        <w:t xml:space="preserve">) data that </w:t>
      </w:r>
      <w:proofErr w:type="gramStart"/>
      <w:r w:rsidRPr="008C5FDD">
        <w:rPr>
          <w:rFonts w:eastAsia="Times New Roman"/>
          <w:noProof w:val="0"/>
          <w:snapToGrid w:val="0"/>
          <w:szCs w:val="22"/>
          <w:lang w:eastAsia="de-DE" w:bidi="en-US"/>
        </w:rPr>
        <w:t xml:space="preserve">are weekly published on </w:t>
      </w:r>
      <w:proofErr w:type="spellStart"/>
      <w:r w:rsidRPr="008C5FDD">
        <w:rPr>
          <w:rFonts w:eastAsia="Times New Roman"/>
          <w:noProof w:val="0"/>
          <w:snapToGrid w:val="0"/>
          <w:szCs w:val="22"/>
          <w:lang w:eastAsia="de-DE" w:bidi="en-US"/>
        </w:rPr>
        <w:t>FluNews</w:t>
      </w:r>
      <w:proofErr w:type="spellEnd"/>
      <w:r w:rsidRPr="008C5FDD">
        <w:rPr>
          <w:rFonts w:eastAsia="Times New Roman"/>
          <w:noProof w:val="0"/>
          <w:snapToGrid w:val="0"/>
          <w:szCs w:val="22"/>
          <w:lang w:eastAsia="de-DE" w:bidi="en-US"/>
        </w:rPr>
        <w:t xml:space="preserve">-Italy (https://www.epicentro.iss.it/influenza/FluNews) reports </w:t>
      </w:r>
      <w:r w:rsidR="000A55D4" w:rsidRPr="008C5FDD">
        <w:rPr>
          <w:rFonts w:eastAsia="Times New Roman"/>
          <w:noProof w:val="0"/>
          <w:snapToGrid w:val="0"/>
          <w:szCs w:val="22"/>
          <w:lang w:eastAsia="de-DE" w:bidi="en-US"/>
        </w:rPr>
        <w:t>and</w:t>
      </w:r>
      <w:r w:rsidRPr="008C5FDD">
        <w:rPr>
          <w:rFonts w:eastAsia="Times New Roman"/>
          <w:noProof w:val="0"/>
          <w:snapToGrid w:val="0"/>
          <w:szCs w:val="22"/>
          <w:lang w:eastAsia="de-DE" w:bidi="en-US"/>
        </w:rPr>
        <w:t xml:space="preserve"> uploaded into the European database coordinated by the European Centre for Disease Prevention and Control (ECDC)</w:t>
      </w:r>
      <w:proofErr w:type="gramEnd"/>
      <w:r w:rsidRPr="008C5FDD">
        <w:rPr>
          <w:rFonts w:eastAsia="Times New Roman"/>
          <w:noProof w:val="0"/>
          <w:snapToGrid w:val="0"/>
          <w:szCs w:val="22"/>
          <w:lang w:eastAsia="de-DE" w:bidi="en-US"/>
        </w:rPr>
        <w:t xml:space="preserve">. </w:t>
      </w:r>
      <w:proofErr w:type="spellStart"/>
      <w:r w:rsidRPr="008C5FDD">
        <w:rPr>
          <w:rFonts w:eastAsia="Times New Roman"/>
          <w:noProof w:val="0"/>
          <w:snapToGrid w:val="0"/>
          <w:szCs w:val="22"/>
          <w:lang w:eastAsia="de-DE" w:bidi="en-US"/>
        </w:rPr>
        <w:t>FluNews</w:t>
      </w:r>
      <w:proofErr w:type="spellEnd"/>
      <w:r w:rsidRPr="008C5FDD">
        <w:rPr>
          <w:rFonts w:eastAsia="Times New Roman"/>
          <w:noProof w:val="0"/>
          <w:snapToGrid w:val="0"/>
          <w:szCs w:val="22"/>
          <w:lang w:eastAsia="de-DE" w:bidi="en-US"/>
        </w:rPr>
        <w:t xml:space="preserve">-Italy also integrates findings from other surveillance systems, such as the monitoring system of severe and complicated laboratory-confirmed cases of influenza, daily mortality among the elderly and </w:t>
      </w:r>
      <w:proofErr w:type="spellStart"/>
      <w:r w:rsidRPr="008C5FDD">
        <w:rPr>
          <w:rFonts w:eastAsia="Times New Roman"/>
          <w:noProof w:val="0"/>
          <w:snapToGrid w:val="0"/>
          <w:szCs w:val="22"/>
          <w:lang w:eastAsia="de-DE" w:bidi="en-US"/>
        </w:rPr>
        <w:t>InfluWeb</w:t>
      </w:r>
      <w:proofErr w:type="spellEnd"/>
      <w:r w:rsidRPr="008C5FDD">
        <w:rPr>
          <w:rFonts w:eastAsia="Times New Roman"/>
          <w:noProof w:val="0"/>
          <w:snapToGrid w:val="0"/>
          <w:szCs w:val="22"/>
          <w:lang w:eastAsia="de-DE" w:bidi="en-US"/>
        </w:rPr>
        <w:t xml:space="preserve"> (a web-based surveillance system of influenza-like illness – ILI). More information on influenza burden (e.g., complications and hospitalizations) </w:t>
      </w:r>
      <w:proofErr w:type="gramStart"/>
      <w:r w:rsidRPr="008C5FDD">
        <w:rPr>
          <w:rFonts w:eastAsia="Times New Roman"/>
          <w:noProof w:val="0"/>
          <w:snapToGrid w:val="0"/>
          <w:szCs w:val="22"/>
          <w:lang w:eastAsia="de-DE" w:bidi="en-US"/>
        </w:rPr>
        <w:t>can be gathered</w:t>
      </w:r>
      <w:proofErr w:type="gramEnd"/>
      <w:r w:rsidRPr="008C5FDD">
        <w:rPr>
          <w:rFonts w:eastAsia="Times New Roman"/>
          <w:noProof w:val="0"/>
          <w:snapToGrid w:val="0"/>
          <w:szCs w:val="22"/>
          <w:lang w:eastAsia="de-DE" w:bidi="en-US"/>
        </w:rPr>
        <w:t xml:space="preserve"> from other sources, such as Health for All database (https://www.istat.it/it/archivio/14562) or published papers. However, the available evidence is still suboptimal. For instance, Health technology assessment (HTA) projects of different preventive interventions against influenza have brought to light the need for more data </w:t>
      </w:r>
      <w:r w:rsidRPr="00DE45DA">
        <w:rPr>
          <w:rFonts w:eastAsia="Times New Roman"/>
          <w:noProof w:val="0"/>
          <w:snapToGrid w:val="0"/>
          <w:szCs w:val="22"/>
          <w:vertAlign w:val="superscript"/>
          <w:lang w:eastAsia="de-DE" w:bidi="en-US"/>
        </w:rPr>
        <w:t>10-14</w:t>
      </w:r>
      <w:r w:rsidRPr="008C5FDD">
        <w:rPr>
          <w:rFonts w:eastAsia="Times New Roman"/>
          <w:noProof w:val="0"/>
          <w:snapToGrid w:val="0"/>
          <w:szCs w:val="22"/>
          <w:lang w:eastAsia="de-DE" w:bidi="en-US"/>
        </w:rPr>
        <w:t>.</w:t>
      </w:r>
    </w:p>
    <w:p w14:paraId="23DD7B1E" w14:textId="3DE26D35" w:rsidR="008C5FDD" w:rsidRPr="008C5FDD" w:rsidRDefault="008C5FDD" w:rsidP="008855A6">
      <w:pPr>
        <w:adjustRightInd w:val="0"/>
        <w:snapToGrid w:val="0"/>
        <w:spacing w:before="240" w:after="60" w:line="228" w:lineRule="auto"/>
        <w:ind w:left="2608"/>
        <w:outlineLvl w:val="0"/>
        <w:rPr>
          <w:rFonts w:eastAsia="Times New Roman"/>
          <w:noProof w:val="0"/>
          <w:snapToGrid w:val="0"/>
          <w:szCs w:val="22"/>
          <w:lang w:eastAsia="de-DE" w:bidi="en-US"/>
        </w:rPr>
      </w:pPr>
      <w:r w:rsidRPr="008C5FDD">
        <w:rPr>
          <w:rFonts w:eastAsia="Times New Roman"/>
          <w:noProof w:val="0"/>
          <w:snapToGrid w:val="0"/>
          <w:szCs w:val="22"/>
          <w:lang w:eastAsia="de-DE" w:bidi="en-US"/>
        </w:rPr>
        <w:t xml:space="preserve">In sum, reliable country-specific data on influenza burden play a crucial role in informing the planning of prevention and control measures to limit the spread of the disease and minimize associated costs. For this reason, in scientific literature, there are some country specific reviews aiming to assess influenza incidence and clinical and economic burden. The published reviews focus either on a specific geographical area, such as Latin America, Sub-Saharan Africa, Japan, or West Europe, or on a specific age range, such as elderly or </w:t>
      </w:r>
      <w:r w:rsidR="000A55D4" w:rsidRPr="008C5FDD">
        <w:rPr>
          <w:rFonts w:eastAsia="Times New Roman"/>
          <w:noProof w:val="0"/>
          <w:snapToGrid w:val="0"/>
          <w:szCs w:val="22"/>
          <w:lang w:eastAsia="de-DE" w:bidi="en-US"/>
        </w:rPr>
        <w:t>pediatric</w:t>
      </w:r>
      <w:r w:rsidRPr="008C5FDD">
        <w:rPr>
          <w:rFonts w:eastAsia="Times New Roman"/>
          <w:noProof w:val="0"/>
          <w:snapToGrid w:val="0"/>
          <w:szCs w:val="22"/>
          <w:lang w:eastAsia="de-DE" w:bidi="en-US"/>
        </w:rPr>
        <w:t xml:space="preserve"> age </w:t>
      </w:r>
      <w:r w:rsidRPr="00DE45DA">
        <w:rPr>
          <w:rFonts w:eastAsia="Times New Roman"/>
          <w:noProof w:val="0"/>
          <w:snapToGrid w:val="0"/>
          <w:szCs w:val="22"/>
          <w:vertAlign w:val="superscript"/>
          <w:lang w:eastAsia="de-DE" w:bidi="en-US"/>
        </w:rPr>
        <w:t>15-21</w:t>
      </w:r>
      <w:r w:rsidRPr="008C5FDD">
        <w:rPr>
          <w:rFonts w:eastAsia="Times New Roman"/>
          <w:noProof w:val="0"/>
          <w:snapToGrid w:val="0"/>
          <w:szCs w:val="22"/>
          <w:lang w:eastAsia="de-DE" w:bidi="en-US"/>
        </w:rPr>
        <w:t>. To the best of our knowledge, no review has focused on Italy. Consequently, the present study aims to provide an overview of available data on the burden of seasonal influenza in Italy. Alongside the above-described Italian databases, this comprehensive review may be of aid for policy makers, health economists, public health practitioners and other relevant stakeholders.</w:t>
      </w:r>
    </w:p>
    <w:p w14:paraId="78F8484B" w14:textId="70EF6CE6" w:rsidR="00522304" w:rsidRDefault="00522304" w:rsidP="008855A6">
      <w:pPr>
        <w:pStyle w:val="MDPI21heading1"/>
        <w:jc w:val="both"/>
      </w:pPr>
      <w:r w:rsidRPr="00FA04F1">
        <w:rPr>
          <w:lang w:eastAsia="zh-CN"/>
        </w:rPr>
        <w:t xml:space="preserve">2. </w:t>
      </w:r>
      <w:r w:rsidRPr="00FA04F1">
        <w:t>Materials and Methods</w:t>
      </w:r>
    </w:p>
    <w:p w14:paraId="2C31B9D4" w14:textId="3F7F80E9" w:rsidR="00415FE8" w:rsidRPr="00415FE8" w:rsidRDefault="00415FE8" w:rsidP="008855A6">
      <w:pPr>
        <w:pStyle w:val="MDPI21heading1"/>
        <w:jc w:val="both"/>
        <w:rPr>
          <w:b w:val="0"/>
        </w:rPr>
      </w:pPr>
      <w:r w:rsidRPr="00415FE8">
        <w:rPr>
          <w:b w:val="0"/>
        </w:rPr>
        <w:t>This systematic review o</w:t>
      </w:r>
      <w:r w:rsidR="00822107">
        <w:rPr>
          <w:b w:val="0"/>
        </w:rPr>
        <w:t>f</w:t>
      </w:r>
      <w:r w:rsidRPr="00415FE8">
        <w:rPr>
          <w:b w:val="0"/>
        </w:rPr>
        <w:t xml:space="preserve"> the literature </w:t>
      </w:r>
      <w:r w:rsidR="008855A6">
        <w:rPr>
          <w:b w:val="0"/>
        </w:rPr>
        <w:t xml:space="preserve">(PROSPERO registration number: CRD42021272644) </w:t>
      </w:r>
      <w:r w:rsidRPr="00415FE8">
        <w:rPr>
          <w:b w:val="0"/>
        </w:rPr>
        <w:t>was conducted following the 2020 PRISMA guidelines (</w:t>
      </w:r>
      <w:r>
        <w:rPr>
          <w:b w:val="0"/>
        </w:rPr>
        <w:t>Appendix 1: Check List PRISMA)</w:t>
      </w:r>
      <w:r w:rsidR="008855A6">
        <w:rPr>
          <w:b w:val="0"/>
        </w:rPr>
        <w:t>.</w:t>
      </w:r>
    </w:p>
    <w:p w14:paraId="2D055885" w14:textId="46151746" w:rsidR="00415FE8" w:rsidRPr="00415FE8" w:rsidRDefault="008C5FDD" w:rsidP="008855A6">
      <w:pPr>
        <w:pStyle w:val="MDPI21heading1"/>
        <w:jc w:val="both"/>
        <w:rPr>
          <w:bCs/>
        </w:rPr>
      </w:pPr>
      <w:r>
        <w:rPr>
          <w:bCs/>
        </w:rPr>
        <w:t xml:space="preserve">2.1 </w:t>
      </w:r>
      <w:r w:rsidRPr="00FF1281">
        <w:rPr>
          <w:bCs/>
        </w:rPr>
        <w:t>Identification of eligible studies</w:t>
      </w:r>
    </w:p>
    <w:p w14:paraId="4A5441EB" w14:textId="511AC752" w:rsidR="008C5FDD" w:rsidRPr="00FF1281" w:rsidRDefault="008C5FDD" w:rsidP="008855A6">
      <w:pPr>
        <w:pStyle w:val="MDPI21heading1"/>
        <w:jc w:val="both"/>
        <w:rPr>
          <w:b w:val="0"/>
        </w:rPr>
      </w:pPr>
      <w:r w:rsidRPr="00FF1281">
        <w:rPr>
          <w:b w:val="0"/>
        </w:rPr>
        <w:t>All studies quantifying the burden of seasonal influenza</w:t>
      </w:r>
      <w:r w:rsidR="00705381">
        <w:rPr>
          <w:b w:val="0"/>
        </w:rPr>
        <w:t xml:space="preserve"> </w:t>
      </w:r>
      <w:r w:rsidRPr="00FF1281">
        <w:rPr>
          <w:b w:val="0"/>
        </w:rPr>
        <w:t>in Italy were potentially eligible</w:t>
      </w:r>
      <w:r w:rsidR="00705381">
        <w:rPr>
          <w:b w:val="0"/>
        </w:rPr>
        <w:t xml:space="preserve">, independently by initial </w:t>
      </w:r>
      <w:r w:rsidR="00EB2FF6">
        <w:rPr>
          <w:b w:val="0"/>
        </w:rPr>
        <w:t xml:space="preserve">influenza </w:t>
      </w:r>
      <w:r w:rsidR="00705381">
        <w:rPr>
          <w:b w:val="0"/>
        </w:rPr>
        <w:t>clinical presentation</w:t>
      </w:r>
      <w:r w:rsidRPr="00FF1281">
        <w:rPr>
          <w:b w:val="0"/>
        </w:rPr>
        <w:t>. The study outcome was the burden of influenza defined here as influenza-attributable complications, hospitalizations, or deaths.</w:t>
      </w:r>
      <w:r w:rsidR="00F84577">
        <w:rPr>
          <w:b w:val="0"/>
        </w:rPr>
        <w:t xml:space="preserve"> </w:t>
      </w:r>
      <w:r w:rsidRPr="00FF1281">
        <w:rPr>
          <w:b w:val="0"/>
        </w:rPr>
        <w:t xml:space="preserve">The study population was the entire Italian population, independently of age, health status and any other variable affected by both laboratory-confirmed influenza and clinical proxies (e.g., ILI). No formal limits </w:t>
      </w:r>
      <w:proofErr w:type="gramStart"/>
      <w:r w:rsidRPr="00FF1281">
        <w:rPr>
          <w:b w:val="0"/>
        </w:rPr>
        <w:t>were established</w:t>
      </w:r>
      <w:proofErr w:type="gramEnd"/>
      <w:r w:rsidRPr="00FF1281">
        <w:rPr>
          <w:b w:val="0"/>
        </w:rPr>
        <w:t xml:space="preserve"> for study design. </w:t>
      </w:r>
      <w:proofErr w:type="gramStart"/>
      <w:r w:rsidRPr="00FF1281">
        <w:rPr>
          <w:b w:val="0"/>
        </w:rPr>
        <w:lastRenderedPageBreak/>
        <w:t>By contrast, the following exclusion criteria were applied: (</w:t>
      </w:r>
      <w:proofErr w:type="spellStart"/>
      <w:r w:rsidRPr="00FF1281">
        <w:rPr>
          <w:b w:val="0"/>
        </w:rPr>
        <w:t>i</w:t>
      </w:r>
      <w:proofErr w:type="spellEnd"/>
      <w:r w:rsidRPr="00FF1281">
        <w:rPr>
          <w:b w:val="0"/>
        </w:rPr>
        <w:t>) studies evaluating the burden of pandemic influenza; (ii) case reports and case series with no possibility to establish the population burden of influenza; (iii) economic modelling with no original data; (iv) narrative reviews and other forms of the second-hand research; (v) original studies focusing only on epidemiological and/or virological surveillance of the laboratory-confirmed influenza and/or ILI.</w:t>
      </w:r>
      <w:proofErr w:type="gramEnd"/>
    </w:p>
    <w:p w14:paraId="1D71A7B2" w14:textId="77777777" w:rsidR="008C5FDD" w:rsidRPr="00FF1281" w:rsidRDefault="008C5FDD" w:rsidP="008855A6">
      <w:pPr>
        <w:pStyle w:val="MDPI21heading1"/>
        <w:jc w:val="both"/>
        <w:rPr>
          <w:b w:val="0"/>
        </w:rPr>
      </w:pPr>
      <w:r w:rsidRPr="00FF1281">
        <w:rPr>
          <w:b w:val="0"/>
        </w:rPr>
        <w:t xml:space="preserve">The literature search </w:t>
      </w:r>
      <w:proofErr w:type="gramStart"/>
      <w:r w:rsidRPr="00FF1281">
        <w:rPr>
          <w:b w:val="0"/>
        </w:rPr>
        <w:t>was performed</w:t>
      </w:r>
      <w:proofErr w:type="gramEnd"/>
      <w:r w:rsidRPr="00FF1281">
        <w:rPr>
          <w:b w:val="0"/>
        </w:rPr>
        <w:t xml:space="preserve"> by consulting three databases, namely PubMed, Web of Science (</w:t>
      </w:r>
      <w:proofErr w:type="spellStart"/>
      <w:r w:rsidRPr="00FF1281">
        <w:rPr>
          <w:b w:val="0"/>
        </w:rPr>
        <w:t>WoS</w:t>
      </w:r>
      <w:proofErr w:type="spellEnd"/>
      <w:r w:rsidRPr="00FF1281">
        <w:rPr>
          <w:b w:val="0"/>
        </w:rPr>
        <w:t xml:space="preserve">) and </w:t>
      </w:r>
      <w:proofErr w:type="spellStart"/>
      <w:r w:rsidRPr="00FF1281">
        <w:rPr>
          <w:b w:val="0"/>
        </w:rPr>
        <w:t>Embase</w:t>
      </w:r>
      <w:proofErr w:type="spellEnd"/>
      <w:r w:rsidRPr="00FF1281">
        <w:rPr>
          <w:b w:val="0"/>
        </w:rPr>
        <w:t xml:space="preserve">. </w:t>
      </w:r>
      <w:proofErr w:type="gramStart"/>
      <w:r w:rsidRPr="00FF1281">
        <w:rPr>
          <w:b w:val="0"/>
        </w:rPr>
        <w:t xml:space="preserve">The following search string was used on PubMed: “(epidemiology OR epidemiological OR </w:t>
      </w:r>
      <w:proofErr w:type="spellStart"/>
      <w:r w:rsidRPr="00FF1281">
        <w:rPr>
          <w:b w:val="0"/>
        </w:rPr>
        <w:t>virolog</w:t>
      </w:r>
      <w:proofErr w:type="spellEnd"/>
      <w:r w:rsidRPr="00FF1281">
        <w:rPr>
          <w:b w:val="0"/>
        </w:rPr>
        <w:t xml:space="preserve">* OR surveillance OR incidence OR (“attack” AND rate) OR </w:t>
      </w:r>
      <w:proofErr w:type="spellStart"/>
      <w:r w:rsidRPr="00FF1281">
        <w:rPr>
          <w:b w:val="0"/>
        </w:rPr>
        <w:t>complicat</w:t>
      </w:r>
      <w:proofErr w:type="spellEnd"/>
      <w:r w:rsidRPr="00FF1281">
        <w:rPr>
          <w:b w:val="0"/>
        </w:rPr>
        <w:t xml:space="preserve">* OR hospitalization OR (inpatient AND (admission OR care)) OR (outpatient AND (admission OR care)) OR (hospital AND (admission OR care OR discharge)) OR ambulatory OR mortality OR death OR sequelae OR visit) AND (influenza OR flu) AND (Italy OR </w:t>
      </w:r>
      <w:proofErr w:type="spellStart"/>
      <w:r w:rsidRPr="00FF1281">
        <w:rPr>
          <w:b w:val="0"/>
        </w:rPr>
        <w:t>italian</w:t>
      </w:r>
      <w:proofErr w:type="spellEnd"/>
      <w:r w:rsidRPr="00FF1281">
        <w:rPr>
          <w:b w:val="0"/>
        </w:rPr>
        <w:t>)”.</w:t>
      </w:r>
      <w:proofErr w:type="gramEnd"/>
      <w:r w:rsidRPr="00FF1281">
        <w:rPr>
          <w:b w:val="0"/>
        </w:rPr>
        <w:t xml:space="preserve"> This spelling was then adapted to </w:t>
      </w:r>
      <w:proofErr w:type="spellStart"/>
      <w:r w:rsidRPr="00FF1281">
        <w:rPr>
          <w:b w:val="0"/>
        </w:rPr>
        <w:t>WoS</w:t>
      </w:r>
      <w:proofErr w:type="spellEnd"/>
      <w:r w:rsidRPr="00FF1281">
        <w:rPr>
          <w:b w:val="0"/>
        </w:rPr>
        <w:t xml:space="preserve"> and </w:t>
      </w:r>
      <w:proofErr w:type="spellStart"/>
      <w:r w:rsidRPr="00FF1281">
        <w:rPr>
          <w:b w:val="0"/>
        </w:rPr>
        <w:t>Embase</w:t>
      </w:r>
      <w:proofErr w:type="spellEnd"/>
      <w:r w:rsidRPr="00FF1281">
        <w:rPr>
          <w:b w:val="0"/>
        </w:rPr>
        <w:t xml:space="preserve">. No search restrictions </w:t>
      </w:r>
      <w:proofErr w:type="gramStart"/>
      <w:r w:rsidRPr="00FF1281">
        <w:rPr>
          <w:b w:val="0"/>
        </w:rPr>
        <w:t>were applied</w:t>
      </w:r>
      <w:proofErr w:type="gramEnd"/>
      <w:r w:rsidRPr="00FF1281">
        <w:rPr>
          <w:b w:val="0"/>
        </w:rPr>
        <w:t xml:space="preserve">. The search was updated to July </w:t>
      </w:r>
      <w:proofErr w:type="gramStart"/>
      <w:r w:rsidRPr="00FF1281">
        <w:rPr>
          <w:b w:val="0"/>
        </w:rPr>
        <w:t>31st</w:t>
      </w:r>
      <w:proofErr w:type="gramEnd"/>
      <w:r w:rsidRPr="00FF1281">
        <w:rPr>
          <w:b w:val="0"/>
        </w:rPr>
        <w:t>, 2020.</w:t>
      </w:r>
    </w:p>
    <w:p w14:paraId="2C3B0A8B" w14:textId="77777777" w:rsidR="008C5FDD" w:rsidRPr="00FF1281" w:rsidRDefault="008C5FDD" w:rsidP="008855A6">
      <w:pPr>
        <w:pStyle w:val="MDPI21heading1"/>
        <w:jc w:val="both"/>
        <w:rPr>
          <w:b w:val="0"/>
        </w:rPr>
      </w:pPr>
      <w:r w:rsidRPr="00FF1281">
        <w:rPr>
          <w:b w:val="0"/>
        </w:rPr>
        <w:t xml:space="preserve">After removing duplicates, papers </w:t>
      </w:r>
      <w:proofErr w:type="gramStart"/>
      <w:r w:rsidRPr="00FF1281">
        <w:rPr>
          <w:b w:val="0"/>
        </w:rPr>
        <w:t>were screened</w:t>
      </w:r>
      <w:proofErr w:type="gramEnd"/>
      <w:r w:rsidRPr="00FF1281">
        <w:rPr>
          <w:b w:val="0"/>
        </w:rPr>
        <w:t xml:space="preserve"> by title and abstract first. Clearly ineligible studies </w:t>
      </w:r>
      <w:proofErr w:type="gramStart"/>
      <w:r w:rsidRPr="00FF1281">
        <w:rPr>
          <w:b w:val="0"/>
        </w:rPr>
        <w:t>were discarded</w:t>
      </w:r>
      <w:proofErr w:type="gramEnd"/>
      <w:r w:rsidRPr="00FF1281">
        <w:rPr>
          <w:b w:val="0"/>
        </w:rPr>
        <w:t xml:space="preserve">. The remaining records </w:t>
      </w:r>
      <w:proofErr w:type="gramStart"/>
      <w:r w:rsidRPr="00FF1281">
        <w:rPr>
          <w:b w:val="0"/>
        </w:rPr>
        <w:t>were assessed</w:t>
      </w:r>
      <w:proofErr w:type="gramEnd"/>
      <w:r w:rsidRPr="00FF1281">
        <w:rPr>
          <w:b w:val="0"/>
        </w:rPr>
        <w:t xml:space="preserve"> in the full-text modality.</w:t>
      </w:r>
    </w:p>
    <w:p w14:paraId="701036C8" w14:textId="77777777" w:rsidR="008C5FDD" w:rsidRPr="00FF1281" w:rsidRDefault="008C5FDD" w:rsidP="008855A6">
      <w:pPr>
        <w:pStyle w:val="MDPI21heading1"/>
        <w:jc w:val="both"/>
        <w:rPr>
          <w:bCs/>
        </w:rPr>
      </w:pPr>
      <w:r>
        <w:rPr>
          <w:bCs/>
        </w:rPr>
        <w:t xml:space="preserve">2.2 </w:t>
      </w:r>
      <w:r w:rsidRPr="00FF1281">
        <w:rPr>
          <w:bCs/>
        </w:rPr>
        <w:t>Data extraction and synthesis</w:t>
      </w:r>
    </w:p>
    <w:p w14:paraId="39129104" w14:textId="07F043F9" w:rsidR="008C5FDD" w:rsidRPr="00FF1281" w:rsidRDefault="008C5FDD" w:rsidP="008855A6">
      <w:pPr>
        <w:pStyle w:val="MDPI21heading1"/>
        <w:jc w:val="both"/>
        <w:rPr>
          <w:b w:val="0"/>
        </w:rPr>
      </w:pPr>
      <w:r w:rsidRPr="00FF1281">
        <w:rPr>
          <w:b w:val="0"/>
        </w:rPr>
        <w:t xml:space="preserve">From the articles definitively included in the literature review, the following information </w:t>
      </w:r>
      <w:proofErr w:type="gramStart"/>
      <w:r w:rsidRPr="00FF1281">
        <w:rPr>
          <w:b w:val="0"/>
        </w:rPr>
        <w:t>were extracted</w:t>
      </w:r>
      <w:proofErr w:type="gramEnd"/>
      <w:r w:rsidRPr="00FF1281">
        <w:rPr>
          <w:b w:val="0"/>
        </w:rPr>
        <w:t xml:space="preserve">: bibliographic record, study location, study setting (i.e., outpatient, inpatient, institutionalized, mixed), main demographic characteristics of the study population (e.g., sample size, </w:t>
      </w:r>
      <w:r w:rsidR="00060115" w:rsidRPr="00FF1281">
        <w:rPr>
          <w:b w:val="0"/>
        </w:rPr>
        <w:t>age,</w:t>
      </w:r>
      <w:r w:rsidRPr="00FF1281">
        <w:rPr>
          <w:b w:val="0"/>
        </w:rPr>
        <w:t xml:space="preserve"> and sex distribution</w:t>
      </w:r>
      <w:r w:rsidR="000A55D4" w:rsidRPr="00FF1281">
        <w:rPr>
          <w:b w:val="0"/>
        </w:rPr>
        <w:t>);</w:t>
      </w:r>
      <w:r w:rsidRPr="00FF1281">
        <w:rPr>
          <w:b w:val="0"/>
        </w:rPr>
        <w:t xml:space="preserve"> study period/influenza season, type of outcomes and their occurrence. Moreover, if available, data were stratified by viral (sub</w:t>
      </w:r>
      <w:proofErr w:type="gramStart"/>
      <w:r w:rsidRPr="00FF1281">
        <w:rPr>
          <w:b w:val="0"/>
        </w:rPr>
        <w:t>)type</w:t>
      </w:r>
      <w:proofErr w:type="gramEnd"/>
      <w:r w:rsidRPr="00FF1281">
        <w:rPr>
          <w:b w:val="0"/>
        </w:rPr>
        <w:t xml:space="preserve"> and type of outcome. </w:t>
      </w:r>
    </w:p>
    <w:p w14:paraId="185211C2" w14:textId="049AD61A" w:rsidR="008C5FDD" w:rsidRPr="00FF1281" w:rsidRDefault="008C5FDD" w:rsidP="008855A6">
      <w:pPr>
        <w:pStyle w:val="MDPI21heading1"/>
        <w:jc w:val="both"/>
        <w:rPr>
          <w:b w:val="0"/>
        </w:rPr>
      </w:pPr>
      <w:r w:rsidRPr="00FF1281">
        <w:rPr>
          <w:b w:val="0"/>
        </w:rPr>
        <w:t xml:space="preserve">A meta-analysis of data </w:t>
      </w:r>
      <w:proofErr w:type="gramStart"/>
      <w:r w:rsidRPr="00FF1281">
        <w:rPr>
          <w:b w:val="0"/>
        </w:rPr>
        <w:t>was not planned</w:t>
      </w:r>
      <w:proofErr w:type="gramEnd"/>
      <w:r w:rsidRPr="00FF1281">
        <w:rPr>
          <w:b w:val="0"/>
        </w:rPr>
        <w:t xml:space="preserve"> because of the expected heterogeneity in study populations and endpoints. Indeed, data </w:t>
      </w:r>
      <w:proofErr w:type="gramStart"/>
      <w:r w:rsidRPr="00FF1281">
        <w:rPr>
          <w:b w:val="0"/>
        </w:rPr>
        <w:t>were summarized</w:t>
      </w:r>
      <w:proofErr w:type="gramEnd"/>
      <w:r w:rsidRPr="00FF1281">
        <w:rPr>
          <w:b w:val="0"/>
        </w:rPr>
        <w:t xml:space="preserve"> in a narrative way. </w:t>
      </w:r>
    </w:p>
    <w:p w14:paraId="1F800802" w14:textId="77777777" w:rsidR="008C5FDD" w:rsidRPr="00FF1281" w:rsidRDefault="008C5FDD" w:rsidP="008855A6">
      <w:pPr>
        <w:pStyle w:val="MDPI21heading1"/>
        <w:jc w:val="both"/>
        <w:rPr>
          <w:bCs/>
        </w:rPr>
      </w:pPr>
      <w:r>
        <w:rPr>
          <w:bCs/>
        </w:rPr>
        <w:t xml:space="preserve">2.3 </w:t>
      </w:r>
      <w:r w:rsidRPr="00FF1281">
        <w:rPr>
          <w:bCs/>
        </w:rPr>
        <w:t>Quality Assessment</w:t>
      </w:r>
    </w:p>
    <w:p w14:paraId="210C3BC5" w14:textId="054FDA10" w:rsidR="009D194D" w:rsidRDefault="008C5FDD" w:rsidP="008855A6">
      <w:pPr>
        <w:pStyle w:val="MDPI21heading1"/>
        <w:jc w:val="both"/>
        <w:rPr>
          <w:b w:val="0"/>
        </w:rPr>
      </w:pPr>
      <w:r w:rsidRPr="00FF1281">
        <w:rPr>
          <w:rFonts w:hint="eastAsia"/>
          <w:b w:val="0"/>
        </w:rPr>
        <w:t xml:space="preserve">The Newcastle-Ottawa Scale (NOS) </w:t>
      </w:r>
      <w:proofErr w:type="gramStart"/>
      <w:r w:rsidRPr="00FF1281">
        <w:rPr>
          <w:rFonts w:hint="eastAsia"/>
          <w:b w:val="0"/>
        </w:rPr>
        <w:t>was used</w:t>
      </w:r>
      <w:proofErr w:type="gramEnd"/>
      <w:r w:rsidRPr="00FF1281">
        <w:rPr>
          <w:rFonts w:hint="eastAsia"/>
          <w:b w:val="0"/>
        </w:rPr>
        <w:t xml:space="preserve"> for evaluating the quality of included studies. NOS adopts a star system, with a total score ranging from </w:t>
      </w:r>
      <w:proofErr w:type="gramStart"/>
      <w:r w:rsidRPr="00FF1281">
        <w:rPr>
          <w:rFonts w:hint="eastAsia"/>
          <w:b w:val="0"/>
        </w:rPr>
        <w:t>0</w:t>
      </w:r>
      <w:proofErr w:type="gramEnd"/>
      <w:r w:rsidRPr="00FF1281">
        <w:rPr>
          <w:rFonts w:hint="eastAsia"/>
          <w:b w:val="0"/>
        </w:rPr>
        <w:t xml:space="preserve"> to 9 and a score ≥7 indicating a high-quality study. Two investigators separately performed the quality ev</w:t>
      </w:r>
      <w:r w:rsidRPr="00FF1281">
        <w:rPr>
          <w:b w:val="0"/>
        </w:rPr>
        <w:t xml:space="preserve">aluation of each study and disagreements </w:t>
      </w:r>
      <w:proofErr w:type="gramStart"/>
      <w:r w:rsidRPr="00FF1281">
        <w:rPr>
          <w:b w:val="0"/>
        </w:rPr>
        <w:t>were settled</w:t>
      </w:r>
      <w:proofErr w:type="gramEnd"/>
      <w:r w:rsidRPr="00FF1281">
        <w:rPr>
          <w:b w:val="0"/>
        </w:rPr>
        <w:t xml:space="preserve"> by a joint re-evaluation of the original article with a third author. No study </w:t>
      </w:r>
      <w:proofErr w:type="gramStart"/>
      <w:r w:rsidRPr="00FF1281">
        <w:rPr>
          <w:b w:val="0"/>
        </w:rPr>
        <w:t>was excluded</w:t>
      </w:r>
      <w:proofErr w:type="gramEnd"/>
      <w:r w:rsidRPr="00FF1281">
        <w:rPr>
          <w:b w:val="0"/>
        </w:rPr>
        <w:t xml:space="preserve"> </w:t>
      </w:r>
      <w:r w:rsidR="000A55D4" w:rsidRPr="00FF1281">
        <w:rPr>
          <w:b w:val="0"/>
        </w:rPr>
        <w:t>based on</w:t>
      </w:r>
      <w:r w:rsidRPr="00FF1281">
        <w:rPr>
          <w:b w:val="0"/>
        </w:rPr>
        <w:t xml:space="preserve"> quality criteria.</w:t>
      </w:r>
    </w:p>
    <w:p w14:paraId="6448F8B3" w14:textId="77777777" w:rsidR="00522304" w:rsidRPr="001F31D1" w:rsidRDefault="00522304" w:rsidP="008855A6">
      <w:pPr>
        <w:pStyle w:val="MDPI21heading1"/>
        <w:jc w:val="both"/>
      </w:pPr>
      <w:r w:rsidRPr="001F31D1">
        <w:t>3. Results</w:t>
      </w:r>
    </w:p>
    <w:p w14:paraId="0D3AE778" w14:textId="49037957" w:rsidR="00522304" w:rsidRPr="008C5FDD" w:rsidRDefault="008C5FDD" w:rsidP="008855A6">
      <w:pPr>
        <w:pStyle w:val="MDPI21heading1"/>
        <w:jc w:val="both"/>
        <w:rPr>
          <w:b w:val="0"/>
        </w:rPr>
      </w:pPr>
      <w:r w:rsidRPr="00FF1281">
        <w:rPr>
          <w:b w:val="0"/>
        </w:rPr>
        <w:t xml:space="preserve">The search of the three databases yielded </w:t>
      </w:r>
      <w:proofErr w:type="gramStart"/>
      <w:r w:rsidRPr="00FF1281">
        <w:rPr>
          <w:b w:val="0"/>
        </w:rPr>
        <w:t>a total of 9,268</w:t>
      </w:r>
      <w:proofErr w:type="gramEnd"/>
      <w:r w:rsidRPr="00FF1281">
        <w:rPr>
          <w:b w:val="0"/>
        </w:rPr>
        <w:t xml:space="preserve"> articles. After duplicates removal, 6,640 articles </w:t>
      </w:r>
      <w:proofErr w:type="gramStart"/>
      <w:r w:rsidRPr="00FF1281">
        <w:rPr>
          <w:b w:val="0"/>
        </w:rPr>
        <w:t>were screened</w:t>
      </w:r>
      <w:proofErr w:type="gramEnd"/>
      <w:r w:rsidRPr="00FF1281">
        <w:rPr>
          <w:b w:val="0"/>
        </w:rPr>
        <w:t xml:space="preserve"> for title and abstract and 28 were selected for full text screening. It was not possible to retrieve </w:t>
      </w:r>
      <w:proofErr w:type="gramStart"/>
      <w:r w:rsidRPr="00FF1281">
        <w:rPr>
          <w:b w:val="0"/>
        </w:rPr>
        <w:t>4</w:t>
      </w:r>
      <w:proofErr w:type="gramEnd"/>
      <w:r w:rsidRPr="00FF1281">
        <w:rPr>
          <w:b w:val="0"/>
        </w:rPr>
        <w:t xml:space="preserve"> articles. Twenty-four articles were then screened by full text and </w:t>
      </w:r>
      <w:proofErr w:type="gramStart"/>
      <w:r w:rsidRPr="00FF1281">
        <w:rPr>
          <w:b w:val="0"/>
        </w:rPr>
        <w:t>8</w:t>
      </w:r>
      <w:proofErr w:type="gramEnd"/>
      <w:r w:rsidRPr="00FF1281">
        <w:rPr>
          <w:b w:val="0"/>
        </w:rPr>
        <w:t xml:space="preserve"> studies were excluded with the following reasons: did not meet the inclusion criteria (n=2), not related to the topic (n=4), reviews (=2). Eventually, 16 articles </w:t>
      </w:r>
      <w:r w:rsidRPr="00912379">
        <w:rPr>
          <w:b w:val="0"/>
          <w:vertAlign w:val="superscript"/>
        </w:rPr>
        <w:t>22-33</w:t>
      </w:r>
      <w:r w:rsidRPr="00FF1281">
        <w:rPr>
          <w:b w:val="0"/>
        </w:rPr>
        <w:t xml:space="preserve"> published from 2001 to 2020 were included in the qualitative synthesis. Details about the study selection process </w:t>
      </w:r>
      <w:proofErr w:type="gramStart"/>
      <w:r w:rsidRPr="00FF1281">
        <w:rPr>
          <w:b w:val="0"/>
        </w:rPr>
        <w:t>are shown</w:t>
      </w:r>
      <w:proofErr w:type="gramEnd"/>
      <w:r w:rsidRPr="00FF1281">
        <w:rPr>
          <w:b w:val="0"/>
        </w:rPr>
        <w:t xml:space="preserve"> in the flowchart (Figure 1).</w:t>
      </w:r>
    </w:p>
    <w:p w14:paraId="06B52A12" w14:textId="77777777" w:rsidR="008C5FDD" w:rsidRPr="00FF1281" w:rsidRDefault="008C5FDD" w:rsidP="008855A6">
      <w:pPr>
        <w:pStyle w:val="MDPI21heading1"/>
        <w:jc w:val="both"/>
        <w:rPr>
          <w:bCs/>
        </w:rPr>
      </w:pPr>
      <w:r>
        <w:rPr>
          <w:bCs/>
        </w:rPr>
        <w:t xml:space="preserve">3.1 </w:t>
      </w:r>
      <w:r w:rsidRPr="00FF1281">
        <w:rPr>
          <w:bCs/>
        </w:rPr>
        <w:t>Studies’ characteristics and quality</w:t>
      </w:r>
    </w:p>
    <w:p w14:paraId="6F1BB25A" w14:textId="2A7A991A" w:rsidR="008C5FDD" w:rsidRPr="00FF1281" w:rsidRDefault="008C5FDD" w:rsidP="008855A6">
      <w:pPr>
        <w:pStyle w:val="MDPI21heading1"/>
        <w:jc w:val="both"/>
        <w:rPr>
          <w:b w:val="0"/>
        </w:rPr>
      </w:pPr>
      <w:r w:rsidRPr="00FF1281">
        <w:rPr>
          <w:b w:val="0"/>
        </w:rPr>
        <w:t xml:space="preserve">Seven studies (43.7%) were conducted in the Northern Italy </w:t>
      </w:r>
      <w:r w:rsidRPr="00C01A14">
        <w:rPr>
          <w:b w:val="0"/>
          <w:vertAlign w:val="superscript"/>
        </w:rPr>
        <w:t>22, 23, 25, 27, 28, 30, 33</w:t>
      </w:r>
      <w:r w:rsidRPr="00FF1281">
        <w:rPr>
          <w:b w:val="0"/>
        </w:rPr>
        <w:t xml:space="preserve">, three (19.7%) in Central Italy </w:t>
      </w:r>
      <w:r w:rsidRPr="00C01A14">
        <w:rPr>
          <w:b w:val="0"/>
          <w:vertAlign w:val="superscript"/>
        </w:rPr>
        <w:t>26, 31, 32</w:t>
      </w:r>
      <w:r w:rsidRPr="00FF1281">
        <w:rPr>
          <w:b w:val="0"/>
        </w:rPr>
        <w:t xml:space="preserve"> and one in Southern Italy </w:t>
      </w:r>
      <w:r w:rsidRPr="00C01A14">
        <w:rPr>
          <w:b w:val="0"/>
          <w:vertAlign w:val="superscript"/>
        </w:rPr>
        <w:t>29</w:t>
      </w:r>
      <w:r w:rsidRPr="00FF1281">
        <w:rPr>
          <w:b w:val="0"/>
        </w:rPr>
        <w:t xml:space="preserve">. Four (25%) were nationwide studies </w:t>
      </w:r>
      <w:r w:rsidRPr="00C01A14">
        <w:rPr>
          <w:b w:val="0"/>
          <w:vertAlign w:val="superscript"/>
        </w:rPr>
        <w:t xml:space="preserve">24, </w:t>
      </w:r>
      <w:r w:rsidRPr="00C01A14">
        <w:rPr>
          <w:b w:val="0"/>
          <w:vertAlign w:val="superscript"/>
        </w:rPr>
        <w:lastRenderedPageBreak/>
        <w:t>34-36</w:t>
      </w:r>
      <w:r w:rsidRPr="00FF1281">
        <w:rPr>
          <w:b w:val="0"/>
        </w:rPr>
        <w:t xml:space="preserve"> and one (6.2%) was conducted both in Lombardy (in Northern Italy) and Apulia (in Southern Italy) </w:t>
      </w:r>
      <w:r w:rsidRPr="00C01A14">
        <w:rPr>
          <w:b w:val="0"/>
          <w:vertAlign w:val="superscript"/>
        </w:rPr>
        <w:t>37</w:t>
      </w:r>
      <w:r w:rsidRPr="00FF1281">
        <w:rPr>
          <w:b w:val="0"/>
        </w:rPr>
        <w:t xml:space="preserve">. </w:t>
      </w:r>
    </w:p>
    <w:p w14:paraId="14962148" w14:textId="6F5A0841" w:rsidR="008C5FDD" w:rsidRPr="00FF1281" w:rsidRDefault="008C5FDD" w:rsidP="008855A6">
      <w:pPr>
        <w:pStyle w:val="MDPI21heading1"/>
        <w:jc w:val="both"/>
        <w:rPr>
          <w:b w:val="0"/>
        </w:rPr>
      </w:pPr>
      <w:r w:rsidRPr="00FF1281">
        <w:rPr>
          <w:b w:val="0"/>
        </w:rPr>
        <w:t xml:space="preserve">Five studies (31.2%) were set into a hospital </w:t>
      </w:r>
      <w:r w:rsidRPr="00C01A14">
        <w:rPr>
          <w:b w:val="0"/>
          <w:vertAlign w:val="superscript"/>
        </w:rPr>
        <w:t>22, 25, 27, 32, 33</w:t>
      </w:r>
      <w:r w:rsidRPr="00FF1281">
        <w:rPr>
          <w:b w:val="0"/>
        </w:rPr>
        <w:t xml:space="preserve">, one (6.2%) in a residential drug-rehabilitation community </w:t>
      </w:r>
      <w:r w:rsidRPr="00C01A14">
        <w:rPr>
          <w:b w:val="0"/>
          <w:vertAlign w:val="superscript"/>
        </w:rPr>
        <w:t>26</w:t>
      </w:r>
      <w:r w:rsidRPr="00FF1281">
        <w:rPr>
          <w:b w:val="0"/>
        </w:rPr>
        <w:t xml:space="preserve">, six (37.5%) in a primary care setting </w:t>
      </w:r>
      <w:r w:rsidRPr="00C01A14">
        <w:rPr>
          <w:b w:val="0"/>
          <w:vertAlign w:val="superscript"/>
        </w:rPr>
        <w:t>23, 28, 29-31, 37</w:t>
      </w:r>
      <w:r w:rsidRPr="00FF1281">
        <w:rPr>
          <w:b w:val="0"/>
        </w:rPr>
        <w:t xml:space="preserve"> and </w:t>
      </w:r>
      <w:proofErr w:type="gramStart"/>
      <w:r w:rsidRPr="00FF1281">
        <w:rPr>
          <w:b w:val="0"/>
        </w:rPr>
        <w:t>four</w:t>
      </w:r>
      <w:proofErr w:type="gramEnd"/>
      <w:r w:rsidRPr="00FF1281">
        <w:rPr>
          <w:b w:val="0"/>
        </w:rPr>
        <w:t xml:space="preserve"> (25%) were based on administrative health data </w:t>
      </w:r>
      <w:r w:rsidRPr="00822107">
        <w:rPr>
          <w:b w:val="0"/>
          <w:vertAlign w:val="superscript"/>
        </w:rPr>
        <w:t>24, 34-36</w:t>
      </w:r>
      <w:r w:rsidRPr="00FF1281">
        <w:rPr>
          <w:b w:val="0"/>
        </w:rPr>
        <w:t xml:space="preserve">. </w:t>
      </w:r>
      <w:r w:rsidR="000A55D4" w:rsidRPr="00FF1281">
        <w:rPr>
          <w:b w:val="0"/>
        </w:rPr>
        <w:t>Regarding</w:t>
      </w:r>
      <w:r w:rsidRPr="00FF1281">
        <w:rPr>
          <w:b w:val="0"/>
        </w:rPr>
        <w:t xml:space="preserve"> studies set in a primary care setting, one (16.67%) was set into a health care unit </w:t>
      </w:r>
      <w:r w:rsidRPr="00912379">
        <w:rPr>
          <w:b w:val="0"/>
          <w:vertAlign w:val="superscript"/>
        </w:rPr>
        <w:t>33</w:t>
      </w:r>
      <w:r w:rsidRPr="00FF1281">
        <w:rPr>
          <w:b w:val="0"/>
        </w:rPr>
        <w:t xml:space="preserve">, one (16.67%) in the district of a local health authority (LHA) </w:t>
      </w:r>
      <w:r w:rsidRPr="00912379">
        <w:rPr>
          <w:b w:val="0"/>
          <w:vertAlign w:val="superscript"/>
        </w:rPr>
        <w:t>30</w:t>
      </w:r>
      <w:r w:rsidRPr="00FF1281">
        <w:rPr>
          <w:b w:val="0"/>
        </w:rPr>
        <w:t xml:space="preserve"> and four (66.67%) based on General Practitioners (GPs) or Primary Care </w:t>
      </w:r>
      <w:r w:rsidR="000A55D4" w:rsidRPr="00FF1281">
        <w:rPr>
          <w:b w:val="0"/>
        </w:rPr>
        <w:t>Pediatricians</w:t>
      </w:r>
      <w:r w:rsidRPr="00FF1281">
        <w:rPr>
          <w:b w:val="0"/>
        </w:rPr>
        <w:t xml:space="preserve"> (PCPs) </w:t>
      </w:r>
      <w:r w:rsidRPr="00912379">
        <w:rPr>
          <w:b w:val="0"/>
          <w:vertAlign w:val="superscript"/>
        </w:rPr>
        <w:t>28, 29, 31, 37</w:t>
      </w:r>
      <w:r w:rsidRPr="00FF1281">
        <w:rPr>
          <w:b w:val="0"/>
        </w:rPr>
        <w:t xml:space="preserve">. </w:t>
      </w:r>
    </w:p>
    <w:p w14:paraId="5E8780ED" w14:textId="3803FD18" w:rsidR="008C5FDD" w:rsidRPr="00FF1281" w:rsidRDefault="008C5FDD" w:rsidP="008855A6">
      <w:pPr>
        <w:pStyle w:val="MDPI21heading1"/>
        <w:jc w:val="both"/>
        <w:rPr>
          <w:b w:val="0"/>
        </w:rPr>
      </w:pPr>
      <w:r w:rsidRPr="00FF1281">
        <w:rPr>
          <w:b w:val="0"/>
        </w:rPr>
        <w:t xml:space="preserve">Three articles (19.7%) concerned the </w:t>
      </w:r>
      <w:r w:rsidR="000A55D4" w:rsidRPr="00FF1281">
        <w:rPr>
          <w:b w:val="0"/>
        </w:rPr>
        <w:t>pediatric</w:t>
      </w:r>
      <w:r w:rsidRPr="00FF1281">
        <w:rPr>
          <w:b w:val="0"/>
        </w:rPr>
        <w:t xml:space="preserve"> age </w:t>
      </w:r>
      <w:r w:rsidRPr="00912379">
        <w:rPr>
          <w:b w:val="0"/>
          <w:vertAlign w:val="superscript"/>
        </w:rPr>
        <w:t>27, 28, 32</w:t>
      </w:r>
      <w:r w:rsidRPr="00FF1281">
        <w:rPr>
          <w:b w:val="0"/>
        </w:rPr>
        <w:t xml:space="preserve">, three articles (18.7%) concerned adulthood </w:t>
      </w:r>
      <w:r w:rsidRPr="00912379">
        <w:rPr>
          <w:b w:val="0"/>
          <w:vertAlign w:val="superscript"/>
        </w:rPr>
        <w:t>22, 26, 37</w:t>
      </w:r>
      <w:r w:rsidRPr="00FF1281">
        <w:rPr>
          <w:b w:val="0"/>
        </w:rPr>
        <w:t xml:space="preserve"> and four (25%) old age </w:t>
      </w:r>
      <w:r w:rsidRPr="00912379">
        <w:rPr>
          <w:b w:val="0"/>
          <w:vertAlign w:val="superscript"/>
        </w:rPr>
        <w:t>33, 25, 30, 31</w:t>
      </w:r>
      <w:r w:rsidRPr="00FF1281">
        <w:rPr>
          <w:b w:val="0"/>
        </w:rPr>
        <w:t xml:space="preserve">, while four (25%) articles referred to the entire population without age distinction </w:t>
      </w:r>
      <w:r w:rsidRPr="00912379">
        <w:rPr>
          <w:b w:val="0"/>
          <w:vertAlign w:val="superscript"/>
        </w:rPr>
        <w:t>24, 34, 35, 36</w:t>
      </w:r>
      <w:r w:rsidRPr="00FF1281">
        <w:rPr>
          <w:b w:val="0"/>
        </w:rPr>
        <w:t xml:space="preserve">. </w:t>
      </w:r>
    </w:p>
    <w:p w14:paraId="0F69DFAA" w14:textId="391A0A20" w:rsidR="008C5FDD" w:rsidRPr="00FF1281" w:rsidRDefault="008C5FDD" w:rsidP="008855A6">
      <w:pPr>
        <w:pStyle w:val="MDPI21heading1"/>
        <w:jc w:val="both"/>
        <w:rPr>
          <w:b w:val="0"/>
        </w:rPr>
      </w:pPr>
      <w:r w:rsidRPr="00FF1281">
        <w:rPr>
          <w:b w:val="0"/>
        </w:rPr>
        <w:t xml:space="preserve">Eight studies reported data on only one season </w:t>
      </w:r>
      <w:r w:rsidRPr="00912379">
        <w:rPr>
          <w:b w:val="0"/>
          <w:vertAlign w:val="superscript"/>
        </w:rPr>
        <w:t>22, 26-29, 31, 33, 37</w:t>
      </w:r>
      <w:r w:rsidRPr="00FF1281">
        <w:rPr>
          <w:b w:val="0"/>
        </w:rPr>
        <w:t xml:space="preserve">; Rizzo et al. reported data from 1970 to 2001 </w:t>
      </w:r>
      <w:r w:rsidRPr="00912379">
        <w:rPr>
          <w:b w:val="0"/>
          <w:vertAlign w:val="superscript"/>
        </w:rPr>
        <w:t>34, 35</w:t>
      </w:r>
      <w:r w:rsidRPr="00FF1281">
        <w:rPr>
          <w:b w:val="0"/>
        </w:rPr>
        <w:t xml:space="preserve"> and </w:t>
      </w:r>
      <w:proofErr w:type="spellStart"/>
      <w:r w:rsidRPr="00FF1281">
        <w:rPr>
          <w:b w:val="0"/>
        </w:rPr>
        <w:t>Bertolani</w:t>
      </w:r>
      <w:proofErr w:type="spellEnd"/>
      <w:r w:rsidRPr="00FF1281">
        <w:rPr>
          <w:b w:val="0"/>
        </w:rPr>
        <w:t xml:space="preserve"> et al. reported data from 2008 to 2015 </w:t>
      </w:r>
      <w:r w:rsidRPr="00912379">
        <w:rPr>
          <w:b w:val="0"/>
          <w:vertAlign w:val="superscript"/>
        </w:rPr>
        <w:t>24</w:t>
      </w:r>
      <w:r w:rsidRPr="00FF1281">
        <w:rPr>
          <w:b w:val="0"/>
        </w:rPr>
        <w:t xml:space="preserve">. The other studies reported data on a period of up to four seasons </w:t>
      </w:r>
      <w:r w:rsidRPr="00912379">
        <w:rPr>
          <w:b w:val="0"/>
          <w:vertAlign w:val="superscript"/>
        </w:rPr>
        <w:t>23, 24, 30, 32, 36</w:t>
      </w:r>
      <w:r w:rsidRPr="00FF1281">
        <w:rPr>
          <w:b w:val="0"/>
        </w:rPr>
        <w:t xml:space="preserve">. The characteristics of included studies </w:t>
      </w:r>
      <w:proofErr w:type="gramStart"/>
      <w:r w:rsidRPr="00FF1281">
        <w:rPr>
          <w:b w:val="0"/>
        </w:rPr>
        <w:t>are reported</w:t>
      </w:r>
      <w:proofErr w:type="gramEnd"/>
      <w:r w:rsidRPr="00FF1281">
        <w:rPr>
          <w:b w:val="0"/>
        </w:rPr>
        <w:t xml:space="preserve"> in Table 1.  </w:t>
      </w:r>
    </w:p>
    <w:p w14:paraId="6BB62EE2" w14:textId="77777777" w:rsidR="008C5FDD" w:rsidRPr="00FF1281" w:rsidRDefault="008C5FDD" w:rsidP="008855A6">
      <w:pPr>
        <w:pStyle w:val="MDPI21heading1"/>
        <w:jc w:val="both"/>
        <w:rPr>
          <w:b w:val="0"/>
        </w:rPr>
      </w:pPr>
      <w:r w:rsidRPr="00FF1281">
        <w:rPr>
          <w:b w:val="0"/>
        </w:rPr>
        <w:t xml:space="preserve">The quality of studies varied in the range from </w:t>
      </w:r>
      <w:proofErr w:type="gramStart"/>
      <w:r w:rsidRPr="00FF1281">
        <w:rPr>
          <w:b w:val="0"/>
        </w:rPr>
        <w:t>4</w:t>
      </w:r>
      <w:proofErr w:type="gramEnd"/>
      <w:r w:rsidRPr="00FF1281">
        <w:rPr>
          <w:b w:val="0"/>
        </w:rPr>
        <w:t xml:space="preserve"> to 6 stars (median: 4; mean: 4.562) (Table 2). All the studies </w:t>
      </w:r>
      <w:proofErr w:type="gramStart"/>
      <w:r w:rsidRPr="00FF1281">
        <w:rPr>
          <w:b w:val="0"/>
        </w:rPr>
        <w:t>were judged</w:t>
      </w:r>
      <w:proofErr w:type="gramEnd"/>
      <w:r w:rsidRPr="00FF1281">
        <w:rPr>
          <w:b w:val="0"/>
        </w:rPr>
        <w:t xml:space="preserve"> to have a representative exposed cohort and a follow up long enough for outcomes to occur. The quality assessment </w:t>
      </w:r>
      <w:proofErr w:type="gramStart"/>
      <w:r w:rsidRPr="00FF1281">
        <w:rPr>
          <w:b w:val="0"/>
        </w:rPr>
        <w:t>was penalized</w:t>
      </w:r>
      <w:proofErr w:type="gramEnd"/>
      <w:r w:rsidRPr="00FF1281">
        <w:rPr>
          <w:b w:val="0"/>
        </w:rPr>
        <w:t xml:space="preserve"> by the absence of the non-exposed cohort that prevented assigning three stars for all the studies.  </w:t>
      </w:r>
    </w:p>
    <w:p w14:paraId="62C9E894" w14:textId="4A0288E1" w:rsidR="008C5FDD" w:rsidRPr="008C5FDD" w:rsidRDefault="008C5FDD" w:rsidP="008855A6">
      <w:pPr>
        <w:pStyle w:val="MDPI21heading1"/>
        <w:jc w:val="both"/>
        <w:rPr>
          <w:bCs/>
        </w:rPr>
      </w:pPr>
      <w:r>
        <w:rPr>
          <w:bCs/>
        </w:rPr>
        <w:t xml:space="preserve">3.2 </w:t>
      </w:r>
      <w:r>
        <w:t xml:space="preserve">Health burden of influenza </w:t>
      </w:r>
    </w:p>
    <w:p w14:paraId="76EC54EC" w14:textId="1339E660" w:rsidR="008C5FDD" w:rsidRDefault="008C5FDD" w:rsidP="008855A6">
      <w:pPr>
        <w:pStyle w:val="MDPI31text"/>
      </w:pPr>
      <w:r>
        <w:t>3.2.1 Complications</w:t>
      </w:r>
    </w:p>
    <w:p w14:paraId="6382D5CC" w14:textId="4C04A0D9" w:rsidR="008C5FDD" w:rsidRDefault="008C5FDD" w:rsidP="008855A6">
      <w:pPr>
        <w:pStyle w:val="MDPI31text"/>
      </w:pPr>
      <w:r>
        <w:t xml:space="preserve">Eight articles (50%) evaluated influenza-related complications </w:t>
      </w:r>
      <w:r w:rsidRPr="00912379">
        <w:rPr>
          <w:vertAlign w:val="superscript"/>
        </w:rPr>
        <w:t>22, 25-28, 32, 33, 37</w:t>
      </w:r>
      <w:r>
        <w:t xml:space="preserve">; all of them </w:t>
      </w:r>
      <w:r w:rsidR="000A55D4">
        <w:t>analyzed</w:t>
      </w:r>
      <w:r>
        <w:t xml:space="preserve"> respiratory complications, while five articles also </w:t>
      </w:r>
      <w:r w:rsidR="000A55D4">
        <w:t>analyzed</w:t>
      </w:r>
      <w:r>
        <w:t xml:space="preserve"> non-respiratory ones </w:t>
      </w:r>
      <w:r w:rsidRPr="00912379">
        <w:rPr>
          <w:vertAlign w:val="superscript"/>
        </w:rPr>
        <w:t>32, 26-28, 32, 37</w:t>
      </w:r>
      <w:r>
        <w:t xml:space="preserve">. </w:t>
      </w:r>
    </w:p>
    <w:p w14:paraId="2D50DAE3" w14:textId="4B31E9DB" w:rsidR="008C5FDD" w:rsidRDefault="008C5FDD" w:rsidP="008855A6">
      <w:pPr>
        <w:pStyle w:val="MDPI31text"/>
      </w:pPr>
      <w:r>
        <w:t xml:space="preserve">In the general population, complications occurred in 35.1% of patients visited by GPs for clinical influenza; elderly and patients with concomitant chronic diseases had a significant increased risk (OR respectively of 1.7 and 2.9) </w:t>
      </w:r>
      <w:r w:rsidRPr="00912379">
        <w:rPr>
          <w:vertAlign w:val="superscript"/>
        </w:rPr>
        <w:t>37</w:t>
      </w:r>
      <w:r>
        <w:t xml:space="preserve">. According to the study setting, the percentage of people incurring complications fluctuated between 19.6% </w:t>
      </w:r>
      <w:r w:rsidRPr="00912379">
        <w:rPr>
          <w:vertAlign w:val="superscript"/>
        </w:rPr>
        <w:t>26</w:t>
      </w:r>
      <w:r>
        <w:t xml:space="preserve"> and 65.5% in adulthood </w:t>
      </w:r>
      <w:r w:rsidRPr="00912379">
        <w:rPr>
          <w:vertAlign w:val="superscript"/>
        </w:rPr>
        <w:t>22</w:t>
      </w:r>
      <w:r>
        <w:t xml:space="preserve">, 19.8% </w:t>
      </w:r>
      <w:r w:rsidRPr="00912379">
        <w:rPr>
          <w:vertAlign w:val="superscript"/>
        </w:rPr>
        <w:t>28</w:t>
      </w:r>
      <w:r>
        <w:t xml:space="preserve"> and 44.4% in </w:t>
      </w:r>
      <w:r w:rsidR="000A55D4">
        <w:t>pediatric</w:t>
      </w:r>
      <w:r>
        <w:t xml:space="preserve"> age </w:t>
      </w:r>
      <w:r w:rsidRPr="00912379">
        <w:rPr>
          <w:vertAlign w:val="superscript"/>
        </w:rPr>
        <w:t>27</w:t>
      </w:r>
      <w:r>
        <w:t xml:space="preserve">, and 32.3% </w:t>
      </w:r>
      <w:r w:rsidRPr="00912379">
        <w:rPr>
          <w:vertAlign w:val="superscript"/>
        </w:rPr>
        <w:t>25</w:t>
      </w:r>
      <w:r>
        <w:t xml:space="preserve"> and 57.8% </w:t>
      </w:r>
      <w:r w:rsidRPr="00912379">
        <w:rPr>
          <w:vertAlign w:val="superscript"/>
        </w:rPr>
        <w:t>37</w:t>
      </w:r>
      <w:r>
        <w:t xml:space="preserve"> in the elderly. Fluctuations were due to both the severity of the disease and the study setting (hospital as compared to primary care).  In particular, studies performed at the hospital setting </w:t>
      </w:r>
      <w:r w:rsidRPr="00912379">
        <w:rPr>
          <w:vertAlign w:val="superscript"/>
        </w:rPr>
        <w:t>22, 25, 27</w:t>
      </w:r>
      <w:r>
        <w:t xml:space="preserve"> released higher estimates. </w:t>
      </w:r>
    </w:p>
    <w:p w14:paraId="11E9FFE6" w14:textId="29F6E625" w:rsidR="008C5FDD" w:rsidRDefault="008C5FDD" w:rsidP="008855A6">
      <w:pPr>
        <w:pStyle w:val="MDPI31text"/>
      </w:pPr>
      <w:r>
        <w:t xml:space="preserve">Respiratory complications were the most frequently described and, in the general adult population, bronchitis and pneumonia accounted for 43.2% of complications </w:t>
      </w:r>
      <w:r w:rsidRPr="00912379">
        <w:rPr>
          <w:vertAlign w:val="superscript"/>
        </w:rPr>
        <w:t>37</w:t>
      </w:r>
      <w:r>
        <w:t xml:space="preserve">. As far as pneumonia is concerned, this occurred in 1.4% of people with clinical influenza visited by GPs </w:t>
      </w:r>
      <w:r w:rsidRPr="00912379">
        <w:rPr>
          <w:vertAlign w:val="superscript"/>
        </w:rPr>
        <w:t>32</w:t>
      </w:r>
      <w:r>
        <w:t xml:space="preserve"> but in 5% of outpatients who underwent hematopoietic stem cell transplantation and former drug users </w:t>
      </w:r>
      <w:r w:rsidRPr="00912379">
        <w:rPr>
          <w:vertAlign w:val="superscript"/>
        </w:rPr>
        <w:t>26, 32</w:t>
      </w:r>
      <w:r>
        <w:t xml:space="preserve">. In the </w:t>
      </w:r>
      <w:r w:rsidR="000A55D4">
        <w:t>pediatric</w:t>
      </w:r>
      <w:r>
        <w:t xml:space="preserve"> age, 0.4-8.1% of children develop pneumonia </w:t>
      </w:r>
      <w:r w:rsidRPr="00912379">
        <w:rPr>
          <w:vertAlign w:val="superscript"/>
        </w:rPr>
        <w:t>27, 28</w:t>
      </w:r>
      <w:r>
        <w:t xml:space="preserve">. Also, non-respiratory complications, such as cardiac and neurological, were reported in 6.8% and 3.4% out of 29 patients admitted to hospital with severe influenza </w:t>
      </w:r>
      <w:r w:rsidRPr="00912379">
        <w:rPr>
          <w:vertAlign w:val="superscript"/>
        </w:rPr>
        <w:t>22</w:t>
      </w:r>
      <w:r>
        <w:t xml:space="preserve">. Nevertheless, the frequency of other complications was lower in the other studies </w:t>
      </w:r>
      <w:r w:rsidRPr="00912379">
        <w:rPr>
          <w:vertAlign w:val="superscript"/>
        </w:rPr>
        <w:t>26, 37</w:t>
      </w:r>
      <w:r>
        <w:t xml:space="preserve">. Acute otitis media </w:t>
      </w:r>
      <w:proofErr w:type="gramStart"/>
      <w:r>
        <w:t xml:space="preserve">was mostly described in children and occurred in a percentage ranging from 10.8% and 13.9% of patients </w:t>
      </w:r>
      <w:r w:rsidRPr="00912379">
        <w:rPr>
          <w:vertAlign w:val="superscript"/>
        </w:rPr>
        <w:t>27, 28</w:t>
      </w:r>
      <w:proofErr w:type="gramEnd"/>
      <w:r>
        <w:t>.</w:t>
      </w:r>
    </w:p>
    <w:p w14:paraId="590ACE54" w14:textId="77777777" w:rsidR="008C5FDD" w:rsidRDefault="008C5FDD" w:rsidP="008855A6">
      <w:pPr>
        <w:pStyle w:val="MDPI31text"/>
      </w:pPr>
    </w:p>
    <w:p w14:paraId="0E9A5A10" w14:textId="1991A85F" w:rsidR="008C5FDD" w:rsidRDefault="008C5FDD" w:rsidP="008855A6">
      <w:pPr>
        <w:pStyle w:val="MDPI31text"/>
      </w:pPr>
      <w:r>
        <w:t>3.2.2 Hospitalizations</w:t>
      </w:r>
    </w:p>
    <w:p w14:paraId="527DE0B8" w14:textId="5A2D9426" w:rsidR="008C5FDD" w:rsidRDefault="008C5FDD" w:rsidP="008855A6">
      <w:pPr>
        <w:pStyle w:val="MDPI31text"/>
      </w:pPr>
      <w:r>
        <w:t xml:space="preserve">Eight articles (50%) evaluated influenza-related hospitalizations </w:t>
      </w:r>
      <w:r w:rsidRPr="00912379">
        <w:rPr>
          <w:vertAlign w:val="superscript"/>
        </w:rPr>
        <w:t>23, 24, 27-31, 37</w:t>
      </w:r>
      <w:r>
        <w:t xml:space="preserve">. </w:t>
      </w:r>
    </w:p>
    <w:p w14:paraId="4222C291" w14:textId="6C91992D" w:rsidR="008C5FDD" w:rsidRDefault="008C5FDD" w:rsidP="008855A6">
      <w:pPr>
        <w:pStyle w:val="MDPI31text"/>
      </w:pPr>
      <w:r>
        <w:t xml:space="preserve">In the general population, hospitalization occurred in 0.43% of patients visited by GPs for clinical influenza, mostly (76.9%) in at-risk patients; pneumonia and bronchitis were the </w:t>
      </w:r>
      <w:r w:rsidR="000A55D4">
        <w:t>most reported</w:t>
      </w:r>
      <w:r>
        <w:t xml:space="preserve"> causes of hospitalization </w:t>
      </w:r>
      <w:r w:rsidRPr="00912379">
        <w:rPr>
          <w:vertAlign w:val="superscript"/>
        </w:rPr>
        <w:t>37</w:t>
      </w:r>
      <w:r>
        <w:t xml:space="preserve">. Influenza-related hospitalizations in </w:t>
      </w:r>
      <w:r w:rsidR="000A55D4">
        <w:t>pediatric</w:t>
      </w:r>
      <w:r>
        <w:t xml:space="preserve"> population occurred in 0.7% out of 2,143 healthy children without severe chronic medical condition </w:t>
      </w:r>
      <w:r w:rsidRPr="00912379">
        <w:rPr>
          <w:vertAlign w:val="superscript"/>
        </w:rPr>
        <w:t>28</w:t>
      </w:r>
      <w:r>
        <w:t xml:space="preserve"> and in 5.4% of children attending the emergency room </w:t>
      </w:r>
      <w:r w:rsidRPr="00912379">
        <w:rPr>
          <w:vertAlign w:val="superscript"/>
        </w:rPr>
        <w:t>27</w:t>
      </w:r>
      <w:r>
        <w:t xml:space="preserve">. </w:t>
      </w:r>
    </w:p>
    <w:p w14:paraId="4A8F18B4" w14:textId="30DBE382" w:rsidR="008C5FDD" w:rsidRDefault="008C5FDD" w:rsidP="008855A6">
      <w:pPr>
        <w:pStyle w:val="MDPI31text"/>
      </w:pPr>
      <w:proofErr w:type="spellStart"/>
      <w:proofErr w:type="gramStart"/>
      <w:r>
        <w:lastRenderedPageBreak/>
        <w:t>Loconsole</w:t>
      </w:r>
      <w:proofErr w:type="spellEnd"/>
      <w:r>
        <w:t xml:space="preserve"> et al. </w:t>
      </w:r>
      <w:r w:rsidRPr="00912379">
        <w:rPr>
          <w:vertAlign w:val="superscript"/>
        </w:rPr>
        <w:t>29</w:t>
      </w:r>
      <w:r>
        <w:t xml:space="preserve"> detected 8.85% hospitalizations in intensive care unit (ICU) for acute respiratory distress syndrome (ARDS) among people with a laboratory-confirmed diagnosis of influenza in Apulia region in the 2017/18 season, but it should be observed that this percentage refer to the subgroup of patients with influenza-like illness tested for influenza viruses because either hospitalized or for surveillance purpose.</w:t>
      </w:r>
      <w:proofErr w:type="gramEnd"/>
      <w:r>
        <w:t xml:space="preserve"> Eighty-four per cent of these people </w:t>
      </w:r>
      <w:proofErr w:type="gramStart"/>
      <w:r>
        <w:t>were not vaccinated</w:t>
      </w:r>
      <w:proofErr w:type="gramEnd"/>
      <w:r>
        <w:t xml:space="preserve">. Another interesting information related to vaccination comes from </w:t>
      </w:r>
      <w:proofErr w:type="spellStart"/>
      <w:r>
        <w:t>Bellino</w:t>
      </w:r>
      <w:proofErr w:type="spellEnd"/>
      <w:r>
        <w:t xml:space="preserve"> et al. [23] that demonstrated a 34%, 22%, 14% and 12% reduction in hospitalization rates for influenza, pneumonia, respiratory causes, and cardiovascular diseases in vaccinated people in respect to unvaccinated. </w:t>
      </w:r>
      <w:proofErr w:type="spellStart"/>
      <w:r>
        <w:t>Mannino</w:t>
      </w:r>
      <w:proofErr w:type="spellEnd"/>
      <w:r>
        <w:t xml:space="preserve"> et al. </w:t>
      </w:r>
      <w:r w:rsidRPr="00912379">
        <w:rPr>
          <w:vertAlign w:val="superscript"/>
        </w:rPr>
        <w:t>30</w:t>
      </w:r>
      <w:r>
        <w:t xml:space="preserve"> detected a very small number of hospitalizations in vaccinated people (&lt;0.2%) and </w:t>
      </w:r>
      <w:proofErr w:type="spellStart"/>
      <w:r>
        <w:t>Manzoli</w:t>
      </w:r>
      <w:proofErr w:type="spellEnd"/>
      <w:r>
        <w:t xml:space="preserve"> et al. found even lower hospitalization rates in the elderly population </w:t>
      </w:r>
      <w:r w:rsidRPr="00912379">
        <w:rPr>
          <w:vertAlign w:val="superscript"/>
        </w:rPr>
        <w:t>31</w:t>
      </w:r>
      <w:r>
        <w:t xml:space="preserve">. These last two studies relied on the consultation of hospital administrative databases and looked only at admissions for influenza and/or pneumonia. </w:t>
      </w:r>
      <w:proofErr w:type="spellStart"/>
      <w:r>
        <w:t>Bertolani</w:t>
      </w:r>
      <w:proofErr w:type="spellEnd"/>
      <w:r>
        <w:t xml:space="preserve"> et al. </w:t>
      </w:r>
      <w:r w:rsidRPr="00912379">
        <w:rPr>
          <w:vertAlign w:val="superscript"/>
        </w:rPr>
        <w:t>24</w:t>
      </w:r>
      <w:r>
        <w:t xml:space="preserve"> pointed out an underestimate of influenza-related hospital admissions, estimating an average of 15,206 hospital admissions for respiratory and cardiovascular complications of influenza in addition to the 4,407 admissions reporting influenza specific codes during influenza seasons from 2008/09 to 2014/15.</w:t>
      </w:r>
    </w:p>
    <w:p w14:paraId="6EB39E09" w14:textId="77777777" w:rsidR="008C5FDD" w:rsidRDefault="008C5FDD" w:rsidP="008855A6">
      <w:pPr>
        <w:pStyle w:val="MDPI31text"/>
      </w:pPr>
    </w:p>
    <w:p w14:paraId="7BC2A7A4" w14:textId="16CF32FF" w:rsidR="008C5FDD" w:rsidRDefault="008C5FDD" w:rsidP="008855A6">
      <w:pPr>
        <w:pStyle w:val="MDPI31text"/>
      </w:pPr>
      <w:r>
        <w:t>3.2.3 Mortality</w:t>
      </w:r>
    </w:p>
    <w:p w14:paraId="75A63FD4" w14:textId="145970AD" w:rsidR="008C5FDD" w:rsidRDefault="008C5FDD" w:rsidP="008855A6">
      <w:pPr>
        <w:pStyle w:val="MDPI31text"/>
      </w:pPr>
      <w:r>
        <w:t xml:space="preserve">Four articles (25%) evaluated the number of deaths due to influenza in the study population </w:t>
      </w:r>
      <w:r w:rsidRPr="00912379">
        <w:rPr>
          <w:vertAlign w:val="superscript"/>
        </w:rPr>
        <w:t>22, 23, 25, 29</w:t>
      </w:r>
      <w:r>
        <w:t xml:space="preserve">. Death occurred in 4.1 % of patients with laboratory-confirmed influenza [29], but in a higher percentage of patients with severe influenza or ARDS, namely 24.1% and 46% of cases </w:t>
      </w:r>
      <w:r w:rsidRPr="00912379">
        <w:rPr>
          <w:vertAlign w:val="superscript"/>
        </w:rPr>
        <w:t>22, 29</w:t>
      </w:r>
      <w:r>
        <w:t xml:space="preserve">.  Death occurred in 13.9% of hospitalized oldest-old patients with laboratory-confirmed influenza and/or respiratory syncytial virus infection </w:t>
      </w:r>
      <w:r w:rsidRPr="00912379">
        <w:rPr>
          <w:vertAlign w:val="superscript"/>
        </w:rPr>
        <w:t>25</w:t>
      </w:r>
      <w:r>
        <w:t xml:space="preserve">. The risk of death </w:t>
      </w:r>
      <w:proofErr w:type="gramStart"/>
      <w:r>
        <w:t>was decreased</w:t>
      </w:r>
      <w:proofErr w:type="gramEnd"/>
      <w:r>
        <w:t xml:space="preserve"> by 33-39% by vaccination </w:t>
      </w:r>
      <w:r w:rsidRPr="00912379">
        <w:rPr>
          <w:vertAlign w:val="superscript"/>
        </w:rPr>
        <w:t>23</w:t>
      </w:r>
      <w:r>
        <w:t>.</w:t>
      </w:r>
    </w:p>
    <w:p w14:paraId="05EB8E99" w14:textId="729A55D7" w:rsidR="008C5FDD" w:rsidRDefault="008C5FDD" w:rsidP="008855A6">
      <w:pPr>
        <w:pStyle w:val="MDPI31text"/>
      </w:pPr>
      <w:r>
        <w:t xml:space="preserve">Three articles (18.7%) assessed nationwide excess deaths attributable to influenza </w:t>
      </w:r>
      <w:r w:rsidRPr="00912379">
        <w:rPr>
          <w:vertAlign w:val="superscript"/>
        </w:rPr>
        <w:t>34-36</w:t>
      </w:r>
      <w:r>
        <w:t xml:space="preserve">. During the 1970-2001 period, estimated excess influenza-related mortality rates were 1.9-2.2 per 100,000 considering deaths caused by pneumonia and influenza and 11.6-18.6 per 100,000 considering deaths caused by all causes </w:t>
      </w:r>
      <w:r w:rsidRPr="00912379">
        <w:rPr>
          <w:vertAlign w:val="superscript"/>
        </w:rPr>
        <w:t>35</w:t>
      </w:r>
      <w:r>
        <w:t xml:space="preserve">. During the same period, the age-adjusted excess deaths rates in the elderly were 13.3 per 100,000 for pneumonia and influenza and 91.1 per 100,000 for all causes </w:t>
      </w:r>
      <w:r w:rsidRPr="00912379">
        <w:rPr>
          <w:vertAlign w:val="superscript"/>
        </w:rPr>
        <w:t>34</w:t>
      </w:r>
      <w:r>
        <w:t xml:space="preserve">. For the seasons from 2013/14 to 2016/17, excess influenza-related mortality rates estimated using the </w:t>
      </w:r>
      <w:proofErr w:type="spellStart"/>
      <w:r>
        <w:t>FluMOMO</w:t>
      </w:r>
      <w:proofErr w:type="spellEnd"/>
      <w:r>
        <w:t xml:space="preserve"> algorithm based on weekly influenza activity and environmental temperature ranged from 11.6 to 41.2 per 100,000 in the general population and from 65.0 to 147.3 per 100,000 in the elderly </w:t>
      </w:r>
      <w:r w:rsidRPr="00912379">
        <w:rPr>
          <w:vertAlign w:val="superscript"/>
        </w:rPr>
        <w:t>36</w:t>
      </w:r>
      <w:r>
        <w:t xml:space="preserve">. </w:t>
      </w:r>
    </w:p>
    <w:p w14:paraId="3EC6621B" w14:textId="3EEFBD42" w:rsidR="008C5FDD" w:rsidRPr="008C5FDD" w:rsidRDefault="008C5FDD" w:rsidP="008855A6">
      <w:pPr>
        <w:pStyle w:val="MDPI21heading1"/>
        <w:jc w:val="both"/>
        <w:rPr>
          <w:bCs/>
        </w:rPr>
      </w:pPr>
      <w:r>
        <w:rPr>
          <w:bCs/>
        </w:rPr>
        <w:t xml:space="preserve">3.3 </w:t>
      </w:r>
      <w:r w:rsidRPr="008C5FDD">
        <w:rPr>
          <w:bCs/>
        </w:rPr>
        <w:t>Viral strains contribution</w:t>
      </w:r>
    </w:p>
    <w:p w14:paraId="5BAE893D" w14:textId="010A0E18" w:rsidR="008C5FDD" w:rsidRDefault="008C5FDD" w:rsidP="008855A6">
      <w:pPr>
        <w:pStyle w:val="MDPI31text"/>
      </w:pPr>
      <w:r>
        <w:t xml:space="preserve">Seven articles (43.8%) </w:t>
      </w:r>
      <w:r w:rsidR="000A55D4">
        <w:t>analyzed</w:t>
      </w:r>
      <w:r>
        <w:t xml:space="preserve"> the contribution of viral strains </w:t>
      </w:r>
      <w:r w:rsidRPr="00912379">
        <w:rPr>
          <w:vertAlign w:val="superscript"/>
        </w:rPr>
        <w:t>22, 25, 28, 29, 34-36</w:t>
      </w:r>
      <w:r>
        <w:t xml:space="preserve"> correlating the complications or the mortality to them (Table 3). </w:t>
      </w:r>
      <w:proofErr w:type="gramStart"/>
      <w:r>
        <w:t xml:space="preserve">In detail, one article evaluated the number of hospitalized and complicated cases of influenza A and B in the </w:t>
      </w:r>
      <w:r w:rsidR="000A55D4">
        <w:t>pediatric</w:t>
      </w:r>
      <w:r>
        <w:t xml:space="preserve"> population </w:t>
      </w:r>
      <w:r w:rsidRPr="00912379">
        <w:rPr>
          <w:vertAlign w:val="superscript"/>
        </w:rPr>
        <w:t>28</w:t>
      </w:r>
      <w:r>
        <w:t xml:space="preserve">, one the number of ARDS hospitalization in ICU caused by Influenza A or B </w:t>
      </w:r>
      <w:r w:rsidRPr="00912379">
        <w:rPr>
          <w:vertAlign w:val="superscript"/>
        </w:rPr>
        <w:t>29</w:t>
      </w:r>
      <w:r>
        <w:t xml:space="preserve">, one the number of complicated patients requiring Non-Invasive Ventilation (NIV) </w:t>
      </w:r>
      <w:r w:rsidRPr="00912379">
        <w:rPr>
          <w:vertAlign w:val="superscript"/>
        </w:rPr>
        <w:t>25</w:t>
      </w:r>
      <w:r>
        <w:t xml:space="preserve">, three articles evaluated the excess deaths in relation to viral strain </w:t>
      </w:r>
      <w:r w:rsidRPr="00912379">
        <w:rPr>
          <w:vertAlign w:val="superscript"/>
        </w:rPr>
        <w:t>34-36</w:t>
      </w:r>
      <w:r>
        <w:t xml:space="preserve"> and one influenza strain found in dead people </w:t>
      </w:r>
      <w:r w:rsidRPr="00912379">
        <w:rPr>
          <w:vertAlign w:val="superscript"/>
        </w:rPr>
        <w:t>22</w:t>
      </w:r>
      <w:r>
        <w:t>.</w:t>
      </w:r>
      <w:proofErr w:type="gramEnd"/>
      <w:r>
        <w:t xml:space="preserve">  As for complications, heterogeneous results emerged with B strain associated to a higher risk of NIV </w:t>
      </w:r>
      <w:r w:rsidRPr="00912379">
        <w:rPr>
          <w:vertAlign w:val="superscript"/>
        </w:rPr>
        <w:t>20</w:t>
      </w:r>
      <w:r>
        <w:t xml:space="preserve"> and a higher percentage of hospitalization </w:t>
      </w:r>
      <w:r w:rsidRPr="00912379">
        <w:rPr>
          <w:vertAlign w:val="superscript"/>
        </w:rPr>
        <w:t>28</w:t>
      </w:r>
      <w:r w:rsidR="00912379">
        <w:rPr>
          <w:vertAlign w:val="superscript"/>
        </w:rPr>
        <w:t>.</w:t>
      </w:r>
      <w:r>
        <w:t xml:space="preserve"> </w:t>
      </w:r>
      <w:r w:rsidR="000A55D4">
        <w:t>About</w:t>
      </w:r>
      <w:r>
        <w:t xml:space="preserve"> excess mortality there was evidence of a higher burden of </w:t>
      </w:r>
      <w:proofErr w:type="gramStart"/>
      <w:r>
        <w:t>A(</w:t>
      </w:r>
      <w:proofErr w:type="gramEnd"/>
      <w:r>
        <w:t xml:space="preserve">H3N2) </w:t>
      </w:r>
      <w:r w:rsidRPr="00912379">
        <w:rPr>
          <w:vertAlign w:val="superscript"/>
        </w:rPr>
        <w:t>34-36</w:t>
      </w:r>
      <w:r>
        <w:t>.</w:t>
      </w:r>
    </w:p>
    <w:p w14:paraId="740DC145" w14:textId="7DE6C283" w:rsidR="008C5FDD" w:rsidRDefault="008C5FDD" w:rsidP="008855A6">
      <w:pPr>
        <w:pStyle w:val="MDPI31text"/>
      </w:pPr>
    </w:p>
    <w:p w14:paraId="5CE11C8F" w14:textId="77777777" w:rsidR="00522304" w:rsidRPr="00325902" w:rsidRDefault="00522304" w:rsidP="008855A6">
      <w:pPr>
        <w:pStyle w:val="MDPI21heading1"/>
        <w:jc w:val="both"/>
      </w:pPr>
      <w:r w:rsidRPr="00325902">
        <w:t>4. Discussion</w:t>
      </w:r>
    </w:p>
    <w:p w14:paraId="68E08031" w14:textId="77777777" w:rsidR="004C745F" w:rsidRPr="004C745F" w:rsidRDefault="004C745F" w:rsidP="008855A6">
      <w:pPr>
        <w:pStyle w:val="MDPI21heading1"/>
        <w:jc w:val="both"/>
        <w:rPr>
          <w:b w:val="0"/>
        </w:rPr>
      </w:pPr>
      <w:r w:rsidRPr="004C745F">
        <w:rPr>
          <w:b w:val="0"/>
        </w:rPr>
        <w:t xml:space="preserve">This systematic review provides a comprehensive summary of the available scientific literature on the health burden of seasonal influenza in the Italian population. Seven of the sixteen papers that we identified were published within the last three years (2018-2020), suggesting an expanding interest in the topic. </w:t>
      </w:r>
    </w:p>
    <w:p w14:paraId="07A2BBD5" w14:textId="3D4CF174" w:rsidR="004C745F" w:rsidRPr="004C745F" w:rsidRDefault="004C745F" w:rsidP="008855A6">
      <w:pPr>
        <w:pStyle w:val="MDPI21heading1"/>
        <w:jc w:val="both"/>
        <w:rPr>
          <w:b w:val="0"/>
        </w:rPr>
      </w:pPr>
      <w:r w:rsidRPr="004C745F">
        <w:rPr>
          <w:b w:val="0"/>
        </w:rPr>
        <w:lastRenderedPageBreak/>
        <w:t xml:space="preserve">As expected, respiratory complications were the most frequently described sequalae of the infection, but also non-respiratory cardiac and neurological complications </w:t>
      </w:r>
      <w:proofErr w:type="gramStart"/>
      <w:r w:rsidRPr="004C745F">
        <w:rPr>
          <w:b w:val="0"/>
        </w:rPr>
        <w:t>were reported</w:t>
      </w:r>
      <w:proofErr w:type="gramEnd"/>
      <w:r w:rsidRPr="004C745F">
        <w:rPr>
          <w:b w:val="0"/>
        </w:rPr>
        <w:t xml:space="preserve">. On the </w:t>
      </w:r>
      <w:proofErr w:type="gramStart"/>
      <w:r w:rsidRPr="004C745F">
        <w:rPr>
          <w:b w:val="0"/>
        </w:rPr>
        <w:t>contrary</w:t>
      </w:r>
      <w:proofErr w:type="gramEnd"/>
      <w:r w:rsidRPr="004C745F">
        <w:rPr>
          <w:b w:val="0"/>
        </w:rPr>
        <w:t xml:space="preserve"> of other published systematic reviews, we extracted data on the total range of complications, independently by hospitalizations. In this regard, the studies performed at the primary care level in both </w:t>
      </w:r>
      <w:r w:rsidR="000A55D4" w:rsidRPr="004C745F">
        <w:rPr>
          <w:b w:val="0"/>
        </w:rPr>
        <w:t>pediatric</w:t>
      </w:r>
      <w:r w:rsidRPr="004C745F">
        <w:rPr>
          <w:b w:val="0"/>
        </w:rPr>
        <w:t xml:space="preserve"> and adult population </w:t>
      </w:r>
      <w:r w:rsidRPr="00912379">
        <w:rPr>
          <w:b w:val="0"/>
          <w:vertAlign w:val="superscript"/>
        </w:rPr>
        <w:t>28, 37</w:t>
      </w:r>
      <w:r w:rsidRPr="004C745F">
        <w:rPr>
          <w:b w:val="0"/>
        </w:rPr>
        <w:t xml:space="preserve"> provided a very relevant information on the type and frequency of influenza-related complications and allowed us to collect data also on those conditions that generally do not determine hospitalization, such as bronchitis and otitis. In </w:t>
      </w:r>
      <w:proofErr w:type="gramStart"/>
      <w:r w:rsidRPr="004C745F">
        <w:rPr>
          <w:b w:val="0"/>
        </w:rPr>
        <w:t>particular</w:t>
      </w:r>
      <w:proofErr w:type="gramEnd"/>
      <w:r w:rsidRPr="004C745F">
        <w:rPr>
          <w:b w:val="0"/>
        </w:rPr>
        <w:t xml:space="preserve"> bronchitis and pneumonia represented approximately half of the complications observed in adult population with clinical influenza at primary care level </w:t>
      </w:r>
      <w:r w:rsidRPr="00912379">
        <w:rPr>
          <w:b w:val="0"/>
          <w:vertAlign w:val="superscript"/>
        </w:rPr>
        <w:t>37</w:t>
      </w:r>
      <w:r w:rsidRPr="004C745F">
        <w:rPr>
          <w:b w:val="0"/>
        </w:rPr>
        <w:t xml:space="preserve">. Pneumonia affected a minor percentage of people but occurred in around 5% of individuals at risk </w:t>
      </w:r>
      <w:r w:rsidRPr="00912379">
        <w:rPr>
          <w:b w:val="0"/>
          <w:vertAlign w:val="superscript"/>
        </w:rPr>
        <w:t>26, 33</w:t>
      </w:r>
      <w:r w:rsidRPr="004C745F">
        <w:rPr>
          <w:b w:val="0"/>
        </w:rPr>
        <w:t xml:space="preserve">. As for the </w:t>
      </w:r>
      <w:r w:rsidR="000A55D4" w:rsidRPr="004C745F">
        <w:rPr>
          <w:b w:val="0"/>
        </w:rPr>
        <w:t>pediatric</w:t>
      </w:r>
      <w:r w:rsidRPr="004C745F">
        <w:rPr>
          <w:b w:val="0"/>
        </w:rPr>
        <w:t xml:space="preserve"> population, consistently with another systematic review on the topic, we found a lower probability of pneumonia in primary care-based studies as compared to hospital ones, but we were able to get a more precise estimation of the frequency of otitis media </w:t>
      </w:r>
      <w:r w:rsidRPr="00912379">
        <w:rPr>
          <w:b w:val="0"/>
          <w:vertAlign w:val="superscript"/>
        </w:rPr>
        <w:t>15</w:t>
      </w:r>
      <w:r w:rsidRPr="004C745F">
        <w:rPr>
          <w:b w:val="0"/>
        </w:rPr>
        <w:t xml:space="preserve">. </w:t>
      </w:r>
    </w:p>
    <w:p w14:paraId="090CA0AA" w14:textId="4E77B013" w:rsidR="004C745F" w:rsidRPr="004C745F" w:rsidRDefault="004C745F" w:rsidP="008855A6">
      <w:pPr>
        <w:pStyle w:val="MDPI21heading1"/>
        <w:jc w:val="both"/>
        <w:rPr>
          <w:b w:val="0"/>
        </w:rPr>
      </w:pPr>
      <w:r w:rsidRPr="004C745F">
        <w:rPr>
          <w:b w:val="0"/>
        </w:rPr>
        <w:t xml:space="preserve">The findings of the papers included in this systematic review also showed a significant increased risk for complications among elderly (65+) and patients with at least one chronic condition </w:t>
      </w:r>
      <w:r w:rsidRPr="00912379">
        <w:rPr>
          <w:b w:val="0"/>
          <w:vertAlign w:val="superscript"/>
        </w:rPr>
        <w:t>29, 37</w:t>
      </w:r>
      <w:r w:rsidRPr="004C745F">
        <w:rPr>
          <w:b w:val="0"/>
        </w:rPr>
        <w:t xml:space="preserve">. This result </w:t>
      </w:r>
      <w:proofErr w:type="gramStart"/>
      <w:r w:rsidRPr="004C745F">
        <w:rPr>
          <w:b w:val="0"/>
        </w:rPr>
        <w:t>is aligned</w:t>
      </w:r>
      <w:proofErr w:type="gramEnd"/>
      <w:r w:rsidRPr="004C745F">
        <w:rPr>
          <w:b w:val="0"/>
        </w:rPr>
        <w:t xml:space="preserve"> with other systematic reviews on the topic </w:t>
      </w:r>
      <w:r w:rsidRPr="00912379">
        <w:rPr>
          <w:b w:val="0"/>
          <w:vertAlign w:val="superscript"/>
        </w:rPr>
        <w:t>17, 21</w:t>
      </w:r>
      <w:r w:rsidRPr="004C745F">
        <w:rPr>
          <w:b w:val="0"/>
        </w:rPr>
        <w:t xml:space="preserve">. </w:t>
      </w:r>
    </w:p>
    <w:p w14:paraId="447C5BC5" w14:textId="2A0E30B2" w:rsidR="004C745F" w:rsidRPr="004C745F" w:rsidRDefault="004C745F" w:rsidP="008855A6">
      <w:pPr>
        <w:pStyle w:val="MDPI21heading1"/>
        <w:jc w:val="both"/>
        <w:rPr>
          <w:b w:val="0"/>
        </w:rPr>
      </w:pPr>
      <w:r w:rsidRPr="004C745F">
        <w:rPr>
          <w:b w:val="0"/>
        </w:rPr>
        <w:t>Influenza-related hospitalizations were shown to be as low as less than 0</w:t>
      </w:r>
      <w:proofErr w:type="gramStart"/>
      <w:r w:rsidRPr="004C745F">
        <w:rPr>
          <w:b w:val="0"/>
        </w:rPr>
        <w:t>,1</w:t>
      </w:r>
      <w:proofErr w:type="gramEnd"/>
      <w:r w:rsidRPr="004C745F">
        <w:rPr>
          <w:b w:val="0"/>
        </w:rPr>
        <w:t xml:space="preserve">% to more than 5% according to the study setting. Considering the amount of people occurring each year </w:t>
      </w:r>
      <w:proofErr w:type="gramStart"/>
      <w:r w:rsidRPr="004C745F">
        <w:rPr>
          <w:b w:val="0"/>
        </w:rPr>
        <w:t>influenza</w:t>
      </w:r>
      <w:proofErr w:type="gramEnd"/>
      <w:r w:rsidRPr="004C745F">
        <w:rPr>
          <w:b w:val="0"/>
        </w:rPr>
        <w:t xml:space="preserve"> we should keep in mind that these results could translate to </w:t>
      </w:r>
      <w:proofErr w:type="spellStart"/>
      <w:r w:rsidRPr="004C745F">
        <w:rPr>
          <w:b w:val="0"/>
        </w:rPr>
        <w:t>ten</w:t>
      </w:r>
      <w:proofErr w:type="spellEnd"/>
      <w:r w:rsidRPr="004C745F">
        <w:rPr>
          <w:b w:val="0"/>
        </w:rPr>
        <w:t xml:space="preserve"> of </w:t>
      </w:r>
      <w:r w:rsidR="000A55D4" w:rsidRPr="004C745F">
        <w:rPr>
          <w:b w:val="0"/>
        </w:rPr>
        <w:t>thousands</w:t>
      </w:r>
      <w:r w:rsidRPr="004C745F">
        <w:rPr>
          <w:b w:val="0"/>
        </w:rPr>
        <w:t xml:space="preserve"> of hospitalizations each year. Interestingly, hospitalizations </w:t>
      </w:r>
      <w:proofErr w:type="gramStart"/>
      <w:r w:rsidRPr="004C745F">
        <w:rPr>
          <w:b w:val="0"/>
        </w:rPr>
        <w:t>were shown</w:t>
      </w:r>
      <w:proofErr w:type="gramEnd"/>
      <w:r w:rsidRPr="004C745F">
        <w:rPr>
          <w:b w:val="0"/>
        </w:rPr>
        <w:t xml:space="preserve"> to occur in a similar percentage of cases also in the </w:t>
      </w:r>
      <w:r w:rsidR="000A55D4" w:rsidRPr="004C745F">
        <w:rPr>
          <w:b w:val="0"/>
        </w:rPr>
        <w:t>pediatric</w:t>
      </w:r>
      <w:r w:rsidRPr="004C745F">
        <w:rPr>
          <w:b w:val="0"/>
        </w:rPr>
        <w:t xml:space="preserve"> population. Actually, the Italian Health </w:t>
      </w:r>
      <w:proofErr w:type="gramStart"/>
      <w:r w:rsidRPr="004C745F">
        <w:rPr>
          <w:b w:val="0"/>
        </w:rPr>
        <w:t>For</w:t>
      </w:r>
      <w:proofErr w:type="gramEnd"/>
      <w:r w:rsidRPr="004C745F">
        <w:rPr>
          <w:b w:val="0"/>
        </w:rPr>
        <w:t xml:space="preserve"> All database allows to ascertain that hospitalization rate for influenza and pneumonia in children less than 14 years old was the second highest after hospitalization rate of elderly across different age groups and this was also confirmed in other countries </w:t>
      </w:r>
      <w:r w:rsidRPr="00733C85">
        <w:rPr>
          <w:b w:val="0"/>
          <w:vertAlign w:val="superscript"/>
        </w:rPr>
        <w:t>21</w:t>
      </w:r>
      <w:r w:rsidRPr="004C745F">
        <w:rPr>
          <w:b w:val="0"/>
        </w:rPr>
        <w:t xml:space="preserve">. Furthermore, another systematic review attributed 5-16% of </w:t>
      </w:r>
      <w:r w:rsidR="000A55D4" w:rsidRPr="004C745F">
        <w:rPr>
          <w:b w:val="0"/>
        </w:rPr>
        <w:t>pediatric</w:t>
      </w:r>
      <w:r w:rsidRPr="004C745F">
        <w:rPr>
          <w:b w:val="0"/>
        </w:rPr>
        <w:t xml:space="preserve"> respiratory hospitalizations to influenza </w:t>
      </w:r>
      <w:r w:rsidRPr="00733C85">
        <w:rPr>
          <w:b w:val="0"/>
          <w:vertAlign w:val="superscript"/>
        </w:rPr>
        <w:t>19</w:t>
      </w:r>
      <w:r w:rsidRPr="004C745F">
        <w:rPr>
          <w:b w:val="0"/>
        </w:rPr>
        <w:t xml:space="preserve">. </w:t>
      </w:r>
    </w:p>
    <w:p w14:paraId="71D96F60" w14:textId="5F8A619A" w:rsidR="004C745F" w:rsidRPr="004C745F" w:rsidRDefault="004C745F" w:rsidP="008855A6">
      <w:pPr>
        <w:pStyle w:val="MDPI21heading1"/>
        <w:jc w:val="both"/>
        <w:rPr>
          <w:b w:val="0"/>
        </w:rPr>
      </w:pPr>
      <w:r w:rsidRPr="004C745F">
        <w:rPr>
          <w:b w:val="0"/>
        </w:rPr>
        <w:t xml:space="preserve">In respect to mortality, the findings of this systematic review suggests that influenza is responsible for a relevant excess in mortality rate. Excess deaths rates for elderly </w:t>
      </w:r>
      <w:proofErr w:type="gramStart"/>
      <w:r w:rsidRPr="004C745F">
        <w:rPr>
          <w:b w:val="0"/>
        </w:rPr>
        <w:t>were estimated</w:t>
      </w:r>
      <w:proofErr w:type="gramEnd"/>
      <w:r w:rsidRPr="004C745F">
        <w:rPr>
          <w:b w:val="0"/>
        </w:rPr>
        <w:t xml:space="preserve"> to be over six-times higher than in general population with the most of influenza-related deaths (65-96%) occurred in persons 65+ </w:t>
      </w:r>
      <w:r w:rsidRPr="00733C85">
        <w:rPr>
          <w:b w:val="0"/>
          <w:vertAlign w:val="superscript"/>
        </w:rPr>
        <w:t>34, 36</w:t>
      </w:r>
      <w:r w:rsidRPr="004C745F">
        <w:rPr>
          <w:b w:val="0"/>
        </w:rPr>
        <w:t xml:space="preserve">. These data </w:t>
      </w:r>
      <w:proofErr w:type="gramStart"/>
      <w:r w:rsidRPr="004C745F">
        <w:rPr>
          <w:b w:val="0"/>
        </w:rPr>
        <w:t>were also confirmed</w:t>
      </w:r>
      <w:proofErr w:type="gramEnd"/>
      <w:r w:rsidRPr="004C745F">
        <w:rPr>
          <w:b w:val="0"/>
        </w:rPr>
        <w:t xml:space="preserve"> by other systematic reviews </w:t>
      </w:r>
      <w:r w:rsidRPr="00733C85">
        <w:rPr>
          <w:b w:val="0"/>
          <w:vertAlign w:val="superscript"/>
        </w:rPr>
        <w:t>17, 38</w:t>
      </w:r>
      <w:r w:rsidRPr="004C745F">
        <w:rPr>
          <w:b w:val="0"/>
        </w:rPr>
        <w:t xml:space="preserve">. </w:t>
      </w:r>
    </w:p>
    <w:p w14:paraId="3D92BBC6" w14:textId="77777777" w:rsidR="004C745F" w:rsidRPr="004C745F" w:rsidRDefault="004C745F" w:rsidP="008855A6">
      <w:pPr>
        <w:pStyle w:val="MDPI21heading1"/>
        <w:jc w:val="both"/>
        <w:rPr>
          <w:b w:val="0"/>
        </w:rPr>
      </w:pPr>
      <w:r w:rsidRPr="004C745F">
        <w:rPr>
          <w:b w:val="0"/>
        </w:rPr>
        <w:t xml:space="preserve">It is well-known that influenza is usually underreported on both death certificates and hospital discharge records either because secondary bacterial co-infections can develop or because influenza can make some chronic illnesses worse, and this information can be eventually registered as death cause in the place of influenza. Furthermore, it </w:t>
      </w:r>
      <w:proofErr w:type="gramStart"/>
      <w:r w:rsidRPr="004C745F">
        <w:rPr>
          <w:b w:val="0"/>
        </w:rPr>
        <w:t>should be noted</w:t>
      </w:r>
      <w:proofErr w:type="gramEnd"/>
      <w:r w:rsidRPr="004C745F">
        <w:rPr>
          <w:b w:val="0"/>
        </w:rPr>
        <w:t xml:space="preserve"> that patients with influenza-related complications are not always tested for influenza viruses, or they seek medical care late for influenza virus to be detected from respiratory samples. Indeed, both hospitalizations and deaths due to laboratory-confirmed influenza can be underestimated.</w:t>
      </w:r>
    </w:p>
    <w:p w14:paraId="413A652F" w14:textId="7EBBA154" w:rsidR="004C745F" w:rsidRPr="004C745F" w:rsidRDefault="004C745F" w:rsidP="008855A6">
      <w:pPr>
        <w:pStyle w:val="MDPI21heading1"/>
        <w:jc w:val="both"/>
        <w:rPr>
          <w:b w:val="0"/>
        </w:rPr>
      </w:pPr>
      <w:r w:rsidRPr="004C745F">
        <w:rPr>
          <w:b w:val="0"/>
        </w:rPr>
        <w:t xml:space="preserve">As far as the contribution of type of viral strain is concerned, the findings of our systematic review seem to suggest a higher mortality due to virus A, but less conclusive results </w:t>
      </w:r>
      <w:proofErr w:type="gramStart"/>
      <w:r w:rsidRPr="004C745F">
        <w:rPr>
          <w:b w:val="0"/>
        </w:rPr>
        <w:t>may be drawn</w:t>
      </w:r>
      <w:proofErr w:type="gramEnd"/>
      <w:r w:rsidRPr="004C745F">
        <w:rPr>
          <w:b w:val="0"/>
        </w:rPr>
        <w:t xml:space="preserve"> </w:t>
      </w:r>
      <w:r w:rsidR="000A55D4" w:rsidRPr="004C745F">
        <w:rPr>
          <w:b w:val="0"/>
        </w:rPr>
        <w:t>about</w:t>
      </w:r>
      <w:r w:rsidRPr="004C745F">
        <w:rPr>
          <w:b w:val="0"/>
        </w:rPr>
        <w:t xml:space="preserve"> complications and hospitalizations. </w:t>
      </w:r>
    </w:p>
    <w:p w14:paraId="78489623" w14:textId="46C2854D" w:rsidR="004C745F" w:rsidRPr="004C745F" w:rsidRDefault="004C745F" w:rsidP="008855A6">
      <w:pPr>
        <w:pStyle w:val="MDPI21heading1"/>
        <w:jc w:val="both"/>
        <w:rPr>
          <w:b w:val="0"/>
        </w:rPr>
      </w:pPr>
      <w:r w:rsidRPr="004C745F">
        <w:rPr>
          <w:b w:val="0"/>
        </w:rPr>
        <w:t xml:space="preserve">Given this, although gaps in existing data still exist, there is evidence of the significant burden that influenza places each year on the Italian population across all age groups. This is even more important considering that a projected increase of more than 30% of cases of influenza </w:t>
      </w:r>
      <w:proofErr w:type="gramStart"/>
      <w:r w:rsidRPr="004C745F">
        <w:rPr>
          <w:b w:val="0"/>
        </w:rPr>
        <w:t>has been estimated</w:t>
      </w:r>
      <w:proofErr w:type="gramEnd"/>
      <w:r w:rsidRPr="004C745F">
        <w:rPr>
          <w:b w:val="0"/>
        </w:rPr>
        <w:t xml:space="preserve"> in a 30 years’ time horizon in the US adult popula</w:t>
      </w:r>
      <w:r w:rsidRPr="004C745F">
        <w:rPr>
          <w:b w:val="0"/>
        </w:rPr>
        <w:lastRenderedPageBreak/>
        <w:t xml:space="preserve">tion aged 50 years and older </w:t>
      </w:r>
      <w:r w:rsidRPr="00733C85">
        <w:rPr>
          <w:b w:val="0"/>
          <w:vertAlign w:val="superscript"/>
        </w:rPr>
        <w:t>39</w:t>
      </w:r>
      <w:r w:rsidRPr="004C745F">
        <w:rPr>
          <w:b w:val="0"/>
        </w:rPr>
        <w:t xml:space="preserve">. Similarly, an increase in costs </w:t>
      </w:r>
      <w:proofErr w:type="gramStart"/>
      <w:r w:rsidRPr="004C745F">
        <w:rPr>
          <w:b w:val="0"/>
        </w:rPr>
        <w:t>is forecasted</w:t>
      </w:r>
      <w:proofErr w:type="gramEnd"/>
      <w:r w:rsidRPr="004C745F">
        <w:rPr>
          <w:b w:val="0"/>
        </w:rPr>
        <w:t xml:space="preserve"> and approximately 50% of productivity loss costs will be attributed to influenza-related mortality while 75% of direct costs will be due to hospitalized cases. Indeed, the prevention of influenza is of utmost importance in particular among people with higher risk for these two outcomes. Recommendations for vaccinating high-risk groups </w:t>
      </w:r>
      <w:proofErr w:type="gramStart"/>
      <w:r w:rsidRPr="004C745F">
        <w:rPr>
          <w:b w:val="0"/>
        </w:rPr>
        <w:t>are already implemented</w:t>
      </w:r>
      <w:proofErr w:type="gramEnd"/>
      <w:r w:rsidRPr="004C745F">
        <w:rPr>
          <w:b w:val="0"/>
        </w:rPr>
        <w:t xml:space="preserve"> in most countries and generally encompass elderly albeit with different age cut-off </w:t>
      </w:r>
      <w:r w:rsidRPr="00733C85">
        <w:rPr>
          <w:b w:val="0"/>
          <w:vertAlign w:val="superscript"/>
        </w:rPr>
        <w:t>40</w:t>
      </w:r>
      <w:r w:rsidRPr="004C745F">
        <w:rPr>
          <w:b w:val="0"/>
        </w:rPr>
        <w:t xml:space="preserve">, but attention should be paid also to children because mostly affected by the disease each year </w:t>
      </w:r>
      <w:r w:rsidRPr="00733C85">
        <w:rPr>
          <w:b w:val="0"/>
          <w:vertAlign w:val="superscript"/>
        </w:rPr>
        <w:t>41</w:t>
      </w:r>
      <w:r w:rsidRPr="004C745F">
        <w:rPr>
          <w:b w:val="0"/>
        </w:rPr>
        <w:t xml:space="preserve"> and at risk of complications and hospitalizations. Nevertheless, more, and much standardized data would be worthwhile to inform the decision-making process at national level. </w:t>
      </w:r>
    </w:p>
    <w:p w14:paraId="13B4A34B" w14:textId="77777777" w:rsidR="004C745F" w:rsidRPr="004C745F" w:rsidRDefault="004C745F" w:rsidP="008855A6">
      <w:pPr>
        <w:pStyle w:val="MDPI21heading1"/>
        <w:jc w:val="both"/>
        <w:rPr>
          <w:b w:val="0"/>
        </w:rPr>
      </w:pPr>
      <w:r w:rsidRPr="004C745F">
        <w:rPr>
          <w:b w:val="0"/>
        </w:rPr>
        <w:t xml:space="preserve">The findings of this systematic review </w:t>
      </w:r>
      <w:proofErr w:type="gramStart"/>
      <w:r w:rsidRPr="004C745F">
        <w:rPr>
          <w:b w:val="0"/>
        </w:rPr>
        <w:t>should be interpreted</w:t>
      </w:r>
      <w:proofErr w:type="gramEnd"/>
      <w:r w:rsidRPr="004C745F">
        <w:rPr>
          <w:b w:val="0"/>
        </w:rPr>
        <w:t xml:space="preserve"> considering the following limits. Because we restricted our review to published data available on three databases, it is not possible to exclude that we might have missed some articles. However, we believe that it is unlikely that additional relevant data </w:t>
      </w:r>
      <w:proofErr w:type="gramStart"/>
      <w:r w:rsidRPr="004C745F">
        <w:rPr>
          <w:b w:val="0"/>
        </w:rPr>
        <w:t>could be found</w:t>
      </w:r>
      <w:proofErr w:type="gramEnd"/>
      <w:r w:rsidRPr="004C745F">
        <w:rPr>
          <w:b w:val="0"/>
        </w:rPr>
        <w:t xml:space="preserve">. Another limit </w:t>
      </w:r>
      <w:proofErr w:type="gramStart"/>
      <w:r w:rsidRPr="004C745F">
        <w:rPr>
          <w:b w:val="0"/>
        </w:rPr>
        <w:t>is represented</w:t>
      </w:r>
      <w:proofErr w:type="gramEnd"/>
      <w:r w:rsidRPr="004C745F">
        <w:rPr>
          <w:b w:val="0"/>
        </w:rPr>
        <w:t xml:space="preserve"> by the lack of pooled estimates that were not obtainable. Studies reported data across a range of seasons and settings and considered various </w:t>
      </w:r>
      <w:proofErr w:type="gramStart"/>
      <w:r w:rsidRPr="004C745F">
        <w:rPr>
          <w:b w:val="0"/>
        </w:rPr>
        <w:t>endpoints,</w:t>
      </w:r>
      <w:proofErr w:type="gramEnd"/>
      <w:r w:rsidRPr="004C745F">
        <w:rPr>
          <w:b w:val="0"/>
        </w:rPr>
        <w:t xml:space="preserve"> therefore they used different methods for evaluating the burden of influenza. Considering this heterogeneity, a meta-analysis of data </w:t>
      </w:r>
      <w:proofErr w:type="gramStart"/>
      <w:r w:rsidRPr="004C745F">
        <w:rPr>
          <w:b w:val="0"/>
        </w:rPr>
        <w:t>was not performed</w:t>
      </w:r>
      <w:proofErr w:type="gramEnd"/>
      <w:r w:rsidRPr="004C745F">
        <w:rPr>
          <w:b w:val="0"/>
        </w:rPr>
        <w:t xml:space="preserve">. </w:t>
      </w:r>
    </w:p>
    <w:p w14:paraId="13E9415A" w14:textId="02F4E0B2" w:rsidR="004C745F" w:rsidRPr="004C745F" w:rsidRDefault="004C745F" w:rsidP="008855A6">
      <w:pPr>
        <w:pStyle w:val="MDPI21heading1"/>
        <w:jc w:val="both"/>
        <w:rPr>
          <w:b w:val="0"/>
        </w:rPr>
      </w:pPr>
      <w:r w:rsidRPr="004C745F">
        <w:rPr>
          <w:b w:val="0"/>
        </w:rPr>
        <w:t xml:space="preserve">This prevents having a clear estimate of probabilities of different influenza-related complications and calls for further standardized and population-based research in the field. Nevertheless, to the best of our knowledge, this review represents the first attempts to collect and summarize </w:t>
      </w:r>
      <w:proofErr w:type="spellStart"/>
      <w:proofErr w:type="gramStart"/>
      <w:r w:rsidRPr="004C745F">
        <w:rPr>
          <w:b w:val="0"/>
        </w:rPr>
        <w:t>italian</w:t>
      </w:r>
      <w:proofErr w:type="spellEnd"/>
      <w:proofErr w:type="gramEnd"/>
      <w:r w:rsidRPr="004C745F">
        <w:rPr>
          <w:b w:val="0"/>
        </w:rPr>
        <w:t xml:space="preserve"> data and could offer clues for further research. In fact, a thorough and robust understanding of influenza-related burden is necessary to</w:t>
      </w:r>
      <w:r w:rsidR="00705381">
        <w:rPr>
          <w:b w:val="0"/>
        </w:rPr>
        <w:t xml:space="preserve"> both make health systems prepared to manage influenza cases and</w:t>
      </w:r>
      <w:r w:rsidRPr="004C745F">
        <w:rPr>
          <w:b w:val="0"/>
        </w:rPr>
        <w:t xml:space="preserve"> </w:t>
      </w:r>
      <w:r w:rsidR="00705381">
        <w:rPr>
          <w:b w:val="0"/>
        </w:rPr>
        <w:t>better exploit the potential impact of control measures, such as vaccination</w:t>
      </w:r>
      <w:r w:rsidRPr="004C745F">
        <w:rPr>
          <w:b w:val="0"/>
        </w:rPr>
        <w:t xml:space="preserve">. </w:t>
      </w:r>
    </w:p>
    <w:p w14:paraId="143CDF64" w14:textId="77777777" w:rsidR="00522304" w:rsidRPr="00325902" w:rsidRDefault="00522304" w:rsidP="008855A6">
      <w:pPr>
        <w:pStyle w:val="MDPI21heading1"/>
        <w:jc w:val="both"/>
      </w:pPr>
      <w:r>
        <w:t>5. Conclusions</w:t>
      </w:r>
    </w:p>
    <w:p w14:paraId="1CC36955" w14:textId="41424441" w:rsidR="004C745F" w:rsidRDefault="004C745F" w:rsidP="008855A6">
      <w:pPr>
        <w:pStyle w:val="MDPI21heading1"/>
        <w:jc w:val="both"/>
        <w:rPr>
          <w:b w:val="0"/>
        </w:rPr>
      </w:pPr>
      <w:r w:rsidRPr="004C745F">
        <w:rPr>
          <w:b w:val="0"/>
        </w:rPr>
        <w:t xml:space="preserve">The evidence on influenza-related complications, hospitalizations and mortality in the Italian population </w:t>
      </w:r>
      <w:proofErr w:type="gramStart"/>
      <w:r w:rsidRPr="004C745F">
        <w:rPr>
          <w:b w:val="0"/>
        </w:rPr>
        <w:t>is fragmented</w:t>
      </w:r>
      <w:proofErr w:type="gramEnd"/>
      <w:r w:rsidRPr="004C745F">
        <w:rPr>
          <w:b w:val="0"/>
        </w:rPr>
        <w:t xml:space="preserve"> because of heterogeneity in study populations, settings, and methods. Nonetheless, it shows the relevant burden that influence places each year, in particular among elderly, people with underlying conditions but also children. The overview provided by our systematic review can inform the current planning of prevention measures against influenza and pinpoints areas of research that deserve further development, namely the risk of the whole set of complications of influenza in children and high-risk </w:t>
      </w:r>
      <w:r w:rsidR="00060115">
        <w:rPr>
          <w:b w:val="0"/>
        </w:rPr>
        <w:t>through</w:t>
      </w:r>
      <w:r w:rsidRPr="004C745F">
        <w:rPr>
          <w:b w:val="0"/>
        </w:rPr>
        <w:t xml:space="preserve"> population-based follow up studies.  </w:t>
      </w:r>
    </w:p>
    <w:p w14:paraId="79C85196" w14:textId="7E75F4E6" w:rsidR="004C745F" w:rsidRDefault="004C745F" w:rsidP="008855A6">
      <w:pPr>
        <w:pStyle w:val="MDPI62BackMatter"/>
        <w:rPr>
          <w:b/>
        </w:rPr>
      </w:pPr>
    </w:p>
    <w:p w14:paraId="3C600722" w14:textId="4E236D33" w:rsidR="00522304" w:rsidRPr="00613B31" w:rsidRDefault="00522304" w:rsidP="008855A6">
      <w:pPr>
        <w:pStyle w:val="MDPI62BackMatter"/>
      </w:pPr>
      <w:r w:rsidRPr="00613B31">
        <w:rPr>
          <w:b/>
        </w:rPr>
        <w:t>Author Contributions:</w:t>
      </w:r>
      <w:r w:rsidRPr="00613B31">
        <w:t xml:space="preserve"> Conceptualization, </w:t>
      </w:r>
      <w:proofErr w:type="spellStart"/>
      <w:r w:rsidR="00CF6477">
        <w:t>CdW</w:t>
      </w:r>
      <w:proofErr w:type="spellEnd"/>
      <w:r w:rsidRPr="00613B31">
        <w:t xml:space="preserve">; methodology, </w:t>
      </w:r>
      <w:r w:rsidR="00CF6477">
        <w:t>IG, CP, and RC</w:t>
      </w:r>
      <w:r w:rsidRPr="00613B31">
        <w:t xml:space="preserve">; validation, </w:t>
      </w:r>
      <w:r w:rsidR="00CF6477">
        <w:t>AD,</w:t>
      </w:r>
      <w:r w:rsidR="00673967">
        <w:t xml:space="preserve"> and</w:t>
      </w:r>
      <w:r w:rsidR="00CF6477">
        <w:t xml:space="preserve"> </w:t>
      </w:r>
      <w:proofErr w:type="spellStart"/>
      <w:r w:rsidR="00CF6477">
        <w:t>CdW</w:t>
      </w:r>
      <w:proofErr w:type="spellEnd"/>
      <w:r w:rsidRPr="00613B31">
        <w:t>; formal analysis,</w:t>
      </w:r>
      <w:r w:rsidR="00CF6477">
        <w:t xml:space="preserve"> IG, C</w:t>
      </w:r>
      <w:r w:rsidR="003A6A61">
        <w:t>P</w:t>
      </w:r>
      <w:r w:rsidR="00CF6477">
        <w:t xml:space="preserve">, RC, </w:t>
      </w:r>
      <w:r w:rsidR="00673967">
        <w:t xml:space="preserve">and </w:t>
      </w:r>
      <w:proofErr w:type="spellStart"/>
      <w:r w:rsidR="00CF6477">
        <w:t>CdW</w:t>
      </w:r>
      <w:proofErr w:type="spellEnd"/>
      <w:r w:rsidRPr="00613B31">
        <w:t xml:space="preserve">; data curation, </w:t>
      </w:r>
      <w:r w:rsidR="003A6A61">
        <w:t>IG, CP</w:t>
      </w:r>
      <w:r w:rsidR="00CF6477">
        <w:t xml:space="preserve">, RC, AD, </w:t>
      </w:r>
      <w:r w:rsidR="00673967">
        <w:t xml:space="preserve">and </w:t>
      </w:r>
      <w:proofErr w:type="spellStart"/>
      <w:r w:rsidR="00CF6477">
        <w:t>CdW</w:t>
      </w:r>
      <w:proofErr w:type="spellEnd"/>
      <w:r w:rsidRPr="00613B31">
        <w:t xml:space="preserve">; writing—original draft preparation, </w:t>
      </w:r>
      <w:r w:rsidR="003A6A61">
        <w:t>IG, CP</w:t>
      </w:r>
      <w:bookmarkStart w:id="0" w:name="_GoBack"/>
      <w:bookmarkEnd w:id="0"/>
      <w:r w:rsidR="00673967">
        <w:t>, and RC</w:t>
      </w:r>
      <w:r w:rsidRPr="00613B31">
        <w:t xml:space="preserve">; writing—review and editing, </w:t>
      </w:r>
      <w:r w:rsidR="00CF6477">
        <w:t xml:space="preserve">AD, </w:t>
      </w:r>
      <w:r w:rsidR="00673967">
        <w:t xml:space="preserve">and </w:t>
      </w:r>
      <w:proofErr w:type="spellStart"/>
      <w:r w:rsidR="00CF6477">
        <w:t>CdW</w:t>
      </w:r>
      <w:proofErr w:type="spellEnd"/>
      <w:r w:rsidRPr="00613B31">
        <w:t xml:space="preserve">.; supervision, </w:t>
      </w:r>
      <w:proofErr w:type="spellStart"/>
      <w:r w:rsidR="00673967">
        <w:t>CdW</w:t>
      </w:r>
      <w:proofErr w:type="spellEnd"/>
      <w:r w:rsidRPr="00613B31">
        <w:t>. All authors have read and agreed to the published version of the manuscript.</w:t>
      </w:r>
      <w:r w:rsidR="00CB597B">
        <w:t xml:space="preserve"> </w:t>
      </w:r>
    </w:p>
    <w:p w14:paraId="5DB0A1AF" w14:textId="77777777" w:rsidR="00522304" w:rsidRPr="00FA04F1" w:rsidRDefault="00522304" w:rsidP="008855A6">
      <w:pPr>
        <w:pStyle w:val="MDPI21heading1"/>
        <w:ind w:left="0"/>
        <w:jc w:val="both"/>
      </w:pPr>
      <w:r w:rsidRPr="00FA04F1">
        <w:t>References</w:t>
      </w:r>
    </w:p>
    <w:p w14:paraId="28C69B9F" w14:textId="77777777" w:rsidR="00522304" w:rsidRPr="00325902" w:rsidRDefault="00522304" w:rsidP="008855A6">
      <w:pPr>
        <w:pStyle w:val="MDPI71References"/>
        <w:numPr>
          <w:ilvl w:val="0"/>
          <w:numId w:val="0"/>
        </w:numPr>
        <w:ind w:left="425"/>
      </w:pPr>
    </w:p>
    <w:p w14:paraId="7C72D177"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r w:rsidRPr="00163F89">
        <w:rPr>
          <w:rFonts w:ascii="Palatino Linotype" w:hAnsi="Palatino Linotype" w:cs="Times New Roman"/>
          <w:sz w:val="18"/>
          <w:szCs w:val="18"/>
          <w:lang w:val="en-GB"/>
        </w:rPr>
        <w:t xml:space="preserve">Cassini, A; </w:t>
      </w:r>
      <w:proofErr w:type="spellStart"/>
      <w:r w:rsidRPr="00163F89">
        <w:rPr>
          <w:rFonts w:ascii="Palatino Linotype" w:hAnsi="Palatino Linotype" w:cs="Times New Roman"/>
          <w:sz w:val="18"/>
          <w:szCs w:val="18"/>
          <w:lang w:val="en-GB"/>
        </w:rPr>
        <w:t>Colzani</w:t>
      </w:r>
      <w:proofErr w:type="spellEnd"/>
      <w:r w:rsidRPr="00163F89">
        <w:rPr>
          <w:rFonts w:ascii="Palatino Linotype" w:hAnsi="Palatino Linotype" w:cs="Times New Roman"/>
          <w:sz w:val="18"/>
          <w:szCs w:val="18"/>
          <w:lang w:val="en-GB"/>
        </w:rPr>
        <w:t xml:space="preserve">, E; </w:t>
      </w:r>
      <w:proofErr w:type="spellStart"/>
      <w:r w:rsidRPr="00163F89">
        <w:rPr>
          <w:rFonts w:ascii="Palatino Linotype" w:hAnsi="Palatino Linotype" w:cs="Times New Roman"/>
          <w:sz w:val="18"/>
          <w:szCs w:val="18"/>
          <w:lang w:val="en-GB"/>
        </w:rPr>
        <w:t>Pini</w:t>
      </w:r>
      <w:proofErr w:type="spellEnd"/>
      <w:r w:rsidRPr="00163F89">
        <w:rPr>
          <w:rFonts w:ascii="Palatino Linotype" w:hAnsi="Palatino Linotype" w:cs="Times New Roman"/>
          <w:sz w:val="18"/>
          <w:szCs w:val="18"/>
          <w:lang w:val="en-GB"/>
        </w:rPr>
        <w:t xml:space="preserve"> A, </w:t>
      </w:r>
      <w:hyperlink r:id="rId14" w:history="1">
        <w:proofErr w:type="spellStart"/>
        <w:r w:rsidRPr="00163F89">
          <w:rPr>
            <w:rFonts w:ascii="Palatino Linotype" w:hAnsi="Palatino Linotype" w:cs="Times New Roman"/>
            <w:sz w:val="18"/>
            <w:szCs w:val="18"/>
            <w:lang w:val="en-GB"/>
          </w:rPr>
          <w:t>Mangen</w:t>
        </w:r>
        <w:proofErr w:type="spellEnd"/>
      </w:hyperlink>
      <w:r w:rsidRPr="00163F89">
        <w:rPr>
          <w:rFonts w:ascii="Palatino Linotype" w:hAnsi="Palatino Linotype" w:cs="Times New Roman"/>
          <w:sz w:val="18"/>
          <w:szCs w:val="18"/>
          <w:lang w:val="en-GB"/>
        </w:rPr>
        <w:t>, M-J J; </w:t>
      </w:r>
      <w:proofErr w:type="spellStart"/>
      <w:r w:rsidR="000541ED">
        <w:fldChar w:fldCharType="begin"/>
      </w:r>
      <w:r w:rsidR="000541ED" w:rsidRPr="00046E31">
        <w:rPr>
          <w:lang w:val="en-GB"/>
        </w:rPr>
        <w:instrText xml:space="preserve"> HYPERLINK "https://pubmed.ncbi.nlm.nih.gov/?term=Plass+D&amp;cauthor_id=29692315" </w:instrText>
      </w:r>
      <w:r w:rsidR="000541ED">
        <w:fldChar w:fldCharType="separate"/>
      </w:r>
      <w:r w:rsidRPr="00163F89">
        <w:rPr>
          <w:rFonts w:ascii="Palatino Linotype" w:hAnsi="Palatino Linotype" w:cs="Times New Roman"/>
          <w:sz w:val="18"/>
          <w:szCs w:val="18"/>
          <w:lang w:val="en-GB"/>
        </w:rPr>
        <w:t>Plass</w:t>
      </w:r>
      <w:proofErr w:type="spellEnd"/>
      <w:r w:rsidR="000541ED">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D; </w:t>
      </w:r>
      <w:hyperlink r:id="rId15" w:history="1">
        <w:r w:rsidRPr="00163F89">
          <w:rPr>
            <w:rFonts w:ascii="Palatino Linotype" w:hAnsi="Palatino Linotype" w:cs="Times New Roman"/>
            <w:sz w:val="18"/>
            <w:szCs w:val="18"/>
            <w:lang w:val="en-GB"/>
          </w:rPr>
          <w:t>McDonald</w:t>
        </w:r>
      </w:hyperlink>
      <w:r w:rsidRPr="00163F89">
        <w:rPr>
          <w:rFonts w:ascii="Palatino Linotype" w:hAnsi="Palatino Linotype" w:cs="Times New Roman"/>
          <w:sz w:val="18"/>
          <w:szCs w:val="18"/>
          <w:lang w:val="en-GB"/>
        </w:rPr>
        <w:t>, S. A.; </w:t>
      </w:r>
      <w:proofErr w:type="spellStart"/>
      <w:r w:rsidR="000541ED">
        <w:fldChar w:fldCharType="begin"/>
      </w:r>
      <w:r w:rsidR="000541ED" w:rsidRPr="00046E31">
        <w:rPr>
          <w:lang w:val="en-GB"/>
        </w:rPr>
        <w:instrText xml:space="preserve"> HYPERLINK "https://pubmed.ncbi.nlm.nih.gov/?term=Maringhini+G&amp;cauthor_id=29692315" </w:instrText>
      </w:r>
      <w:r w:rsidR="000541ED">
        <w:fldChar w:fldCharType="separate"/>
      </w:r>
      <w:r w:rsidRPr="00163F89">
        <w:rPr>
          <w:rFonts w:ascii="Palatino Linotype" w:hAnsi="Palatino Linotype" w:cs="Times New Roman"/>
          <w:sz w:val="18"/>
          <w:szCs w:val="18"/>
          <w:lang w:val="en-GB"/>
        </w:rPr>
        <w:t>Maringhini</w:t>
      </w:r>
      <w:proofErr w:type="spellEnd"/>
      <w:r w:rsidR="000541ED">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xml:space="preserve">, G.; </w:t>
      </w:r>
      <w:hyperlink r:id="rId16" w:history="1">
        <w:r w:rsidRPr="00163F89">
          <w:rPr>
            <w:rFonts w:ascii="Palatino Linotype" w:hAnsi="Palatino Linotype" w:cs="Times New Roman"/>
            <w:sz w:val="18"/>
            <w:szCs w:val="18"/>
            <w:lang w:val="en-GB"/>
          </w:rPr>
          <w:t>van Lier</w:t>
        </w:r>
      </w:hyperlink>
      <w:r w:rsidRPr="00163F89">
        <w:rPr>
          <w:rFonts w:ascii="Palatino Linotype" w:hAnsi="Palatino Linotype" w:cs="Times New Roman"/>
          <w:sz w:val="18"/>
          <w:szCs w:val="18"/>
          <w:lang w:val="en-GB"/>
        </w:rPr>
        <w:t>, A.;  </w:t>
      </w:r>
      <w:proofErr w:type="spellStart"/>
      <w:r w:rsidR="000541ED">
        <w:fldChar w:fldCharType="begin"/>
      </w:r>
      <w:r w:rsidR="000541ED" w:rsidRPr="00046E31">
        <w:rPr>
          <w:lang w:val="en-GB"/>
        </w:rPr>
        <w:instrText xml:space="preserve"> HYPERLINK "https://pubmed.ncbi.nlm.nih.gov/?term=Haagsma+JA&amp;cauthor_id=29692315" </w:instrText>
      </w:r>
      <w:r w:rsidR="000541ED">
        <w:fldChar w:fldCharType="separate"/>
      </w:r>
      <w:r w:rsidRPr="00163F89">
        <w:rPr>
          <w:rFonts w:ascii="Palatino Linotype" w:hAnsi="Palatino Linotype" w:cs="Times New Roman"/>
          <w:sz w:val="18"/>
          <w:szCs w:val="18"/>
          <w:lang w:val="en-GB"/>
        </w:rPr>
        <w:t>Haagsma</w:t>
      </w:r>
      <w:proofErr w:type="spellEnd"/>
      <w:r w:rsidR="000541ED">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J.A.; </w:t>
      </w:r>
      <w:proofErr w:type="spellStart"/>
      <w:r w:rsidR="000541ED">
        <w:fldChar w:fldCharType="begin"/>
      </w:r>
      <w:r w:rsidR="000541ED" w:rsidRPr="00046E31">
        <w:rPr>
          <w:lang w:val="en-GB"/>
        </w:rPr>
        <w:instrText xml:space="preserve"> HYPERLINK "https://pubmed.ncbi.nlm.nih.gov/?term=Havelaar+AH&amp;cauthor_id=29692315" </w:instrText>
      </w:r>
      <w:r w:rsidR="000541ED">
        <w:fldChar w:fldCharType="separate"/>
      </w:r>
      <w:r w:rsidRPr="00163F89">
        <w:rPr>
          <w:rFonts w:ascii="Palatino Linotype" w:hAnsi="Palatino Linotype" w:cs="Times New Roman"/>
          <w:sz w:val="18"/>
          <w:szCs w:val="18"/>
          <w:lang w:val="en-GB"/>
        </w:rPr>
        <w:t>Havelaar</w:t>
      </w:r>
      <w:proofErr w:type="spellEnd"/>
      <w:r w:rsidR="000541ED">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A.H.; </w:t>
      </w:r>
      <w:proofErr w:type="spellStart"/>
      <w:r w:rsidR="000541ED">
        <w:fldChar w:fldCharType="begin"/>
      </w:r>
      <w:r w:rsidR="000541ED" w:rsidRPr="00046E31">
        <w:rPr>
          <w:lang w:val="en-GB"/>
        </w:rPr>
        <w:instrText xml:space="preserve"> HYPERLINK "https://pubmed.ncbi.nlm.nih.gov/?term=Kramarz+P&amp;cauthor_id=29692315" </w:instrText>
      </w:r>
      <w:r w:rsidR="000541ED">
        <w:fldChar w:fldCharType="separate"/>
      </w:r>
      <w:r w:rsidRPr="00163F89">
        <w:rPr>
          <w:rFonts w:ascii="Palatino Linotype" w:hAnsi="Palatino Linotype" w:cs="Times New Roman"/>
          <w:sz w:val="18"/>
          <w:szCs w:val="18"/>
          <w:lang w:val="en-GB"/>
        </w:rPr>
        <w:t>Kramarz</w:t>
      </w:r>
      <w:proofErr w:type="spellEnd"/>
      <w:r w:rsidR="000541ED">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P.; </w:t>
      </w:r>
      <w:proofErr w:type="spellStart"/>
      <w:r w:rsidR="00FE4A36">
        <w:fldChar w:fldCharType="begin"/>
      </w:r>
      <w:r w:rsidR="00FE4A36" w:rsidRPr="00056233">
        <w:rPr>
          <w:lang w:val="en-GB"/>
        </w:rPr>
        <w:instrText xml:space="preserve"> HYPERLINK "https://pubmed.ncbi.nlm.nih.gov/?term=Kretzschmar+ME&amp;cauthor_id=29692315" </w:instrText>
      </w:r>
      <w:r w:rsidR="00FE4A36">
        <w:fldChar w:fldCharType="separate"/>
      </w:r>
      <w:r w:rsidRPr="00163F89">
        <w:rPr>
          <w:rFonts w:ascii="Palatino Linotype" w:hAnsi="Palatino Linotype" w:cs="Times New Roman"/>
          <w:sz w:val="18"/>
          <w:szCs w:val="18"/>
          <w:lang w:val="en-GB"/>
        </w:rPr>
        <w:t>Kretzschmar</w:t>
      </w:r>
      <w:proofErr w:type="spellEnd"/>
      <w:r w:rsidR="00FE4A36">
        <w:rPr>
          <w:rFonts w:ascii="Palatino Linotype" w:hAnsi="Palatino Linotype" w:cs="Times New Roman"/>
          <w:sz w:val="18"/>
          <w:szCs w:val="18"/>
          <w:lang w:val="en-GB"/>
        </w:rPr>
        <w:fldChar w:fldCharType="end"/>
      </w:r>
      <w:r w:rsidRPr="00163F89">
        <w:rPr>
          <w:rFonts w:ascii="Palatino Linotype" w:hAnsi="Palatino Linotype" w:cs="Times New Roman"/>
          <w:sz w:val="18"/>
          <w:szCs w:val="18"/>
          <w:lang w:val="en-GB"/>
        </w:rPr>
        <w:t xml:space="preserve">; M.E. Impact of infectious diseases on population health using incidence-based disability-adjusted life years (DALYs): results from the Burden of Communicable Diseases in Europe study, European Union and European Economic Area countries, 2009 to 2013. </w:t>
      </w:r>
      <w:r w:rsidRPr="00163F89">
        <w:rPr>
          <w:rFonts w:ascii="Palatino Linotype" w:hAnsi="Palatino Linotype" w:cs="Times New Roman"/>
          <w:i/>
          <w:iCs/>
          <w:sz w:val="18"/>
          <w:szCs w:val="18"/>
          <w:lang w:val="en-GB"/>
        </w:rPr>
        <w:t xml:space="preserve">Euro </w:t>
      </w:r>
      <w:proofErr w:type="spellStart"/>
      <w:r w:rsidRPr="00163F89">
        <w:rPr>
          <w:rFonts w:ascii="Palatino Linotype" w:hAnsi="Palatino Linotype" w:cs="Times New Roman"/>
          <w:i/>
          <w:iCs/>
          <w:sz w:val="18"/>
          <w:szCs w:val="18"/>
          <w:lang w:val="en-GB"/>
        </w:rPr>
        <w:t>Surveill</w:t>
      </w:r>
      <w:proofErr w:type="spellEnd"/>
      <w:r w:rsidRPr="00163F89">
        <w:rPr>
          <w:rFonts w:ascii="Palatino Linotype" w:hAnsi="Palatino Linotype" w:cs="Times New Roman"/>
          <w:sz w:val="18"/>
          <w:szCs w:val="18"/>
          <w:lang w:val="en-GB"/>
        </w:rPr>
        <w:t xml:space="preserve"> </w:t>
      </w:r>
      <w:r w:rsidRPr="00163F89">
        <w:rPr>
          <w:rFonts w:ascii="Palatino Linotype" w:hAnsi="Palatino Linotype" w:cs="Times New Roman"/>
          <w:b/>
          <w:bCs/>
          <w:sz w:val="18"/>
          <w:szCs w:val="18"/>
          <w:lang w:val="en-GB"/>
        </w:rPr>
        <w:t>2018</w:t>
      </w:r>
      <w:r w:rsidRPr="00163F89">
        <w:rPr>
          <w:rFonts w:ascii="Palatino Linotype" w:hAnsi="Palatino Linotype" w:cs="Times New Roman"/>
          <w:sz w:val="18"/>
          <w:szCs w:val="18"/>
          <w:lang w:val="en-GB"/>
        </w:rPr>
        <w:t xml:space="preserve">, </w:t>
      </w:r>
      <w:r w:rsidRPr="00163F89">
        <w:rPr>
          <w:rFonts w:ascii="Palatino Linotype" w:hAnsi="Palatino Linotype" w:cs="Times New Roman"/>
          <w:i/>
          <w:iCs/>
          <w:sz w:val="18"/>
          <w:szCs w:val="18"/>
          <w:lang w:val="en-GB"/>
        </w:rPr>
        <w:t>23(16)</w:t>
      </w:r>
      <w:r w:rsidRPr="00163F89">
        <w:rPr>
          <w:rFonts w:ascii="Palatino Linotype" w:hAnsi="Palatino Linotype" w:cs="Times New Roman"/>
          <w:sz w:val="18"/>
          <w:szCs w:val="18"/>
          <w:lang w:val="en-GB"/>
        </w:rPr>
        <w:t>, 17-00454</w:t>
      </w:r>
    </w:p>
    <w:p w14:paraId="5BDABDB6" w14:textId="77777777" w:rsidR="00163F89" w:rsidRPr="00163F89" w:rsidRDefault="00163F89" w:rsidP="008855A6">
      <w:pPr>
        <w:pStyle w:val="NormaleWeb"/>
        <w:numPr>
          <w:ilvl w:val="0"/>
          <w:numId w:val="3"/>
        </w:numPr>
        <w:spacing w:line="240" w:lineRule="auto"/>
        <w:ind w:left="0" w:firstLine="0"/>
        <w:rPr>
          <w:sz w:val="18"/>
          <w:szCs w:val="18"/>
          <w:shd w:val="clear" w:color="auto" w:fill="FFFFFF"/>
          <w:lang w:val="en-GB"/>
        </w:rPr>
      </w:pPr>
      <w:r w:rsidRPr="00163F89">
        <w:rPr>
          <w:sz w:val="18"/>
          <w:szCs w:val="18"/>
          <w:shd w:val="clear" w:color="auto" w:fill="FFFFFF"/>
          <w:lang w:val="en-GB"/>
        </w:rPr>
        <w:t xml:space="preserve">WHO. </w:t>
      </w:r>
      <w:r w:rsidRPr="00163F89">
        <w:rPr>
          <w:rStyle w:val="ref-journal"/>
          <w:sz w:val="18"/>
          <w:szCs w:val="18"/>
          <w:lang w:val="en-GB"/>
        </w:rPr>
        <w:t>Influenza (seasonal) fact sheet </w:t>
      </w:r>
      <w:r w:rsidRPr="00163F89">
        <w:rPr>
          <w:sz w:val="18"/>
          <w:szCs w:val="18"/>
          <w:lang w:val="en-GB"/>
        </w:rPr>
        <w:t xml:space="preserve">2018 Available online: </w:t>
      </w:r>
      <w:hyperlink r:id="rId17" w:history="1">
        <w:r w:rsidRPr="00163F89">
          <w:rPr>
            <w:rStyle w:val="Collegamentoipertestuale"/>
            <w:sz w:val="18"/>
            <w:szCs w:val="18"/>
            <w:lang w:val="en-GB"/>
          </w:rPr>
          <w:t>https://www.who.int/news-room/fact-sheets/detail/influenza-(seasonal)</w:t>
        </w:r>
      </w:hyperlink>
      <w:r w:rsidRPr="00163F89">
        <w:rPr>
          <w:rStyle w:val="Collegamentoipertestuale"/>
          <w:color w:val="auto"/>
          <w:sz w:val="18"/>
          <w:szCs w:val="18"/>
          <w:lang w:val="en-GB"/>
        </w:rPr>
        <w:t xml:space="preserve"> (</w:t>
      </w:r>
      <w:r w:rsidRPr="00163F89">
        <w:rPr>
          <w:sz w:val="18"/>
          <w:szCs w:val="18"/>
          <w:shd w:val="clear" w:color="auto" w:fill="FFFFFF"/>
          <w:lang w:val="en-GB"/>
        </w:rPr>
        <w:t>accessed December 18, 2020).</w:t>
      </w:r>
    </w:p>
    <w:p w14:paraId="71ACD624"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r w:rsidRPr="00163F89">
        <w:rPr>
          <w:rStyle w:val="linkinfo"/>
          <w:rFonts w:ascii="Palatino Linotype" w:hAnsi="Palatino Linotype" w:cs="Times New Roman"/>
          <w:sz w:val="18"/>
          <w:szCs w:val="18"/>
          <w:lang w:val="en-GB"/>
        </w:rPr>
        <w:lastRenderedPageBreak/>
        <w:t xml:space="preserve">Thompson, W.W.; Weintraub, E.; </w:t>
      </w:r>
      <w:proofErr w:type="spellStart"/>
      <w:r w:rsidRPr="00163F89">
        <w:rPr>
          <w:rStyle w:val="linkinfo"/>
          <w:rFonts w:ascii="Palatino Linotype" w:hAnsi="Palatino Linotype" w:cs="Times New Roman"/>
          <w:sz w:val="18"/>
          <w:szCs w:val="18"/>
          <w:lang w:val="en-GB"/>
        </w:rPr>
        <w:t>Dhankhar</w:t>
      </w:r>
      <w:proofErr w:type="spellEnd"/>
      <w:r w:rsidRPr="00163F89">
        <w:rPr>
          <w:rStyle w:val="linkinfo"/>
          <w:rFonts w:ascii="Palatino Linotype" w:hAnsi="Palatino Linotype" w:cs="Times New Roman"/>
          <w:sz w:val="18"/>
          <w:szCs w:val="18"/>
          <w:lang w:val="en-GB"/>
        </w:rPr>
        <w:t xml:space="preserve">, P.; Cheng, O.Y.; Brammer, L.; Meltzer, M.I.; </w:t>
      </w:r>
      <w:proofErr w:type="spellStart"/>
      <w:r w:rsidRPr="00163F89">
        <w:rPr>
          <w:rStyle w:val="linkinfo"/>
          <w:rFonts w:ascii="Palatino Linotype" w:hAnsi="Palatino Linotype" w:cs="Times New Roman"/>
          <w:sz w:val="18"/>
          <w:szCs w:val="18"/>
          <w:lang w:val="en-GB"/>
        </w:rPr>
        <w:t>Bresee</w:t>
      </w:r>
      <w:proofErr w:type="spellEnd"/>
      <w:r w:rsidRPr="00163F89">
        <w:rPr>
          <w:rStyle w:val="linkinfo"/>
          <w:rFonts w:ascii="Palatino Linotype" w:hAnsi="Palatino Linotype" w:cs="Times New Roman"/>
          <w:sz w:val="18"/>
          <w:szCs w:val="18"/>
          <w:lang w:val="en-GB"/>
        </w:rPr>
        <w:t xml:space="preserve">, J.S.; Shay, D.K. </w:t>
      </w:r>
      <w:hyperlink r:id="rId18" w:tgtFrame="_new" w:history="1">
        <w:r w:rsidRPr="00163F89">
          <w:rPr>
            <w:rStyle w:val="Collegamentoipertestuale"/>
            <w:rFonts w:ascii="Palatino Linotype" w:hAnsi="Palatino Linotype" w:cs="Times New Roman"/>
            <w:sz w:val="18"/>
            <w:szCs w:val="18"/>
            <w:lang w:val="en-GB"/>
          </w:rPr>
          <w:t>Estimates of US influenza-associated deaths made using four different methods.</w:t>
        </w:r>
      </w:hyperlink>
      <w:r w:rsidRPr="00163F89">
        <w:rPr>
          <w:rStyle w:val="linkinfo"/>
          <w:rFonts w:ascii="Palatino Linotype" w:hAnsi="Palatino Linotype" w:cs="Times New Roman"/>
          <w:sz w:val="18"/>
          <w:szCs w:val="18"/>
          <w:lang w:val="en-GB"/>
        </w:rPr>
        <w:t xml:space="preserve"> </w:t>
      </w:r>
      <w:r w:rsidRPr="00163F89">
        <w:rPr>
          <w:rStyle w:val="linkinfo"/>
          <w:rFonts w:ascii="Palatino Linotype" w:hAnsi="Palatino Linotype" w:cs="Times New Roman"/>
          <w:i/>
          <w:iCs/>
          <w:sz w:val="18"/>
          <w:szCs w:val="18"/>
          <w:lang w:val="en-GB"/>
        </w:rPr>
        <w:t xml:space="preserve">Influenza Other </w:t>
      </w:r>
      <w:proofErr w:type="spellStart"/>
      <w:r w:rsidRPr="00163F89">
        <w:rPr>
          <w:rStyle w:val="linkinfo"/>
          <w:rFonts w:ascii="Palatino Linotype" w:hAnsi="Palatino Linotype" w:cs="Times New Roman"/>
          <w:i/>
          <w:iCs/>
          <w:sz w:val="18"/>
          <w:szCs w:val="18"/>
          <w:lang w:val="en-GB"/>
        </w:rPr>
        <w:t>Respi</w:t>
      </w:r>
      <w:proofErr w:type="spellEnd"/>
      <w:r w:rsidRPr="00163F89">
        <w:rPr>
          <w:rStyle w:val="linkinfo"/>
          <w:rFonts w:ascii="Palatino Linotype" w:hAnsi="Palatino Linotype" w:cs="Times New Roman"/>
          <w:i/>
          <w:iCs/>
          <w:sz w:val="18"/>
          <w:szCs w:val="18"/>
          <w:lang w:val="en-GB"/>
        </w:rPr>
        <w:t xml:space="preserve"> Viruses</w:t>
      </w:r>
      <w:r w:rsidRPr="00163F89">
        <w:rPr>
          <w:rStyle w:val="linkinfo"/>
          <w:rFonts w:ascii="Palatino Linotype" w:hAnsi="Palatino Linotype" w:cs="Times New Roman"/>
          <w:sz w:val="18"/>
          <w:szCs w:val="18"/>
          <w:lang w:val="en-GB"/>
        </w:rPr>
        <w:t xml:space="preserve">. </w:t>
      </w:r>
      <w:proofErr w:type="gramStart"/>
      <w:r w:rsidRPr="00163F89">
        <w:rPr>
          <w:rStyle w:val="linkinfo"/>
          <w:rFonts w:ascii="Palatino Linotype" w:hAnsi="Palatino Linotype" w:cs="Times New Roman"/>
          <w:b/>
          <w:bCs/>
          <w:sz w:val="18"/>
          <w:szCs w:val="18"/>
          <w:lang w:val="en-GB"/>
        </w:rPr>
        <w:t>2009</w:t>
      </w:r>
      <w:proofErr w:type="gramEnd"/>
      <w:r w:rsidRPr="00163F89">
        <w:rPr>
          <w:rStyle w:val="linkinfo"/>
          <w:rFonts w:ascii="Palatino Linotype" w:hAnsi="Palatino Linotype" w:cs="Times New Roman"/>
          <w:sz w:val="18"/>
          <w:szCs w:val="18"/>
          <w:lang w:val="en-GB"/>
        </w:rPr>
        <w:t xml:space="preserve">, </w:t>
      </w:r>
      <w:r w:rsidRPr="00163F89">
        <w:rPr>
          <w:rStyle w:val="linkinfo"/>
          <w:rFonts w:ascii="Palatino Linotype" w:hAnsi="Palatino Linotype" w:cs="Times New Roman"/>
          <w:i/>
          <w:iCs/>
          <w:sz w:val="18"/>
          <w:szCs w:val="18"/>
          <w:lang w:val="en-GB"/>
        </w:rPr>
        <w:t>3</w:t>
      </w:r>
      <w:r w:rsidRPr="00163F89">
        <w:rPr>
          <w:rStyle w:val="linkinfo"/>
          <w:rFonts w:ascii="Palatino Linotype" w:hAnsi="Palatino Linotype" w:cs="Times New Roman"/>
          <w:sz w:val="18"/>
          <w:szCs w:val="18"/>
          <w:lang w:val="en-GB"/>
        </w:rPr>
        <w:t>, 37-49.</w:t>
      </w:r>
    </w:p>
    <w:p w14:paraId="0EA019EB" w14:textId="77777777" w:rsidR="00163F89" w:rsidRPr="00163F89" w:rsidRDefault="00163F89" w:rsidP="008855A6">
      <w:pPr>
        <w:pStyle w:val="Paragrafoelenco"/>
        <w:numPr>
          <w:ilvl w:val="0"/>
          <w:numId w:val="3"/>
        </w:numPr>
        <w:spacing w:after="0" w:line="240" w:lineRule="auto"/>
        <w:ind w:left="0" w:firstLine="0"/>
        <w:contextualSpacing w:val="0"/>
        <w:jc w:val="both"/>
        <w:rPr>
          <w:rStyle w:val="linkinfo"/>
          <w:rFonts w:ascii="Palatino Linotype" w:hAnsi="Palatino Linotype"/>
          <w:sz w:val="18"/>
          <w:szCs w:val="18"/>
          <w:lang w:val="en-GB"/>
        </w:rPr>
      </w:pPr>
      <w:r w:rsidRPr="00163F89">
        <w:rPr>
          <w:rStyle w:val="linkinfo"/>
          <w:rFonts w:ascii="Palatino Linotype" w:hAnsi="Palatino Linotype" w:cs="Times New Roman"/>
          <w:sz w:val="18"/>
          <w:szCs w:val="18"/>
          <w:lang w:val="en-GB"/>
        </w:rPr>
        <w:t>CDC. Epidemiology and Prevention of Vaccine-Preventable Diseases, Chapter12</w:t>
      </w:r>
      <w:proofErr w:type="gramStart"/>
      <w:r w:rsidRPr="00163F89">
        <w:rPr>
          <w:rStyle w:val="linkinfo"/>
          <w:rFonts w:ascii="Palatino Linotype" w:hAnsi="Palatino Linotype" w:cs="Times New Roman"/>
          <w:sz w:val="18"/>
          <w:szCs w:val="18"/>
          <w:lang w:val="en-GB"/>
        </w:rPr>
        <w:t>:Influenza</w:t>
      </w:r>
      <w:proofErr w:type="gramEnd"/>
      <w:r w:rsidRPr="00163F89">
        <w:rPr>
          <w:rStyle w:val="linkinfo"/>
          <w:rFonts w:ascii="Palatino Linotype" w:hAnsi="Palatino Linotype" w:cs="Times New Roman"/>
          <w:sz w:val="18"/>
          <w:szCs w:val="18"/>
          <w:lang w:val="en-GB"/>
        </w:rPr>
        <w:t>. Available online</w:t>
      </w:r>
      <w:r w:rsidRPr="00163F89">
        <w:rPr>
          <w:rFonts w:ascii="Palatino Linotype" w:hAnsi="Palatino Linotype"/>
          <w:sz w:val="18"/>
          <w:szCs w:val="18"/>
          <w:lang w:val="en-GB"/>
        </w:rPr>
        <w:t xml:space="preserve">: </w:t>
      </w:r>
      <w:hyperlink r:id="rId19" w:anchor="impact" w:history="1">
        <w:r w:rsidRPr="00163F89">
          <w:rPr>
            <w:rStyle w:val="Collegamentoipertestuale"/>
            <w:rFonts w:ascii="Palatino Linotype" w:hAnsi="Palatino Linotype" w:cs="Times New Roman"/>
            <w:sz w:val="18"/>
            <w:szCs w:val="18"/>
            <w:lang w:val="en-GB"/>
          </w:rPr>
          <w:t>https://www.cdc.gov/vaccines/pubs/pinkbook/flu.html#impact</w:t>
        </w:r>
      </w:hyperlink>
      <w:r w:rsidRPr="00163F89">
        <w:rPr>
          <w:rFonts w:ascii="Palatino Linotype" w:hAnsi="Palatino Linotype" w:cs="Times New Roman"/>
          <w:sz w:val="18"/>
          <w:szCs w:val="18"/>
          <w:lang w:val="en-GB"/>
        </w:rPr>
        <w:t xml:space="preserve"> </w:t>
      </w:r>
      <w:r w:rsidRPr="00163F89">
        <w:rPr>
          <w:rStyle w:val="linkinfo"/>
          <w:rFonts w:ascii="Palatino Linotype" w:hAnsi="Palatino Linotype" w:cs="Times New Roman"/>
          <w:sz w:val="18"/>
          <w:szCs w:val="18"/>
          <w:lang w:val="en-GB"/>
        </w:rPr>
        <w:t>(accessed December 18, 2020).</w:t>
      </w:r>
    </w:p>
    <w:p w14:paraId="2F0F0325"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hAnsi="Palatino Linotype" w:cs="Times New Roman"/>
          <w:sz w:val="18"/>
          <w:szCs w:val="18"/>
          <w:lang w:val="en-GB"/>
        </w:rPr>
      </w:pPr>
      <w:proofErr w:type="spellStart"/>
      <w:proofErr w:type="gramStart"/>
      <w:r w:rsidRPr="00163F89">
        <w:rPr>
          <w:rFonts w:ascii="Palatino Linotype" w:eastAsia="Times New Roman" w:hAnsi="Palatino Linotype" w:cs="Times New Roman"/>
          <w:sz w:val="18"/>
          <w:szCs w:val="18"/>
          <w:shd w:val="clear" w:color="auto" w:fill="FFFFFF"/>
          <w:lang w:val="en-GB" w:eastAsia="it-IT"/>
        </w:rPr>
        <w:t>Iuliano</w:t>
      </w:r>
      <w:proofErr w:type="spellEnd"/>
      <w:r w:rsidRPr="00163F89">
        <w:rPr>
          <w:rFonts w:ascii="Palatino Linotype" w:eastAsia="Times New Roman" w:hAnsi="Palatino Linotype" w:cs="Times New Roman"/>
          <w:sz w:val="18"/>
          <w:szCs w:val="18"/>
          <w:shd w:val="clear" w:color="auto" w:fill="FFFFFF"/>
          <w:lang w:val="en-GB" w:eastAsia="it-IT"/>
        </w:rPr>
        <w:t>, A.D.;</w:t>
      </w:r>
      <w:r w:rsidRPr="00163F89">
        <w:rPr>
          <w:rFonts w:ascii="Palatino Linotype" w:eastAsia="Times New Roman" w:hAnsi="Palatino Linotype" w:cs="Times New Roman"/>
          <w:sz w:val="18"/>
          <w:szCs w:val="18"/>
          <w:lang w:val="en-GB" w:eastAsia="it-IT"/>
        </w:rPr>
        <w:t xml:space="preserve">  </w:t>
      </w:r>
      <w:proofErr w:type="spellStart"/>
      <w:r w:rsidR="000541ED">
        <w:fldChar w:fldCharType="begin"/>
      </w:r>
      <w:r w:rsidR="000541ED" w:rsidRPr="00046E31">
        <w:rPr>
          <w:lang w:val="en-GB"/>
        </w:rPr>
        <w:instrText xml:space="preserve"> HYPERLINK "https://pubmed.ncbi.nlm.nih.gov/?term=Roguski+KM&amp;cauthor_id=29248255"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Roguski</w:t>
      </w:r>
      <w:proofErr w:type="spellEnd"/>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K.M.; </w:t>
      </w:r>
      <w:hyperlink r:id="rId20" w:history="1">
        <w:r w:rsidRPr="00163F89">
          <w:rPr>
            <w:rFonts w:ascii="Palatino Linotype" w:eastAsia="Times New Roman" w:hAnsi="Palatino Linotype" w:cs="Times New Roman"/>
            <w:sz w:val="18"/>
            <w:szCs w:val="18"/>
            <w:shd w:val="clear" w:color="auto" w:fill="FFFFFF"/>
            <w:lang w:val="en-GB" w:eastAsia="it-IT"/>
          </w:rPr>
          <w:t>Chang</w:t>
        </w:r>
      </w:hyperlink>
      <w:r w:rsidRPr="00163F89">
        <w:rPr>
          <w:rFonts w:ascii="Palatino Linotype" w:eastAsia="Times New Roman" w:hAnsi="Palatino Linotype" w:cs="Times New Roman"/>
          <w:sz w:val="18"/>
          <w:szCs w:val="18"/>
          <w:lang w:val="en-GB" w:eastAsia="it-IT"/>
        </w:rPr>
        <w:t>, H.H.; </w:t>
      </w:r>
      <w:proofErr w:type="spellStart"/>
      <w:r w:rsidR="000541ED">
        <w:fldChar w:fldCharType="begin"/>
      </w:r>
      <w:r w:rsidR="000541ED" w:rsidRPr="00046E31">
        <w:rPr>
          <w:lang w:val="en-GB"/>
        </w:rPr>
        <w:instrText xml:space="preserve"> HYPERLINK "https://pubmed.ncbi.nlm.nih.gov/?term=Muscatello+DJ&amp;cauthor_id=29248255"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Muscatello</w:t>
      </w:r>
      <w:proofErr w:type="spellEnd"/>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xml:space="preserve"> D.J.;  </w:t>
      </w:r>
      <w:proofErr w:type="spellStart"/>
      <w:r w:rsidR="00FE4A36">
        <w:fldChar w:fldCharType="begin"/>
      </w:r>
      <w:r w:rsidR="00FE4A36" w:rsidRPr="00056233">
        <w:rPr>
          <w:lang w:val="en-GB"/>
        </w:rPr>
        <w:instrText xml:space="preserve"> HYPERLINK "https://pubmed.ncbi.nlm.nih.gov/?term=Palekar+R&amp;cauthor_id=29248255" </w:instrText>
      </w:r>
      <w:r w:rsidR="00FE4A36">
        <w:fldChar w:fldCharType="separate"/>
      </w:r>
      <w:r w:rsidRPr="00163F89">
        <w:rPr>
          <w:rFonts w:ascii="Palatino Linotype" w:eastAsia="Times New Roman" w:hAnsi="Palatino Linotype" w:cs="Times New Roman"/>
          <w:sz w:val="18"/>
          <w:szCs w:val="18"/>
          <w:shd w:val="clear" w:color="auto" w:fill="FFFFFF"/>
          <w:lang w:val="en-GB" w:eastAsia="it-IT"/>
        </w:rPr>
        <w:t>Palekar</w:t>
      </w:r>
      <w:proofErr w:type="spellEnd"/>
      <w:r w:rsidR="00FE4A36">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R.; </w:t>
      </w:r>
      <w:proofErr w:type="spellStart"/>
      <w:r w:rsidR="000541ED">
        <w:fldChar w:fldCharType="begin"/>
      </w:r>
      <w:r w:rsidR="000541ED" w:rsidRPr="00046E31">
        <w:rPr>
          <w:lang w:val="en-GB"/>
        </w:rPr>
        <w:instrText xml:space="preserve"> HYPERLINK "https://pubmed.ncbi.nlm.nih.gov/?term=Tempia+S&amp;cauthor_id=29248255"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Tempia</w:t>
      </w:r>
      <w:proofErr w:type="spellEnd"/>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S.; </w:t>
      </w:r>
      <w:hyperlink r:id="rId21" w:history="1">
        <w:r w:rsidRPr="00163F89">
          <w:rPr>
            <w:rFonts w:ascii="Palatino Linotype" w:eastAsia="Times New Roman" w:hAnsi="Palatino Linotype" w:cs="Times New Roman"/>
            <w:sz w:val="18"/>
            <w:szCs w:val="18"/>
            <w:shd w:val="clear" w:color="auto" w:fill="FFFFFF"/>
            <w:lang w:val="en-GB" w:eastAsia="it-IT"/>
          </w:rPr>
          <w:t>Cohen</w:t>
        </w:r>
      </w:hyperlink>
      <w:r w:rsidRPr="00163F89">
        <w:rPr>
          <w:rFonts w:ascii="Palatino Linotype" w:eastAsia="Times New Roman" w:hAnsi="Palatino Linotype" w:cs="Times New Roman"/>
          <w:sz w:val="18"/>
          <w:szCs w:val="18"/>
          <w:lang w:val="en-GB" w:eastAsia="it-IT"/>
        </w:rPr>
        <w:t>, C.; </w:t>
      </w:r>
      <w:hyperlink r:id="rId22" w:history="1">
        <w:r w:rsidRPr="00163F89">
          <w:rPr>
            <w:rFonts w:ascii="Palatino Linotype" w:eastAsia="Times New Roman" w:hAnsi="Palatino Linotype" w:cs="Times New Roman"/>
            <w:sz w:val="18"/>
            <w:szCs w:val="18"/>
            <w:shd w:val="clear" w:color="auto" w:fill="FFFFFF"/>
            <w:lang w:val="en-GB" w:eastAsia="it-IT"/>
          </w:rPr>
          <w:t>Gran</w:t>
        </w:r>
      </w:hyperlink>
      <w:r w:rsidRPr="00163F89">
        <w:rPr>
          <w:rFonts w:ascii="Palatino Linotype" w:eastAsia="Times New Roman" w:hAnsi="Palatino Linotype" w:cs="Times New Roman"/>
          <w:sz w:val="18"/>
          <w:szCs w:val="18"/>
          <w:lang w:val="en-GB" w:eastAsia="it-IT"/>
        </w:rPr>
        <w:t xml:space="preserve">, J.M.; </w:t>
      </w:r>
      <w:proofErr w:type="spellStart"/>
      <w:r w:rsidRPr="00163F89">
        <w:rPr>
          <w:rFonts w:ascii="Palatino Linotype" w:eastAsia="Times New Roman" w:hAnsi="Palatino Linotype" w:cs="Times New Roman"/>
          <w:sz w:val="18"/>
          <w:szCs w:val="18"/>
          <w:lang w:val="en-GB" w:eastAsia="it-IT"/>
        </w:rPr>
        <w:t>S</w:t>
      </w:r>
      <w:hyperlink r:id="rId23" w:history="1">
        <w:r w:rsidRPr="00163F89">
          <w:rPr>
            <w:rFonts w:ascii="Palatino Linotype" w:eastAsia="Times New Roman" w:hAnsi="Palatino Linotype" w:cs="Times New Roman"/>
            <w:sz w:val="18"/>
            <w:szCs w:val="18"/>
            <w:shd w:val="clear" w:color="auto" w:fill="FFFFFF"/>
            <w:lang w:val="en-GB" w:eastAsia="it-IT"/>
          </w:rPr>
          <w:t>chanzer</w:t>
        </w:r>
        <w:proofErr w:type="spellEnd"/>
      </w:hyperlink>
      <w:r w:rsidRPr="00163F89">
        <w:rPr>
          <w:rFonts w:ascii="Palatino Linotype" w:eastAsia="Times New Roman" w:hAnsi="Palatino Linotype" w:cs="Times New Roman"/>
          <w:sz w:val="18"/>
          <w:szCs w:val="18"/>
          <w:lang w:val="en-GB" w:eastAsia="it-IT"/>
        </w:rPr>
        <w:t>, D.; </w:t>
      </w:r>
      <w:hyperlink r:id="rId24" w:history="1">
        <w:r w:rsidRPr="00163F89">
          <w:rPr>
            <w:rFonts w:ascii="Palatino Linotype" w:eastAsia="Times New Roman" w:hAnsi="Palatino Linotype" w:cs="Times New Roman"/>
            <w:sz w:val="18"/>
            <w:szCs w:val="18"/>
            <w:shd w:val="clear" w:color="auto" w:fill="FFFFFF"/>
            <w:lang w:val="en-GB" w:eastAsia="it-IT"/>
          </w:rPr>
          <w:t>Cowling</w:t>
        </w:r>
      </w:hyperlink>
      <w:r w:rsidRPr="00163F89">
        <w:rPr>
          <w:rFonts w:ascii="Palatino Linotype" w:eastAsia="Times New Roman" w:hAnsi="Palatino Linotype" w:cs="Times New Roman"/>
          <w:sz w:val="18"/>
          <w:szCs w:val="18"/>
          <w:lang w:val="en-GB" w:eastAsia="it-IT"/>
        </w:rPr>
        <w:t>, B.J.; </w:t>
      </w:r>
      <w:hyperlink r:id="rId25" w:history="1">
        <w:r w:rsidRPr="00163F89">
          <w:rPr>
            <w:rFonts w:ascii="Palatino Linotype" w:eastAsia="Times New Roman" w:hAnsi="Palatino Linotype" w:cs="Times New Roman"/>
            <w:sz w:val="18"/>
            <w:szCs w:val="18"/>
            <w:shd w:val="clear" w:color="auto" w:fill="FFFFFF"/>
            <w:lang w:val="en-GB" w:eastAsia="it-IT"/>
          </w:rPr>
          <w:t>Wu</w:t>
        </w:r>
      </w:hyperlink>
      <w:r w:rsidRPr="00163F89">
        <w:rPr>
          <w:rFonts w:ascii="Palatino Linotype" w:eastAsia="Times New Roman" w:hAnsi="Palatino Linotype" w:cs="Times New Roman"/>
          <w:sz w:val="18"/>
          <w:szCs w:val="18"/>
          <w:lang w:val="en-GB" w:eastAsia="it-IT"/>
        </w:rPr>
        <w:t>, P.; </w:t>
      </w:r>
      <w:proofErr w:type="spellStart"/>
      <w:r w:rsidR="00FE4A36">
        <w:fldChar w:fldCharType="begin"/>
      </w:r>
      <w:r w:rsidR="00FE4A36" w:rsidRPr="00056233">
        <w:rPr>
          <w:lang w:val="en-GB"/>
        </w:rPr>
        <w:instrText xml:space="preserve"> HYPERLINK "https://pubmed.ncbi.nlm.nih.gov/?term=Kyncl+J&amp;cauthor_id=29248255" </w:instrText>
      </w:r>
      <w:r w:rsidR="00FE4A36">
        <w:fldChar w:fldCharType="separate"/>
      </w:r>
      <w:r w:rsidRPr="00163F89">
        <w:rPr>
          <w:rFonts w:ascii="Palatino Linotype" w:eastAsia="Times New Roman" w:hAnsi="Palatino Linotype" w:cs="Times New Roman"/>
          <w:sz w:val="18"/>
          <w:szCs w:val="18"/>
          <w:shd w:val="clear" w:color="auto" w:fill="FFFFFF"/>
          <w:lang w:val="en-GB" w:eastAsia="it-IT"/>
        </w:rPr>
        <w:t>Kyncl</w:t>
      </w:r>
      <w:proofErr w:type="spellEnd"/>
      <w:r w:rsidR="00FE4A36">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J.; </w:t>
      </w:r>
      <w:proofErr w:type="spellStart"/>
      <w:r w:rsidR="00FE4A36">
        <w:fldChar w:fldCharType="begin"/>
      </w:r>
      <w:r w:rsidR="00FE4A36" w:rsidRPr="00056233">
        <w:rPr>
          <w:lang w:val="en-GB"/>
        </w:rPr>
        <w:instrText xml:space="preserve"> HYPERLINK "https://pubmed.ncbi.nlm.nih.gov/?term=Ang+LW&amp;cauthor_id=29248255" </w:instrText>
      </w:r>
      <w:r w:rsidR="00FE4A36">
        <w:fldChar w:fldCharType="separate"/>
      </w:r>
      <w:r w:rsidRPr="00163F89">
        <w:rPr>
          <w:rFonts w:ascii="Palatino Linotype" w:eastAsia="Times New Roman" w:hAnsi="Palatino Linotype" w:cs="Times New Roman"/>
          <w:sz w:val="18"/>
          <w:szCs w:val="18"/>
          <w:shd w:val="clear" w:color="auto" w:fill="FFFFFF"/>
          <w:lang w:val="en-GB" w:eastAsia="it-IT"/>
        </w:rPr>
        <w:t>Ang</w:t>
      </w:r>
      <w:proofErr w:type="spellEnd"/>
      <w:r w:rsidR="00FE4A36">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L.W.; </w:t>
      </w:r>
      <w:hyperlink r:id="rId26" w:history="1">
        <w:r w:rsidRPr="00163F89">
          <w:rPr>
            <w:rFonts w:ascii="Palatino Linotype" w:eastAsia="Times New Roman" w:hAnsi="Palatino Linotype" w:cs="Times New Roman"/>
            <w:sz w:val="18"/>
            <w:szCs w:val="18"/>
            <w:shd w:val="clear" w:color="auto" w:fill="FFFFFF"/>
            <w:lang w:val="en-GB" w:eastAsia="it-IT"/>
          </w:rPr>
          <w:t>Park</w:t>
        </w:r>
      </w:hyperlink>
      <w:r w:rsidRPr="00163F89">
        <w:rPr>
          <w:rFonts w:ascii="Palatino Linotype" w:eastAsia="Times New Roman" w:hAnsi="Palatino Linotype" w:cs="Times New Roman"/>
          <w:sz w:val="18"/>
          <w:szCs w:val="18"/>
          <w:lang w:val="en-GB" w:eastAsia="it-IT"/>
        </w:rPr>
        <w:t>, M.; </w:t>
      </w:r>
      <w:proofErr w:type="spellStart"/>
      <w:r w:rsidR="000541ED">
        <w:fldChar w:fldCharType="begin"/>
      </w:r>
      <w:r w:rsidR="000541ED" w:rsidRPr="00046E31">
        <w:rPr>
          <w:lang w:val="en-GB"/>
        </w:rPr>
        <w:instrText xml:space="preserve"> HYPERLINK "https://pubmed.ncbi.nlm.nih.gov/?term=Redlberger-Fritz+M&amp;cauthor_id=29248255"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Redlberger</w:t>
      </w:r>
      <w:proofErr w:type="spellEnd"/>
      <w:r w:rsidRPr="00163F89">
        <w:rPr>
          <w:rFonts w:ascii="Palatino Linotype" w:eastAsia="Times New Roman" w:hAnsi="Palatino Linotype" w:cs="Times New Roman"/>
          <w:sz w:val="18"/>
          <w:szCs w:val="18"/>
          <w:shd w:val="clear" w:color="auto" w:fill="FFFFFF"/>
          <w:lang w:val="en-GB" w:eastAsia="it-IT"/>
        </w:rPr>
        <w:t>-Fritz</w:t>
      </w:r>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M.; </w:t>
      </w:r>
      <w:hyperlink r:id="rId27" w:history="1">
        <w:r w:rsidRPr="00163F89">
          <w:rPr>
            <w:rFonts w:ascii="Palatino Linotype" w:eastAsia="Times New Roman" w:hAnsi="Palatino Linotype" w:cs="Times New Roman"/>
            <w:sz w:val="18"/>
            <w:szCs w:val="18"/>
            <w:shd w:val="clear" w:color="auto" w:fill="FFFFFF"/>
            <w:lang w:val="en-GB" w:eastAsia="it-IT"/>
          </w:rPr>
          <w:t>Yu</w:t>
        </w:r>
      </w:hyperlink>
      <w:r w:rsidRPr="00163F89">
        <w:rPr>
          <w:rFonts w:ascii="Palatino Linotype" w:eastAsia="Times New Roman" w:hAnsi="Palatino Linotype" w:cs="Times New Roman"/>
          <w:sz w:val="18"/>
          <w:szCs w:val="18"/>
          <w:lang w:val="en-GB" w:eastAsia="it-IT"/>
        </w:rPr>
        <w:t>, H.; </w:t>
      </w:r>
      <w:proofErr w:type="spellStart"/>
      <w:r w:rsidR="000541ED">
        <w:fldChar w:fldCharType="begin"/>
      </w:r>
      <w:r w:rsidR="000541ED" w:rsidRPr="00046E31">
        <w:rPr>
          <w:lang w:val="en-GB"/>
        </w:rPr>
        <w:instrText xml:space="preserve"> HYPERLINK "https://pubmed.ncbi.nlm.nih.gov/?term=Espenhain+L&amp;cauthor_id=29248255"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Espenhain</w:t>
      </w:r>
      <w:proofErr w:type="spellEnd"/>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L.; </w:t>
      </w:r>
      <w:hyperlink r:id="rId28" w:history="1">
        <w:r w:rsidRPr="00163F89">
          <w:rPr>
            <w:rFonts w:ascii="Palatino Linotype" w:eastAsia="Times New Roman" w:hAnsi="Palatino Linotype" w:cs="Times New Roman"/>
            <w:sz w:val="18"/>
            <w:szCs w:val="18"/>
            <w:shd w:val="clear" w:color="auto" w:fill="FFFFFF"/>
            <w:lang w:val="en-GB" w:eastAsia="it-IT"/>
          </w:rPr>
          <w:t>Krishnan</w:t>
        </w:r>
      </w:hyperlink>
      <w:r w:rsidRPr="00163F89">
        <w:rPr>
          <w:rFonts w:ascii="Palatino Linotype" w:eastAsia="Times New Roman" w:hAnsi="Palatino Linotype" w:cs="Times New Roman"/>
          <w:sz w:val="18"/>
          <w:szCs w:val="18"/>
          <w:lang w:val="en-GB" w:eastAsia="it-IT"/>
        </w:rPr>
        <w:t xml:space="preserve">, A.; </w:t>
      </w:r>
      <w:hyperlink r:id="rId29" w:history="1">
        <w:proofErr w:type="spellStart"/>
        <w:r w:rsidRPr="00163F89">
          <w:rPr>
            <w:rFonts w:ascii="Palatino Linotype" w:eastAsia="Times New Roman" w:hAnsi="Palatino Linotype" w:cs="Times New Roman"/>
            <w:sz w:val="18"/>
            <w:szCs w:val="18"/>
            <w:shd w:val="clear" w:color="auto" w:fill="FFFFFF"/>
            <w:lang w:val="en-GB" w:eastAsia="it-IT"/>
          </w:rPr>
          <w:t>Emukule</w:t>
        </w:r>
        <w:proofErr w:type="spellEnd"/>
      </w:hyperlink>
      <w:r w:rsidRPr="00163F89">
        <w:rPr>
          <w:rFonts w:ascii="Palatino Linotype" w:eastAsia="Times New Roman" w:hAnsi="Palatino Linotype" w:cs="Times New Roman"/>
          <w:sz w:val="18"/>
          <w:szCs w:val="18"/>
          <w:lang w:val="en-GB" w:eastAsia="it-IT"/>
        </w:rPr>
        <w:t>, G.; </w:t>
      </w:r>
      <w:hyperlink r:id="rId30" w:history="1">
        <w:r w:rsidRPr="00163F89">
          <w:rPr>
            <w:rFonts w:ascii="Palatino Linotype" w:eastAsia="Times New Roman" w:hAnsi="Palatino Linotype" w:cs="Times New Roman"/>
            <w:sz w:val="18"/>
            <w:szCs w:val="18"/>
            <w:shd w:val="clear" w:color="auto" w:fill="FFFFFF"/>
            <w:lang w:val="en-GB" w:eastAsia="it-IT"/>
          </w:rPr>
          <w:t xml:space="preserve">van </w:t>
        </w:r>
        <w:proofErr w:type="spellStart"/>
        <w:r w:rsidRPr="00163F89">
          <w:rPr>
            <w:rFonts w:ascii="Palatino Linotype" w:eastAsia="Times New Roman" w:hAnsi="Palatino Linotype" w:cs="Times New Roman"/>
            <w:sz w:val="18"/>
            <w:szCs w:val="18"/>
            <w:shd w:val="clear" w:color="auto" w:fill="FFFFFF"/>
            <w:lang w:val="en-GB" w:eastAsia="it-IT"/>
          </w:rPr>
          <w:t>Asten</w:t>
        </w:r>
        <w:proofErr w:type="spellEnd"/>
      </w:hyperlink>
      <w:r w:rsidRPr="00163F89">
        <w:rPr>
          <w:rFonts w:ascii="Palatino Linotype" w:eastAsia="Times New Roman" w:hAnsi="Palatino Linotype" w:cs="Times New Roman"/>
          <w:sz w:val="18"/>
          <w:szCs w:val="18"/>
          <w:lang w:val="en-GB" w:eastAsia="it-IT"/>
        </w:rPr>
        <w:t>, L.; </w:t>
      </w:r>
      <w:hyperlink r:id="rId31" w:history="1">
        <w:r w:rsidRPr="00163F89">
          <w:rPr>
            <w:rFonts w:ascii="Palatino Linotype" w:eastAsia="Times New Roman" w:hAnsi="Palatino Linotype" w:cs="Times New Roman"/>
            <w:sz w:val="18"/>
            <w:szCs w:val="18"/>
            <w:shd w:val="clear" w:color="auto" w:fill="FFFFFF"/>
            <w:lang w:val="en-GB" w:eastAsia="it-IT"/>
          </w:rPr>
          <w:t>Pereira da Silva</w:t>
        </w:r>
      </w:hyperlink>
      <w:r w:rsidRPr="00163F89">
        <w:rPr>
          <w:rFonts w:ascii="Palatino Linotype" w:eastAsia="Times New Roman" w:hAnsi="Palatino Linotype" w:cs="Times New Roman"/>
          <w:sz w:val="18"/>
          <w:szCs w:val="18"/>
          <w:lang w:val="en-GB" w:eastAsia="it-IT"/>
        </w:rPr>
        <w:t>, S.; </w:t>
      </w:r>
      <w:proofErr w:type="spellStart"/>
      <w:r w:rsidR="000541ED">
        <w:fldChar w:fldCharType="begin"/>
      </w:r>
      <w:r w:rsidR="000541ED" w:rsidRPr="00046E31">
        <w:rPr>
          <w:lang w:val="en-GB"/>
        </w:rPr>
        <w:instrText xml:space="preserve"> HYPERLINK "https://pubmed.ncbi.nlm.nih.gov/?term=Aungkulanon+S&amp;cauthor_id=29248255" </w:instrText>
      </w:r>
      <w:r w:rsidR="000541ED">
        <w:fldChar w:fldCharType="separate"/>
      </w:r>
      <w:r w:rsidRPr="00163F89">
        <w:rPr>
          <w:rFonts w:ascii="Palatino Linotype" w:eastAsia="Times New Roman" w:hAnsi="Palatino Linotype" w:cs="Times New Roman"/>
          <w:sz w:val="18"/>
          <w:szCs w:val="18"/>
          <w:shd w:val="clear" w:color="auto" w:fill="FFFFFF"/>
          <w:lang w:val="en-GB" w:eastAsia="it-IT"/>
        </w:rPr>
        <w:t>Aungkulanon</w:t>
      </w:r>
      <w:proofErr w:type="spellEnd"/>
      <w:r w:rsidR="000541ED">
        <w:rPr>
          <w:rFonts w:ascii="Palatino Linotype" w:eastAsia="Times New Roman" w:hAnsi="Palatino Linotype" w:cs="Times New Roman"/>
          <w:sz w:val="18"/>
          <w:szCs w:val="18"/>
          <w:shd w:val="clear" w:color="auto" w:fill="FFFFFF"/>
          <w:lang w:val="en-GB" w:eastAsia="it-IT"/>
        </w:rPr>
        <w:fldChar w:fldCharType="end"/>
      </w:r>
      <w:r w:rsidRPr="00163F89">
        <w:rPr>
          <w:rFonts w:ascii="Palatino Linotype" w:eastAsia="Times New Roman" w:hAnsi="Palatino Linotype" w:cs="Times New Roman"/>
          <w:sz w:val="18"/>
          <w:szCs w:val="18"/>
          <w:lang w:val="en-GB" w:eastAsia="it-IT"/>
        </w:rPr>
        <w:t>, S.; </w:t>
      </w:r>
      <w:hyperlink r:id="rId32" w:history="1">
        <w:r w:rsidRPr="00163F89">
          <w:rPr>
            <w:rFonts w:ascii="Palatino Linotype" w:eastAsia="Times New Roman" w:hAnsi="Palatino Linotype" w:cs="Times New Roman"/>
            <w:sz w:val="18"/>
            <w:szCs w:val="18"/>
            <w:shd w:val="clear" w:color="auto" w:fill="FFFFFF"/>
            <w:lang w:val="en-GB" w:eastAsia="it-IT"/>
          </w:rPr>
          <w:t>Buchholz</w:t>
        </w:r>
      </w:hyperlink>
      <w:r w:rsidRPr="00163F89">
        <w:rPr>
          <w:rFonts w:ascii="Palatino Linotype" w:eastAsia="Times New Roman" w:hAnsi="Palatino Linotype" w:cs="Times New Roman"/>
          <w:sz w:val="18"/>
          <w:szCs w:val="18"/>
          <w:lang w:val="en-GB" w:eastAsia="it-IT"/>
        </w:rPr>
        <w:t>, U.; </w:t>
      </w:r>
      <w:hyperlink r:id="rId33" w:history="1">
        <w:r w:rsidRPr="00163F89">
          <w:rPr>
            <w:rFonts w:ascii="Palatino Linotype" w:eastAsia="Times New Roman" w:hAnsi="Palatino Linotype" w:cs="Times New Roman"/>
            <w:sz w:val="18"/>
            <w:szCs w:val="18"/>
            <w:shd w:val="clear" w:color="auto" w:fill="FFFFFF"/>
            <w:lang w:val="en-GB" w:eastAsia="it-IT"/>
          </w:rPr>
          <w:t xml:space="preserve"> </w:t>
        </w:r>
        <w:proofErr w:type="spellStart"/>
        <w:r w:rsidRPr="00163F89">
          <w:rPr>
            <w:rFonts w:ascii="Palatino Linotype" w:eastAsia="Times New Roman" w:hAnsi="Palatino Linotype" w:cs="Times New Roman"/>
            <w:sz w:val="18"/>
            <w:szCs w:val="18"/>
            <w:shd w:val="clear" w:color="auto" w:fill="FFFFFF"/>
            <w:lang w:val="en-GB" w:eastAsia="it-IT"/>
          </w:rPr>
          <w:t>Widdowson</w:t>
        </w:r>
        <w:proofErr w:type="spellEnd"/>
      </w:hyperlink>
      <w:r w:rsidRPr="00163F89">
        <w:rPr>
          <w:rFonts w:ascii="Palatino Linotype" w:eastAsia="Times New Roman" w:hAnsi="Palatino Linotype" w:cs="Times New Roman"/>
          <w:sz w:val="18"/>
          <w:szCs w:val="18"/>
          <w:lang w:val="en-GB" w:eastAsia="it-IT"/>
        </w:rPr>
        <w:t xml:space="preserve"> M.A.; </w:t>
      </w:r>
      <w:hyperlink r:id="rId34" w:history="1">
        <w:proofErr w:type="spellStart"/>
        <w:r w:rsidRPr="00163F89">
          <w:rPr>
            <w:rFonts w:ascii="Palatino Linotype" w:eastAsia="Times New Roman" w:hAnsi="Palatino Linotype" w:cs="Times New Roman"/>
            <w:sz w:val="18"/>
            <w:szCs w:val="18"/>
            <w:shd w:val="clear" w:color="auto" w:fill="FFFFFF"/>
            <w:lang w:val="en-GB" w:eastAsia="it-IT"/>
          </w:rPr>
          <w:t>Bresee</w:t>
        </w:r>
        <w:proofErr w:type="spellEnd"/>
      </w:hyperlink>
      <w:r w:rsidRPr="00163F89">
        <w:rPr>
          <w:rFonts w:ascii="Palatino Linotype" w:eastAsia="Times New Roman" w:hAnsi="Palatino Linotype" w:cs="Times New Roman"/>
          <w:sz w:val="18"/>
          <w:szCs w:val="18"/>
          <w:lang w:val="en-GB" w:eastAsia="it-IT"/>
        </w:rPr>
        <w:t>, J.S.</w:t>
      </w:r>
      <w:r w:rsidRPr="00163F89">
        <w:rPr>
          <w:rFonts w:ascii="Palatino Linotype" w:eastAsia="Times New Roman" w:hAnsi="Palatino Linotype" w:cs="Times New Roman"/>
          <w:i/>
          <w:iCs/>
          <w:sz w:val="18"/>
          <w:szCs w:val="18"/>
          <w:lang w:val="en-GB" w:eastAsia="it-IT"/>
        </w:rPr>
        <w:t xml:space="preserve"> </w:t>
      </w:r>
      <w:r w:rsidRPr="00163F89">
        <w:rPr>
          <w:rFonts w:ascii="Palatino Linotype" w:eastAsia="Times New Roman" w:hAnsi="Palatino Linotype" w:cs="Times New Roman"/>
          <w:sz w:val="18"/>
          <w:szCs w:val="18"/>
          <w:shd w:val="clear" w:color="auto" w:fill="FFFFFF"/>
          <w:lang w:val="en-GB" w:eastAsia="it-IT"/>
        </w:rPr>
        <w:t>Estimates of global seasonal influenza-associated respiratory mortality: a modelling study.</w:t>
      </w:r>
      <w:proofErr w:type="gram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 xml:space="preserve">Lancet </w:t>
      </w:r>
      <w:r w:rsidRPr="00163F89">
        <w:rPr>
          <w:rFonts w:ascii="Palatino Linotype" w:eastAsia="Times New Roman" w:hAnsi="Palatino Linotype" w:cs="Times New Roman"/>
          <w:b/>
          <w:bCs/>
          <w:sz w:val="18"/>
          <w:szCs w:val="18"/>
          <w:lang w:val="en-GB" w:eastAsia="it-IT"/>
        </w:rPr>
        <w:t>2018</w:t>
      </w:r>
      <w:r w:rsidRPr="00163F89">
        <w:rPr>
          <w:rFonts w:ascii="Palatino Linotype" w:eastAsia="Times New Roman" w:hAnsi="Palatino Linotype" w:cs="Times New Roman"/>
          <w:sz w:val="18"/>
          <w:szCs w:val="18"/>
          <w:lang w:val="en-GB" w:eastAsia="it-IT"/>
        </w:rPr>
        <w:t>,</w:t>
      </w:r>
      <w:r w:rsidRPr="00163F89">
        <w:rPr>
          <w:rFonts w:ascii="Palatino Linotype" w:eastAsia="Times New Roman" w:hAnsi="Palatino Linotype" w:cs="Times New Roman"/>
          <w:i/>
          <w:iCs/>
          <w:sz w:val="18"/>
          <w:szCs w:val="18"/>
          <w:lang w:val="en-GB" w:eastAsia="it-IT"/>
        </w:rPr>
        <w:t xml:space="preserve"> 391(10127)</w:t>
      </w:r>
      <w:proofErr w:type="gramStart"/>
      <w:r w:rsidRPr="00163F89">
        <w:rPr>
          <w:rFonts w:ascii="Palatino Linotype" w:eastAsia="Times New Roman" w:hAnsi="Palatino Linotype" w:cs="Times New Roman"/>
          <w:i/>
          <w:iCs/>
          <w:sz w:val="18"/>
          <w:szCs w:val="18"/>
          <w:lang w:val="en-GB" w:eastAsia="it-IT"/>
        </w:rPr>
        <w:t>,</w:t>
      </w:r>
      <w:r w:rsidRPr="00163F89">
        <w:rPr>
          <w:rFonts w:ascii="Palatino Linotype" w:eastAsia="Times New Roman" w:hAnsi="Palatino Linotype" w:cs="Times New Roman"/>
          <w:sz w:val="18"/>
          <w:szCs w:val="18"/>
          <w:lang w:val="en-GB" w:eastAsia="it-IT"/>
        </w:rPr>
        <w:t>1285</w:t>
      </w:r>
      <w:proofErr w:type="gramEnd"/>
      <w:r w:rsidRPr="00163F89">
        <w:rPr>
          <w:rFonts w:ascii="Palatino Linotype" w:eastAsia="Times New Roman" w:hAnsi="Palatino Linotype" w:cs="Times New Roman"/>
          <w:sz w:val="18"/>
          <w:szCs w:val="18"/>
          <w:lang w:val="en-GB" w:eastAsia="it-IT"/>
        </w:rPr>
        <w:t>-1300</w:t>
      </w:r>
      <w:r w:rsidRPr="00163F89">
        <w:rPr>
          <w:rFonts w:ascii="Palatino Linotype" w:eastAsia="Times New Roman" w:hAnsi="Palatino Linotype" w:cs="Times New Roman"/>
          <w:i/>
          <w:iCs/>
          <w:sz w:val="18"/>
          <w:szCs w:val="18"/>
          <w:lang w:val="en-GB" w:eastAsia="it-IT"/>
        </w:rPr>
        <w:t>.</w:t>
      </w:r>
    </w:p>
    <w:p w14:paraId="6DF873D0" w14:textId="77777777" w:rsidR="00163F89" w:rsidRPr="00163F89" w:rsidRDefault="00163F89" w:rsidP="008855A6">
      <w:pPr>
        <w:pStyle w:val="NormaleWeb"/>
        <w:numPr>
          <w:ilvl w:val="0"/>
          <w:numId w:val="3"/>
        </w:numPr>
        <w:spacing w:line="240" w:lineRule="auto"/>
        <w:ind w:left="0" w:firstLine="0"/>
        <w:rPr>
          <w:sz w:val="18"/>
          <w:szCs w:val="18"/>
          <w:shd w:val="clear" w:color="auto" w:fill="FFFFFF"/>
        </w:rPr>
      </w:pPr>
      <w:r w:rsidRPr="00163F89">
        <w:rPr>
          <w:sz w:val="18"/>
          <w:szCs w:val="18"/>
          <w:shd w:val="clear" w:color="auto" w:fill="FFFFFF"/>
          <w:lang w:val="en-GB"/>
        </w:rPr>
        <w:t xml:space="preserve">Paget, J.; Spreeuwenberg, P.; Charu, V.; Taylor, R.J.; Iuliano, A.D.; Bresee, J.; Simonsen, L.; Viboud, C. Global Seasonal Influenza-associated Mortality Collaborator Network and GLaMOR Collaborating Teams*. Global mortality associated with seasonal influenza epidemics: New burden estimates and predictors from the GLaMOR Project. </w:t>
      </w:r>
      <w:r w:rsidRPr="00163F89">
        <w:rPr>
          <w:i/>
          <w:iCs/>
          <w:sz w:val="18"/>
          <w:szCs w:val="18"/>
          <w:shd w:val="clear" w:color="auto" w:fill="FFFFFF"/>
        </w:rPr>
        <w:t>J Glob Health</w:t>
      </w:r>
      <w:r w:rsidRPr="00163F89">
        <w:rPr>
          <w:sz w:val="18"/>
          <w:szCs w:val="18"/>
          <w:shd w:val="clear" w:color="auto" w:fill="FFFFFF"/>
        </w:rPr>
        <w:t xml:space="preserve"> </w:t>
      </w:r>
      <w:r w:rsidRPr="00163F89">
        <w:rPr>
          <w:b/>
          <w:bCs/>
          <w:sz w:val="18"/>
          <w:szCs w:val="18"/>
          <w:shd w:val="clear" w:color="auto" w:fill="FFFFFF"/>
        </w:rPr>
        <w:t>2019</w:t>
      </w:r>
      <w:r w:rsidRPr="00163F89">
        <w:rPr>
          <w:sz w:val="18"/>
          <w:szCs w:val="18"/>
          <w:shd w:val="clear" w:color="auto" w:fill="FFFFFF"/>
        </w:rPr>
        <w:t xml:space="preserve">, </w:t>
      </w:r>
      <w:r w:rsidRPr="00163F89">
        <w:rPr>
          <w:i/>
          <w:iCs/>
          <w:sz w:val="18"/>
          <w:szCs w:val="18"/>
          <w:shd w:val="clear" w:color="auto" w:fill="FFFFFF"/>
        </w:rPr>
        <w:t>9(2)</w:t>
      </w:r>
      <w:r w:rsidRPr="00163F89">
        <w:rPr>
          <w:sz w:val="18"/>
          <w:szCs w:val="18"/>
          <w:shd w:val="clear" w:color="auto" w:fill="FFFFFF"/>
        </w:rPr>
        <w:t>, 020421.</w:t>
      </w:r>
    </w:p>
    <w:p w14:paraId="6F7FD670"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shd w:val="clear" w:color="auto" w:fill="FFFFFF"/>
          <w:lang w:val="en-GB" w:eastAsia="it-IT"/>
        </w:rPr>
        <w:t xml:space="preserve">GBD 2017 Influenza Collaborators. Mortality, morbidity, and hospitalisations due to influenza lower respiratory tract infections, 2017: an analysis for the Global Burden of Disease Study 2017. </w:t>
      </w:r>
      <w:r w:rsidRPr="00163F89">
        <w:rPr>
          <w:rFonts w:ascii="Palatino Linotype" w:eastAsia="Times New Roman" w:hAnsi="Palatino Linotype" w:cs="Times New Roman"/>
          <w:i/>
          <w:iCs/>
          <w:sz w:val="18"/>
          <w:szCs w:val="18"/>
          <w:lang w:val="en-GB" w:eastAsia="it-IT"/>
        </w:rPr>
        <w:t xml:space="preserve">Lancet Respir Med. </w:t>
      </w:r>
      <w:r w:rsidRPr="00163F89">
        <w:rPr>
          <w:rFonts w:ascii="Palatino Linotype" w:eastAsia="Times New Roman" w:hAnsi="Palatino Linotype" w:cs="Times New Roman"/>
          <w:b/>
          <w:bCs/>
          <w:i/>
          <w:iCs/>
          <w:sz w:val="18"/>
          <w:szCs w:val="18"/>
          <w:lang w:val="en-GB" w:eastAsia="it-IT"/>
        </w:rPr>
        <w:t>2019</w:t>
      </w:r>
      <w:r w:rsidRPr="00163F89">
        <w:rPr>
          <w:rFonts w:ascii="Palatino Linotype" w:eastAsia="Times New Roman" w:hAnsi="Palatino Linotype" w:cs="Times New Roman"/>
          <w:i/>
          <w:iCs/>
          <w:sz w:val="18"/>
          <w:szCs w:val="18"/>
          <w:lang w:val="en-GB" w:eastAsia="it-IT"/>
        </w:rPr>
        <w:t>; 7(1), 69-89.</w:t>
      </w:r>
    </w:p>
    <w:p w14:paraId="16528BD7"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r w:rsidRPr="00163F89">
        <w:rPr>
          <w:rFonts w:ascii="Palatino Linotype" w:hAnsi="Palatino Linotype" w:cs="Times New Roman"/>
          <w:sz w:val="18"/>
          <w:szCs w:val="18"/>
          <w:shd w:val="clear" w:color="auto" w:fill="FFFFFF"/>
          <w:lang w:val="en-GB"/>
        </w:rPr>
        <w:t xml:space="preserve">Sellers, S.A.; Hagan, R.S.; Hayden, F.G.; Fischer II, W.A. The hidden burden of influenza: A review of the extra-pulmonary complications of influenza infection. </w:t>
      </w:r>
      <w:r w:rsidRPr="00163F89">
        <w:rPr>
          <w:rFonts w:ascii="Palatino Linotype" w:hAnsi="Palatino Linotype" w:cs="Times New Roman"/>
          <w:i/>
          <w:iCs/>
          <w:sz w:val="18"/>
          <w:szCs w:val="18"/>
          <w:shd w:val="clear" w:color="auto" w:fill="FFFFFF"/>
          <w:lang w:val="en-GB"/>
        </w:rPr>
        <w:t>Influenza Other Respir Viruses</w:t>
      </w:r>
      <w:r w:rsidRPr="00163F89">
        <w:rPr>
          <w:rFonts w:ascii="Palatino Linotype" w:hAnsi="Palatino Linotype" w:cs="Times New Roman"/>
          <w:sz w:val="18"/>
          <w:szCs w:val="18"/>
          <w:shd w:val="clear" w:color="auto" w:fill="FFFFFF"/>
          <w:lang w:val="en-GB"/>
        </w:rPr>
        <w:t xml:space="preserve"> </w:t>
      </w:r>
      <w:r w:rsidRPr="00163F89">
        <w:rPr>
          <w:rFonts w:ascii="Palatino Linotype" w:hAnsi="Palatino Linotype" w:cs="Times New Roman"/>
          <w:b/>
          <w:bCs/>
          <w:sz w:val="18"/>
          <w:szCs w:val="18"/>
          <w:shd w:val="clear" w:color="auto" w:fill="FFFFFF"/>
          <w:lang w:val="en-GB"/>
        </w:rPr>
        <w:t>2017</w:t>
      </w:r>
      <w:r w:rsidRPr="00163F89">
        <w:rPr>
          <w:rFonts w:ascii="Palatino Linotype" w:hAnsi="Palatino Linotype" w:cs="Times New Roman"/>
          <w:sz w:val="18"/>
          <w:szCs w:val="18"/>
          <w:shd w:val="clear" w:color="auto" w:fill="FFFFFF"/>
          <w:lang w:val="en-GB"/>
        </w:rPr>
        <w:t xml:space="preserve">, </w:t>
      </w:r>
      <w:r w:rsidRPr="00163F89">
        <w:rPr>
          <w:rFonts w:ascii="Palatino Linotype" w:hAnsi="Palatino Linotype" w:cs="Times New Roman"/>
          <w:i/>
          <w:iCs/>
          <w:sz w:val="18"/>
          <w:szCs w:val="18"/>
          <w:shd w:val="clear" w:color="auto" w:fill="FFFFFF"/>
          <w:lang w:val="en-GB"/>
        </w:rPr>
        <w:t>11(5)</w:t>
      </w:r>
      <w:r w:rsidRPr="00163F89">
        <w:rPr>
          <w:rFonts w:ascii="Palatino Linotype" w:hAnsi="Palatino Linotype" w:cs="Times New Roman"/>
          <w:sz w:val="18"/>
          <w:szCs w:val="18"/>
          <w:shd w:val="clear" w:color="auto" w:fill="FFFFFF"/>
          <w:lang w:val="en-GB"/>
        </w:rPr>
        <w:t xml:space="preserve">, 372-393. </w:t>
      </w:r>
    </w:p>
    <w:p w14:paraId="77CB6209"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shd w:val="clear" w:color="auto" w:fill="FFFFFF"/>
          <w:lang w:val="en-GB" w:eastAsia="it-IT"/>
        </w:rPr>
        <w:t xml:space="preserve">Vaccines against influenza WHO position paper – November 2012. </w:t>
      </w:r>
      <w:r w:rsidRPr="00163F89">
        <w:rPr>
          <w:rFonts w:ascii="Palatino Linotype" w:eastAsia="Times New Roman" w:hAnsi="Palatino Linotype" w:cs="Times New Roman"/>
          <w:i/>
          <w:iCs/>
          <w:sz w:val="18"/>
          <w:szCs w:val="18"/>
          <w:lang w:eastAsia="it-IT"/>
        </w:rPr>
        <w:t xml:space="preserve">Wkly </w:t>
      </w:r>
      <w:proofErr w:type="spellStart"/>
      <w:r w:rsidRPr="00163F89">
        <w:rPr>
          <w:rFonts w:ascii="Palatino Linotype" w:eastAsia="Times New Roman" w:hAnsi="Palatino Linotype" w:cs="Times New Roman"/>
          <w:i/>
          <w:iCs/>
          <w:sz w:val="18"/>
          <w:szCs w:val="18"/>
          <w:lang w:eastAsia="it-IT"/>
        </w:rPr>
        <w:t>Epidemiol</w:t>
      </w:r>
      <w:proofErr w:type="spellEnd"/>
      <w:r w:rsidRPr="00163F89">
        <w:rPr>
          <w:rFonts w:ascii="Palatino Linotype" w:eastAsia="Times New Roman" w:hAnsi="Palatino Linotype" w:cs="Times New Roman"/>
          <w:i/>
          <w:iCs/>
          <w:sz w:val="18"/>
          <w:szCs w:val="18"/>
          <w:lang w:eastAsia="it-IT"/>
        </w:rPr>
        <w:t xml:space="preserve"> </w:t>
      </w:r>
      <w:proofErr w:type="spellStart"/>
      <w:r w:rsidRPr="00163F89">
        <w:rPr>
          <w:rFonts w:ascii="Palatino Linotype" w:eastAsia="Times New Roman" w:hAnsi="Palatino Linotype" w:cs="Times New Roman"/>
          <w:i/>
          <w:iCs/>
          <w:sz w:val="18"/>
          <w:szCs w:val="18"/>
          <w:lang w:eastAsia="it-IT"/>
        </w:rPr>
        <w:t>Rec</w:t>
      </w:r>
      <w:proofErr w:type="spellEnd"/>
      <w:r w:rsidRPr="00163F89">
        <w:rPr>
          <w:rFonts w:ascii="Palatino Linotype" w:eastAsia="Times New Roman" w:hAnsi="Palatino Linotype" w:cs="Times New Roman"/>
          <w:i/>
          <w:iCs/>
          <w:sz w:val="18"/>
          <w:szCs w:val="18"/>
          <w:lang w:eastAsia="it-IT"/>
        </w:rPr>
        <w:t xml:space="preserve">. </w:t>
      </w:r>
      <w:r w:rsidRPr="00163F89">
        <w:rPr>
          <w:rFonts w:ascii="Palatino Linotype" w:eastAsia="Times New Roman" w:hAnsi="Palatino Linotype" w:cs="Times New Roman"/>
          <w:b/>
          <w:bCs/>
          <w:sz w:val="18"/>
          <w:szCs w:val="18"/>
          <w:lang w:eastAsia="it-IT"/>
        </w:rPr>
        <w:t>2012</w:t>
      </w:r>
      <w:r w:rsidRPr="00163F89">
        <w:rPr>
          <w:rFonts w:ascii="Palatino Linotype" w:eastAsia="Times New Roman" w:hAnsi="Palatino Linotype" w:cs="Times New Roman"/>
          <w:sz w:val="18"/>
          <w:szCs w:val="18"/>
          <w:lang w:eastAsia="it-IT"/>
        </w:rPr>
        <w:t>;</w:t>
      </w:r>
      <w:r w:rsidRPr="00163F89">
        <w:rPr>
          <w:rFonts w:ascii="Palatino Linotype" w:eastAsia="Times New Roman" w:hAnsi="Palatino Linotype" w:cs="Times New Roman"/>
          <w:i/>
          <w:iCs/>
          <w:sz w:val="18"/>
          <w:szCs w:val="18"/>
          <w:lang w:eastAsia="it-IT"/>
        </w:rPr>
        <w:t xml:space="preserve"> 87(47)</w:t>
      </w:r>
      <w:r w:rsidRPr="00163F89">
        <w:rPr>
          <w:rFonts w:ascii="Palatino Linotype" w:eastAsia="Times New Roman" w:hAnsi="Palatino Linotype" w:cs="Times New Roman"/>
          <w:sz w:val="18"/>
          <w:szCs w:val="18"/>
          <w:lang w:eastAsia="it-IT"/>
        </w:rPr>
        <w:t>, 461-76.</w:t>
      </w:r>
    </w:p>
    <w:p w14:paraId="507CF68B"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eastAsia="it-IT"/>
        </w:rPr>
        <w:t>Calabrò, G.E.; Boccalini, S.; Del Riccio, M.</w:t>
      </w:r>
      <w:proofErr w:type="gramStart"/>
      <w:r w:rsidRPr="00163F89">
        <w:rPr>
          <w:rFonts w:ascii="Palatino Linotype" w:eastAsia="Times New Roman" w:hAnsi="Palatino Linotype" w:cs="Times New Roman"/>
          <w:sz w:val="18"/>
          <w:szCs w:val="18"/>
          <w:lang w:eastAsia="it-IT"/>
        </w:rPr>
        <w:t>;  Ninci</w:t>
      </w:r>
      <w:proofErr w:type="gramEnd"/>
      <w:r w:rsidRPr="00163F89">
        <w:rPr>
          <w:rFonts w:ascii="Palatino Linotype" w:eastAsia="Times New Roman" w:hAnsi="Palatino Linotype" w:cs="Times New Roman"/>
          <w:sz w:val="18"/>
          <w:szCs w:val="18"/>
          <w:lang w:eastAsia="it-IT"/>
        </w:rPr>
        <w:t xml:space="preserve">, A.; Manzi, F.; </w:t>
      </w:r>
      <w:proofErr w:type="spellStart"/>
      <w:r w:rsidRPr="00163F89">
        <w:rPr>
          <w:rFonts w:ascii="Palatino Linotype" w:eastAsia="Times New Roman" w:hAnsi="Palatino Linotype" w:cs="Times New Roman"/>
          <w:sz w:val="18"/>
          <w:szCs w:val="18"/>
          <w:lang w:eastAsia="it-IT"/>
        </w:rPr>
        <w:t>Bechini</w:t>
      </w:r>
      <w:proofErr w:type="spellEnd"/>
      <w:r w:rsidRPr="00163F89">
        <w:rPr>
          <w:rFonts w:ascii="Palatino Linotype" w:eastAsia="Times New Roman" w:hAnsi="Palatino Linotype" w:cs="Times New Roman"/>
          <w:sz w:val="18"/>
          <w:szCs w:val="18"/>
          <w:lang w:eastAsia="it-IT"/>
        </w:rPr>
        <w:t xml:space="preserve">, A.; Bonanni, P.; </w:t>
      </w:r>
      <w:proofErr w:type="spellStart"/>
      <w:r w:rsidRPr="00163F89">
        <w:rPr>
          <w:rFonts w:ascii="Palatino Linotype" w:eastAsia="Times New Roman" w:hAnsi="Palatino Linotype" w:cs="Times New Roman"/>
          <w:sz w:val="18"/>
          <w:szCs w:val="18"/>
          <w:lang w:eastAsia="it-IT"/>
        </w:rPr>
        <w:t>Panatto</w:t>
      </w:r>
      <w:proofErr w:type="spellEnd"/>
      <w:r w:rsidRPr="00163F89">
        <w:rPr>
          <w:rFonts w:ascii="Palatino Linotype" w:eastAsia="Times New Roman" w:hAnsi="Palatino Linotype" w:cs="Times New Roman"/>
          <w:sz w:val="18"/>
          <w:szCs w:val="18"/>
          <w:lang w:eastAsia="it-IT"/>
        </w:rPr>
        <w:t xml:space="preserve">, D.; Lai, P.L.; Amicizia, D.; Ferriero, A.M.; Rizzo, C.; Trentini, F.; </w:t>
      </w:r>
      <w:proofErr w:type="spellStart"/>
      <w:r w:rsidRPr="00163F89">
        <w:rPr>
          <w:rFonts w:ascii="Palatino Linotype" w:eastAsia="Times New Roman" w:hAnsi="Palatino Linotype" w:cs="Times New Roman"/>
          <w:sz w:val="18"/>
          <w:szCs w:val="18"/>
          <w:lang w:eastAsia="it-IT"/>
        </w:rPr>
        <w:t>Merler</w:t>
      </w:r>
      <w:proofErr w:type="spellEnd"/>
      <w:r w:rsidRPr="00163F89">
        <w:rPr>
          <w:rFonts w:ascii="Palatino Linotype" w:eastAsia="Times New Roman" w:hAnsi="Palatino Linotype" w:cs="Times New Roman"/>
          <w:sz w:val="18"/>
          <w:szCs w:val="18"/>
          <w:lang w:eastAsia="it-IT"/>
        </w:rPr>
        <w:t xml:space="preserve">, S.; Capri, S.; Specchia, M.L.; Di Pietro, M.L.; Mancinelli, S.; </w:t>
      </w:r>
      <w:proofErr w:type="spellStart"/>
      <w:r w:rsidRPr="00163F89">
        <w:rPr>
          <w:rFonts w:ascii="Palatino Linotype" w:eastAsia="Times New Roman" w:hAnsi="Palatino Linotype" w:cs="Times New Roman"/>
          <w:sz w:val="18"/>
          <w:szCs w:val="18"/>
          <w:lang w:eastAsia="it-IT"/>
        </w:rPr>
        <w:t>Sarnari</w:t>
      </w:r>
      <w:proofErr w:type="spellEnd"/>
      <w:r w:rsidRPr="00163F89">
        <w:rPr>
          <w:rFonts w:ascii="Palatino Linotype" w:eastAsia="Times New Roman" w:hAnsi="Palatino Linotype" w:cs="Times New Roman"/>
          <w:sz w:val="18"/>
          <w:szCs w:val="18"/>
          <w:lang w:eastAsia="it-IT"/>
        </w:rPr>
        <w:t xml:space="preserve">, L.; de </w:t>
      </w:r>
      <w:proofErr w:type="spellStart"/>
      <w:r w:rsidRPr="00163F89">
        <w:rPr>
          <w:rFonts w:ascii="Palatino Linotype" w:eastAsia="Times New Roman" w:hAnsi="Palatino Linotype" w:cs="Times New Roman"/>
          <w:sz w:val="18"/>
          <w:szCs w:val="18"/>
          <w:lang w:eastAsia="it-IT"/>
        </w:rPr>
        <w:t>Waure</w:t>
      </w:r>
      <w:proofErr w:type="spellEnd"/>
      <w:r w:rsidRPr="00163F89">
        <w:rPr>
          <w:rFonts w:ascii="Palatino Linotype" w:eastAsia="Times New Roman" w:hAnsi="Palatino Linotype" w:cs="Times New Roman"/>
          <w:sz w:val="18"/>
          <w:szCs w:val="18"/>
          <w:lang w:eastAsia="it-IT"/>
        </w:rPr>
        <w:t xml:space="preserve">. C.; Valutazione di </w:t>
      </w:r>
      <w:proofErr w:type="spellStart"/>
      <w:r w:rsidRPr="00163F89">
        <w:rPr>
          <w:rFonts w:ascii="Palatino Linotype" w:eastAsia="Times New Roman" w:hAnsi="Palatino Linotype" w:cs="Times New Roman"/>
          <w:sz w:val="18"/>
          <w:szCs w:val="18"/>
          <w:lang w:eastAsia="it-IT"/>
        </w:rPr>
        <w:t>Health</w:t>
      </w:r>
      <w:proofErr w:type="spellEnd"/>
      <w:r w:rsidRPr="00163F89">
        <w:rPr>
          <w:rFonts w:ascii="Palatino Linotype" w:eastAsia="Times New Roman" w:hAnsi="Palatino Linotype" w:cs="Times New Roman"/>
          <w:sz w:val="18"/>
          <w:szCs w:val="18"/>
          <w:lang w:eastAsia="it-IT"/>
        </w:rPr>
        <w:t xml:space="preserve"> Technology </w:t>
      </w:r>
      <w:proofErr w:type="spellStart"/>
      <w:r w:rsidRPr="00163F89">
        <w:rPr>
          <w:rFonts w:ascii="Palatino Linotype" w:eastAsia="Times New Roman" w:hAnsi="Palatino Linotype" w:cs="Times New Roman"/>
          <w:sz w:val="18"/>
          <w:szCs w:val="18"/>
          <w:lang w:eastAsia="it-IT"/>
        </w:rPr>
        <w:t>Assessment</w:t>
      </w:r>
      <w:proofErr w:type="spellEnd"/>
      <w:r w:rsidRPr="00163F89">
        <w:rPr>
          <w:rFonts w:ascii="Palatino Linotype" w:eastAsia="Times New Roman" w:hAnsi="Palatino Linotype" w:cs="Times New Roman"/>
          <w:sz w:val="18"/>
          <w:szCs w:val="18"/>
          <w:lang w:eastAsia="it-IT"/>
        </w:rPr>
        <w:t xml:space="preserve"> (HTA) del vaccino antinfluenzale quadrivalente da coltura cellulare: </w:t>
      </w:r>
      <w:proofErr w:type="spellStart"/>
      <w:r w:rsidRPr="00163F89">
        <w:rPr>
          <w:rFonts w:ascii="Palatino Linotype" w:eastAsia="Times New Roman" w:hAnsi="Palatino Linotype" w:cs="Times New Roman"/>
          <w:sz w:val="18"/>
          <w:szCs w:val="18"/>
          <w:lang w:eastAsia="it-IT"/>
        </w:rPr>
        <w:t>Flucelvax</w:t>
      </w:r>
      <w:proofErr w:type="spellEnd"/>
      <w:r w:rsidRPr="00163F89">
        <w:rPr>
          <w:rFonts w:ascii="Palatino Linotype" w:eastAsia="Times New Roman" w:hAnsi="Palatino Linotype" w:cs="Times New Roman"/>
          <w:sz w:val="18"/>
          <w:szCs w:val="18"/>
          <w:lang w:eastAsia="it-IT"/>
        </w:rPr>
        <w:t xml:space="preserve"> Tetra. </w:t>
      </w:r>
      <w:r w:rsidRPr="00163F89">
        <w:rPr>
          <w:rFonts w:ascii="Palatino Linotype" w:eastAsia="Times New Roman" w:hAnsi="Palatino Linotype" w:cs="Times New Roman"/>
          <w:i/>
          <w:iCs/>
          <w:sz w:val="18"/>
          <w:szCs w:val="18"/>
          <w:lang w:eastAsia="it-IT"/>
        </w:rPr>
        <w:t>Quaderni dell’IJPH</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2019</w:t>
      </w:r>
      <w:r w:rsidRPr="00163F89">
        <w:rPr>
          <w:rFonts w:ascii="Palatino Linotype" w:eastAsia="Times New Roman" w:hAnsi="Palatino Linotype" w:cs="Times New Roman"/>
          <w:sz w:val="18"/>
          <w:szCs w:val="18"/>
          <w:lang w:eastAsia="it-IT"/>
        </w:rPr>
        <w:t xml:space="preserve">, 8(5). </w:t>
      </w:r>
    </w:p>
    <w:p w14:paraId="650B1553"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eastAsia="it-IT"/>
        </w:rPr>
        <w:t xml:space="preserve">Di Pietro, M.L.; Poscia, A.; Specchia, M.L.; de </w:t>
      </w:r>
      <w:proofErr w:type="spellStart"/>
      <w:r w:rsidRPr="00163F89">
        <w:rPr>
          <w:rFonts w:ascii="Palatino Linotype" w:eastAsia="Times New Roman" w:hAnsi="Palatino Linotype" w:cs="Times New Roman"/>
          <w:sz w:val="18"/>
          <w:szCs w:val="18"/>
          <w:lang w:eastAsia="it-IT"/>
        </w:rPr>
        <w:t>Waure</w:t>
      </w:r>
      <w:proofErr w:type="spellEnd"/>
      <w:r w:rsidRPr="00163F89">
        <w:rPr>
          <w:rFonts w:ascii="Palatino Linotype" w:eastAsia="Times New Roman" w:hAnsi="Palatino Linotype" w:cs="Times New Roman"/>
          <w:sz w:val="18"/>
          <w:szCs w:val="18"/>
          <w:lang w:eastAsia="it-IT"/>
        </w:rPr>
        <w:t xml:space="preserve">, C.; </w:t>
      </w:r>
      <w:proofErr w:type="spellStart"/>
      <w:r w:rsidRPr="00163F89">
        <w:rPr>
          <w:rFonts w:ascii="Palatino Linotype" w:eastAsia="Times New Roman" w:hAnsi="Palatino Linotype" w:cs="Times New Roman"/>
          <w:sz w:val="18"/>
          <w:szCs w:val="18"/>
          <w:lang w:eastAsia="it-IT"/>
        </w:rPr>
        <w:t>Zace</w:t>
      </w:r>
      <w:proofErr w:type="spellEnd"/>
      <w:r w:rsidRPr="00163F89">
        <w:rPr>
          <w:rFonts w:ascii="Palatino Linotype" w:eastAsia="Times New Roman" w:hAnsi="Palatino Linotype" w:cs="Times New Roman"/>
          <w:sz w:val="18"/>
          <w:szCs w:val="18"/>
          <w:lang w:eastAsia="it-IT"/>
        </w:rPr>
        <w:t xml:space="preserve">, D.; Gasparini, R.; Amicizia, D.; Lai, P.L.; </w:t>
      </w:r>
      <w:proofErr w:type="spellStart"/>
      <w:r w:rsidRPr="00163F89">
        <w:rPr>
          <w:rFonts w:ascii="Palatino Linotype" w:eastAsia="Times New Roman" w:hAnsi="Palatino Linotype" w:cs="Times New Roman"/>
          <w:sz w:val="18"/>
          <w:szCs w:val="18"/>
          <w:lang w:eastAsia="it-IT"/>
        </w:rPr>
        <w:t>Panatto</w:t>
      </w:r>
      <w:proofErr w:type="spellEnd"/>
      <w:r w:rsidRPr="00163F89">
        <w:rPr>
          <w:rFonts w:ascii="Palatino Linotype" w:eastAsia="Times New Roman" w:hAnsi="Palatino Linotype" w:cs="Times New Roman"/>
          <w:sz w:val="18"/>
          <w:szCs w:val="18"/>
          <w:lang w:eastAsia="it-IT"/>
        </w:rPr>
        <w:t xml:space="preserve">, D.; Arata, L.; Bonanni, P.; </w:t>
      </w:r>
      <w:proofErr w:type="spellStart"/>
      <w:r w:rsidRPr="00163F89">
        <w:rPr>
          <w:rFonts w:ascii="Palatino Linotype" w:eastAsia="Times New Roman" w:hAnsi="Palatino Linotype" w:cs="Times New Roman"/>
          <w:sz w:val="18"/>
          <w:szCs w:val="18"/>
          <w:lang w:eastAsia="it-IT"/>
        </w:rPr>
        <w:t>Bechini</w:t>
      </w:r>
      <w:proofErr w:type="spellEnd"/>
      <w:r w:rsidRPr="00163F89">
        <w:rPr>
          <w:rFonts w:ascii="Palatino Linotype" w:eastAsia="Times New Roman" w:hAnsi="Palatino Linotype" w:cs="Times New Roman"/>
          <w:sz w:val="18"/>
          <w:szCs w:val="18"/>
          <w:lang w:eastAsia="it-IT"/>
        </w:rPr>
        <w:t>, A.; Boccalini, S.; Fiaschi, P.</w:t>
      </w:r>
      <w:proofErr w:type="gramStart"/>
      <w:r w:rsidRPr="00163F89">
        <w:rPr>
          <w:rFonts w:ascii="Palatino Linotype" w:eastAsia="Times New Roman" w:hAnsi="Palatino Linotype" w:cs="Times New Roman"/>
          <w:sz w:val="18"/>
          <w:szCs w:val="18"/>
          <w:lang w:eastAsia="it-IT"/>
        </w:rPr>
        <w:t>;  Marco</w:t>
      </w:r>
      <w:proofErr w:type="gramEnd"/>
      <w:r w:rsidRPr="00163F89">
        <w:rPr>
          <w:rFonts w:ascii="Palatino Linotype" w:eastAsia="Times New Roman" w:hAnsi="Palatino Linotype" w:cs="Times New Roman"/>
          <w:sz w:val="18"/>
          <w:szCs w:val="18"/>
          <w:lang w:eastAsia="it-IT"/>
        </w:rPr>
        <w:t xml:space="preserve"> Barbieri, M.; Capri, S. Valutazione di </w:t>
      </w:r>
      <w:proofErr w:type="spellStart"/>
      <w:r w:rsidRPr="00163F89">
        <w:rPr>
          <w:rFonts w:ascii="Palatino Linotype" w:eastAsia="Times New Roman" w:hAnsi="Palatino Linotype" w:cs="Times New Roman"/>
          <w:sz w:val="18"/>
          <w:szCs w:val="18"/>
          <w:lang w:eastAsia="it-IT"/>
        </w:rPr>
        <w:t>Health</w:t>
      </w:r>
      <w:proofErr w:type="spellEnd"/>
      <w:r w:rsidRPr="00163F89">
        <w:rPr>
          <w:rFonts w:ascii="Palatino Linotype" w:eastAsia="Times New Roman" w:hAnsi="Palatino Linotype" w:cs="Times New Roman"/>
          <w:sz w:val="18"/>
          <w:szCs w:val="18"/>
          <w:lang w:eastAsia="it-IT"/>
        </w:rPr>
        <w:t xml:space="preserve"> Technology </w:t>
      </w:r>
      <w:proofErr w:type="spellStart"/>
      <w:r w:rsidRPr="00163F89">
        <w:rPr>
          <w:rFonts w:ascii="Palatino Linotype" w:eastAsia="Times New Roman" w:hAnsi="Palatino Linotype" w:cs="Times New Roman"/>
          <w:sz w:val="18"/>
          <w:szCs w:val="18"/>
          <w:lang w:eastAsia="it-IT"/>
        </w:rPr>
        <w:t>Assessment</w:t>
      </w:r>
      <w:proofErr w:type="spellEnd"/>
      <w:r w:rsidRPr="00163F89">
        <w:rPr>
          <w:rFonts w:ascii="Palatino Linotype" w:eastAsia="Times New Roman" w:hAnsi="Palatino Linotype" w:cs="Times New Roman"/>
          <w:sz w:val="18"/>
          <w:szCs w:val="18"/>
          <w:lang w:eastAsia="it-IT"/>
        </w:rPr>
        <w:t xml:space="preserve"> (HTA) del vaccino antinfluenzale adiuvato nella popolazione anziana italiana. </w:t>
      </w:r>
      <w:r w:rsidRPr="00163F89">
        <w:rPr>
          <w:rFonts w:ascii="Palatino Linotype" w:eastAsia="Times New Roman" w:hAnsi="Palatino Linotype" w:cs="Times New Roman"/>
          <w:i/>
          <w:iCs/>
          <w:sz w:val="18"/>
          <w:szCs w:val="18"/>
          <w:lang w:eastAsia="it-IT"/>
        </w:rPr>
        <w:t>Quaderni dell’IJPH</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 xml:space="preserve">2017, </w:t>
      </w:r>
      <w:r w:rsidRPr="00163F89">
        <w:rPr>
          <w:rFonts w:ascii="Palatino Linotype" w:eastAsia="Times New Roman" w:hAnsi="Palatino Linotype" w:cs="Times New Roman"/>
          <w:bCs/>
          <w:sz w:val="18"/>
          <w:szCs w:val="18"/>
          <w:lang w:eastAsia="it-IT"/>
        </w:rPr>
        <w:t>6(9)</w:t>
      </w:r>
      <w:r w:rsidRPr="00163F89">
        <w:rPr>
          <w:rFonts w:ascii="Palatino Linotype" w:eastAsia="Times New Roman" w:hAnsi="Palatino Linotype" w:cs="Times New Roman"/>
          <w:sz w:val="18"/>
          <w:szCs w:val="18"/>
          <w:lang w:eastAsia="it-IT"/>
        </w:rPr>
        <w:t xml:space="preserve"> </w:t>
      </w:r>
    </w:p>
    <w:p w14:paraId="753E0164"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eastAsia="it-IT"/>
        </w:rPr>
        <w:t xml:space="preserve">Calabrò, G.E.; Boccalini, S.; Bonanni, P.; </w:t>
      </w:r>
      <w:proofErr w:type="spellStart"/>
      <w:r w:rsidRPr="00163F89">
        <w:rPr>
          <w:rFonts w:ascii="Palatino Linotype" w:eastAsia="Times New Roman" w:hAnsi="Palatino Linotype" w:cs="Times New Roman"/>
          <w:sz w:val="18"/>
          <w:szCs w:val="18"/>
          <w:lang w:eastAsia="it-IT"/>
        </w:rPr>
        <w:t>Bechini</w:t>
      </w:r>
      <w:proofErr w:type="spellEnd"/>
      <w:r w:rsidRPr="00163F89">
        <w:rPr>
          <w:rFonts w:ascii="Palatino Linotype" w:eastAsia="Times New Roman" w:hAnsi="Palatino Linotype" w:cs="Times New Roman"/>
          <w:sz w:val="18"/>
          <w:szCs w:val="18"/>
          <w:lang w:eastAsia="it-IT"/>
        </w:rPr>
        <w:t xml:space="preserve">, A.; </w:t>
      </w:r>
      <w:proofErr w:type="spellStart"/>
      <w:r w:rsidRPr="00163F89">
        <w:rPr>
          <w:rFonts w:ascii="Palatino Linotype" w:eastAsia="Times New Roman" w:hAnsi="Palatino Linotype" w:cs="Times New Roman"/>
          <w:sz w:val="18"/>
          <w:szCs w:val="18"/>
          <w:lang w:eastAsia="it-IT"/>
        </w:rPr>
        <w:t>Panatto</w:t>
      </w:r>
      <w:proofErr w:type="spellEnd"/>
      <w:r w:rsidRPr="00163F89">
        <w:rPr>
          <w:rFonts w:ascii="Palatino Linotype" w:eastAsia="Times New Roman" w:hAnsi="Palatino Linotype" w:cs="Times New Roman"/>
          <w:sz w:val="18"/>
          <w:szCs w:val="18"/>
          <w:lang w:eastAsia="it-IT"/>
        </w:rPr>
        <w:t xml:space="preserve">, D.; Lai, P.L.; Amicizia, D.; Rizzo, C.; Ajelli, M.; Trentini, F.; </w:t>
      </w:r>
      <w:proofErr w:type="spellStart"/>
      <w:r w:rsidRPr="00163F89">
        <w:rPr>
          <w:rFonts w:ascii="Palatino Linotype" w:eastAsia="Times New Roman" w:hAnsi="Palatino Linotype" w:cs="Times New Roman"/>
          <w:sz w:val="18"/>
          <w:szCs w:val="18"/>
          <w:lang w:eastAsia="it-IT"/>
        </w:rPr>
        <w:t>Merler</w:t>
      </w:r>
      <w:proofErr w:type="spellEnd"/>
      <w:r w:rsidRPr="00163F89">
        <w:rPr>
          <w:rFonts w:ascii="Palatino Linotype" w:eastAsia="Times New Roman" w:hAnsi="Palatino Linotype" w:cs="Times New Roman"/>
          <w:sz w:val="18"/>
          <w:szCs w:val="18"/>
          <w:lang w:eastAsia="it-IT"/>
        </w:rPr>
        <w:t xml:space="preserve">, S.; Di Pietro, M.L.; Primieri, C.; Giacchetta, I.; Violi, S.; de </w:t>
      </w:r>
      <w:proofErr w:type="spellStart"/>
      <w:r w:rsidRPr="00163F89">
        <w:rPr>
          <w:rFonts w:ascii="Palatino Linotype" w:eastAsia="Times New Roman" w:hAnsi="Palatino Linotype" w:cs="Times New Roman"/>
          <w:sz w:val="18"/>
          <w:szCs w:val="18"/>
          <w:lang w:eastAsia="it-IT"/>
        </w:rPr>
        <w:t>Waure</w:t>
      </w:r>
      <w:proofErr w:type="spellEnd"/>
      <w:r w:rsidRPr="00163F89">
        <w:rPr>
          <w:rFonts w:ascii="Palatino Linotype" w:eastAsia="Times New Roman" w:hAnsi="Palatino Linotype" w:cs="Times New Roman"/>
          <w:sz w:val="18"/>
          <w:szCs w:val="18"/>
          <w:lang w:eastAsia="it-IT"/>
        </w:rPr>
        <w:t xml:space="preserve">, C. Valutazione di Health Technology Assesment (HTA) del Vaccino Antinfluenzale Quadrivalente Adiuvato </w:t>
      </w:r>
      <w:proofErr w:type="spellStart"/>
      <w:r w:rsidRPr="00163F89">
        <w:rPr>
          <w:rFonts w:ascii="Palatino Linotype" w:eastAsia="Times New Roman" w:hAnsi="Palatino Linotype" w:cs="Times New Roman"/>
          <w:sz w:val="18"/>
          <w:szCs w:val="18"/>
          <w:lang w:eastAsia="it-IT"/>
        </w:rPr>
        <w:t>Fluad</w:t>
      </w:r>
      <w:proofErr w:type="spellEnd"/>
      <w:r w:rsidRPr="00163F89">
        <w:rPr>
          <w:rFonts w:ascii="Palatino Linotype" w:eastAsia="Times New Roman" w:hAnsi="Palatino Linotype" w:cs="Times New Roman"/>
          <w:sz w:val="18"/>
          <w:szCs w:val="18"/>
          <w:lang w:eastAsia="it-IT"/>
        </w:rPr>
        <w:t xml:space="preserve"> Tetra. </w:t>
      </w:r>
      <w:r w:rsidRPr="00163F89">
        <w:rPr>
          <w:rFonts w:ascii="Palatino Linotype" w:eastAsia="Times New Roman" w:hAnsi="Palatino Linotype" w:cs="Times New Roman"/>
          <w:i/>
          <w:iCs/>
          <w:sz w:val="18"/>
          <w:szCs w:val="18"/>
          <w:lang w:eastAsia="it-IT"/>
        </w:rPr>
        <w:t>Quaderni dell’IJPH</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2021</w:t>
      </w:r>
      <w:r w:rsidRPr="00163F89">
        <w:rPr>
          <w:rFonts w:ascii="Palatino Linotype" w:eastAsia="Times New Roman" w:hAnsi="Palatino Linotype" w:cs="Times New Roman"/>
          <w:sz w:val="18"/>
          <w:szCs w:val="18"/>
          <w:lang w:eastAsia="it-IT"/>
        </w:rPr>
        <w:t>, 10(1)</w:t>
      </w:r>
    </w:p>
    <w:p w14:paraId="66C85D46"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gramStart"/>
      <w:r w:rsidRPr="00163F89">
        <w:rPr>
          <w:rFonts w:ascii="Palatino Linotype" w:eastAsia="Times New Roman" w:hAnsi="Palatino Linotype" w:cs="Times New Roman"/>
          <w:sz w:val="18"/>
          <w:szCs w:val="18"/>
          <w:lang w:eastAsia="it-IT"/>
        </w:rPr>
        <w:t>de</w:t>
      </w:r>
      <w:proofErr w:type="gram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Waure</w:t>
      </w:r>
      <w:proofErr w:type="spellEnd"/>
      <w:r w:rsidRPr="00163F89">
        <w:rPr>
          <w:rFonts w:ascii="Palatino Linotype" w:eastAsia="Times New Roman" w:hAnsi="Palatino Linotype" w:cs="Times New Roman"/>
          <w:sz w:val="18"/>
          <w:szCs w:val="18"/>
          <w:lang w:eastAsia="it-IT"/>
        </w:rPr>
        <w:t xml:space="preserve">, C.; Boccalini, S.; Bonanni, P.; Amicizia, D.; Poscia, A.; </w:t>
      </w:r>
      <w:proofErr w:type="spellStart"/>
      <w:r w:rsidRPr="00163F89">
        <w:rPr>
          <w:rFonts w:ascii="Palatino Linotype" w:eastAsia="Times New Roman" w:hAnsi="Palatino Linotype" w:cs="Times New Roman"/>
          <w:sz w:val="18"/>
          <w:szCs w:val="18"/>
          <w:lang w:eastAsia="it-IT"/>
        </w:rPr>
        <w:t>Bechini</w:t>
      </w:r>
      <w:proofErr w:type="spellEnd"/>
      <w:r w:rsidRPr="00163F89">
        <w:rPr>
          <w:rFonts w:ascii="Palatino Linotype" w:eastAsia="Times New Roman" w:hAnsi="Palatino Linotype" w:cs="Times New Roman"/>
          <w:sz w:val="18"/>
          <w:szCs w:val="18"/>
          <w:lang w:eastAsia="it-IT"/>
        </w:rPr>
        <w:t xml:space="preserve">, A.; Barbieri, M.; Capri, S.; 6, Specchia, M.L.; 1, Di Pietro, M.L.; Arata, L:  Cacciatore, P.; </w:t>
      </w:r>
      <w:proofErr w:type="spellStart"/>
      <w:r w:rsidRPr="00163F89">
        <w:rPr>
          <w:rFonts w:ascii="Palatino Linotype" w:eastAsia="Times New Roman" w:hAnsi="Palatino Linotype" w:cs="Times New Roman"/>
          <w:sz w:val="18"/>
          <w:szCs w:val="18"/>
          <w:lang w:eastAsia="it-IT"/>
        </w:rPr>
        <w:t>Panatto</w:t>
      </w:r>
      <w:proofErr w:type="spellEnd"/>
      <w:r w:rsidRPr="00163F89">
        <w:rPr>
          <w:rFonts w:ascii="Palatino Linotype" w:eastAsia="Times New Roman" w:hAnsi="Palatino Linotype" w:cs="Times New Roman"/>
          <w:sz w:val="18"/>
          <w:szCs w:val="18"/>
          <w:lang w:eastAsia="it-IT"/>
        </w:rPr>
        <w:t xml:space="preserve">, D.; Gasparini, R. </w:t>
      </w:r>
      <w:proofErr w:type="spellStart"/>
      <w:r w:rsidRPr="00163F89">
        <w:rPr>
          <w:rFonts w:ascii="Palatino Linotype" w:eastAsia="Times New Roman" w:hAnsi="Palatino Linotype" w:cs="Times New Roman"/>
          <w:sz w:val="18"/>
          <w:szCs w:val="18"/>
          <w:lang w:eastAsia="it-IT"/>
        </w:rPr>
        <w:t>Adjuvanted</w:t>
      </w:r>
      <w:proofErr w:type="spellEnd"/>
      <w:r w:rsidRPr="00163F89">
        <w:rPr>
          <w:rFonts w:ascii="Palatino Linotype" w:eastAsia="Times New Roman" w:hAnsi="Palatino Linotype" w:cs="Times New Roman"/>
          <w:sz w:val="18"/>
          <w:szCs w:val="18"/>
          <w:lang w:eastAsia="it-IT"/>
        </w:rPr>
        <w:t xml:space="preserve"> influenza vaccine for the </w:t>
      </w:r>
      <w:proofErr w:type="spellStart"/>
      <w:r w:rsidRPr="00163F89">
        <w:rPr>
          <w:rFonts w:ascii="Palatino Linotype" w:eastAsia="Times New Roman" w:hAnsi="Palatino Linotype" w:cs="Times New Roman"/>
          <w:sz w:val="18"/>
          <w:szCs w:val="18"/>
          <w:lang w:eastAsia="it-IT"/>
        </w:rPr>
        <w:t>Italian</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elderly</w:t>
      </w:r>
      <w:proofErr w:type="spellEnd"/>
      <w:r w:rsidRPr="00163F89">
        <w:rPr>
          <w:rFonts w:ascii="Palatino Linotype" w:eastAsia="Times New Roman" w:hAnsi="Palatino Linotype" w:cs="Times New Roman"/>
          <w:sz w:val="18"/>
          <w:szCs w:val="18"/>
          <w:lang w:eastAsia="it-IT"/>
        </w:rPr>
        <w:t xml:space="preserve"> in the 2018/19 season: an </w:t>
      </w:r>
      <w:proofErr w:type="spellStart"/>
      <w:r w:rsidRPr="00163F89">
        <w:rPr>
          <w:rFonts w:ascii="Palatino Linotype" w:eastAsia="Times New Roman" w:hAnsi="Palatino Linotype" w:cs="Times New Roman"/>
          <w:sz w:val="18"/>
          <w:szCs w:val="18"/>
          <w:lang w:eastAsia="it-IT"/>
        </w:rPr>
        <w:t>updated</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health</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technology</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assessment</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val="en-GB" w:eastAsia="it-IT"/>
        </w:rPr>
        <w:t>Eur J Public Health</w:t>
      </w:r>
      <w:r w:rsidRPr="00163F89">
        <w:rPr>
          <w:rFonts w:ascii="Palatino Linotype" w:eastAsia="Times New Roman" w:hAnsi="Palatino Linotype" w:cs="Times New Roman"/>
          <w:sz w:val="18"/>
          <w:szCs w:val="18"/>
          <w:lang w:val="en-GB" w:eastAsia="it-IT"/>
        </w:rPr>
        <w:t xml:space="preserve">. </w:t>
      </w:r>
      <w:proofErr w:type="gramStart"/>
      <w:r w:rsidRPr="00163F89">
        <w:rPr>
          <w:rFonts w:ascii="Palatino Linotype" w:eastAsia="Times New Roman" w:hAnsi="Palatino Linotype" w:cs="Times New Roman"/>
          <w:b/>
          <w:bCs/>
          <w:sz w:val="18"/>
          <w:szCs w:val="18"/>
          <w:lang w:val="en-GB" w:eastAsia="it-IT"/>
        </w:rPr>
        <w:t>2019</w:t>
      </w:r>
      <w:r w:rsidRPr="00163F89">
        <w:rPr>
          <w:rFonts w:ascii="Palatino Linotype" w:eastAsia="Times New Roman" w:hAnsi="Palatino Linotype" w:cs="Times New Roman"/>
          <w:sz w:val="18"/>
          <w:szCs w:val="18"/>
          <w:lang w:val="en-GB" w:eastAsia="it-IT"/>
        </w:rPr>
        <w:t xml:space="preserve"> ,</w:t>
      </w:r>
      <w:proofErr w:type="gram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1;29(5)</w:t>
      </w:r>
      <w:r w:rsidRPr="00163F89">
        <w:rPr>
          <w:rFonts w:ascii="Palatino Linotype" w:eastAsia="Times New Roman" w:hAnsi="Palatino Linotype" w:cs="Times New Roman"/>
          <w:sz w:val="18"/>
          <w:szCs w:val="18"/>
          <w:lang w:val="en-GB" w:eastAsia="it-IT"/>
        </w:rPr>
        <w:t>, 900-905.</w:t>
      </w:r>
    </w:p>
    <w:p w14:paraId="2FAF41B0"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eastAsia="it-IT"/>
        </w:rPr>
        <w:t xml:space="preserve">Boccalini, </w:t>
      </w:r>
      <w:proofErr w:type="gramStart"/>
      <w:r w:rsidRPr="00163F89">
        <w:rPr>
          <w:rFonts w:ascii="Palatino Linotype" w:eastAsia="Times New Roman" w:hAnsi="Palatino Linotype" w:cs="Times New Roman"/>
          <w:sz w:val="18"/>
          <w:szCs w:val="18"/>
          <w:lang w:eastAsia="it-IT"/>
        </w:rPr>
        <w:t xml:space="preserve">S;  </w:t>
      </w:r>
      <w:proofErr w:type="spellStart"/>
      <w:r w:rsidRPr="00163F89">
        <w:rPr>
          <w:rFonts w:ascii="Palatino Linotype" w:eastAsia="Times New Roman" w:hAnsi="Palatino Linotype" w:cs="Times New Roman"/>
          <w:sz w:val="18"/>
          <w:szCs w:val="18"/>
          <w:lang w:eastAsia="it-IT"/>
        </w:rPr>
        <w:t>Bechini</w:t>
      </w:r>
      <w:proofErr w:type="spellEnd"/>
      <w:proofErr w:type="gramEnd"/>
      <w:r w:rsidRPr="00163F89">
        <w:rPr>
          <w:rFonts w:ascii="Palatino Linotype" w:eastAsia="Times New Roman" w:hAnsi="Palatino Linotype" w:cs="Times New Roman"/>
          <w:sz w:val="18"/>
          <w:szCs w:val="18"/>
          <w:lang w:eastAsia="it-IT"/>
        </w:rPr>
        <w:t xml:space="preserve">, A.; Innocenti. M.; Sartor, G.; Manzi, F.; Bonanni, P.; </w:t>
      </w:r>
      <w:proofErr w:type="spellStart"/>
      <w:r w:rsidRPr="00163F89">
        <w:rPr>
          <w:rFonts w:ascii="Palatino Linotype" w:eastAsia="Times New Roman" w:hAnsi="Palatino Linotype" w:cs="Times New Roman"/>
          <w:sz w:val="18"/>
          <w:szCs w:val="18"/>
          <w:lang w:eastAsia="it-IT"/>
        </w:rPr>
        <w:t>Panatto</w:t>
      </w:r>
      <w:proofErr w:type="spellEnd"/>
      <w:r w:rsidRPr="00163F89">
        <w:rPr>
          <w:rFonts w:ascii="Palatino Linotype" w:eastAsia="Times New Roman" w:hAnsi="Palatino Linotype" w:cs="Times New Roman"/>
          <w:sz w:val="18"/>
          <w:szCs w:val="18"/>
          <w:lang w:eastAsia="it-IT"/>
        </w:rPr>
        <w:t xml:space="preserve">, D.; Lai, P.L.; Zangrillo, F.; Rizzitelli, E.; </w:t>
      </w:r>
      <w:proofErr w:type="spellStart"/>
      <w:r w:rsidRPr="00163F89">
        <w:rPr>
          <w:rFonts w:ascii="Palatino Linotype" w:eastAsia="Times New Roman" w:hAnsi="Palatino Linotype" w:cs="Times New Roman"/>
          <w:sz w:val="18"/>
          <w:szCs w:val="18"/>
          <w:lang w:eastAsia="it-IT"/>
        </w:rPr>
        <w:t>Iovine</w:t>
      </w:r>
      <w:proofErr w:type="spellEnd"/>
      <w:r w:rsidRPr="00163F89">
        <w:rPr>
          <w:rFonts w:ascii="Palatino Linotype" w:eastAsia="Times New Roman" w:hAnsi="Palatino Linotype" w:cs="Times New Roman"/>
          <w:sz w:val="18"/>
          <w:szCs w:val="18"/>
          <w:lang w:eastAsia="it-IT"/>
        </w:rPr>
        <w:t xml:space="preserve">, M.; Amicizia, D.; Bini, C.; </w:t>
      </w:r>
      <w:proofErr w:type="spellStart"/>
      <w:r w:rsidRPr="00163F89">
        <w:rPr>
          <w:rFonts w:ascii="Palatino Linotype" w:eastAsia="Times New Roman" w:hAnsi="Palatino Linotype" w:cs="Times New Roman"/>
          <w:sz w:val="18"/>
          <w:szCs w:val="18"/>
          <w:lang w:eastAsia="it-IT"/>
        </w:rPr>
        <w:t>Marcellusi</w:t>
      </w:r>
      <w:proofErr w:type="spellEnd"/>
      <w:r w:rsidRPr="00163F89">
        <w:rPr>
          <w:rFonts w:ascii="Palatino Linotype" w:eastAsia="Times New Roman" w:hAnsi="Palatino Linotype" w:cs="Times New Roman"/>
          <w:sz w:val="18"/>
          <w:szCs w:val="18"/>
          <w:lang w:eastAsia="it-IT"/>
        </w:rPr>
        <w:t xml:space="preserve">, A.; Mennini, F.S.; Rinaldi, A.; </w:t>
      </w:r>
      <w:proofErr w:type="spellStart"/>
      <w:r w:rsidRPr="00163F89">
        <w:rPr>
          <w:rFonts w:ascii="Palatino Linotype" w:eastAsia="Times New Roman" w:hAnsi="Palatino Linotype" w:cs="Times New Roman"/>
          <w:sz w:val="18"/>
          <w:szCs w:val="18"/>
          <w:lang w:eastAsia="it-IT"/>
        </w:rPr>
        <w:t>Trippi</w:t>
      </w:r>
      <w:proofErr w:type="spellEnd"/>
      <w:r w:rsidRPr="00163F89">
        <w:rPr>
          <w:rFonts w:ascii="Palatino Linotype" w:eastAsia="Times New Roman" w:hAnsi="Palatino Linotype" w:cs="Times New Roman"/>
          <w:sz w:val="18"/>
          <w:szCs w:val="18"/>
          <w:lang w:eastAsia="it-IT"/>
        </w:rPr>
        <w:t xml:space="preserve">, F.; Ferriero, A.M.; Checcucci Lisi, G. The </w:t>
      </w:r>
      <w:proofErr w:type="spellStart"/>
      <w:r w:rsidRPr="00163F89">
        <w:rPr>
          <w:rFonts w:ascii="Palatino Linotype" w:eastAsia="Times New Roman" w:hAnsi="Palatino Linotype" w:cs="Times New Roman"/>
          <w:sz w:val="18"/>
          <w:szCs w:val="18"/>
          <w:lang w:eastAsia="it-IT"/>
        </w:rPr>
        <w:t>universal</w:t>
      </w:r>
      <w:proofErr w:type="spellEnd"/>
      <w:r w:rsidRPr="00163F89">
        <w:rPr>
          <w:rFonts w:ascii="Palatino Linotype" w:eastAsia="Times New Roman" w:hAnsi="Palatino Linotype" w:cs="Times New Roman"/>
          <w:sz w:val="18"/>
          <w:szCs w:val="18"/>
          <w:lang w:eastAsia="it-IT"/>
        </w:rPr>
        <w:t xml:space="preserve"> influenza </w:t>
      </w:r>
      <w:proofErr w:type="spellStart"/>
      <w:r w:rsidRPr="00163F89">
        <w:rPr>
          <w:rFonts w:ascii="Palatino Linotype" w:eastAsia="Times New Roman" w:hAnsi="Palatino Linotype" w:cs="Times New Roman"/>
          <w:sz w:val="18"/>
          <w:szCs w:val="18"/>
          <w:lang w:eastAsia="it-IT"/>
        </w:rPr>
        <w:t>vaccination</w:t>
      </w:r>
      <w:proofErr w:type="spellEnd"/>
      <w:r w:rsidRPr="00163F89">
        <w:rPr>
          <w:rFonts w:ascii="Palatino Linotype" w:eastAsia="Times New Roman" w:hAnsi="Palatino Linotype" w:cs="Times New Roman"/>
          <w:sz w:val="18"/>
          <w:szCs w:val="18"/>
          <w:lang w:eastAsia="it-IT"/>
        </w:rPr>
        <w:t xml:space="preserve"> in </w:t>
      </w:r>
      <w:proofErr w:type="spellStart"/>
      <w:r w:rsidRPr="00163F89">
        <w:rPr>
          <w:rFonts w:ascii="Palatino Linotype" w:eastAsia="Times New Roman" w:hAnsi="Palatino Linotype" w:cs="Times New Roman"/>
          <w:sz w:val="18"/>
          <w:szCs w:val="18"/>
          <w:lang w:eastAsia="it-IT"/>
        </w:rPr>
        <w:t>children</w:t>
      </w:r>
      <w:proofErr w:type="spellEnd"/>
      <w:r w:rsidRPr="00163F89">
        <w:rPr>
          <w:rFonts w:ascii="Palatino Linotype" w:eastAsia="Times New Roman" w:hAnsi="Palatino Linotype" w:cs="Times New Roman"/>
          <w:sz w:val="18"/>
          <w:szCs w:val="18"/>
          <w:lang w:eastAsia="it-IT"/>
        </w:rPr>
        <w:t xml:space="preserve"> with </w:t>
      </w:r>
      <w:proofErr w:type="spellStart"/>
      <w:r w:rsidRPr="00163F89">
        <w:rPr>
          <w:rFonts w:ascii="Palatino Linotype" w:eastAsia="Times New Roman" w:hAnsi="Palatino Linotype" w:cs="Times New Roman"/>
          <w:sz w:val="18"/>
          <w:szCs w:val="18"/>
          <w:lang w:eastAsia="it-IT"/>
        </w:rPr>
        <w:t>Vaxigrip</w:t>
      </w:r>
      <w:proofErr w:type="spellEnd"/>
      <w:r w:rsidRPr="00163F89">
        <w:rPr>
          <w:rFonts w:ascii="Palatino Linotype" w:eastAsia="Times New Roman" w:hAnsi="Palatino Linotype" w:cs="Times New Roman"/>
          <w:sz w:val="18"/>
          <w:szCs w:val="18"/>
          <w:lang w:eastAsia="it-IT"/>
        </w:rPr>
        <w:t xml:space="preserve"> Tetra ® in </w:t>
      </w:r>
      <w:proofErr w:type="spellStart"/>
      <w:r w:rsidRPr="00163F89">
        <w:rPr>
          <w:rFonts w:ascii="Palatino Linotype" w:eastAsia="Times New Roman" w:hAnsi="Palatino Linotype" w:cs="Times New Roman"/>
          <w:sz w:val="18"/>
          <w:szCs w:val="18"/>
          <w:lang w:eastAsia="it-IT"/>
        </w:rPr>
        <w:t>Italy</w:t>
      </w:r>
      <w:proofErr w:type="spellEnd"/>
      <w:r w:rsidRPr="00163F89">
        <w:rPr>
          <w:rFonts w:ascii="Palatino Linotype" w:eastAsia="Times New Roman" w:hAnsi="Palatino Linotype" w:cs="Times New Roman"/>
          <w:sz w:val="18"/>
          <w:szCs w:val="18"/>
          <w:lang w:eastAsia="it-IT"/>
        </w:rPr>
        <w:t xml:space="preserve">: an </w:t>
      </w:r>
      <w:proofErr w:type="spellStart"/>
      <w:r w:rsidRPr="00163F89">
        <w:rPr>
          <w:rFonts w:ascii="Palatino Linotype" w:eastAsia="Times New Roman" w:hAnsi="Palatino Linotype" w:cs="Times New Roman"/>
          <w:sz w:val="18"/>
          <w:szCs w:val="18"/>
          <w:lang w:eastAsia="it-IT"/>
        </w:rPr>
        <w:t>evaluation</w:t>
      </w:r>
      <w:proofErr w:type="spellEnd"/>
      <w:r w:rsidRPr="00163F89">
        <w:rPr>
          <w:rFonts w:ascii="Palatino Linotype" w:eastAsia="Times New Roman" w:hAnsi="Palatino Linotype" w:cs="Times New Roman"/>
          <w:sz w:val="18"/>
          <w:szCs w:val="18"/>
          <w:lang w:eastAsia="it-IT"/>
        </w:rPr>
        <w:t xml:space="preserve"> of </w:t>
      </w:r>
      <w:proofErr w:type="spellStart"/>
      <w:r w:rsidRPr="00163F89">
        <w:rPr>
          <w:rFonts w:ascii="Palatino Linotype" w:eastAsia="Times New Roman" w:hAnsi="Palatino Linotype" w:cs="Times New Roman"/>
          <w:sz w:val="18"/>
          <w:szCs w:val="18"/>
          <w:lang w:eastAsia="it-IT"/>
        </w:rPr>
        <w:t>Health</w:t>
      </w:r>
      <w:proofErr w:type="spellEnd"/>
      <w:r w:rsidRPr="00163F89">
        <w:rPr>
          <w:rFonts w:ascii="Palatino Linotype" w:eastAsia="Times New Roman" w:hAnsi="Palatino Linotype" w:cs="Times New Roman"/>
          <w:sz w:val="18"/>
          <w:szCs w:val="18"/>
          <w:lang w:eastAsia="it-IT"/>
        </w:rPr>
        <w:t xml:space="preserve"> Technology </w:t>
      </w:r>
      <w:proofErr w:type="spellStart"/>
      <w:r w:rsidRPr="00163F89">
        <w:rPr>
          <w:rFonts w:ascii="Palatino Linotype" w:eastAsia="Times New Roman" w:hAnsi="Palatino Linotype" w:cs="Times New Roman"/>
          <w:sz w:val="18"/>
          <w:szCs w:val="18"/>
          <w:lang w:eastAsia="it-IT"/>
        </w:rPr>
        <w:t>Assessment</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val="en-GB" w:eastAsia="it-IT"/>
        </w:rPr>
        <w:t xml:space="preserve">J </w:t>
      </w:r>
      <w:proofErr w:type="spellStart"/>
      <w:r w:rsidRPr="00163F89">
        <w:rPr>
          <w:rFonts w:ascii="Palatino Linotype" w:eastAsia="Times New Roman" w:hAnsi="Palatino Linotype" w:cs="Times New Roman"/>
          <w:i/>
          <w:iCs/>
          <w:sz w:val="18"/>
          <w:szCs w:val="18"/>
          <w:lang w:val="en-GB" w:eastAsia="it-IT"/>
        </w:rPr>
        <w:t>Prev</w:t>
      </w:r>
      <w:proofErr w:type="spellEnd"/>
      <w:r w:rsidRPr="00163F89">
        <w:rPr>
          <w:rFonts w:ascii="Palatino Linotype" w:eastAsia="Times New Roman" w:hAnsi="Palatino Linotype" w:cs="Times New Roman"/>
          <w:i/>
          <w:iCs/>
          <w:sz w:val="18"/>
          <w:szCs w:val="18"/>
          <w:lang w:val="en-GB" w:eastAsia="it-IT"/>
        </w:rPr>
        <w:t xml:space="preserve"> Med </w:t>
      </w:r>
      <w:proofErr w:type="spellStart"/>
      <w:r w:rsidRPr="00163F89">
        <w:rPr>
          <w:rFonts w:ascii="Palatino Linotype" w:eastAsia="Times New Roman" w:hAnsi="Palatino Linotype" w:cs="Times New Roman"/>
          <w:i/>
          <w:iCs/>
          <w:sz w:val="18"/>
          <w:szCs w:val="18"/>
          <w:lang w:val="en-GB" w:eastAsia="it-IT"/>
        </w:rPr>
        <w:t>Hyg</w:t>
      </w:r>
      <w:proofErr w:type="spell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2018</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30</w:t>
      </w:r>
      <w:proofErr w:type="gramStart"/>
      <w:r w:rsidRPr="00163F89">
        <w:rPr>
          <w:rFonts w:ascii="Palatino Linotype" w:eastAsia="Times New Roman" w:hAnsi="Palatino Linotype" w:cs="Times New Roman"/>
          <w:i/>
          <w:iCs/>
          <w:sz w:val="18"/>
          <w:szCs w:val="18"/>
          <w:lang w:val="en-GB" w:eastAsia="it-IT"/>
        </w:rPr>
        <w:t>;59</w:t>
      </w:r>
      <w:proofErr w:type="gramEnd"/>
      <w:r w:rsidRPr="00163F89">
        <w:rPr>
          <w:rFonts w:ascii="Palatino Linotype" w:eastAsia="Times New Roman" w:hAnsi="Palatino Linotype" w:cs="Times New Roman"/>
          <w:i/>
          <w:iCs/>
          <w:sz w:val="18"/>
          <w:szCs w:val="18"/>
          <w:lang w:val="en-GB" w:eastAsia="it-IT"/>
        </w:rPr>
        <w:t xml:space="preserve">(1 </w:t>
      </w:r>
      <w:proofErr w:type="spellStart"/>
      <w:r w:rsidRPr="00163F89">
        <w:rPr>
          <w:rFonts w:ascii="Palatino Linotype" w:eastAsia="Times New Roman" w:hAnsi="Palatino Linotype" w:cs="Times New Roman"/>
          <w:i/>
          <w:iCs/>
          <w:sz w:val="18"/>
          <w:szCs w:val="18"/>
          <w:lang w:val="en-GB" w:eastAsia="it-IT"/>
        </w:rPr>
        <w:t>Suppl</w:t>
      </w:r>
      <w:proofErr w:type="spellEnd"/>
      <w:r w:rsidRPr="00163F89">
        <w:rPr>
          <w:rFonts w:ascii="Palatino Linotype" w:eastAsia="Times New Roman" w:hAnsi="Palatino Linotype" w:cs="Times New Roman"/>
          <w:i/>
          <w:iCs/>
          <w:sz w:val="18"/>
          <w:szCs w:val="18"/>
          <w:lang w:val="en-GB" w:eastAsia="it-IT"/>
        </w:rPr>
        <w:t xml:space="preserve"> 1)</w:t>
      </w:r>
      <w:r w:rsidRPr="00163F89">
        <w:rPr>
          <w:rFonts w:ascii="Palatino Linotype" w:eastAsia="Times New Roman" w:hAnsi="Palatino Linotype" w:cs="Times New Roman"/>
          <w:sz w:val="18"/>
          <w:szCs w:val="18"/>
          <w:lang w:val="en-GB" w:eastAsia="it-IT"/>
        </w:rPr>
        <w:t>, E1-E86.</w:t>
      </w:r>
    </w:p>
    <w:p w14:paraId="7177CF0E"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proofErr w:type="gramStart"/>
      <w:r w:rsidRPr="00163F89">
        <w:rPr>
          <w:rFonts w:ascii="Palatino Linotype" w:eastAsia="Times New Roman" w:hAnsi="Palatino Linotype" w:cs="Times New Roman"/>
          <w:sz w:val="18"/>
          <w:szCs w:val="18"/>
          <w:lang w:val="en-GB" w:eastAsia="it-IT"/>
        </w:rPr>
        <w:t xml:space="preserve">Nair, H.; Brooks, W.A.; Katz, M.; Roca, A.; Berkley, J.A.; </w:t>
      </w:r>
      <w:proofErr w:type="spellStart"/>
      <w:r w:rsidRPr="00163F89">
        <w:rPr>
          <w:rFonts w:ascii="Palatino Linotype" w:eastAsia="Times New Roman" w:hAnsi="Palatino Linotype" w:cs="Times New Roman"/>
          <w:sz w:val="18"/>
          <w:szCs w:val="18"/>
          <w:lang w:val="en-GB" w:eastAsia="it-IT"/>
        </w:rPr>
        <w:t>Madhi</w:t>
      </w:r>
      <w:proofErr w:type="spellEnd"/>
      <w:r w:rsidRPr="00163F89">
        <w:rPr>
          <w:rFonts w:ascii="Palatino Linotype" w:eastAsia="Times New Roman" w:hAnsi="Palatino Linotype" w:cs="Times New Roman"/>
          <w:sz w:val="18"/>
          <w:szCs w:val="18"/>
          <w:lang w:val="en-GB" w:eastAsia="it-IT"/>
        </w:rPr>
        <w:t xml:space="preserve">, S.A.; </w:t>
      </w:r>
      <w:proofErr w:type="spellStart"/>
      <w:r w:rsidRPr="00163F89">
        <w:rPr>
          <w:rFonts w:ascii="Palatino Linotype" w:eastAsia="Times New Roman" w:hAnsi="Palatino Linotype" w:cs="Times New Roman"/>
          <w:sz w:val="18"/>
          <w:szCs w:val="18"/>
          <w:lang w:val="en-GB" w:eastAsia="it-IT"/>
        </w:rPr>
        <w:t>Simmerman</w:t>
      </w:r>
      <w:proofErr w:type="spellEnd"/>
      <w:r w:rsidRPr="00163F89">
        <w:rPr>
          <w:rFonts w:ascii="Palatino Linotype" w:eastAsia="Times New Roman" w:hAnsi="Palatino Linotype" w:cs="Times New Roman"/>
          <w:sz w:val="18"/>
          <w:szCs w:val="18"/>
          <w:lang w:val="en-GB" w:eastAsia="it-IT"/>
        </w:rPr>
        <w:t xml:space="preserve">, J.M.; Gordon, A.; Sato, M.; Howie, S.; Krishnan, A.; </w:t>
      </w:r>
      <w:proofErr w:type="spellStart"/>
      <w:r w:rsidRPr="00163F89">
        <w:rPr>
          <w:rFonts w:ascii="Palatino Linotype" w:eastAsia="Times New Roman" w:hAnsi="Palatino Linotype" w:cs="Times New Roman"/>
          <w:sz w:val="18"/>
          <w:szCs w:val="18"/>
          <w:lang w:val="en-GB" w:eastAsia="it-IT"/>
        </w:rPr>
        <w:t>Ope</w:t>
      </w:r>
      <w:proofErr w:type="spellEnd"/>
      <w:r w:rsidRPr="00163F89">
        <w:rPr>
          <w:rFonts w:ascii="Palatino Linotype" w:eastAsia="Times New Roman" w:hAnsi="Palatino Linotype" w:cs="Times New Roman"/>
          <w:sz w:val="18"/>
          <w:szCs w:val="18"/>
          <w:lang w:val="en-GB" w:eastAsia="it-IT"/>
        </w:rPr>
        <w:t xml:space="preserve">, M.; </w:t>
      </w:r>
      <w:proofErr w:type="spellStart"/>
      <w:r w:rsidRPr="00163F89">
        <w:rPr>
          <w:rFonts w:ascii="Palatino Linotype" w:eastAsia="Times New Roman" w:hAnsi="Palatino Linotype" w:cs="Times New Roman"/>
          <w:sz w:val="18"/>
          <w:szCs w:val="18"/>
          <w:lang w:val="en-GB" w:eastAsia="it-IT"/>
        </w:rPr>
        <w:t>Lindblade</w:t>
      </w:r>
      <w:proofErr w:type="spellEnd"/>
      <w:r w:rsidRPr="00163F89">
        <w:rPr>
          <w:rFonts w:ascii="Palatino Linotype" w:eastAsia="Times New Roman" w:hAnsi="Palatino Linotype" w:cs="Times New Roman"/>
          <w:sz w:val="18"/>
          <w:szCs w:val="18"/>
          <w:lang w:val="en-GB" w:eastAsia="it-IT"/>
        </w:rPr>
        <w:t xml:space="preserve">, K.A.; </w:t>
      </w:r>
      <w:proofErr w:type="spellStart"/>
      <w:r w:rsidRPr="00163F89">
        <w:rPr>
          <w:rFonts w:ascii="Palatino Linotype" w:eastAsia="Times New Roman" w:hAnsi="Palatino Linotype" w:cs="Times New Roman"/>
          <w:sz w:val="18"/>
          <w:szCs w:val="18"/>
          <w:lang w:val="en-GB" w:eastAsia="it-IT"/>
        </w:rPr>
        <w:t>Carosone</w:t>
      </w:r>
      <w:proofErr w:type="spellEnd"/>
      <w:r w:rsidRPr="00163F89">
        <w:rPr>
          <w:rFonts w:ascii="Palatino Linotype" w:eastAsia="Times New Roman" w:hAnsi="Palatino Linotype" w:cs="Times New Roman"/>
          <w:sz w:val="18"/>
          <w:szCs w:val="18"/>
          <w:lang w:val="en-GB" w:eastAsia="it-IT"/>
        </w:rPr>
        <w:t xml:space="preserve">-Link, P.; Lucero, M.; Ochieng, W.; </w:t>
      </w:r>
      <w:proofErr w:type="spellStart"/>
      <w:r w:rsidRPr="00163F89">
        <w:rPr>
          <w:rFonts w:ascii="Palatino Linotype" w:eastAsia="Times New Roman" w:hAnsi="Palatino Linotype" w:cs="Times New Roman"/>
          <w:sz w:val="18"/>
          <w:szCs w:val="18"/>
          <w:lang w:val="en-GB" w:eastAsia="it-IT"/>
        </w:rPr>
        <w:t>Kamimoto</w:t>
      </w:r>
      <w:proofErr w:type="spellEnd"/>
      <w:r w:rsidRPr="00163F89">
        <w:rPr>
          <w:rFonts w:ascii="Palatino Linotype" w:eastAsia="Times New Roman" w:hAnsi="Palatino Linotype" w:cs="Times New Roman"/>
          <w:sz w:val="18"/>
          <w:szCs w:val="18"/>
          <w:lang w:val="en-GB" w:eastAsia="it-IT"/>
        </w:rPr>
        <w:t xml:space="preserve">, L.; </w:t>
      </w:r>
      <w:proofErr w:type="spellStart"/>
      <w:r w:rsidRPr="00163F89">
        <w:rPr>
          <w:rFonts w:ascii="Palatino Linotype" w:eastAsia="Times New Roman" w:hAnsi="Palatino Linotype" w:cs="Times New Roman"/>
          <w:sz w:val="18"/>
          <w:szCs w:val="18"/>
          <w:lang w:val="en-GB" w:eastAsia="it-IT"/>
        </w:rPr>
        <w:t>Dueger</w:t>
      </w:r>
      <w:proofErr w:type="spellEnd"/>
      <w:r w:rsidRPr="00163F89">
        <w:rPr>
          <w:rFonts w:ascii="Palatino Linotype" w:eastAsia="Times New Roman" w:hAnsi="Palatino Linotype" w:cs="Times New Roman"/>
          <w:sz w:val="18"/>
          <w:szCs w:val="18"/>
          <w:lang w:val="en-GB" w:eastAsia="it-IT"/>
        </w:rPr>
        <w:t xml:space="preserve">, E.; Bhat, N.; </w:t>
      </w:r>
      <w:hyperlink r:id="rId35" w:history="1">
        <w:proofErr w:type="spellStart"/>
        <w:r w:rsidRPr="00163F89">
          <w:rPr>
            <w:rFonts w:ascii="Palatino Linotype" w:hAnsi="Palatino Linotype"/>
            <w:sz w:val="18"/>
            <w:szCs w:val="18"/>
            <w:lang w:val="en-GB"/>
          </w:rPr>
          <w:t>Vong</w:t>
        </w:r>
        <w:proofErr w:type="spellEnd"/>
      </w:hyperlink>
      <w:r w:rsidRPr="00163F89">
        <w:rPr>
          <w:rFonts w:ascii="Palatino Linotype" w:eastAsia="Times New Roman" w:hAnsi="Palatino Linotype" w:cs="Times New Roman"/>
          <w:sz w:val="18"/>
          <w:szCs w:val="18"/>
          <w:lang w:val="en-GB" w:eastAsia="it-IT"/>
        </w:rPr>
        <w:t>, S.; </w:t>
      </w:r>
      <w:proofErr w:type="spellStart"/>
      <w:r w:rsidR="000541ED">
        <w:fldChar w:fldCharType="begin"/>
      </w:r>
      <w:r w:rsidR="000541ED" w:rsidRPr="00046E31">
        <w:rPr>
          <w:lang w:val="en-GB"/>
        </w:rPr>
        <w:instrText xml:space="preserve"> HYPERLINK "https://pubmed.ncbi.nlm.nih.gov/?term=Theodoratou+E&amp;cauthor_id=22078723" </w:instrText>
      </w:r>
      <w:r w:rsidR="000541ED">
        <w:fldChar w:fldCharType="separate"/>
      </w:r>
      <w:r w:rsidRPr="00163F89">
        <w:rPr>
          <w:rFonts w:ascii="Palatino Linotype" w:hAnsi="Palatino Linotype"/>
          <w:sz w:val="18"/>
          <w:szCs w:val="18"/>
          <w:lang w:val="en-GB"/>
        </w:rPr>
        <w:t>Theodoratou</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E.; </w:t>
      </w:r>
      <w:proofErr w:type="spellStart"/>
      <w:r w:rsidR="000541ED">
        <w:fldChar w:fldCharType="begin"/>
      </w:r>
      <w:r w:rsidR="000541ED" w:rsidRPr="00046E31">
        <w:rPr>
          <w:lang w:val="en-GB"/>
        </w:rPr>
        <w:instrText xml:space="preserve"> HYPERLINK "https://pubmed.ncbi.nlm.nih.gov/?term=Chittaganpitch+M&amp;cauthor_id=22078723" </w:instrText>
      </w:r>
      <w:r w:rsidR="000541ED">
        <w:fldChar w:fldCharType="separate"/>
      </w:r>
      <w:r w:rsidRPr="00163F89">
        <w:rPr>
          <w:rFonts w:ascii="Palatino Linotype" w:hAnsi="Palatino Linotype"/>
          <w:sz w:val="18"/>
          <w:szCs w:val="18"/>
          <w:lang w:val="en-GB"/>
        </w:rPr>
        <w:t>Chittaganpitch</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M.; </w:t>
      </w:r>
      <w:proofErr w:type="spellStart"/>
      <w:r w:rsidR="000541ED">
        <w:fldChar w:fldCharType="begin"/>
      </w:r>
      <w:r w:rsidR="000541ED" w:rsidRPr="00046E31">
        <w:rPr>
          <w:lang w:val="en-GB"/>
        </w:rPr>
        <w:instrText xml:space="preserve"> HYPERLINK "https://pubmed.ncbi.nlm.nih.gov/?term=Chimah+O&amp;cauthor_id=22078723" </w:instrText>
      </w:r>
      <w:r w:rsidR="000541ED">
        <w:fldChar w:fldCharType="separate"/>
      </w:r>
      <w:r w:rsidRPr="00163F89">
        <w:rPr>
          <w:rFonts w:ascii="Palatino Linotype" w:hAnsi="Palatino Linotype"/>
          <w:sz w:val="18"/>
          <w:szCs w:val="18"/>
          <w:lang w:val="en-GB"/>
        </w:rPr>
        <w:t>Chimah</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O.; </w:t>
      </w:r>
      <w:proofErr w:type="spellStart"/>
      <w:r w:rsidR="000541ED">
        <w:fldChar w:fldCharType="begin"/>
      </w:r>
      <w:r w:rsidR="000541ED" w:rsidRPr="00046E31">
        <w:rPr>
          <w:lang w:val="en-GB"/>
        </w:rPr>
        <w:instrText xml:space="preserve"> HYPERLINK "https://pubmed.ncbi.nlm.nih.gov/?term=Balmaseda+A&amp;cauthor_id=22078723" </w:instrText>
      </w:r>
      <w:r w:rsidR="000541ED">
        <w:fldChar w:fldCharType="separate"/>
      </w:r>
      <w:r w:rsidRPr="00163F89">
        <w:rPr>
          <w:rFonts w:ascii="Palatino Linotype" w:hAnsi="Palatino Linotype"/>
          <w:sz w:val="18"/>
          <w:szCs w:val="18"/>
          <w:lang w:val="en-GB"/>
        </w:rPr>
        <w:t>Balmaseda</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A.; </w:t>
      </w:r>
      <w:proofErr w:type="spellStart"/>
      <w:r w:rsidR="000541ED">
        <w:fldChar w:fldCharType="begin"/>
      </w:r>
      <w:r w:rsidR="000541ED" w:rsidRPr="00046E31">
        <w:rPr>
          <w:lang w:val="en-GB"/>
        </w:rPr>
        <w:instrText xml:space="preserve"> HYPERLINK "https://pubmed.ncbi.nlm.nih.gov/?term=Buchy+P&amp;cauthor_id=22078723" </w:instrText>
      </w:r>
      <w:r w:rsidR="000541ED">
        <w:fldChar w:fldCharType="separate"/>
      </w:r>
      <w:r w:rsidRPr="00163F89">
        <w:rPr>
          <w:rFonts w:ascii="Palatino Linotype" w:hAnsi="Palatino Linotype"/>
          <w:sz w:val="18"/>
          <w:szCs w:val="18"/>
          <w:lang w:val="en-GB"/>
        </w:rPr>
        <w:t>Buchy</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xml:space="preserve">, P.; </w:t>
      </w:r>
      <w:hyperlink r:id="rId36" w:history="1">
        <w:r w:rsidRPr="00163F89">
          <w:rPr>
            <w:rFonts w:ascii="Palatino Linotype" w:hAnsi="Palatino Linotype"/>
            <w:sz w:val="18"/>
            <w:szCs w:val="18"/>
            <w:lang w:val="en-GB"/>
          </w:rPr>
          <w:t>Harris</w:t>
        </w:r>
      </w:hyperlink>
      <w:r w:rsidRPr="00163F89">
        <w:rPr>
          <w:rFonts w:ascii="Palatino Linotype" w:eastAsia="Times New Roman" w:hAnsi="Palatino Linotype" w:cs="Times New Roman"/>
          <w:sz w:val="18"/>
          <w:szCs w:val="18"/>
          <w:lang w:val="en-GB" w:eastAsia="it-IT"/>
        </w:rPr>
        <w:t>, E.; </w:t>
      </w:r>
      <w:hyperlink r:id="rId37" w:history="1">
        <w:r w:rsidRPr="00163F89">
          <w:rPr>
            <w:rFonts w:ascii="Palatino Linotype" w:hAnsi="Palatino Linotype"/>
            <w:sz w:val="18"/>
            <w:szCs w:val="18"/>
            <w:lang w:val="en-GB"/>
          </w:rPr>
          <w:t>Evans</w:t>
        </w:r>
      </w:hyperlink>
      <w:r w:rsidRPr="00163F89">
        <w:rPr>
          <w:rFonts w:ascii="Palatino Linotype" w:eastAsia="Times New Roman" w:hAnsi="Palatino Linotype" w:cs="Times New Roman"/>
          <w:sz w:val="18"/>
          <w:szCs w:val="18"/>
          <w:lang w:val="en-GB" w:eastAsia="it-IT"/>
        </w:rPr>
        <w:t xml:space="preserve">, V.; </w:t>
      </w:r>
      <w:hyperlink r:id="rId38" w:history="1">
        <w:proofErr w:type="spellStart"/>
        <w:r w:rsidRPr="00163F89">
          <w:rPr>
            <w:rFonts w:ascii="Palatino Linotype" w:hAnsi="Palatino Linotype"/>
            <w:sz w:val="18"/>
            <w:szCs w:val="18"/>
            <w:lang w:val="en-GB"/>
          </w:rPr>
          <w:t>Katayose</w:t>
        </w:r>
        <w:proofErr w:type="spellEnd"/>
      </w:hyperlink>
      <w:r w:rsidRPr="00163F89">
        <w:rPr>
          <w:rFonts w:ascii="Palatino Linotype" w:eastAsia="Times New Roman" w:hAnsi="Palatino Linotype" w:cs="Times New Roman"/>
          <w:sz w:val="18"/>
          <w:szCs w:val="18"/>
          <w:lang w:val="en-GB" w:eastAsia="it-IT"/>
        </w:rPr>
        <w:t xml:space="preserve">, M.; </w:t>
      </w:r>
      <w:hyperlink r:id="rId39" w:history="1">
        <w:r w:rsidRPr="00163F89">
          <w:rPr>
            <w:rFonts w:ascii="Palatino Linotype" w:hAnsi="Palatino Linotype"/>
            <w:sz w:val="18"/>
            <w:szCs w:val="18"/>
            <w:lang w:val="en-GB"/>
          </w:rPr>
          <w:t>Gaur</w:t>
        </w:r>
      </w:hyperlink>
      <w:r w:rsidRPr="00163F89">
        <w:rPr>
          <w:rFonts w:ascii="Palatino Linotype" w:eastAsia="Times New Roman" w:hAnsi="Palatino Linotype" w:cs="Times New Roman"/>
          <w:sz w:val="18"/>
          <w:szCs w:val="18"/>
          <w:lang w:val="en-GB" w:eastAsia="it-IT"/>
        </w:rPr>
        <w:t xml:space="preserve">, B.; </w:t>
      </w:r>
      <w:hyperlink r:id="rId40" w:history="1">
        <w:r w:rsidRPr="00163F89">
          <w:rPr>
            <w:rFonts w:ascii="Palatino Linotype" w:hAnsi="Palatino Linotype"/>
            <w:sz w:val="18"/>
            <w:szCs w:val="18"/>
            <w:lang w:val="en-GB"/>
          </w:rPr>
          <w:t>O'Callaghan-</w:t>
        </w:r>
        <w:proofErr w:type="spellStart"/>
        <w:r w:rsidRPr="00163F89">
          <w:rPr>
            <w:rFonts w:ascii="Palatino Linotype" w:hAnsi="Palatino Linotype"/>
            <w:sz w:val="18"/>
            <w:szCs w:val="18"/>
            <w:lang w:val="en-GB"/>
          </w:rPr>
          <w:t>Gordo</w:t>
        </w:r>
        <w:proofErr w:type="spellEnd"/>
      </w:hyperlink>
      <w:r w:rsidRPr="00163F89">
        <w:rPr>
          <w:rFonts w:ascii="Palatino Linotype" w:eastAsia="Times New Roman" w:hAnsi="Palatino Linotype" w:cs="Times New Roman"/>
          <w:sz w:val="18"/>
          <w:szCs w:val="18"/>
          <w:lang w:val="en-GB" w:eastAsia="it-IT"/>
        </w:rPr>
        <w:t xml:space="preserve">, C.; </w:t>
      </w:r>
      <w:hyperlink r:id="rId41" w:history="1">
        <w:proofErr w:type="spellStart"/>
        <w:r w:rsidRPr="00163F89">
          <w:rPr>
            <w:rFonts w:ascii="Palatino Linotype" w:hAnsi="Palatino Linotype"/>
            <w:sz w:val="18"/>
            <w:szCs w:val="18"/>
            <w:lang w:val="en-GB"/>
          </w:rPr>
          <w:t>Goswami</w:t>
        </w:r>
        <w:proofErr w:type="spellEnd"/>
      </w:hyperlink>
      <w:r w:rsidRPr="00163F89">
        <w:rPr>
          <w:rFonts w:ascii="Palatino Linotype" w:eastAsia="Times New Roman" w:hAnsi="Palatino Linotype" w:cs="Times New Roman"/>
          <w:sz w:val="18"/>
          <w:szCs w:val="18"/>
          <w:lang w:val="en-GB" w:eastAsia="it-IT"/>
        </w:rPr>
        <w:t xml:space="preserve">, D.; </w:t>
      </w:r>
      <w:hyperlink r:id="rId42" w:history="1">
        <w:r w:rsidRPr="00163F89">
          <w:rPr>
            <w:rFonts w:ascii="Palatino Linotype" w:hAnsi="Palatino Linotype"/>
            <w:sz w:val="18"/>
            <w:szCs w:val="18"/>
            <w:lang w:val="en-GB"/>
          </w:rPr>
          <w:t>Arvelo</w:t>
        </w:r>
      </w:hyperlink>
      <w:r w:rsidRPr="00163F89">
        <w:rPr>
          <w:rFonts w:ascii="Palatino Linotype" w:eastAsia="Times New Roman" w:hAnsi="Palatino Linotype" w:cs="Times New Roman"/>
          <w:sz w:val="18"/>
          <w:szCs w:val="18"/>
          <w:lang w:val="en-GB" w:eastAsia="it-IT"/>
        </w:rPr>
        <w:t xml:space="preserve">, W.; </w:t>
      </w:r>
      <w:hyperlink r:id="rId43" w:history="1">
        <w:r w:rsidRPr="00163F89">
          <w:rPr>
            <w:rFonts w:ascii="Palatino Linotype" w:hAnsi="Palatino Linotype"/>
            <w:sz w:val="18"/>
            <w:szCs w:val="18"/>
            <w:lang w:val="en-GB"/>
          </w:rPr>
          <w:t>Venter</w:t>
        </w:r>
      </w:hyperlink>
      <w:r w:rsidRPr="00163F89">
        <w:rPr>
          <w:rFonts w:ascii="Palatino Linotype" w:eastAsia="Times New Roman" w:hAnsi="Palatino Linotype" w:cs="Times New Roman"/>
          <w:sz w:val="18"/>
          <w:szCs w:val="18"/>
          <w:lang w:val="en-GB" w:eastAsia="it-IT"/>
        </w:rPr>
        <w:t xml:space="preserve">, M.; </w:t>
      </w:r>
      <w:hyperlink r:id="rId44" w:history="1">
        <w:proofErr w:type="spellStart"/>
        <w:r w:rsidRPr="00163F89">
          <w:rPr>
            <w:rFonts w:ascii="Palatino Linotype" w:hAnsi="Palatino Linotype"/>
            <w:sz w:val="18"/>
            <w:szCs w:val="18"/>
            <w:lang w:val="en-GB"/>
          </w:rPr>
          <w:t>Briese</w:t>
        </w:r>
        <w:proofErr w:type="spellEnd"/>
      </w:hyperlink>
      <w:r w:rsidRPr="00163F89">
        <w:rPr>
          <w:rFonts w:ascii="Palatino Linotype" w:eastAsia="Times New Roman" w:hAnsi="Palatino Linotype" w:cs="Times New Roman"/>
          <w:sz w:val="18"/>
          <w:szCs w:val="18"/>
          <w:lang w:val="en-GB" w:eastAsia="it-IT"/>
        </w:rPr>
        <w:t>, T.;  </w:t>
      </w:r>
      <w:proofErr w:type="spellStart"/>
      <w:r w:rsidR="000541ED">
        <w:fldChar w:fldCharType="begin"/>
      </w:r>
      <w:r w:rsidR="000541ED" w:rsidRPr="00046E31">
        <w:rPr>
          <w:lang w:val="en-GB"/>
        </w:rPr>
        <w:instrText xml:space="preserve"> HYPERLINK "https://pubmed.ncbi.nlm.nih.gov/?term=Tokarz+R&amp;cauthor_id=22078723" </w:instrText>
      </w:r>
      <w:r w:rsidR="000541ED">
        <w:fldChar w:fldCharType="separate"/>
      </w:r>
      <w:r w:rsidRPr="00163F89">
        <w:rPr>
          <w:rFonts w:ascii="Palatino Linotype" w:hAnsi="Palatino Linotype"/>
          <w:sz w:val="18"/>
          <w:szCs w:val="18"/>
          <w:lang w:val="en-GB"/>
        </w:rPr>
        <w:t>Tokarz</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xml:space="preserve">, R.; </w:t>
      </w:r>
      <w:hyperlink r:id="rId45" w:history="1">
        <w:proofErr w:type="spellStart"/>
        <w:r w:rsidRPr="00163F89">
          <w:rPr>
            <w:rFonts w:ascii="Palatino Linotype" w:hAnsi="Palatino Linotype"/>
            <w:sz w:val="18"/>
            <w:szCs w:val="18"/>
            <w:lang w:val="en-GB"/>
          </w:rPr>
          <w:t>Widdowson</w:t>
        </w:r>
        <w:proofErr w:type="spellEnd"/>
      </w:hyperlink>
      <w:r w:rsidRPr="00163F89">
        <w:rPr>
          <w:rFonts w:ascii="Palatino Linotype" w:eastAsia="Times New Roman" w:hAnsi="Palatino Linotype" w:cs="Times New Roman"/>
          <w:sz w:val="18"/>
          <w:szCs w:val="18"/>
          <w:lang w:val="en-GB" w:eastAsia="it-IT"/>
        </w:rPr>
        <w:t>, M.A.; </w:t>
      </w:r>
      <w:hyperlink r:id="rId46" w:history="1">
        <w:r w:rsidRPr="00163F89">
          <w:rPr>
            <w:rFonts w:ascii="Palatino Linotype" w:hAnsi="Palatino Linotype"/>
            <w:sz w:val="18"/>
            <w:szCs w:val="18"/>
            <w:lang w:val="en-GB"/>
          </w:rPr>
          <w:t>Mounts</w:t>
        </w:r>
      </w:hyperlink>
      <w:r w:rsidRPr="00163F89">
        <w:rPr>
          <w:rFonts w:ascii="Palatino Linotype" w:eastAsia="Times New Roman" w:hAnsi="Palatino Linotype" w:cs="Times New Roman"/>
          <w:sz w:val="18"/>
          <w:szCs w:val="18"/>
          <w:lang w:val="en-GB" w:eastAsia="it-IT"/>
        </w:rPr>
        <w:t xml:space="preserve">, A.W.; </w:t>
      </w:r>
      <w:hyperlink r:id="rId47" w:history="1">
        <w:proofErr w:type="spellStart"/>
        <w:r w:rsidRPr="00163F89">
          <w:rPr>
            <w:rFonts w:ascii="Palatino Linotype" w:eastAsia="Times New Roman" w:hAnsi="Palatino Linotype" w:cs="Times New Roman"/>
            <w:sz w:val="18"/>
            <w:szCs w:val="18"/>
            <w:lang w:val="en-GB" w:eastAsia="it-IT"/>
          </w:rPr>
          <w:t>B</w:t>
        </w:r>
        <w:r w:rsidRPr="00163F89">
          <w:rPr>
            <w:rFonts w:ascii="Palatino Linotype" w:hAnsi="Palatino Linotype"/>
            <w:sz w:val="18"/>
            <w:szCs w:val="18"/>
            <w:lang w:val="en-GB"/>
          </w:rPr>
          <w:t>reiman</w:t>
        </w:r>
        <w:proofErr w:type="spellEnd"/>
      </w:hyperlink>
      <w:r w:rsidRPr="00163F89">
        <w:rPr>
          <w:rFonts w:ascii="Palatino Linotype" w:eastAsia="Times New Roman" w:hAnsi="Palatino Linotype" w:cs="Times New Roman"/>
          <w:sz w:val="18"/>
          <w:szCs w:val="18"/>
          <w:lang w:val="en-GB" w:eastAsia="it-IT"/>
        </w:rPr>
        <w:t>, R.F.; </w:t>
      </w:r>
      <w:proofErr w:type="spellStart"/>
      <w:r w:rsidR="000541ED">
        <w:fldChar w:fldCharType="begin"/>
      </w:r>
      <w:r w:rsidR="000541ED" w:rsidRPr="00046E31">
        <w:rPr>
          <w:lang w:val="en-GB"/>
        </w:rPr>
        <w:instrText xml:space="preserve"> HYPERLINK "https://pubmed.ncbi.nlm.nih.gov/?term=Feikin+DR&amp;cauthor_id=22078723" </w:instrText>
      </w:r>
      <w:r w:rsidR="000541ED">
        <w:fldChar w:fldCharType="separate"/>
      </w:r>
      <w:r w:rsidRPr="00163F89">
        <w:rPr>
          <w:rFonts w:ascii="Palatino Linotype" w:hAnsi="Palatino Linotype"/>
          <w:sz w:val="18"/>
          <w:szCs w:val="18"/>
          <w:lang w:val="en-GB"/>
        </w:rPr>
        <w:t>Feikin</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xml:space="preserve">, D.R.; </w:t>
      </w:r>
      <w:hyperlink r:id="rId48" w:history="1">
        <w:r w:rsidRPr="00163F89">
          <w:rPr>
            <w:rFonts w:ascii="Palatino Linotype" w:hAnsi="Palatino Linotype"/>
            <w:sz w:val="18"/>
            <w:szCs w:val="18"/>
            <w:lang w:val="en-GB"/>
          </w:rPr>
          <w:t>Klugman</w:t>
        </w:r>
      </w:hyperlink>
      <w:r w:rsidRPr="00163F89">
        <w:rPr>
          <w:rFonts w:ascii="Palatino Linotype" w:eastAsia="Times New Roman" w:hAnsi="Palatino Linotype" w:cs="Times New Roman"/>
          <w:sz w:val="18"/>
          <w:szCs w:val="18"/>
          <w:lang w:val="en-GB" w:eastAsia="it-IT"/>
        </w:rPr>
        <w:t xml:space="preserve">, K.P.; </w:t>
      </w:r>
      <w:hyperlink r:id="rId49" w:history="1">
        <w:r w:rsidRPr="00163F89">
          <w:rPr>
            <w:rFonts w:ascii="Palatino Linotype" w:hAnsi="Palatino Linotype"/>
            <w:sz w:val="18"/>
            <w:szCs w:val="18"/>
            <w:lang w:val="en-GB"/>
          </w:rPr>
          <w:t>Olsen</w:t>
        </w:r>
      </w:hyperlink>
      <w:r w:rsidRPr="00163F89">
        <w:rPr>
          <w:rFonts w:ascii="Palatino Linotype" w:eastAsia="Times New Roman" w:hAnsi="Palatino Linotype" w:cs="Times New Roman"/>
          <w:sz w:val="18"/>
          <w:szCs w:val="18"/>
          <w:lang w:val="en-GB" w:eastAsia="it-IT"/>
        </w:rPr>
        <w:t xml:space="preserve">, S.J.; </w:t>
      </w:r>
      <w:hyperlink r:id="rId50" w:history="1">
        <w:r w:rsidRPr="00163F89">
          <w:rPr>
            <w:rFonts w:ascii="Palatino Linotype" w:hAnsi="Palatino Linotype"/>
            <w:sz w:val="18"/>
            <w:szCs w:val="18"/>
            <w:lang w:val="en-GB"/>
          </w:rPr>
          <w:t>Gessner</w:t>
        </w:r>
      </w:hyperlink>
      <w:r w:rsidRPr="00163F89">
        <w:rPr>
          <w:rFonts w:ascii="Palatino Linotype" w:eastAsia="Times New Roman" w:hAnsi="Palatino Linotype" w:cs="Times New Roman"/>
          <w:sz w:val="18"/>
          <w:szCs w:val="18"/>
          <w:lang w:val="en-GB" w:eastAsia="it-IT"/>
        </w:rPr>
        <w:t xml:space="preserve">, B.D.; </w:t>
      </w:r>
      <w:hyperlink r:id="rId51" w:history="1">
        <w:r w:rsidRPr="00163F89">
          <w:rPr>
            <w:rFonts w:ascii="Palatino Linotype" w:hAnsi="Palatino Linotype"/>
            <w:sz w:val="18"/>
            <w:szCs w:val="18"/>
            <w:lang w:val="en-GB"/>
          </w:rPr>
          <w:t>Wright</w:t>
        </w:r>
      </w:hyperlink>
      <w:r w:rsidRPr="00163F89">
        <w:rPr>
          <w:rFonts w:ascii="Palatino Linotype" w:eastAsia="Times New Roman" w:hAnsi="Palatino Linotype" w:cs="Times New Roman"/>
          <w:sz w:val="18"/>
          <w:szCs w:val="18"/>
          <w:lang w:val="en-GB" w:eastAsia="it-IT"/>
        </w:rPr>
        <w:t>, P.F.; </w:t>
      </w:r>
      <w:proofErr w:type="spellStart"/>
      <w:r w:rsidR="000541ED">
        <w:fldChar w:fldCharType="begin"/>
      </w:r>
      <w:r w:rsidR="000541ED" w:rsidRPr="00046E31">
        <w:rPr>
          <w:lang w:val="en-GB"/>
        </w:rPr>
        <w:instrText xml:space="preserve"> HYPERLINK "https://pubmed.ncbi.nlm.nih.gov/?term=Rudan+I&amp;cauthor_id=22078723" </w:instrText>
      </w:r>
      <w:r w:rsidR="000541ED">
        <w:fldChar w:fldCharType="separate"/>
      </w:r>
      <w:r w:rsidRPr="00163F89">
        <w:rPr>
          <w:rFonts w:ascii="Palatino Linotype" w:hAnsi="Palatino Linotype"/>
          <w:sz w:val="18"/>
          <w:szCs w:val="18"/>
          <w:lang w:val="en-GB"/>
        </w:rPr>
        <w:t>Rudan</w:t>
      </w:r>
      <w:proofErr w:type="spellEnd"/>
      <w:r w:rsidR="000541ED">
        <w:rPr>
          <w:rFonts w:ascii="Palatino Linotype" w:hAnsi="Palatino Linotype"/>
          <w:sz w:val="18"/>
          <w:szCs w:val="18"/>
          <w:lang w:val="en-GB"/>
        </w:rPr>
        <w:fldChar w:fldCharType="end"/>
      </w:r>
      <w:r w:rsidRPr="00163F89">
        <w:rPr>
          <w:rFonts w:ascii="Palatino Linotype" w:eastAsia="Times New Roman" w:hAnsi="Palatino Linotype" w:cs="Times New Roman"/>
          <w:sz w:val="18"/>
          <w:szCs w:val="18"/>
          <w:lang w:val="en-GB" w:eastAsia="it-IT"/>
        </w:rPr>
        <w:t xml:space="preserve">, I.; </w:t>
      </w:r>
      <w:hyperlink r:id="rId52" w:history="1">
        <w:proofErr w:type="spellStart"/>
        <w:r w:rsidRPr="00163F89">
          <w:rPr>
            <w:rFonts w:ascii="Palatino Linotype" w:hAnsi="Palatino Linotype"/>
            <w:sz w:val="18"/>
            <w:szCs w:val="18"/>
            <w:lang w:val="en-GB"/>
          </w:rPr>
          <w:t>Broor</w:t>
        </w:r>
        <w:proofErr w:type="spellEnd"/>
      </w:hyperlink>
      <w:r w:rsidRPr="00163F89">
        <w:rPr>
          <w:rFonts w:ascii="Palatino Linotype" w:eastAsia="Times New Roman" w:hAnsi="Palatino Linotype" w:cs="Times New Roman"/>
          <w:sz w:val="18"/>
          <w:szCs w:val="18"/>
          <w:lang w:val="en-GB" w:eastAsia="it-IT"/>
        </w:rPr>
        <w:t xml:space="preserve">, S.; </w:t>
      </w:r>
      <w:hyperlink r:id="rId53" w:history="1">
        <w:proofErr w:type="spellStart"/>
        <w:r w:rsidRPr="00163F89">
          <w:rPr>
            <w:rFonts w:ascii="Palatino Linotype" w:hAnsi="Palatino Linotype"/>
            <w:sz w:val="18"/>
            <w:szCs w:val="18"/>
            <w:lang w:val="en-GB"/>
          </w:rPr>
          <w:t>Simões</w:t>
        </w:r>
        <w:proofErr w:type="spellEnd"/>
      </w:hyperlink>
      <w:r w:rsidRPr="00163F89">
        <w:rPr>
          <w:rFonts w:ascii="Palatino Linotype" w:eastAsia="Times New Roman" w:hAnsi="Palatino Linotype" w:cs="Times New Roman"/>
          <w:sz w:val="18"/>
          <w:szCs w:val="18"/>
          <w:lang w:val="en-GB" w:eastAsia="it-IT"/>
        </w:rPr>
        <w:t xml:space="preserve">, E.A.F.; </w:t>
      </w:r>
      <w:hyperlink r:id="rId54" w:history="1">
        <w:r w:rsidRPr="00163F89">
          <w:rPr>
            <w:rFonts w:ascii="Palatino Linotype" w:hAnsi="Palatino Linotype"/>
            <w:sz w:val="18"/>
            <w:szCs w:val="18"/>
            <w:lang w:val="en-GB"/>
          </w:rPr>
          <w:t>Campbell</w:t>
        </w:r>
      </w:hyperlink>
      <w:r w:rsidRPr="00163F89">
        <w:rPr>
          <w:rFonts w:ascii="Palatino Linotype" w:eastAsia="Times New Roman" w:hAnsi="Palatino Linotype" w:cs="Times New Roman"/>
          <w:sz w:val="18"/>
          <w:szCs w:val="18"/>
          <w:lang w:val="en-GB" w:eastAsia="it-IT"/>
        </w:rPr>
        <w:t>, H. Global burden of respiratory infections due to seasonal influenza in young children:  a systematic review and meta-analysis.</w:t>
      </w:r>
      <w:proofErr w:type="gram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Lancet</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2011,</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378(9807)</w:t>
      </w:r>
      <w:r w:rsidRPr="00163F89">
        <w:rPr>
          <w:rFonts w:ascii="Palatino Linotype" w:eastAsia="Times New Roman" w:hAnsi="Palatino Linotype" w:cs="Times New Roman"/>
          <w:sz w:val="18"/>
          <w:szCs w:val="18"/>
          <w:lang w:val="en-GB" w:eastAsia="it-IT"/>
        </w:rPr>
        <w:t xml:space="preserve">, 1917–1930. </w:t>
      </w:r>
    </w:p>
    <w:p w14:paraId="1C4F4F4A"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eastAsia="it-IT"/>
        </w:rPr>
      </w:pPr>
      <w:r w:rsidRPr="00163F89">
        <w:rPr>
          <w:rFonts w:ascii="Palatino Linotype" w:hAnsi="Palatino Linotype" w:cs="Times New Roman"/>
          <w:noProof/>
          <w:sz w:val="18"/>
          <w:szCs w:val="18"/>
          <w:lang w:val="en-GB"/>
        </w:rPr>
        <w:t xml:space="preserve">Antonova, E.N.; Rycroft, C.E.; Ambrose, C.S.; Heikkinen, T.; Principi, N. Burden of paediatric influenza in Western Europe: a systematic review. </w:t>
      </w:r>
      <w:r w:rsidRPr="00163F89">
        <w:rPr>
          <w:rFonts w:ascii="Palatino Linotype" w:hAnsi="Palatino Linotype" w:cs="Times New Roman"/>
          <w:i/>
          <w:iCs/>
          <w:noProof/>
          <w:sz w:val="18"/>
          <w:szCs w:val="18"/>
        </w:rPr>
        <w:t>BMC Public Health</w:t>
      </w:r>
      <w:r w:rsidRPr="00163F89">
        <w:rPr>
          <w:rFonts w:ascii="Palatino Linotype" w:hAnsi="Palatino Linotype" w:cs="Times New Roman"/>
          <w:noProof/>
          <w:sz w:val="18"/>
          <w:szCs w:val="18"/>
        </w:rPr>
        <w:t xml:space="preserve">, </w:t>
      </w:r>
      <w:r w:rsidRPr="00163F89">
        <w:rPr>
          <w:rFonts w:ascii="Palatino Linotype" w:hAnsi="Palatino Linotype" w:cs="Times New Roman"/>
          <w:b/>
          <w:bCs/>
          <w:noProof/>
          <w:sz w:val="18"/>
          <w:szCs w:val="18"/>
        </w:rPr>
        <w:t xml:space="preserve">2012, </w:t>
      </w:r>
      <w:r w:rsidRPr="00163F89">
        <w:rPr>
          <w:rFonts w:ascii="Palatino Linotype" w:hAnsi="Palatino Linotype" w:cs="Times New Roman"/>
          <w:i/>
          <w:iCs/>
          <w:noProof/>
          <w:sz w:val="18"/>
          <w:szCs w:val="18"/>
        </w:rPr>
        <w:t>12</w:t>
      </w:r>
      <w:r w:rsidRPr="00163F89">
        <w:rPr>
          <w:rFonts w:ascii="Palatino Linotype" w:hAnsi="Palatino Linotype" w:cs="Times New Roman"/>
          <w:noProof/>
          <w:sz w:val="18"/>
          <w:szCs w:val="18"/>
        </w:rPr>
        <w:t xml:space="preserve">, 968. </w:t>
      </w:r>
    </w:p>
    <w:p w14:paraId="29A17F75"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lastRenderedPageBreak/>
        <w:t>Savy</w:t>
      </w:r>
      <w:proofErr w:type="spellEnd"/>
      <w:r w:rsidRPr="00163F89">
        <w:rPr>
          <w:rFonts w:ascii="Palatino Linotype" w:eastAsia="Times New Roman" w:hAnsi="Palatino Linotype" w:cs="Times New Roman"/>
          <w:sz w:val="18"/>
          <w:szCs w:val="18"/>
          <w:lang w:val="en-GB" w:eastAsia="it-IT"/>
        </w:rPr>
        <w:t xml:space="preserve">, V.; </w:t>
      </w:r>
      <w:proofErr w:type="spellStart"/>
      <w:r w:rsidRPr="00163F89">
        <w:rPr>
          <w:rFonts w:ascii="Palatino Linotype" w:eastAsia="Times New Roman" w:hAnsi="Palatino Linotype" w:cs="Times New Roman"/>
          <w:sz w:val="18"/>
          <w:szCs w:val="18"/>
          <w:lang w:val="en-GB" w:eastAsia="it-IT"/>
        </w:rPr>
        <w:t>Ciapponi</w:t>
      </w:r>
      <w:proofErr w:type="spellEnd"/>
      <w:r w:rsidRPr="00163F89">
        <w:rPr>
          <w:rFonts w:ascii="Palatino Linotype" w:eastAsia="Times New Roman" w:hAnsi="Palatino Linotype" w:cs="Times New Roman"/>
          <w:sz w:val="18"/>
          <w:szCs w:val="18"/>
          <w:lang w:val="en-GB" w:eastAsia="it-IT"/>
        </w:rPr>
        <w:t xml:space="preserve">, A.; </w:t>
      </w:r>
      <w:proofErr w:type="spellStart"/>
      <w:r w:rsidRPr="00163F89">
        <w:rPr>
          <w:rFonts w:ascii="Palatino Linotype" w:eastAsia="Times New Roman" w:hAnsi="Palatino Linotype" w:cs="Times New Roman"/>
          <w:sz w:val="18"/>
          <w:szCs w:val="18"/>
          <w:lang w:val="en-GB" w:eastAsia="it-IT"/>
        </w:rPr>
        <w:t>Bardach</w:t>
      </w:r>
      <w:proofErr w:type="spellEnd"/>
      <w:r w:rsidRPr="00163F89">
        <w:rPr>
          <w:rFonts w:ascii="Palatino Linotype" w:eastAsia="Times New Roman" w:hAnsi="Palatino Linotype" w:cs="Times New Roman"/>
          <w:sz w:val="18"/>
          <w:szCs w:val="18"/>
          <w:lang w:val="en-GB" w:eastAsia="it-IT"/>
        </w:rPr>
        <w:t xml:space="preserve">, A.; </w:t>
      </w:r>
      <w:proofErr w:type="spellStart"/>
      <w:r w:rsidRPr="00163F89">
        <w:rPr>
          <w:rFonts w:ascii="Palatino Linotype" w:eastAsia="Times New Roman" w:hAnsi="Palatino Linotype" w:cs="Times New Roman"/>
          <w:sz w:val="18"/>
          <w:szCs w:val="18"/>
          <w:lang w:val="en-GB" w:eastAsia="it-IT"/>
        </w:rPr>
        <w:t>Glujovsky</w:t>
      </w:r>
      <w:proofErr w:type="spellEnd"/>
      <w:r w:rsidRPr="00163F89">
        <w:rPr>
          <w:rFonts w:ascii="Palatino Linotype" w:eastAsia="Times New Roman" w:hAnsi="Palatino Linotype" w:cs="Times New Roman"/>
          <w:sz w:val="18"/>
          <w:szCs w:val="18"/>
          <w:lang w:val="en-GB" w:eastAsia="it-IT"/>
        </w:rPr>
        <w:t xml:space="preserve">, D.; </w:t>
      </w:r>
      <w:proofErr w:type="spellStart"/>
      <w:r w:rsidRPr="00163F89">
        <w:rPr>
          <w:rFonts w:ascii="Palatino Linotype" w:eastAsia="Times New Roman" w:hAnsi="Palatino Linotype" w:cs="Times New Roman"/>
          <w:sz w:val="18"/>
          <w:szCs w:val="18"/>
          <w:lang w:val="en-GB" w:eastAsia="it-IT"/>
        </w:rPr>
        <w:t>Aruj</w:t>
      </w:r>
      <w:proofErr w:type="spellEnd"/>
      <w:r w:rsidRPr="00163F89">
        <w:rPr>
          <w:rFonts w:ascii="Palatino Linotype" w:eastAsia="Times New Roman" w:hAnsi="Palatino Linotype" w:cs="Times New Roman"/>
          <w:sz w:val="18"/>
          <w:szCs w:val="18"/>
          <w:lang w:val="en-GB" w:eastAsia="it-IT"/>
        </w:rPr>
        <w:t xml:space="preserve">, P.; </w:t>
      </w:r>
      <w:proofErr w:type="spellStart"/>
      <w:r w:rsidRPr="00163F89">
        <w:rPr>
          <w:rFonts w:ascii="Palatino Linotype" w:eastAsia="Times New Roman" w:hAnsi="Palatino Linotype" w:cs="Times New Roman"/>
          <w:sz w:val="18"/>
          <w:szCs w:val="18"/>
          <w:lang w:val="en-GB" w:eastAsia="it-IT"/>
        </w:rPr>
        <w:t>Mazzoni</w:t>
      </w:r>
      <w:proofErr w:type="spellEnd"/>
      <w:r w:rsidRPr="00163F89">
        <w:rPr>
          <w:rFonts w:ascii="Palatino Linotype" w:eastAsia="Times New Roman" w:hAnsi="Palatino Linotype" w:cs="Times New Roman"/>
          <w:sz w:val="18"/>
          <w:szCs w:val="18"/>
          <w:lang w:val="en-GB" w:eastAsia="it-IT"/>
        </w:rPr>
        <w:t>, A.; Gibbons, L.; Ortega-</w:t>
      </w:r>
      <w:proofErr w:type="spellStart"/>
      <w:r w:rsidRPr="00163F89">
        <w:rPr>
          <w:rFonts w:ascii="Palatino Linotype" w:eastAsia="Times New Roman" w:hAnsi="Palatino Linotype" w:cs="Times New Roman"/>
          <w:sz w:val="18"/>
          <w:szCs w:val="18"/>
          <w:lang w:val="en-GB" w:eastAsia="it-IT"/>
        </w:rPr>
        <w:t>Barría</w:t>
      </w:r>
      <w:proofErr w:type="spellEnd"/>
      <w:r w:rsidRPr="00163F89">
        <w:rPr>
          <w:rFonts w:ascii="Palatino Linotype" w:eastAsia="Times New Roman" w:hAnsi="Palatino Linotype" w:cs="Times New Roman"/>
          <w:sz w:val="18"/>
          <w:szCs w:val="18"/>
          <w:lang w:val="en-GB" w:eastAsia="it-IT"/>
        </w:rPr>
        <w:t xml:space="preserve">, E.; </w:t>
      </w:r>
      <w:proofErr w:type="spellStart"/>
      <w:r w:rsidRPr="00163F89">
        <w:rPr>
          <w:rFonts w:ascii="Palatino Linotype" w:eastAsia="Times New Roman" w:hAnsi="Palatino Linotype" w:cs="Times New Roman"/>
          <w:sz w:val="18"/>
          <w:szCs w:val="18"/>
          <w:lang w:val="en-GB" w:eastAsia="it-IT"/>
        </w:rPr>
        <w:t>Colindres</w:t>
      </w:r>
      <w:proofErr w:type="spellEnd"/>
      <w:r w:rsidRPr="00163F89">
        <w:rPr>
          <w:rFonts w:ascii="Palatino Linotype" w:eastAsia="Times New Roman" w:hAnsi="Palatino Linotype" w:cs="Times New Roman"/>
          <w:sz w:val="18"/>
          <w:szCs w:val="18"/>
          <w:lang w:val="en-GB" w:eastAsia="it-IT"/>
        </w:rPr>
        <w:t>, R. E. Burden of influenza in Latin America and the Caribbean: a systematic review and meta-analysis</w:t>
      </w:r>
      <w:r w:rsidRPr="00163F89">
        <w:rPr>
          <w:rFonts w:ascii="Palatino Linotype" w:eastAsia="Times New Roman" w:hAnsi="Palatino Linotype" w:cs="Times New Roman"/>
          <w:i/>
          <w:iCs/>
          <w:sz w:val="18"/>
          <w:szCs w:val="18"/>
          <w:lang w:val="en-GB" w:eastAsia="it-IT"/>
        </w:rPr>
        <w:t>. Influenza and Other Respiratory Viruses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2013</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7(6)</w:t>
      </w:r>
      <w:r w:rsidRPr="00163F89">
        <w:rPr>
          <w:rFonts w:ascii="Palatino Linotype" w:eastAsia="Times New Roman" w:hAnsi="Palatino Linotype" w:cs="Times New Roman"/>
          <w:sz w:val="18"/>
          <w:szCs w:val="18"/>
          <w:lang w:val="en-GB" w:eastAsia="it-IT"/>
        </w:rPr>
        <w:t>, 1017–1032.</w:t>
      </w:r>
    </w:p>
    <w:p w14:paraId="33A38079"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Emukule</w:t>
      </w:r>
      <w:proofErr w:type="spellEnd"/>
      <w:r w:rsidRPr="00163F89">
        <w:rPr>
          <w:rFonts w:ascii="Palatino Linotype" w:eastAsia="Times New Roman" w:hAnsi="Palatino Linotype" w:cs="Times New Roman"/>
          <w:sz w:val="18"/>
          <w:szCs w:val="18"/>
          <w:lang w:val="en-GB" w:eastAsia="it-IT"/>
        </w:rPr>
        <w:t xml:space="preserve">, G.O.; Paget, J.; van der Velden, K.; Mott, J.A. Influenza-Associated Disease Burden in Kenya: A Systematic Review of Literature. </w:t>
      </w:r>
      <w:proofErr w:type="spellStart"/>
      <w:r w:rsidRPr="00163F89">
        <w:rPr>
          <w:rFonts w:ascii="Palatino Linotype" w:eastAsia="Times New Roman" w:hAnsi="Palatino Linotype" w:cs="Times New Roman"/>
          <w:i/>
          <w:iCs/>
          <w:sz w:val="18"/>
          <w:szCs w:val="18"/>
          <w:lang w:val="en-GB" w:eastAsia="it-IT"/>
        </w:rPr>
        <w:t>PloS</w:t>
      </w:r>
      <w:proofErr w:type="spellEnd"/>
      <w:r w:rsidRPr="00163F89">
        <w:rPr>
          <w:rFonts w:ascii="Palatino Linotype" w:eastAsia="Times New Roman" w:hAnsi="Palatino Linotype" w:cs="Times New Roman"/>
          <w:i/>
          <w:iCs/>
          <w:sz w:val="18"/>
          <w:szCs w:val="18"/>
          <w:lang w:val="en-GB" w:eastAsia="it-IT"/>
        </w:rPr>
        <w:t xml:space="preserve"> One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2015,</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10(9),</w:t>
      </w:r>
      <w:r w:rsidRPr="00163F89">
        <w:rPr>
          <w:rFonts w:ascii="Palatino Linotype" w:eastAsia="Times New Roman" w:hAnsi="Palatino Linotype" w:cs="Times New Roman"/>
          <w:sz w:val="18"/>
          <w:szCs w:val="18"/>
          <w:lang w:val="en-GB" w:eastAsia="it-IT"/>
        </w:rPr>
        <w:t xml:space="preserve"> e0138708. </w:t>
      </w:r>
    </w:p>
    <w:p w14:paraId="22847B0D" w14:textId="77777777" w:rsidR="00163F89" w:rsidRPr="00163F89" w:rsidRDefault="00163F89" w:rsidP="008855A6">
      <w:pPr>
        <w:pStyle w:val="Paragrafoelenco"/>
        <w:numPr>
          <w:ilvl w:val="0"/>
          <w:numId w:val="3"/>
        </w:numPr>
        <w:spacing w:after="0" w:line="240" w:lineRule="auto"/>
        <w:ind w:left="0" w:firstLine="0"/>
        <w:contextualSpacing w:val="0"/>
        <w:jc w:val="both"/>
        <w:rPr>
          <w:rFonts w:ascii="Palatino Linotype" w:eastAsia="Times New Roman" w:hAnsi="Palatino Linotype" w:cs="Times New Roman"/>
          <w:sz w:val="18"/>
          <w:szCs w:val="18"/>
          <w:lang w:val="en-GB" w:eastAsia="it-IT"/>
        </w:rPr>
      </w:pPr>
      <w:proofErr w:type="gramStart"/>
      <w:r w:rsidRPr="00163F89">
        <w:rPr>
          <w:rFonts w:ascii="Palatino Linotype" w:eastAsia="Times New Roman" w:hAnsi="Palatino Linotype" w:cs="Times New Roman"/>
          <w:sz w:val="18"/>
          <w:szCs w:val="18"/>
          <w:lang w:val="en-GB" w:eastAsia="it-IT"/>
        </w:rPr>
        <w:t xml:space="preserve">Lafond, K.E.; Nair, H.; </w:t>
      </w:r>
      <w:proofErr w:type="spellStart"/>
      <w:r w:rsidRPr="00163F89">
        <w:rPr>
          <w:rFonts w:ascii="Palatino Linotype" w:eastAsia="Times New Roman" w:hAnsi="Palatino Linotype" w:cs="Times New Roman"/>
          <w:sz w:val="18"/>
          <w:szCs w:val="18"/>
          <w:lang w:val="en-GB" w:eastAsia="it-IT"/>
        </w:rPr>
        <w:t>Rasooly</w:t>
      </w:r>
      <w:proofErr w:type="spellEnd"/>
      <w:r w:rsidRPr="00163F89">
        <w:rPr>
          <w:rFonts w:ascii="Palatino Linotype" w:eastAsia="Times New Roman" w:hAnsi="Palatino Linotype" w:cs="Times New Roman"/>
          <w:sz w:val="18"/>
          <w:szCs w:val="18"/>
          <w:lang w:val="en-GB" w:eastAsia="it-IT"/>
        </w:rPr>
        <w:t xml:space="preserve">, M.H.; Valente, F.; </w:t>
      </w:r>
      <w:proofErr w:type="spellStart"/>
      <w:r w:rsidRPr="00163F89">
        <w:rPr>
          <w:rFonts w:ascii="Palatino Linotype" w:eastAsia="Times New Roman" w:hAnsi="Palatino Linotype" w:cs="Times New Roman"/>
          <w:sz w:val="18"/>
          <w:szCs w:val="18"/>
          <w:lang w:val="en-GB" w:eastAsia="it-IT"/>
        </w:rPr>
        <w:t>Booy</w:t>
      </w:r>
      <w:proofErr w:type="spellEnd"/>
      <w:r w:rsidRPr="00163F89">
        <w:rPr>
          <w:rFonts w:ascii="Palatino Linotype" w:eastAsia="Times New Roman" w:hAnsi="Palatino Linotype" w:cs="Times New Roman"/>
          <w:sz w:val="18"/>
          <w:szCs w:val="18"/>
          <w:lang w:val="en-GB" w:eastAsia="it-IT"/>
        </w:rPr>
        <w:t xml:space="preserve">, R.; Rahman, M.; </w:t>
      </w:r>
      <w:proofErr w:type="spellStart"/>
      <w:r w:rsidRPr="00163F89">
        <w:rPr>
          <w:rFonts w:ascii="Palatino Linotype" w:eastAsia="Times New Roman" w:hAnsi="Palatino Linotype" w:cs="Times New Roman"/>
          <w:sz w:val="18"/>
          <w:szCs w:val="18"/>
          <w:lang w:val="en-GB" w:eastAsia="it-IT"/>
        </w:rPr>
        <w:t>Kitsutani</w:t>
      </w:r>
      <w:proofErr w:type="spellEnd"/>
      <w:r w:rsidRPr="00163F89">
        <w:rPr>
          <w:rFonts w:ascii="Palatino Linotype" w:eastAsia="Times New Roman" w:hAnsi="Palatino Linotype" w:cs="Times New Roman"/>
          <w:sz w:val="18"/>
          <w:szCs w:val="18"/>
          <w:lang w:val="en-GB" w:eastAsia="it-IT"/>
        </w:rPr>
        <w:t xml:space="preserve">, P.; Yu, H.; Guzman, G.; Coulibaly, D.; </w:t>
      </w:r>
      <w:proofErr w:type="spellStart"/>
      <w:r w:rsidRPr="00163F89">
        <w:rPr>
          <w:rFonts w:ascii="Palatino Linotype" w:eastAsia="Times New Roman" w:hAnsi="Palatino Linotype" w:cs="Times New Roman"/>
          <w:sz w:val="18"/>
          <w:szCs w:val="18"/>
          <w:lang w:val="en-GB" w:eastAsia="it-IT"/>
        </w:rPr>
        <w:t>Armero</w:t>
      </w:r>
      <w:proofErr w:type="spellEnd"/>
      <w:r w:rsidRPr="00163F89">
        <w:rPr>
          <w:rFonts w:ascii="Palatino Linotype" w:eastAsia="Times New Roman" w:hAnsi="Palatino Linotype" w:cs="Times New Roman"/>
          <w:sz w:val="18"/>
          <w:szCs w:val="18"/>
          <w:lang w:val="en-GB" w:eastAsia="it-IT"/>
        </w:rPr>
        <w:t xml:space="preserve">, J.; Jima, D.; Howie, S.R.C.; </w:t>
      </w:r>
      <w:proofErr w:type="spellStart"/>
      <w:r w:rsidRPr="00163F89">
        <w:rPr>
          <w:rFonts w:ascii="Palatino Linotype" w:eastAsia="Times New Roman" w:hAnsi="Palatino Linotype" w:cs="Times New Roman"/>
          <w:sz w:val="18"/>
          <w:szCs w:val="18"/>
          <w:lang w:val="en-GB" w:eastAsia="it-IT"/>
        </w:rPr>
        <w:t>Ampofo</w:t>
      </w:r>
      <w:proofErr w:type="spellEnd"/>
      <w:r w:rsidRPr="00163F89">
        <w:rPr>
          <w:rFonts w:ascii="Palatino Linotype" w:eastAsia="Times New Roman" w:hAnsi="Palatino Linotype" w:cs="Times New Roman"/>
          <w:sz w:val="18"/>
          <w:szCs w:val="18"/>
          <w:lang w:val="en-GB" w:eastAsia="it-IT"/>
        </w:rPr>
        <w:t xml:space="preserve">, W.; Mena, R.; Chadha, M.; </w:t>
      </w:r>
      <w:proofErr w:type="spellStart"/>
      <w:r w:rsidRPr="00163F89">
        <w:rPr>
          <w:rFonts w:ascii="Palatino Linotype" w:eastAsia="Times New Roman" w:hAnsi="Palatino Linotype" w:cs="Times New Roman"/>
          <w:sz w:val="18"/>
          <w:szCs w:val="18"/>
          <w:lang w:val="en-GB" w:eastAsia="it-IT"/>
        </w:rPr>
        <w:t>Sampurno</w:t>
      </w:r>
      <w:proofErr w:type="spellEnd"/>
      <w:r w:rsidRPr="00163F89">
        <w:rPr>
          <w:rFonts w:ascii="Palatino Linotype" w:eastAsia="Times New Roman" w:hAnsi="Palatino Linotype" w:cs="Times New Roman"/>
          <w:sz w:val="18"/>
          <w:szCs w:val="18"/>
          <w:lang w:val="en-GB" w:eastAsia="it-IT"/>
        </w:rPr>
        <w:t xml:space="preserve">, O.D.; </w:t>
      </w:r>
      <w:proofErr w:type="spellStart"/>
      <w:r w:rsidRPr="00163F89">
        <w:rPr>
          <w:rFonts w:ascii="Palatino Linotype" w:eastAsia="Times New Roman" w:hAnsi="Palatino Linotype" w:cs="Times New Roman"/>
          <w:sz w:val="18"/>
          <w:szCs w:val="18"/>
          <w:lang w:val="en-GB" w:eastAsia="it-IT"/>
        </w:rPr>
        <w:t>Emukule</w:t>
      </w:r>
      <w:proofErr w:type="spellEnd"/>
      <w:r w:rsidRPr="00163F89">
        <w:rPr>
          <w:rFonts w:ascii="Palatino Linotype" w:eastAsia="Times New Roman" w:hAnsi="Palatino Linotype" w:cs="Times New Roman"/>
          <w:sz w:val="18"/>
          <w:szCs w:val="18"/>
          <w:lang w:val="en-GB" w:eastAsia="it-IT"/>
        </w:rPr>
        <w:t xml:space="preserve">, G.O.; </w:t>
      </w:r>
      <w:proofErr w:type="spellStart"/>
      <w:r w:rsidRPr="00163F89">
        <w:rPr>
          <w:rFonts w:ascii="Palatino Linotype" w:eastAsia="Times New Roman" w:hAnsi="Palatino Linotype" w:cs="Times New Roman"/>
          <w:sz w:val="18"/>
          <w:szCs w:val="18"/>
          <w:lang w:val="en-GB" w:eastAsia="it-IT"/>
        </w:rPr>
        <w:t>Nurmatov</w:t>
      </w:r>
      <w:proofErr w:type="spellEnd"/>
      <w:r w:rsidRPr="00163F89">
        <w:rPr>
          <w:rFonts w:ascii="Palatino Linotype" w:eastAsia="Times New Roman" w:hAnsi="Palatino Linotype" w:cs="Times New Roman"/>
          <w:sz w:val="18"/>
          <w:szCs w:val="18"/>
          <w:lang w:val="en-GB" w:eastAsia="it-IT"/>
        </w:rPr>
        <w:t xml:space="preserve">, Z., </w:t>
      </w:r>
      <w:r w:rsidRPr="00163F89">
        <w:rPr>
          <w:rFonts w:ascii="Palatino Linotype" w:hAnsi="Palatino Linotype" w:cs="Segoe UI"/>
          <w:color w:val="5B616B"/>
          <w:sz w:val="18"/>
          <w:szCs w:val="18"/>
          <w:shd w:val="clear" w:color="auto" w:fill="FFFFFF"/>
          <w:lang w:val="en-GB"/>
        </w:rPr>
        <w:t> </w:t>
      </w:r>
      <w:hyperlink r:id="rId55" w:history="1">
        <w:r w:rsidRPr="00163F89">
          <w:rPr>
            <w:rFonts w:ascii="Palatino Linotype" w:eastAsia="Times New Roman" w:hAnsi="Palatino Linotype" w:cs="Times New Roman"/>
            <w:sz w:val="18"/>
            <w:szCs w:val="18"/>
            <w:lang w:val="en-GB" w:eastAsia="it-IT"/>
          </w:rPr>
          <w:t>Corwin</w:t>
        </w:r>
      </w:hyperlink>
      <w:r w:rsidRPr="00163F89">
        <w:rPr>
          <w:rFonts w:ascii="Palatino Linotype" w:eastAsia="Times New Roman" w:hAnsi="Palatino Linotype" w:cs="Times New Roman"/>
          <w:sz w:val="18"/>
          <w:szCs w:val="18"/>
          <w:lang w:val="en-GB" w:eastAsia="it-IT"/>
        </w:rPr>
        <w:t>, A.; </w:t>
      </w:r>
      <w:proofErr w:type="spellStart"/>
      <w:r w:rsidR="000541ED">
        <w:fldChar w:fldCharType="begin"/>
      </w:r>
      <w:r w:rsidR="000541ED" w:rsidRPr="00046E31">
        <w:rPr>
          <w:lang w:val="en-GB"/>
        </w:rPr>
        <w:instrText xml:space="preserve"> HYPERLINK "https://pubmed.ncbi.nlm.nih.gov/?term=Heraud+JM&amp;cauthor_id=27011229" </w:instrText>
      </w:r>
      <w:r w:rsidR="000541ED">
        <w:fldChar w:fldCharType="separate"/>
      </w:r>
      <w:r w:rsidRPr="00163F89">
        <w:rPr>
          <w:rFonts w:ascii="Palatino Linotype" w:eastAsia="Times New Roman" w:hAnsi="Palatino Linotype" w:cs="Times New Roman"/>
          <w:sz w:val="18"/>
          <w:szCs w:val="18"/>
          <w:lang w:val="en-GB" w:eastAsia="it-IT"/>
        </w:rPr>
        <w:t>Heraud</w:t>
      </w:r>
      <w:proofErr w:type="spellEnd"/>
      <w:r w:rsidR="000541E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J.M.; </w:t>
      </w:r>
      <w:proofErr w:type="spellStart"/>
      <w:r w:rsidR="000541ED">
        <w:fldChar w:fldCharType="begin"/>
      </w:r>
      <w:r w:rsidR="000541ED" w:rsidRPr="00046E31">
        <w:rPr>
          <w:lang w:val="en-GB"/>
        </w:rPr>
        <w:instrText xml:space="preserve"> HYPERLINK "https://pubmed.ncbi.nlm.nih.gov/?term=Noyola+DE&amp;cauthor_id=27011229" </w:instrText>
      </w:r>
      <w:r w:rsidR="000541ED">
        <w:fldChar w:fldCharType="separate"/>
      </w:r>
      <w:r w:rsidRPr="00163F89">
        <w:rPr>
          <w:rFonts w:ascii="Palatino Linotype" w:eastAsia="Times New Roman" w:hAnsi="Palatino Linotype" w:cs="Times New Roman"/>
          <w:sz w:val="18"/>
          <w:szCs w:val="18"/>
          <w:lang w:val="en-GB" w:eastAsia="it-IT"/>
        </w:rPr>
        <w:t>Noyola</w:t>
      </w:r>
      <w:proofErr w:type="spellEnd"/>
      <w:r w:rsidR="000541E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D.E.; </w:t>
      </w:r>
      <w:proofErr w:type="spellStart"/>
      <w:r w:rsidR="000541ED">
        <w:fldChar w:fldCharType="begin"/>
      </w:r>
      <w:r w:rsidR="000541ED" w:rsidRPr="00046E31">
        <w:rPr>
          <w:lang w:val="en-GB"/>
        </w:rPr>
        <w:instrText xml:space="preserve"> HYPERLINK "https://pubmed.ncbi.nlm.nih.gov/?term=Cojocaru+R&amp;cauthor_id=27011229" </w:instrText>
      </w:r>
      <w:r w:rsidR="000541ED">
        <w:fldChar w:fldCharType="separate"/>
      </w:r>
      <w:r w:rsidRPr="00163F89">
        <w:rPr>
          <w:rFonts w:ascii="Palatino Linotype" w:eastAsia="Times New Roman" w:hAnsi="Palatino Linotype" w:cs="Times New Roman"/>
          <w:sz w:val="18"/>
          <w:szCs w:val="18"/>
          <w:lang w:val="en-GB" w:eastAsia="it-IT"/>
        </w:rPr>
        <w:t>Cojocaru</w:t>
      </w:r>
      <w:proofErr w:type="spellEnd"/>
      <w:r w:rsidR="000541E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R.;</w:t>
      </w:r>
      <w:hyperlink r:id="rId56" w:history="1">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Nymadawa</w:t>
        </w:r>
        <w:proofErr w:type="spellEnd"/>
      </w:hyperlink>
      <w:r w:rsidRPr="00163F89">
        <w:rPr>
          <w:rFonts w:ascii="Palatino Linotype" w:eastAsia="Times New Roman" w:hAnsi="Palatino Linotype" w:cs="Times New Roman"/>
          <w:sz w:val="18"/>
          <w:szCs w:val="18"/>
          <w:lang w:val="en-GB" w:eastAsia="it-IT"/>
        </w:rPr>
        <w:t>, P.;</w:t>
      </w:r>
      <w:hyperlink r:id="rId57" w:history="1">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Barakat</w:t>
        </w:r>
        <w:proofErr w:type="spellEnd"/>
      </w:hyperlink>
      <w:r w:rsidRPr="00163F89">
        <w:rPr>
          <w:rFonts w:ascii="Palatino Linotype" w:eastAsia="Times New Roman" w:hAnsi="Palatino Linotype" w:cs="Times New Roman"/>
          <w:sz w:val="18"/>
          <w:szCs w:val="18"/>
          <w:lang w:val="en-GB" w:eastAsia="it-IT"/>
        </w:rPr>
        <w:t>, A.; </w:t>
      </w:r>
      <w:proofErr w:type="spellStart"/>
      <w:r w:rsidR="00FE4A36">
        <w:fldChar w:fldCharType="begin"/>
      </w:r>
      <w:r w:rsidR="00FE4A36" w:rsidRPr="00056233">
        <w:rPr>
          <w:lang w:val="en-GB"/>
        </w:rPr>
        <w:instrText xml:space="preserve"> HYPERLINK "https://pubmed.ncbi.nlm.nih.gov/?term=Adedeji+A&amp;cauthor_id=27011229" </w:instrText>
      </w:r>
      <w:r w:rsidR="00FE4A36">
        <w:fldChar w:fldCharType="separate"/>
      </w:r>
      <w:r w:rsidRPr="00163F89">
        <w:rPr>
          <w:rFonts w:ascii="Palatino Linotype" w:eastAsia="Times New Roman" w:hAnsi="Palatino Linotype" w:cs="Times New Roman"/>
          <w:sz w:val="18"/>
          <w:szCs w:val="18"/>
          <w:lang w:val="en-GB" w:eastAsia="it-IT"/>
        </w:rPr>
        <w:t>Adedeji</w:t>
      </w:r>
      <w:proofErr w:type="spellEnd"/>
      <w:r w:rsidR="00FE4A36">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A.; </w:t>
      </w:r>
      <w:hyperlink r:id="rId58" w:history="1">
        <w:r w:rsidRPr="00163F89">
          <w:rPr>
            <w:rFonts w:ascii="Palatino Linotype" w:eastAsia="Times New Roman" w:hAnsi="Palatino Linotype" w:cs="Times New Roman"/>
            <w:sz w:val="18"/>
            <w:szCs w:val="18"/>
            <w:lang w:val="en-GB" w:eastAsia="it-IT"/>
          </w:rPr>
          <w:t xml:space="preserve">von </w:t>
        </w:r>
        <w:proofErr w:type="spellStart"/>
        <w:r w:rsidRPr="00163F89">
          <w:rPr>
            <w:rFonts w:ascii="Palatino Linotype" w:eastAsia="Times New Roman" w:hAnsi="Palatino Linotype" w:cs="Times New Roman"/>
            <w:sz w:val="18"/>
            <w:szCs w:val="18"/>
            <w:lang w:val="en-GB" w:eastAsia="it-IT"/>
          </w:rPr>
          <w:t>Horoch</w:t>
        </w:r>
        <w:proofErr w:type="spellEnd"/>
      </w:hyperlink>
      <w:r w:rsidRPr="00163F89">
        <w:rPr>
          <w:rFonts w:ascii="Palatino Linotype" w:eastAsia="Times New Roman" w:hAnsi="Palatino Linotype" w:cs="Times New Roman"/>
          <w:sz w:val="18"/>
          <w:szCs w:val="18"/>
          <w:lang w:val="en-GB" w:eastAsia="it-IT"/>
        </w:rPr>
        <w:t>, M.; </w:t>
      </w:r>
      <w:proofErr w:type="spellStart"/>
      <w:r w:rsidR="000541ED">
        <w:fldChar w:fldCharType="begin"/>
      </w:r>
      <w:r w:rsidR="000541ED" w:rsidRPr="00046E31">
        <w:rPr>
          <w:lang w:val="en-GB"/>
        </w:rPr>
        <w:instrText xml:space="preserve"> HYPERLINK "https://pubmed.ncbi.nlm.nih.gov/?term=Olveda+R&amp;cauthor_id=27011229" </w:instrText>
      </w:r>
      <w:r w:rsidR="000541ED">
        <w:fldChar w:fldCharType="separate"/>
      </w:r>
      <w:r w:rsidRPr="00163F89">
        <w:rPr>
          <w:rFonts w:ascii="Palatino Linotype" w:eastAsia="Times New Roman" w:hAnsi="Palatino Linotype" w:cs="Times New Roman"/>
          <w:sz w:val="18"/>
          <w:szCs w:val="18"/>
          <w:lang w:val="en-GB" w:eastAsia="it-IT"/>
        </w:rPr>
        <w:t>Olveda</w:t>
      </w:r>
      <w:proofErr w:type="spellEnd"/>
      <w:r w:rsidR="000541E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R.;</w:t>
      </w:r>
      <w:hyperlink r:id="rId59" w:history="1">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Nyatanyi</w:t>
        </w:r>
        <w:proofErr w:type="spellEnd"/>
      </w:hyperlink>
      <w:r w:rsidRPr="00163F89">
        <w:rPr>
          <w:rFonts w:ascii="Palatino Linotype" w:eastAsia="Times New Roman" w:hAnsi="Palatino Linotype" w:cs="Times New Roman"/>
          <w:sz w:val="18"/>
          <w:szCs w:val="18"/>
          <w:lang w:val="en-GB" w:eastAsia="it-IT"/>
        </w:rPr>
        <w:t>, T.; </w:t>
      </w:r>
      <w:hyperlink r:id="rId60" w:history="1">
        <w:r w:rsidRPr="00163F89">
          <w:rPr>
            <w:rFonts w:ascii="Palatino Linotype" w:eastAsia="Times New Roman" w:hAnsi="Palatino Linotype" w:cs="Times New Roman"/>
            <w:sz w:val="18"/>
            <w:szCs w:val="18"/>
            <w:lang w:val="en-GB" w:eastAsia="it-IT"/>
          </w:rPr>
          <w:t>Venter</w:t>
        </w:r>
      </w:hyperlink>
      <w:r w:rsidRPr="00163F89">
        <w:rPr>
          <w:rFonts w:ascii="Palatino Linotype" w:eastAsia="Times New Roman" w:hAnsi="Palatino Linotype" w:cs="Times New Roman"/>
          <w:sz w:val="18"/>
          <w:szCs w:val="18"/>
          <w:lang w:val="en-GB" w:eastAsia="it-IT"/>
        </w:rPr>
        <w:t>, M.; </w:t>
      </w:r>
      <w:proofErr w:type="spellStart"/>
      <w:r w:rsidR="000541ED">
        <w:fldChar w:fldCharType="begin"/>
      </w:r>
      <w:r w:rsidR="000541ED" w:rsidRPr="00046E31">
        <w:rPr>
          <w:lang w:val="en-GB"/>
        </w:rPr>
        <w:instrText xml:space="preserve"> HYPERLINK "https://pubmed.ncbi.nlm.nih.gov/?term=Mmbaga+V&amp;cauthor_id=27011229" </w:instrText>
      </w:r>
      <w:r w:rsidR="000541ED">
        <w:fldChar w:fldCharType="separate"/>
      </w:r>
      <w:r w:rsidRPr="00163F89">
        <w:rPr>
          <w:rFonts w:ascii="Palatino Linotype" w:eastAsia="Times New Roman" w:hAnsi="Palatino Linotype" w:cs="Times New Roman"/>
          <w:sz w:val="18"/>
          <w:szCs w:val="18"/>
          <w:lang w:val="en-GB" w:eastAsia="it-IT"/>
        </w:rPr>
        <w:t>Mmbaga</w:t>
      </w:r>
      <w:proofErr w:type="spellEnd"/>
      <w:r w:rsidR="000541E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V.; </w:t>
      </w:r>
      <w:proofErr w:type="spellStart"/>
      <w:r w:rsidR="009D194D">
        <w:rPr>
          <w:rFonts w:ascii="Palatino Linotype" w:eastAsia="Times New Roman" w:hAnsi="Palatino Linotype" w:cs="Times New Roman"/>
          <w:sz w:val="18"/>
          <w:szCs w:val="18"/>
          <w:lang w:val="en-GB" w:eastAsia="it-IT"/>
        </w:rPr>
        <w:fldChar w:fldCharType="begin"/>
      </w:r>
      <w:r w:rsidR="009D194D">
        <w:rPr>
          <w:rFonts w:ascii="Palatino Linotype" w:eastAsia="Times New Roman" w:hAnsi="Palatino Linotype" w:cs="Times New Roman"/>
          <w:sz w:val="18"/>
          <w:szCs w:val="18"/>
          <w:lang w:val="en-GB" w:eastAsia="it-IT"/>
        </w:rPr>
        <w:instrText xml:space="preserve"> HYPERLINK "https://pubmed.ncbi.nlm.nih.gov/?term=Chittaganpitch+M&amp;cauthor_id=27011229" </w:instrText>
      </w:r>
      <w:r w:rsidR="009D194D">
        <w:rPr>
          <w:rFonts w:ascii="Palatino Linotype" w:eastAsia="Times New Roman" w:hAnsi="Palatino Linotype" w:cs="Times New Roman"/>
          <w:sz w:val="18"/>
          <w:szCs w:val="18"/>
          <w:lang w:val="en-GB" w:eastAsia="it-IT"/>
        </w:rPr>
        <w:fldChar w:fldCharType="separate"/>
      </w:r>
      <w:r w:rsidRPr="00163F89">
        <w:rPr>
          <w:rFonts w:ascii="Palatino Linotype" w:eastAsia="Times New Roman" w:hAnsi="Palatino Linotype" w:cs="Times New Roman"/>
          <w:sz w:val="18"/>
          <w:szCs w:val="18"/>
          <w:lang w:val="en-GB" w:eastAsia="it-IT"/>
        </w:rPr>
        <w:t>Chittaganpitch</w:t>
      </w:r>
      <w:proofErr w:type="spellEnd"/>
      <w:r w:rsidR="009D194D">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M.;</w:t>
      </w:r>
      <w:hyperlink r:id="rId61" w:history="1">
        <w:r w:rsidRPr="00163F89">
          <w:rPr>
            <w:rFonts w:ascii="Palatino Linotype" w:eastAsia="Times New Roman" w:hAnsi="Palatino Linotype" w:cs="Times New Roman"/>
            <w:sz w:val="18"/>
            <w:szCs w:val="18"/>
            <w:lang w:val="en-GB" w:eastAsia="it-IT"/>
          </w:rPr>
          <w:t>Tran</w:t>
        </w:r>
        <w:proofErr w:type="spellEnd"/>
      </w:hyperlink>
      <w:r w:rsidRPr="00163F89">
        <w:rPr>
          <w:rFonts w:ascii="Palatino Linotype" w:eastAsia="Times New Roman" w:hAnsi="Palatino Linotype" w:cs="Times New Roman"/>
          <w:sz w:val="18"/>
          <w:szCs w:val="18"/>
          <w:lang w:val="en-GB" w:eastAsia="it-IT"/>
        </w:rPr>
        <w:t>, T.H.;  </w:t>
      </w:r>
      <w:hyperlink r:id="rId62" w:history="1">
        <w:r w:rsidRPr="00163F89">
          <w:rPr>
            <w:rFonts w:ascii="Palatino Linotype" w:eastAsia="Times New Roman" w:hAnsi="Palatino Linotype" w:cs="Times New Roman"/>
            <w:sz w:val="18"/>
            <w:szCs w:val="18"/>
            <w:lang w:val="en-GB" w:eastAsia="it-IT"/>
          </w:rPr>
          <w:t>Theo</w:t>
        </w:r>
      </w:hyperlink>
      <w:r w:rsidRPr="00163F89">
        <w:rPr>
          <w:rFonts w:ascii="Palatino Linotype" w:eastAsia="Times New Roman" w:hAnsi="Palatino Linotype" w:cs="Times New Roman"/>
          <w:sz w:val="18"/>
          <w:szCs w:val="18"/>
          <w:lang w:val="en-GB" w:eastAsia="it-IT"/>
        </w:rPr>
        <w:t>, A.; </w:t>
      </w:r>
      <w:hyperlink r:id="rId63" w:history="1">
        <w:r w:rsidRPr="00163F89">
          <w:rPr>
            <w:rFonts w:ascii="Palatino Linotype" w:eastAsia="Times New Roman" w:hAnsi="Palatino Linotype" w:cs="Times New Roman"/>
            <w:sz w:val="18"/>
            <w:szCs w:val="18"/>
            <w:lang w:val="en-GB" w:eastAsia="it-IT"/>
          </w:rPr>
          <w:t>Whaley</w:t>
        </w:r>
      </w:hyperlink>
      <w:r w:rsidRPr="00163F89">
        <w:rPr>
          <w:rFonts w:ascii="Palatino Linotype" w:eastAsia="Times New Roman" w:hAnsi="Palatino Linotype" w:cs="Times New Roman"/>
          <w:sz w:val="18"/>
          <w:szCs w:val="18"/>
          <w:lang w:val="en-GB" w:eastAsia="it-IT"/>
        </w:rPr>
        <w:t>, M.;</w:t>
      </w:r>
      <w:hyperlink r:id="rId64" w:history="1">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Azziz</w:t>
        </w:r>
        <w:proofErr w:type="spellEnd"/>
        <w:r w:rsidRPr="00163F89">
          <w:rPr>
            <w:rFonts w:ascii="Palatino Linotype" w:eastAsia="Times New Roman" w:hAnsi="Palatino Linotype" w:cs="Times New Roman"/>
            <w:sz w:val="18"/>
            <w:szCs w:val="18"/>
            <w:lang w:val="en-GB" w:eastAsia="it-IT"/>
          </w:rPr>
          <w:t>-Baumgartner</w:t>
        </w:r>
      </w:hyperlink>
      <w:r w:rsidRPr="00163F89">
        <w:rPr>
          <w:rFonts w:ascii="Palatino Linotype" w:eastAsia="Times New Roman" w:hAnsi="Palatino Linotype" w:cs="Times New Roman"/>
          <w:sz w:val="18"/>
          <w:szCs w:val="18"/>
          <w:lang w:val="en-GB" w:eastAsia="it-IT"/>
        </w:rPr>
        <w:t>, E.; </w:t>
      </w:r>
      <w:proofErr w:type="spellStart"/>
      <w:r w:rsidR="00FE4A36">
        <w:fldChar w:fldCharType="begin"/>
      </w:r>
      <w:r w:rsidR="00FE4A36" w:rsidRPr="00056233">
        <w:rPr>
          <w:lang w:val="en-GB"/>
        </w:rPr>
        <w:instrText xml:space="preserve"> HYPERLINK "https://pubmed.ncbi.nlm.nih.gov/?term=Bresee+J&amp;cauthor_id=27011229" </w:instrText>
      </w:r>
      <w:r w:rsidR="00FE4A36">
        <w:fldChar w:fldCharType="separate"/>
      </w:r>
      <w:r w:rsidRPr="00163F89">
        <w:rPr>
          <w:rFonts w:ascii="Palatino Linotype" w:eastAsia="Times New Roman" w:hAnsi="Palatino Linotype" w:cs="Times New Roman"/>
          <w:sz w:val="18"/>
          <w:szCs w:val="18"/>
          <w:lang w:val="en-GB" w:eastAsia="it-IT"/>
        </w:rPr>
        <w:t>Bresee</w:t>
      </w:r>
      <w:proofErr w:type="spellEnd"/>
      <w:r w:rsidR="00FE4A36">
        <w:rPr>
          <w:rFonts w:ascii="Palatino Linotype" w:eastAsia="Times New Roman" w:hAnsi="Palatino Linotype" w:cs="Times New Roman"/>
          <w:sz w:val="18"/>
          <w:szCs w:val="18"/>
          <w:lang w:val="en-GB" w:eastAsia="it-IT"/>
        </w:rPr>
        <w:fldChar w:fldCharType="end"/>
      </w:r>
      <w:r w:rsidRPr="00163F89">
        <w:rPr>
          <w:rFonts w:ascii="Palatino Linotype" w:eastAsia="Times New Roman" w:hAnsi="Palatino Linotype" w:cs="Times New Roman"/>
          <w:sz w:val="18"/>
          <w:szCs w:val="18"/>
          <w:lang w:val="en-GB" w:eastAsia="it-IT"/>
        </w:rPr>
        <w:t>, J.; </w:t>
      </w:r>
      <w:hyperlink r:id="rId65" w:history="1">
        <w:r w:rsidRPr="00163F89">
          <w:rPr>
            <w:rFonts w:ascii="Palatino Linotype" w:eastAsia="Times New Roman" w:hAnsi="Palatino Linotype" w:cs="Times New Roman"/>
            <w:sz w:val="18"/>
            <w:szCs w:val="18"/>
            <w:lang w:val="en-GB" w:eastAsia="it-IT"/>
          </w:rPr>
          <w:t>Campbell</w:t>
        </w:r>
      </w:hyperlink>
      <w:r w:rsidRPr="00163F89">
        <w:rPr>
          <w:rFonts w:ascii="Palatino Linotype" w:eastAsia="Times New Roman" w:hAnsi="Palatino Linotype" w:cs="Times New Roman"/>
          <w:sz w:val="18"/>
          <w:szCs w:val="18"/>
          <w:lang w:val="en-GB" w:eastAsia="it-IT"/>
        </w:rPr>
        <w:t>, H.; </w:t>
      </w:r>
      <w:proofErr w:type="spellStart"/>
      <w:r w:rsidRPr="00163F89">
        <w:rPr>
          <w:rFonts w:ascii="Palatino Linotype" w:eastAsia="Times New Roman" w:hAnsi="Palatino Linotype" w:cs="Times New Roman"/>
          <w:sz w:val="18"/>
          <w:szCs w:val="18"/>
          <w:lang w:val="en-GB" w:eastAsia="it-IT"/>
        </w:rPr>
        <w:t>Widdowson</w:t>
      </w:r>
      <w:proofErr w:type="spellEnd"/>
      <w:r w:rsidRPr="00163F89">
        <w:rPr>
          <w:rFonts w:ascii="Palatino Linotype" w:eastAsia="Times New Roman" w:hAnsi="Palatino Linotype" w:cs="Times New Roman"/>
          <w:sz w:val="18"/>
          <w:szCs w:val="18"/>
          <w:lang w:val="en-GB" w:eastAsia="it-IT"/>
        </w:rPr>
        <w:t>, M.-A.</w:t>
      </w:r>
      <w:proofErr w:type="gramEnd"/>
      <w:r w:rsidRPr="00163F89">
        <w:rPr>
          <w:rFonts w:ascii="Palatino Linotype" w:eastAsia="Times New Roman" w:hAnsi="Palatino Linotype" w:cs="Times New Roman"/>
          <w:sz w:val="18"/>
          <w:szCs w:val="18"/>
          <w:lang w:val="en-GB" w:eastAsia="it-IT"/>
        </w:rPr>
        <w:t xml:space="preserve"> Global Role and Burden of Influenza in </w:t>
      </w:r>
      <w:proofErr w:type="spellStart"/>
      <w:r w:rsidRPr="00163F89">
        <w:rPr>
          <w:rFonts w:ascii="Palatino Linotype" w:eastAsia="Times New Roman" w:hAnsi="Palatino Linotype" w:cs="Times New Roman"/>
          <w:sz w:val="18"/>
          <w:szCs w:val="18"/>
          <w:lang w:val="en-GB" w:eastAsia="it-IT"/>
        </w:rPr>
        <w:t>Pediatric</w:t>
      </w:r>
      <w:proofErr w:type="spellEnd"/>
      <w:r w:rsidRPr="00163F89">
        <w:rPr>
          <w:rFonts w:ascii="Palatino Linotype" w:eastAsia="Times New Roman" w:hAnsi="Palatino Linotype" w:cs="Times New Roman"/>
          <w:sz w:val="18"/>
          <w:szCs w:val="18"/>
          <w:lang w:val="en-GB" w:eastAsia="it-IT"/>
        </w:rPr>
        <w:t xml:space="preserve"> Respiratory Hospitalizations</w:t>
      </w:r>
      <w:proofErr w:type="gramStart"/>
      <w:r w:rsidRPr="00163F89">
        <w:rPr>
          <w:rFonts w:ascii="Palatino Linotype" w:eastAsia="Times New Roman" w:hAnsi="Palatino Linotype" w:cs="Times New Roman"/>
          <w:sz w:val="18"/>
          <w:szCs w:val="18"/>
          <w:lang w:val="en-GB" w:eastAsia="it-IT"/>
        </w:rPr>
        <w:t>,  1982</w:t>
      </w:r>
      <w:proofErr w:type="gramEnd"/>
      <w:r w:rsidRPr="00163F89">
        <w:rPr>
          <w:rFonts w:ascii="Palatino Linotype" w:eastAsia="Times New Roman" w:hAnsi="Palatino Linotype" w:cs="Times New Roman"/>
          <w:sz w:val="18"/>
          <w:szCs w:val="18"/>
          <w:lang w:val="en-GB" w:eastAsia="it-IT"/>
        </w:rPr>
        <w:t xml:space="preserve">-2012: A Systematic Analysis. </w:t>
      </w:r>
      <w:proofErr w:type="spellStart"/>
      <w:r w:rsidRPr="00163F89">
        <w:rPr>
          <w:rFonts w:ascii="Palatino Linotype" w:eastAsia="Times New Roman" w:hAnsi="Palatino Linotype" w:cs="Times New Roman"/>
          <w:i/>
          <w:iCs/>
          <w:sz w:val="18"/>
          <w:szCs w:val="18"/>
          <w:lang w:val="en-GB" w:eastAsia="it-IT"/>
        </w:rPr>
        <w:t>PLoS</w:t>
      </w:r>
      <w:proofErr w:type="spellEnd"/>
      <w:r w:rsidRPr="00163F89">
        <w:rPr>
          <w:rFonts w:ascii="Palatino Linotype" w:eastAsia="Times New Roman" w:hAnsi="Palatino Linotype" w:cs="Times New Roman"/>
          <w:i/>
          <w:iCs/>
          <w:sz w:val="18"/>
          <w:szCs w:val="18"/>
          <w:lang w:val="en-GB" w:eastAsia="it-IT"/>
        </w:rPr>
        <w:t xml:space="preserve"> Medicine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2016</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13(3)</w:t>
      </w:r>
      <w:r w:rsidRPr="00163F89">
        <w:rPr>
          <w:rFonts w:ascii="Palatino Linotype" w:eastAsia="Times New Roman" w:hAnsi="Palatino Linotype" w:cs="Times New Roman"/>
          <w:sz w:val="18"/>
          <w:szCs w:val="18"/>
          <w:lang w:val="en-GB" w:eastAsia="it-IT"/>
        </w:rPr>
        <w:t xml:space="preserve">, e1001977. </w:t>
      </w:r>
    </w:p>
    <w:p w14:paraId="4F715413"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Sambala</w:t>
      </w:r>
      <w:proofErr w:type="spellEnd"/>
      <w:r w:rsidRPr="00163F89">
        <w:rPr>
          <w:rFonts w:ascii="Palatino Linotype" w:eastAsia="Times New Roman" w:hAnsi="Palatino Linotype" w:cs="Times New Roman"/>
          <w:sz w:val="18"/>
          <w:szCs w:val="18"/>
          <w:lang w:val="en-GB" w:eastAsia="it-IT"/>
        </w:rPr>
        <w:t xml:space="preserve">, E.Z.; </w:t>
      </w:r>
      <w:proofErr w:type="spellStart"/>
      <w:r w:rsidRPr="00163F89">
        <w:rPr>
          <w:rFonts w:ascii="Palatino Linotype" w:eastAsia="Times New Roman" w:hAnsi="Palatino Linotype" w:cs="Times New Roman"/>
          <w:sz w:val="18"/>
          <w:szCs w:val="18"/>
          <w:lang w:val="en-GB" w:eastAsia="it-IT"/>
        </w:rPr>
        <w:t>Mdolo</w:t>
      </w:r>
      <w:proofErr w:type="spellEnd"/>
      <w:r w:rsidRPr="00163F89">
        <w:rPr>
          <w:rFonts w:ascii="Palatino Linotype" w:eastAsia="Times New Roman" w:hAnsi="Palatino Linotype" w:cs="Times New Roman"/>
          <w:sz w:val="18"/>
          <w:szCs w:val="18"/>
          <w:lang w:val="en-GB" w:eastAsia="it-IT"/>
        </w:rPr>
        <w:t xml:space="preserve">, A.; Banda, R.; Phiri, A.; </w:t>
      </w:r>
      <w:proofErr w:type="spellStart"/>
      <w:r w:rsidRPr="00163F89">
        <w:rPr>
          <w:rFonts w:ascii="Palatino Linotype" w:eastAsia="Times New Roman" w:hAnsi="Palatino Linotype" w:cs="Times New Roman"/>
          <w:sz w:val="18"/>
          <w:szCs w:val="18"/>
          <w:lang w:val="en-GB" w:eastAsia="it-IT"/>
        </w:rPr>
        <w:t>Wiyeh</w:t>
      </w:r>
      <w:proofErr w:type="spellEnd"/>
      <w:r w:rsidRPr="00163F89">
        <w:rPr>
          <w:rFonts w:ascii="Palatino Linotype" w:eastAsia="Times New Roman" w:hAnsi="Palatino Linotype" w:cs="Times New Roman"/>
          <w:sz w:val="18"/>
          <w:szCs w:val="18"/>
          <w:lang w:val="en-GB" w:eastAsia="it-IT"/>
        </w:rPr>
        <w:t xml:space="preserve">, A.B.; </w:t>
      </w:r>
      <w:proofErr w:type="spellStart"/>
      <w:r w:rsidRPr="00163F89">
        <w:rPr>
          <w:rFonts w:ascii="Palatino Linotype" w:eastAsia="Times New Roman" w:hAnsi="Palatino Linotype" w:cs="Times New Roman"/>
          <w:sz w:val="18"/>
          <w:szCs w:val="18"/>
          <w:lang w:val="en-GB" w:eastAsia="it-IT"/>
        </w:rPr>
        <w:t>Wiysonge</w:t>
      </w:r>
      <w:proofErr w:type="spellEnd"/>
      <w:r w:rsidRPr="00163F89">
        <w:rPr>
          <w:rFonts w:ascii="Palatino Linotype" w:eastAsia="Times New Roman" w:hAnsi="Palatino Linotype" w:cs="Times New Roman"/>
          <w:sz w:val="18"/>
          <w:szCs w:val="18"/>
          <w:lang w:val="en-GB" w:eastAsia="it-IT"/>
        </w:rPr>
        <w:t xml:space="preserve">, C.S. Burden of seasonal influenza in sub-Saharan Africa: a systematic review protocol. </w:t>
      </w:r>
      <w:r w:rsidRPr="00163F89">
        <w:rPr>
          <w:rFonts w:ascii="Palatino Linotype" w:eastAsia="Times New Roman" w:hAnsi="Palatino Linotype" w:cs="Times New Roman"/>
          <w:i/>
          <w:iCs/>
          <w:sz w:val="18"/>
          <w:szCs w:val="18"/>
          <w:lang w:val="en-GB" w:eastAsia="it-IT"/>
        </w:rPr>
        <w:t>BMJ Open</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2018</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8(10)</w:t>
      </w:r>
      <w:r w:rsidRPr="00163F89">
        <w:rPr>
          <w:rFonts w:ascii="Palatino Linotype" w:eastAsia="Times New Roman" w:hAnsi="Palatino Linotype" w:cs="Times New Roman"/>
          <w:sz w:val="18"/>
          <w:szCs w:val="18"/>
          <w:lang w:val="en-GB" w:eastAsia="it-IT"/>
        </w:rPr>
        <w:t xml:space="preserve">, e022949. </w:t>
      </w:r>
    </w:p>
    <w:p w14:paraId="49B33924"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t xml:space="preserve">Taniguchi, K.; Ikeda, S.; Hagiwara, Y.; Tsuzuki, D.; </w:t>
      </w:r>
      <w:proofErr w:type="spellStart"/>
      <w:r w:rsidRPr="00163F89">
        <w:rPr>
          <w:rFonts w:ascii="Palatino Linotype" w:eastAsia="Times New Roman" w:hAnsi="Palatino Linotype" w:cs="Times New Roman"/>
          <w:sz w:val="18"/>
          <w:szCs w:val="18"/>
          <w:lang w:val="en-GB" w:eastAsia="it-IT"/>
        </w:rPr>
        <w:t>Klai</w:t>
      </w:r>
      <w:proofErr w:type="spellEnd"/>
      <w:r w:rsidRPr="00163F89">
        <w:rPr>
          <w:rFonts w:ascii="Palatino Linotype" w:eastAsia="Times New Roman" w:hAnsi="Palatino Linotype" w:cs="Times New Roman"/>
          <w:sz w:val="18"/>
          <w:szCs w:val="18"/>
          <w:lang w:val="en-GB" w:eastAsia="it-IT"/>
        </w:rPr>
        <w:t xml:space="preserve">, M.; Sakai, Y.; Crawford, B.; Nealon, J. Epidemiology and burden of illness of seasonal influenza among the elderly in Japan: A systematic literature review and vaccine effectiveness meta-analysis. </w:t>
      </w:r>
      <w:r w:rsidRPr="00163F89">
        <w:rPr>
          <w:rFonts w:ascii="Palatino Linotype" w:eastAsia="Times New Roman" w:hAnsi="Palatino Linotype" w:cs="Times New Roman"/>
          <w:i/>
          <w:iCs/>
          <w:sz w:val="18"/>
          <w:szCs w:val="18"/>
          <w:lang w:val="en-GB" w:eastAsia="it-IT"/>
        </w:rPr>
        <w:t>Influenza and Other Respiratory Viruses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2020</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15(2)</w:t>
      </w:r>
      <w:r w:rsidRPr="00163F89">
        <w:rPr>
          <w:rFonts w:ascii="Palatino Linotype" w:eastAsia="Times New Roman" w:hAnsi="Palatino Linotype" w:cs="Times New Roman"/>
          <w:sz w:val="18"/>
          <w:szCs w:val="18"/>
          <w:lang w:val="en-GB" w:eastAsia="it-IT"/>
        </w:rPr>
        <w:t xml:space="preserve">, 293-314. </w:t>
      </w:r>
    </w:p>
    <w:p w14:paraId="7BA3E48E"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Bassetti</w:t>
      </w:r>
      <w:proofErr w:type="spellEnd"/>
      <w:r w:rsidRPr="00163F89">
        <w:rPr>
          <w:rFonts w:ascii="Palatino Linotype" w:eastAsia="Times New Roman" w:hAnsi="Palatino Linotype" w:cs="Times New Roman"/>
          <w:sz w:val="18"/>
          <w:szCs w:val="18"/>
          <w:lang w:val="en-GB" w:eastAsia="it-IT"/>
        </w:rPr>
        <w:t xml:space="preserve">, M.; </w:t>
      </w:r>
      <w:proofErr w:type="spellStart"/>
      <w:r w:rsidRPr="00163F89">
        <w:rPr>
          <w:rFonts w:ascii="Palatino Linotype" w:eastAsia="Times New Roman" w:hAnsi="Palatino Linotype" w:cs="Times New Roman"/>
          <w:sz w:val="18"/>
          <w:szCs w:val="18"/>
          <w:lang w:val="en-GB" w:eastAsia="it-IT"/>
        </w:rPr>
        <w:t>Peghin</w:t>
      </w:r>
      <w:proofErr w:type="spellEnd"/>
      <w:r w:rsidRPr="00163F89">
        <w:rPr>
          <w:rFonts w:ascii="Palatino Linotype" w:eastAsia="Times New Roman" w:hAnsi="Palatino Linotype" w:cs="Times New Roman"/>
          <w:sz w:val="18"/>
          <w:szCs w:val="18"/>
          <w:lang w:val="en-GB" w:eastAsia="it-IT"/>
        </w:rPr>
        <w:t xml:space="preserve">, M.; Gallo, T.; </w:t>
      </w:r>
      <w:proofErr w:type="spellStart"/>
      <w:r w:rsidRPr="00163F89">
        <w:rPr>
          <w:rFonts w:ascii="Palatino Linotype" w:eastAsia="Times New Roman" w:hAnsi="Palatino Linotype" w:cs="Times New Roman"/>
          <w:sz w:val="18"/>
          <w:szCs w:val="18"/>
          <w:lang w:val="en-GB" w:eastAsia="it-IT"/>
        </w:rPr>
        <w:t>Pipan</w:t>
      </w:r>
      <w:proofErr w:type="spellEnd"/>
      <w:r w:rsidRPr="00163F89">
        <w:rPr>
          <w:rFonts w:ascii="Palatino Linotype" w:eastAsia="Times New Roman" w:hAnsi="Palatino Linotype" w:cs="Times New Roman"/>
          <w:sz w:val="18"/>
          <w:szCs w:val="18"/>
          <w:lang w:val="en-GB" w:eastAsia="it-IT"/>
        </w:rPr>
        <w:t xml:space="preserve">, C.; </w:t>
      </w:r>
      <w:proofErr w:type="spellStart"/>
      <w:r w:rsidRPr="00163F89">
        <w:rPr>
          <w:rFonts w:ascii="Palatino Linotype" w:eastAsia="Times New Roman" w:hAnsi="Palatino Linotype" w:cs="Times New Roman"/>
          <w:sz w:val="18"/>
          <w:szCs w:val="18"/>
          <w:lang w:val="en-GB" w:eastAsia="it-IT"/>
        </w:rPr>
        <w:t>D’Agaro</w:t>
      </w:r>
      <w:proofErr w:type="spellEnd"/>
      <w:r w:rsidRPr="00163F89">
        <w:rPr>
          <w:rFonts w:ascii="Palatino Linotype" w:eastAsia="Times New Roman" w:hAnsi="Palatino Linotype" w:cs="Times New Roman"/>
          <w:sz w:val="18"/>
          <w:szCs w:val="18"/>
          <w:lang w:val="en-GB" w:eastAsia="it-IT"/>
        </w:rPr>
        <w:t xml:space="preserve">, P.; Sartor, A.; Bove, T.; </w:t>
      </w:r>
      <w:proofErr w:type="spellStart"/>
      <w:r w:rsidRPr="00163F89">
        <w:rPr>
          <w:rFonts w:ascii="Palatino Linotype" w:eastAsia="Times New Roman" w:hAnsi="Palatino Linotype" w:cs="Times New Roman"/>
          <w:sz w:val="18"/>
          <w:szCs w:val="18"/>
          <w:lang w:val="en-GB" w:eastAsia="it-IT"/>
        </w:rPr>
        <w:t>Cocconi</w:t>
      </w:r>
      <w:proofErr w:type="spellEnd"/>
      <w:r w:rsidRPr="00163F89">
        <w:rPr>
          <w:rFonts w:ascii="Palatino Linotype" w:eastAsia="Times New Roman" w:hAnsi="Palatino Linotype" w:cs="Times New Roman"/>
          <w:sz w:val="18"/>
          <w:szCs w:val="18"/>
          <w:lang w:val="en-GB" w:eastAsia="it-IT"/>
        </w:rPr>
        <w:t xml:space="preserve">, R.; Graziano, E.; Castaldo, N. The burden of severe cases of Influenza disease: the Friuli Venezia Giulia Region experience. </w:t>
      </w:r>
      <w:r w:rsidRPr="00163F89">
        <w:rPr>
          <w:rFonts w:ascii="Palatino Linotype" w:eastAsia="Times New Roman" w:hAnsi="Palatino Linotype" w:cs="Times New Roman"/>
          <w:i/>
          <w:iCs/>
          <w:sz w:val="18"/>
          <w:szCs w:val="18"/>
          <w:lang w:val="en-GB" w:eastAsia="it-IT"/>
        </w:rPr>
        <w:t>Journal of Preventive Medicine and Hygiene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2019</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60(3)</w:t>
      </w:r>
      <w:r w:rsidRPr="00163F89">
        <w:rPr>
          <w:rFonts w:ascii="Palatino Linotype" w:eastAsia="Times New Roman" w:hAnsi="Palatino Linotype" w:cs="Times New Roman"/>
          <w:sz w:val="18"/>
          <w:szCs w:val="18"/>
          <w:lang w:val="en-GB" w:eastAsia="it-IT"/>
        </w:rPr>
        <w:t xml:space="preserve">, E163–E170. </w:t>
      </w:r>
    </w:p>
    <w:p w14:paraId="59840A8E"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Bellino</w:t>
      </w:r>
      <w:proofErr w:type="spellEnd"/>
      <w:r w:rsidRPr="00163F89">
        <w:rPr>
          <w:rFonts w:ascii="Palatino Linotype" w:eastAsia="Times New Roman" w:hAnsi="Palatino Linotype" w:cs="Times New Roman"/>
          <w:sz w:val="18"/>
          <w:szCs w:val="18"/>
          <w:lang w:val="en-GB" w:eastAsia="it-IT"/>
        </w:rPr>
        <w:t xml:space="preserve">, S.; </w:t>
      </w:r>
      <w:proofErr w:type="spellStart"/>
      <w:r w:rsidRPr="00163F89">
        <w:rPr>
          <w:rFonts w:ascii="Palatino Linotype" w:eastAsia="Times New Roman" w:hAnsi="Palatino Linotype" w:cs="Times New Roman"/>
          <w:sz w:val="18"/>
          <w:szCs w:val="18"/>
          <w:lang w:val="en-GB" w:eastAsia="it-IT"/>
        </w:rPr>
        <w:t>Piovesan</w:t>
      </w:r>
      <w:proofErr w:type="spellEnd"/>
      <w:r w:rsidRPr="00163F89">
        <w:rPr>
          <w:rFonts w:ascii="Palatino Linotype" w:eastAsia="Times New Roman" w:hAnsi="Palatino Linotype" w:cs="Times New Roman"/>
          <w:sz w:val="18"/>
          <w:szCs w:val="18"/>
          <w:lang w:val="en-GB" w:eastAsia="it-IT"/>
        </w:rPr>
        <w:t xml:space="preserve">, C.; Bella, A.; Rizzo, C.; </w:t>
      </w:r>
      <w:proofErr w:type="spellStart"/>
      <w:r w:rsidRPr="00163F89">
        <w:rPr>
          <w:rFonts w:ascii="Palatino Linotype" w:eastAsia="Times New Roman" w:hAnsi="Palatino Linotype" w:cs="Times New Roman"/>
          <w:sz w:val="18"/>
          <w:szCs w:val="18"/>
          <w:lang w:val="en-GB" w:eastAsia="it-IT"/>
        </w:rPr>
        <w:t>Pezzotti</w:t>
      </w:r>
      <w:proofErr w:type="spellEnd"/>
      <w:r w:rsidRPr="00163F89">
        <w:rPr>
          <w:rFonts w:ascii="Palatino Linotype" w:eastAsia="Times New Roman" w:hAnsi="Palatino Linotype" w:cs="Times New Roman"/>
          <w:sz w:val="18"/>
          <w:szCs w:val="18"/>
          <w:lang w:val="en-GB" w:eastAsia="it-IT"/>
        </w:rPr>
        <w:t xml:space="preserve">, P.; </w:t>
      </w:r>
      <w:proofErr w:type="spellStart"/>
      <w:r w:rsidRPr="00163F89">
        <w:rPr>
          <w:rFonts w:ascii="Palatino Linotype" w:eastAsia="Times New Roman" w:hAnsi="Palatino Linotype" w:cs="Times New Roman"/>
          <w:sz w:val="18"/>
          <w:szCs w:val="18"/>
          <w:lang w:val="en-GB" w:eastAsia="it-IT"/>
        </w:rPr>
        <w:t>Ramigni</w:t>
      </w:r>
      <w:proofErr w:type="spellEnd"/>
      <w:r w:rsidRPr="00163F89">
        <w:rPr>
          <w:rFonts w:ascii="Palatino Linotype" w:eastAsia="Times New Roman" w:hAnsi="Palatino Linotype" w:cs="Times New Roman"/>
          <w:sz w:val="18"/>
          <w:szCs w:val="18"/>
          <w:lang w:val="en-GB" w:eastAsia="it-IT"/>
        </w:rPr>
        <w:t xml:space="preserve">, M. Determinants of vaccination uptake, and influenza vaccine effectiveness in preventing deaths and hospital admissions in the elderly population; Treviso, Italy, 2014/2015-2016/2017 seasons. </w:t>
      </w:r>
      <w:r w:rsidRPr="00163F89">
        <w:rPr>
          <w:rFonts w:ascii="Palatino Linotype" w:eastAsia="Times New Roman" w:hAnsi="Palatino Linotype" w:cs="Times New Roman"/>
          <w:i/>
          <w:iCs/>
          <w:sz w:val="18"/>
          <w:szCs w:val="18"/>
          <w:lang w:val="en-GB" w:eastAsia="it-IT"/>
        </w:rPr>
        <w:t xml:space="preserve">Human Vaccines &amp; </w:t>
      </w:r>
      <w:proofErr w:type="spellStart"/>
      <w:r w:rsidRPr="00163F89">
        <w:rPr>
          <w:rFonts w:ascii="Palatino Linotype" w:eastAsia="Times New Roman" w:hAnsi="Palatino Linotype" w:cs="Times New Roman"/>
          <w:i/>
          <w:iCs/>
          <w:sz w:val="18"/>
          <w:szCs w:val="18"/>
          <w:lang w:val="en-GB" w:eastAsia="it-IT"/>
        </w:rPr>
        <w:t>Immunotherapeutics</w:t>
      </w:r>
      <w:proofErr w:type="spell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2020</w:t>
      </w:r>
      <w:proofErr w:type="gramStart"/>
      <w:r w:rsidRPr="00163F89">
        <w:rPr>
          <w:rFonts w:ascii="Palatino Linotype" w:eastAsia="Times New Roman" w:hAnsi="Palatino Linotype" w:cs="Times New Roman"/>
          <w:sz w:val="18"/>
          <w:szCs w:val="18"/>
          <w:lang w:val="en-GB" w:eastAsia="it-IT"/>
        </w:rPr>
        <w:t>,</w:t>
      </w:r>
      <w:r w:rsidRPr="00163F89">
        <w:rPr>
          <w:rFonts w:ascii="Palatino Linotype" w:eastAsia="Times New Roman" w:hAnsi="Palatino Linotype" w:cs="Times New Roman"/>
          <w:i/>
          <w:iCs/>
          <w:sz w:val="18"/>
          <w:szCs w:val="18"/>
          <w:lang w:val="en-GB" w:eastAsia="it-IT"/>
        </w:rPr>
        <w:t>16</w:t>
      </w:r>
      <w:proofErr w:type="gramEnd"/>
      <w:r w:rsidRPr="00163F89">
        <w:rPr>
          <w:rFonts w:ascii="Palatino Linotype" w:eastAsia="Times New Roman" w:hAnsi="Palatino Linotype" w:cs="Times New Roman"/>
          <w:i/>
          <w:iCs/>
          <w:sz w:val="18"/>
          <w:szCs w:val="18"/>
          <w:lang w:val="en-GB" w:eastAsia="it-IT"/>
        </w:rPr>
        <w:t>(2)</w:t>
      </w:r>
      <w:r w:rsidRPr="00163F89">
        <w:rPr>
          <w:rFonts w:ascii="Palatino Linotype" w:eastAsia="Times New Roman" w:hAnsi="Palatino Linotype" w:cs="Times New Roman"/>
          <w:sz w:val="18"/>
          <w:szCs w:val="18"/>
          <w:lang w:val="en-GB" w:eastAsia="it-IT"/>
        </w:rPr>
        <w:t xml:space="preserve">, 301–312. </w:t>
      </w:r>
    </w:p>
    <w:p w14:paraId="3995C3E0"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Bertolani</w:t>
      </w:r>
      <w:proofErr w:type="spellEnd"/>
      <w:r w:rsidRPr="00163F89">
        <w:rPr>
          <w:rFonts w:ascii="Palatino Linotype" w:eastAsia="Times New Roman" w:hAnsi="Palatino Linotype" w:cs="Times New Roman"/>
          <w:sz w:val="18"/>
          <w:szCs w:val="18"/>
          <w:lang w:val="en-GB" w:eastAsia="it-IT"/>
        </w:rPr>
        <w:t xml:space="preserve">, A.; </w:t>
      </w:r>
      <w:proofErr w:type="spellStart"/>
      <w:r w:rsidRPr="00163F89">
        <w:rPr>
          <w:rFonts w:ascii="Palatino Linotype" w:eastAsia="Times New Roman" w:hAnsi="Palatino Linotype" w:cs="Times New Roman"/>
          <w:sz w:val="18"/>
          <w:szCs w:val="18"/>
          <w:lang w:val="en-GB" w:eastAsia="it-IT"/>
        </w:rPr>
        <w:t>Fattore</w:t>
      </w:r>
      <w:proofErr w:type="spellEnd"/>
      <w:r w:rsidRPr="00163F89">
        <w:rPr>
          <w:rFonts w:ascii="Palatino Linotype" w:eastAsia="Times New Roman" w:hAnsi="Palatino Linotype" w:cs="Times New Roman"/>
          <w:sz w:val="18"/>
          <w:szCs w:val="18"/>
          <w:lang w:val="en-GB" w:eastAsia="it-IT"/>
        </w:rPr>
        <w:t xml:space="preserve">, G.; </w:t>
      </w:r>
      <w:proofErr w:type="spellStart"/>
      <w:r w:rsidRPr="00163F89">
        <w:rPr>
          <w:rFonts w:ascii="Palatino Linotype" w:eastAsia="Times New Roman" w:hAnsi="Palatino Linotype" w:cs="Times New Roman"/>
          <w:sz w:val="18"/>
          <w:szCs w:val="18"/>
          <w:lang w:val="en-GB" w:eastAsia="it-IT"/>
        </w:rPr>
        <w:t>Pregliasco</w:t>
      </w:r>
      <w:proofErr w:type="spellEnd"/>
      <w:r w:rsidRPr="00163F89">
        <w:rPr>
          <w:rFonts w:ascii="Palatino Linotype" w:eastAsia="Times New Roman" w:hAnsi="Palatino Linotype" w:cs="Times New Roman"/>
          <w:sz w:val="18"/>
          <w:szCs w:val="18"/>
          <w:lang w:val="en-GB" w:eastAsia="it-IT"/>
        </w:rPr>
        <w:t xml:space="preserve">, F. The hospitalization burden of influenza: just the tip of the iceberg? </w:t>
      </w:r>
      <w:r w:rsidRPr="00163F89">
        <w:rPr>
          <w:rFonts w:ascii="Palatino Linotype" w:eastAsia="Times New Roman" w:hAnsi="Palatino Linotype" w:cs="Times New Roman"/>
          <w:i/>
          <w:iCs/>
          <w:sz w:val="18"/>
          <w:szCs w:val="18"/>
          <w:lang w:val="en-GB" w:eastAsia="it-IT"/>
        </w:rPr>
        <w:t>Global &amp; Regional Health Technology Assessment</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eastAsia="it-IT"/>
        </w:rPr>
        <w:t>2018</w:t>
      </w:r>
      <w:r w:rsidRPr="00163F89">
        <w:rPr>
          <w:rFonts w:ascii="Palatino Linotype" w:eastAsia="Times New Roman" w:hAnsi="Palatino Linotype" w:cs="Times New Roman"/>
          <w:sz w:val="18"/>
          <w:szCs w:val="18"/>
          <w:lang w:eastAsia="it-IT"/>
        </w:rPr>
        <w:t>,</w:t>
      </w:r>
      <w:r w:rsidRPr="00163F89">
        <w:rPr>
          <w:rFonts w:ascii="Palatino Linotype" w:eastAsia="Times New Roman" w:hAnsi="Palatino Linotype" w:cs="Times New Roman"/>
          <w:b/>
          <w:bCs/>
          <w:sz w:val="18"/>
          <w:szCs w:val="18"/>
          <w:lang w:eastAsia="it-IT"/>
        </w:rPr>
        <w:t xml:space="preserve"> </w:t>
      </w:r>
      <w:r w:rsidRPr="00163F89">
        <w:rPr>
          <w:rFonts w:ascii="Palatino Linotype" w:eastAsia="Times New Roman" w:hAnsi="Palatino Linotype" w:cs="Times New Roman"/>
          <w:sz w:val="18"/>
          <w:szCs w:val="18"/>
          <w:lang w:eastAsia="it-IT"/>
        </w:rPr>
        <w:t>5(1)</w:t>
      </w:r>
      <w:r w:rsidRPr="00163F89">
        <w:rPr>
          <w:rFonts w:ascii="Palatino Linotype" w:eastAsia="Times New Roman" w:hAnsi="Palatino Linotype" w:cs="Times New Roman"/>
          <w:b/>
          <w:bCs/>
          <w:sz w:val="18"/>
          <w:szCs w:val="18"/>
          <w:lang w:eastAsia="it-IT"/>
        </w:rPr>
        <w:t>.</w:t>
      </w:r>
      <w:r w:rsidRPr="00163F89">
        <w:rPr>
          <w:rFonts w:ascii="Palatino Linotype" w:eastAsia="Times New Roman" w:hAnsi="Palatino Linotype" w:cs="Times New Roman"/>
          <w:sz w:val="18"/>
          <w:szCs w:val="18"/>
          <w:lang w:eastAsia="it-IT"/>
        </w:rPr>
        <w:t xml:space="preserve"> </w:t>
      </w:r>
    </w:p>
    <w:p w14:paraId="41883D7E"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Boattini</w:t>
      </w:r>
      <w:proofErr w:type="spellEnd"/>
      <w:r w:rsidRPr="00163F89">
        <w:rPr>
          <w:rFonts w:ascii="Palatino Linotype" w:eastAsia="Times New Roman" w:hAnsi="Palatino Linotype" w:cs="Times New Roman"/>
          <w:sz w:val="18"/>
          <w:szCs w:val="18"/>
          <w:lang w:val="en-GB" w:eastAsia="it-IT"/>
        </w:rPr>
        <w:t xml:space="preserve">, M.; Almeida, A.; </w:t>
      </w:r>
      <w:proofErr w:type="spellStart"/>
      <w:r w:rsidRPr="00163F89">
        <w:rPr>
          <w:rFonts w:ascii="Palatino Linotype" w:eastAsia="Times New Roman" w:hAnsi="Palatino Linotype" w:cs="Times New Roman"/>
          <w:sz w:val="18"/>
          <w:szCs w:val="18"/>
          <w:lang w:val="en-GB" w:eastAsia="it-IT"/>
        </w:rPr>
        <w:t>Christaki</w:t>
      </w:r>
      <w:proofErr w:type="spellEnd"/>
      <w:r w:rsidRPr="00163F89">
        <w:rPr>
          <w:rFonts w:ascii="Palatino Linotype" w:eastAsia="Times New Roman" w:hAnsi="Palatino Linotype" w:cs="Times New Roman"/>
          <w:sz w:val="18"/>
          <w:szCs w:val="18"/>
          <w:lang w:val="en-GB" w:eastAsia="it-IT"/>
        </w:rPr>
        <w:t xml:space="preserve">, E.; Cruz, L.; </w:t>
      </w:r>
      <w:proofErr w:type="spellStart"/>
      <w:r w:rsidRPr="00163F89">
        <w:rPr>
          <w:rFonts w:ascii="Palatino Linotype" w:eastAsia="Times New Roman" w:hAnsi="Palatino Linotype" w:cs="Times New Roman"/>
          <w:sz w:val="18"/>
          <w:szCs w:val="18"/>
          <w:lang w:val="en-GB" w:eastAsia="it-IT"/>
        </w:rPr>
        <w:t>Antao</w:t>
      </w:r>
      <w:proofErr w:type="spellEnd"/>
      <w:r w:rsidRPr="00163F89">
        <w:rPr>
          <w:rFonts w:ascii="Palatino Linotype" w:eastAsia="Times New Roman" w:hAnsi="Palatino Linotype" w:cs="Times New Roman"/>
          <w:sz w:val="18"/>
          <w:szCs w:val="18"/>
          <w:lang w:val="en-GB" w:eastAsia="it-IT"/>
        </w:rPr>
        <w:t xml:space="preserve">, D.; Moreira, M. I.; Bianco, G.; </w:t>
      </w:r>
      <w:proofErr w:type="spellStart"/>
      <w:r w:rsidRPr="00163F89">
        <w:rPr>
          <w:rFonts w:ascii="Palatino Linotype" w:eastAsia="Times New Roman" w:hAnsi="Palatino Linotype" w:cs="Times New Roman"/>
          <w:sz w:val="18"/>
          <w:szCs w:val="18"/>
          <w:lang w:val="en-GB" w:eastAsia="it-IT"/>
        </w:rPr>
        <w:t>Iannaccone</w:t>
      </w:r>
      <w:proofErr w:type="spellEnd"/>
      <w:r w:rsidRPr="00163F89">
        <w:rPr>
          <w:rFonts w:ascii="Palatino Linotype" w:eastAsia="Times New Roman" w:hAnsi="Palatino Linotype" w:cs="Times New Roman"/>
          <w:sz w:val="18"/>
          <w:szCs w:val="18"/>
          <w:lang w:val="en-GB" w:eastAsia="it-IT"/>
        </w:rPr>
        <w:t xml:space="preserve">, M.; </w:t>
      </w:r>
      <w:proofErr w:type="spellStart"/>
      <w:r w:rsidRPr="00163F89">
        <w:rPr>
          <w:rFonts w:ascii="Palatino Linotype" w:eastAsia="Times New Roman" w:hAnsi="Palatino Linotype" w:cs="Times New Roman"/>
          <w:sz w:val="18"/>
          <w:szCs w:val="18"/>
          <w:lang w:val="en-GB" w:eastAsia="it-IT"/>
        </w:rPr>
        <w:t>Tsiolakkis</w:t>
      </w:r>
      <w:proofErr w:type="spellEnd"/>
      <w:r w:rsidRPr="00163F89">
        <w:rPr>
          <w:rFonts w:ascii="Palatino Linotype" w:eastAsia="Times New Roman" w:hAnsi="Palatino Linotype" w:cs="Times New Roman"/>
          <w:sz w:val="18"/>
          <w:szCs w:val="18"/>
          <w:lang w:val="en-GB" w:eastAsia="it-IT"/>
        </w:rPr>
        <w:t xml:space="preserve">, G.; </w:t>
      </w:r>
      <w:proofErr w:type="spellStart"/>
      <w:r w:rsidRPr="00163F89">
        <w:rPr>
          <w:rFonts w:ascii="Palatino Linotype" w:eastAsia="Times New Roman" w:hAnsi="Palatino Linotype" w:cs="Times New Roman"/>
          <w:sz w:val="18"/>
          <w:szCs w:val="18"/>
          <w:lang w:val="en-GB" w:eastAsia="it-IT"/>
        </w:rPr>
        <w:t>Khattab</w:t>
      </w:r>
      <w:proofErr w:type="spellEnd"/>
      <w:r w:rsidRPr="00163F89">
        <w:rPr>
          <w:rFonts w:ascii="Palatino Linotype" w:eastAsia="Times New Roman" w:hAnsi="Palatino Linotype" w:cs="Times New Roman"/>
          <w:sz w:val="18"/>
          <w:szCs w:val="18"/>
          <w:lang w:val="en-GB" w:eastAsia="it-IT"/>
        </w:rPr>
        <w:t>, E.,;</w:t>
      </w:r>
      <w:proofErr w:type="spellStart"/>
      <w:r w:rsidRPr="00163F89">
        <w:rPr>
          <w:rFonts w:ascii="Palatino Linotype" w:eastAsia="Times New Roman" w:hAnsi="Palatino Linotype" w:cs="Times New Roman"/>
          <w:sz w:val="18"/>
          <w:szCs w:val="18"/>
          <w:lang w:val="en-GB" w:eastAsia="it-IT"/>
        </w:rPr>
        <w:t>Kasapi</w:t>
      </w:r>
      <w:proofErr w:type="spellEnd"/>
      <w:r w:rsidRPr="00163F89">
        <w:rPr>
          <w:rFonts w:ascii="Palatino Linotype" w:eastAsia="Times New Roman" w:hAnsi="Palatino Linotype" w:cs="Times New Roman"/>
          <w:sz w:val="18"/>
          <w:szCs w:val="18"/>
          <w:lang w:val="en-GB" w:eastAsia="it-IT"/>
        </w:rPr>
        <w:t xml:space="preserve">, D.; Charrier, L.; </w:t>
      </w:r>
      <w:proofErr w:type="spellStart"/>
      <w:r w:rsidRPr="00163F89">
        <w:rPr>
          <w:rFonts w:ascii="Palatino Linotype" w:eastAsia="Times New Roman" w:hAnsi="Palatino Linotype" w:cs="Times New Roman"/>
          <w:sz w:val="18"/>
          <w:szCs w:val="18"/>
          <w:lang w:val="en-GB" w:eastAsia="it-IT"/>
        </w:rPr>
        <w:t>Tosatto</w:t>
      </w:r>
      <w:proofErr w:type="spellEnd"/>
      <w:r w:rsidRPr="00163F89">
        <w:rPr>
          <w:rFonts w:ascii="Palatino Linotype" w:eastAsia="Times New Roman" w:hAnsi="Palatino Linotype" w:cs="Times New Roman"/>
          <w:sz w:val="18"/>
          <w:szCs w:val="18"/>
          <w:lang w:val="en-GB" w:eastAsia="it-IT"/>
        </w:rPr>
        <w:t>, V.; Marques, T.M.; Cavallo, R.; Costa, C. Influenza and respiratory syncytial virus infections in the oldest-old continent.</w:t>
      </w:r>
      <w:r w:rsidRPr="00163F89">
        <w:rPr>
          <w:rFonts w:ascii="Palatino Linotype" w:eastAsia="Times New Roman" w:hAnsi="Palatino Linotype" w:cs="Times New Roman"/>
          <w:i/>
          <w:iCs/>
          <w:sz w:val="18"/>
          <w:szCs w:val="18"/>
          <w:lang w:val="en-GB" w:eastAsia="it-IT"/>
        </w:rPr>
        <w:t xml:space="preserve"> European Journal </w:t>
      </w:r>
      <w:proofErr w:type="gramStart"/>
      <w:r w:rsidRPr="00163F89">
        <w:rPr>
          <w:rFonts w:ascii="Palatino Linotype" w:eastAsia="Times New Roman" w:hAnsi="Palatino Linotype" w:cs="Times New Roman"/>
          <w:i/>
          <w:iCs/>
          <w:sz w:val="18"/>
          <w:szCs w:val="18"/>
          <w:lang w:val="en-GB" w:eastAsia="it-IT"/>
        </w:rPr>
        <w:t>Of</w:t>
      </w:r>
      <w:proofErr w:type="gramEnd"/>
      <w:r w:rsidRPr="00163F89">
        <w:rPr>
          <w:rFonts w:ascii="Palatino Linotype" w:eastAsia="Times New Roman" w:hAnsi="Palatino Linotype" w:cs="Times New Roman"/>
          <w:i/>
          <w:iCs/>
          <w:sz w:val="18"/>
          <w:szCs w:val="18"/>
          <w:lang w:val="en-GB" w:eastAsia="it-IT"/>
        </w:rPr>
        <w:t xml:space="preserve"> Clinical Microbiology &amp; Infectious Diseases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2020</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39(11)</w:t>
      </w:r>
      <w:r w:rsidRPr="00163F89">
        <w:rPr>
          <w:rFonts w:ascii="Palatino Linotype" w:eastAsia="Times New Roman" w:hAnsi="Palatino Linotype" w:cs="Times New Roman"/>
          <w:sz w:val="18"/>
          <w:szCs w:val="18"/>
          <w:lang w:val="en-GB" w:eastAsia="it-IT"/>
        </w:rPr>
        <w:t>, 2085-2090.</w:t>
      </w:r>
    </w:p>
    <w:p w14:paraId="22ABF1CD"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val="en-GB" w:eastAsia="it-IT"/>
        </w:rPr>
        <w:t xml:space="preserve">Boschini, A.; Longo, B.; Caselli, F.; </w:t>
      </w:r>
      <w:proofErr w:type="spellStart"/>
      <w:r w:rsidRPr="00163F89">
        <w:rPr>
          <w:rFonts w:ascii="Palatino Linotype" w:eastAsia="Times New Roman" w:hAnsi="Palatino Linotype" w:cs="Times New Roman"/>
          <w:sz w:val="18"/>
          <w:szCs w:val="18"/>
          <w:lang w:val="en-GB" w:eastAsia="it-IT"/>
        </w:rPr>
        <w:t>Begnini</w:t>
      </w:r>
      <w:proofErr w:type="spellEnd"/>
      <w:r w:rsidRPr="00163F89">
        <w:rPr>
          <w:rFonts w:ascii="Palatino Linotype" w:eastAsia="Times New Roman" w:hAnsi="Palatino Linotype" w:cs="Times New Roman"/>
          <w:sz w:val="18"/>
          <w:szCs w:val="18"/>
          <w:lang w:val="en-GB" w:eastAsia="it-IT"/>
        </w:rPr>
        <w:t xml:space="preserve">, M.; De Maria, C.; </w:t>
      </w:r>
      <w:proofErr w:type="spellStart"/>
      <w:r w:rsidRPr="00163F89">
        <w:rPr>
          <w:rFonts w:ascii="Palatino Linotype" w:eastAsia="Times New Roman" w:hAnsi="Palatino Linotype" w:cs="Times New Roman"/>
          <w:sz w:val="18"/>
          <w:szCs w:val="18"/>
          <w:lang w:val="en-GB" w:eastAsia="it-IT"/>
        </w:rPr>
        <w:t>Ansaldi</w:t>
      </w:r>
      <w:proofErr w:type="spellEnd"/>
      <w:r w:rsidRPr="00163F89">
        <w:rPr>
          <w:rFonts w:ascii="Palatino Linotype" w:eastAsia="Times New Roman" w:hAnsi="Palatino Linotype" w:cs="Times New Roman"/>
          <w:sz w:val="18"/>
          <w:szCs w:val="18"/>
          <w:lang w:val="en-GB" w:eastAsia="it-IT"/>
        </w:rPr>
        <w:t xml:space="preserve">, F.; Durando, P.; </w:t>
      </w:r>
      <w:proofErr w:type="spellStart"/>
      <w:r w:rsidRPr="00163F89">
        <w:rPr>
          <w:rFonts w:ascii="Palatino Linotype" w:eastAsia="Times New Roman" w:hAnsi="Palatino Linotype" w:cs="Times New Roman"/>
          <w:sz w:val="18"/>
          <w:szCs w:val="18"/>
          <w:lang w:val="en-GB" w:eastAsia="it-IT"/>
        </w:rPr>
        <w:t>Icardi</w:t>
      </w:r>
      <w:proofErr w:type="spellEnd"/>
      <w:r w:rsidRPr="00163F89">
        <w:rPr>
          <w:rFonts w:ascii="Palatino Linotype" w:eastAsia="Times New Roman" w:hAnsi="Palatino Linotype" w:cs="Times New Roman"/>
          <w:sz w:val="18"/>
          <w:szCs w:val="18"/>
          <w:lang w:val="en-GB" w:eastAsia="it-IT"/>
        </w:rPr>
        <w:t xml:space="preserve">, G.; </w:t>
      </w:r>
      <w:proofErr w:type="spellStart"/>
      <w:r w:rsidRPr="00163F89">
        <w:rPr>
          <w:rFonts w:ascii="Palatino Linotype" w:eastAsia="Times New Roman" w:hAnsi="Palatino Linotype" w:cs="Times New Roman"/>
          <w:sz w:val="18"/>
          <w:szCs w:val="18"/>
          <w:lang w:val="en-GB" w:eastAsia="it-IT"/>
        </w:rPr>
        <w:t>Rezza</w:t>
      </w:r>
      <w:proofErr w:type="spellEnd"/>
      <w:r w:rsidRPr="00163F89">
        <w:rPr>
          <w:rFonts w:ascii="Palatino Linotype" w:eastAsia="Times New Roman" w:hAnsi="Palatino Linotype" w:cs="Times New Roman"/>
          <w:sz w:val="18"/>
          <w:szCs w:val="18"/>
          <w:lang w:val="en-GB" w:eastAsia="it-IT"/>
        </w:rPr>
        <w:t xml:space="preserve">, G. An outbreak of influenza in a residential drug-rehabilitation community. </w:t>
      </w:r>
      <w:r w:rsidRPr="00163F89">
        <w:rPr>
          <w:rFonts w:ascii="Palatino Linotype" w:eastAsia="Times New Roman" w:hAnsi="Palatino Linotype" w:cs="Times New Roman"/>
          <w:sz w:val="18"/>
          <w:szCs w:val="18"/>
          <w:lang w:eastAsia="it-IT"/>
        </w:rPr>
        <w:t xml:space="preserve">Journal of </w:t>
      </w:r>
      <w:proofErr w:type="spellStart"/>
      <w:r w:rsidRPr="00163F89">
        <w:rPr>
          <w:rFonts w:ascii="Palatino Linotype" w:eastAsia="Times New Roman" w:hAnsi="Palatino Linotype" w:cs="Times New Roman"/>
          <w:sz w:val="18"/>
          <w:szCs w:val="18"/>
          <w:lang w:eastAsia="it-IT"/>
        </w:rPr>
        <w:t>Medical</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Virology</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2006</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eastAsia="it-IT"/>
        </w:rPr>
        <w:t>78(9)</w:t>
      </w:r>
      <w:r w:rsidRPr="00163F89">
        <w:rPr>
          <w:rFonts w:ascii="Palatino Linotype" w:eastAsia="Times New Roman" w:hAnsi="Palatino Linotype" w:cs="Times New Roman"/>
          <w:sz w:val="18"/>
          <w:szCs w:val="18"/>
          <w:lang w:eastAsia="it-IT"/>
        </w:rPr>
        <w:t xml:space="preserve">, 1218–1222. </w:t>
      </w:r>
    </w:p>
    <w:p w14:paraId="396815F2"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val="en-GB" w:eastAsia="it-IT"/>
        </w:rPr>
        <w:t xml:space="preserve">Bosis, S.; Esposito, S.; </w:t>
      </w:r>
      <w:proofErr w:type="spellStart"/>
      <w:r w:rsidRPr="00163F89">
        <w:rPr>
          <w:rFonts w:ascii="Palatino Linotype" w:eastAsia="Times New Roman" w:hAnsi="Palatino Linotype" w:cs="Times New Roman"/>
          <w:sz w:val="18"/>
          <w:szCs w:val="18"/>
          <w:lang w:val="en-GB" w:eastAsia="it-IT"/>
        </w:rPr>
        <w:t>Niesters</w:t>
      </w:r>
      <w:proofErr w:type="spellEnd"/>
      <w:r w:rsidRPr="00163F89">
        <w:rPr>
          <w:rFonts w:ascii="Palatino Linotype" w:eastAsia="Times New Roman" w:hAnsi="Palatino Linotype" w:cs="Times New Roman"/>
          <w:sz w:val="18"/>
          <w:szCs w:val="18"/>
          <w:lang w:val="en-GB" w:eastAsia="it-IT"/>
        </w:rPr>
        <w:t xml:space="preserve">, H.G.M.; </w:t>
      </w:r>
      <w:proofErr w:type="spellStart"/>
      <w:r w:rsidRPr="00163F89">
        <w:rPr>
          <w:rFonts w:ascii="Palatino Linotype" w:eastAsia="Times New Roman" w:hAnsi="Palatino Linotype" w:cs="Times New Roman"/>
          <w:sz w:val="18"/>
          <w:szCs w:val="18"/>
          <w:lang w:val="en-GB" w:eastAsia="it-IT"/>
        </w:rPr>
        <w:t>Crovari</w:t>
      </w:r>
      <w:proofErr w:type="spellEnd"/>
      <w:r w:rsidRPr="00163F89">
        <w:rPr>
          <w:rFonts w:ascii="Palatino Linotype" w:eastAsia="Times New Roman" w:hAnsi="Palatino Linotype" w:cs="Times New Roman"/>
          <w:sz w:val="18"/>
          <w:szCs w:val="18"/>
          <w:lang w:val="en-GB" w:eastAsia="it-IT"/>
        </w:rPr>
        <w:t xml:space="preserve">, P.; Osterhaus, A.D.M.E.;  </w:t>
      </w:r>
      <w:proofErr w:type="spellStart"/>
      <w:r w:rsidRPr="00163F89">
        <w:rPr>
          <w:rFonts w:ascii="Palatino Linotype" w:eastAsia="Times New Roman" w:hAnsi="Palatino Linotype" w:cs="Times New Roman"/>
          <w:sz w:val="18"/>
          <w:szCs w:val="18"/>
          <w:lang w:val="en-GB" w:eastAsia="it-IT"/>
        </w:rPr>
        <w:t>Principi</w:t>
      </w:r>
      <w:proofErr w:type="spellEnd"/>
      <w:r w:rsidRPr="00163F89">
        <w:rPr>
          <w:rFonts w:ascii="Palatino Linotype" w:eastAsia="Times New Roman" w:hAnsi="Palatino Linotype" w:cs="Times New Roman"/>
          <w:sz w:val="18"/>
          <w:szCs w:val="18"/>
          <w:lang w:val="en-GB" w:eastAsia="it-IT"/>
        </w:rPr>
        <w:t xml:space="preserve">, N. Impact of human metapneumovirus in childhood: comparison with respiratory syncytial virus and influenza viruses. </w:t>
      </w:r>
      <w:r w:rsidRPr="00163F89">
        <w:rPr>
          <w:rFonts w:ascii="Palatino Linotype" w:eastAsia="Times New Roman" w:hAnsi="Palatino Linotype" w:cs="Times New Roman"/>
          <w:i/>
          <w:iCs/>
          <w:sz w:val="18"/>
          <w:szCs w:val="18"/>
          <w:lang w:eastAsia="it-IT"/>
        </w:rPr>
        <w:t xml:space="preserve">Journal of </w:t>
      </w:r>
      <w:proofErr w:type="spellStart"/>
      <w:r w:rsidRPr="00163F89">
        <w:rPr>
          <w:rFonts w:ascii="Palatino Linotype" w:eastAsia="Times New Roman" w:hAnsi="Palatino Linotype" w:cs="Times New Roman"/>
          <w:i/>
          <w:iCs/>
          <w:sz w:val="18"/>
          <w:szCs w:val="18"/>
          <w:lang w:eastAsia="it-IT"/>
        </w:rPr>
        <w:t>Medical</w:t>
      </w:r>
      <w:proofErr w:type="spellEnd"/>
      <w:r w:rsidRPr="00163F89">
        <w:rPr>
          <w:rFonts w:ascii="Palatino Linotype" w:eastAsia="Times New Roman" w:hAnsi="Palatino Linotype" w:cs="Times New Roman"/>
          <w:i/>
          <w:iCs/>
          <w:sz w:val="18"/>
          <w:szCs w:val="18"/>
          <w:lang w:eastAsia="it-IT"/>
        </w:rPr>
        <w:t xml:space="preserve"> </w:t>
      </w:r>
      <w:proofErr w:type="spellStart"/>
      <w:r w:rsidRPr="00163F89">
        <w:rPr>
          <w:rFonts w:ascii="Palatino Linotype" w:eastAsia="Times New Roman" w:hAnsi="Palatino Linotype" w:cs="Times New Roman"/>
          <w:i/>
          <w:iCs/>
          <w:sz w:val="18"/>
          <w:szCs w:val="18"/>
          <w:lang w:eastAsia="it-IT"/>
        </w:rPr>
        <w:t>Virology</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val="en-GB" w:eastAsia="it-IT"/>
        </w:rPr>
        <w:t>2005</w:t>
      </w:r>
      <w:r w:rsidRPr="00163F89">
        <w:rPr>
          <w:rFonts w:ascii="Palatino Linotype" w:eastAsia="Times New Roman" w:hAnsi="Palatino Linotype" w:cs="Times New Roman"/>
          <w:sz w:val="18"/>
          <w:szCs w:val="18"/>
          <w:lang w:val="en-GB" w:eastAsia="it-IT"/>
        </w:rPr>
        <w:t>,</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eastAsia="it-IT"/>
        </w:rPr>
        <w:t>75(1)</w:t>
      </w:r>
      <w:r w:rsidRPr="00163F89">
        <w:rPr>
          <w:rFonts w:ascii="Palatino Linotype" w:eastAsia="Times New Roman" w:hAnsi="Palatino Linotype" w:cs="Times New Roman"/>
          <w:sz w:val="18"/>
          <w:szCs w:val="18"/>
          <w:lang w:eastAsia="it-IT"/>
        </w:rPr>
        <w:t xml:space="preserve">, 101–104. </w:t>
      </w:r>
    </w:p>
    <w:p w14:paraId="691EC1E6"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eastAsia="it-IT"/>
        </w:rPr>
        <w:t xml:space="preserve">Esposito, S.; </w:t>
      </w:r>
      <w:proofErr w:type="spellStart"/>
      <w:r w:rsidRPr="00163F89">
        <w:rPr>
          <w:rFonts w:ascii="Palatino Linotype" w:eastAsia="Times New Roman" w:hAnsi="Palatino Linotype" w:cs="Times New Roman"/>
          <w:sz w:val="18"/>
          <w:szCs w:val="18"/>
          <w:lang w:eastAsia="it-IT"/>
        </w:rPr>
        <w:t>Cantarutti</w:t>
      </w:r>
      <w:proofErr w:type="spellEnd"/>
      <w:r w:rsidRPr="00163F89">
        <w:rPr>
          <w:rFonts w:ascii="Palatino Linotype" w:eastAsia="Times New Roman" w:hAnsi="Palatino Linotype" w:cs="Times New Roman"/>
          <w:sz w:val="18"/>
          <w:szCs w:val="18"/>
          <w:lang w:eastAsia="it-IT"/>
        </w:rPr>
        <w:t xml:space="preserve">, L.; Molteni, C.G.; </w:t>
      </w:r>
      <w:proofErr w:type="spellStart"/>
      <w:r w:rsidRPr="00163F89">
        <w:rPr>
          <w:rFonts w:ascii="Palatino Linotype" w:eastAsia="Times New Roman" w:hAnsi="Palatino Linotype" w:cs="Times New Roman"/>
          <w:sz w:val="18"/>
          <w:szCs w:val="18"/>
          <w:lang w:eastAsia="it-IT"/>
        </w:rPr>
        <w:t>Daleno</w:t>
      </w:r>
      <w:proofErr w:type="spellEnd"/>
      <w:r w:rsidRPr="00163F89">
        <w:rPr>
          <w:rFonts w:ascii="Palatino Linotype" w:eastAsia="Times New Roman" w:hAnsi="Palatino Linotype" w:cs="Times New Roman"/>
          <w:sz w:val="18"/>
          <w:szCs w:val="18"/>
          <w:lang w:eastAsia="it-IT"/>
        </w:rPr>
        <w:t xml:space="preserve">, C.; Scala, A.; Tagliabue, C.; Pelucchi, C.; Giaquinto, C.; Principi, N. </w:t>
      </w:r>
      <w:proofErr w:type="spellStart"/>
      <w:r w:rsidRPr="00163F89">
        <w:rPr>
          <w:rFonts w:ascii="Palatino Linotype" w:eastAsia="Times New Roman" w:hAnsi="Palatino Linotype" w:cs="Times New Roman"/>
          <w:sz w:val="18"/>
          <w:szCs w:val="18"/>
          <w:lang w:eastAsia="it-IT"/>
        </w:rPr>
        <w:t>Clinical</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manifestations</w:t>
      </w:r>
      <w:proofErr w:type="spellEnd"/>
      <w:r w:rsidRPr="00163F89">
        <w:rPr>
          <w:rFonts w:ascii="Palatino Linotype" w:eastAsia="Times New Roman" w:hAnsi="Palatino Linotype" w:cs="Times New Roman"/>
          <w:sz w:val="18"/>
          <w:szCs w:val="18"/>
          <w:lang w:eastAsia="it-IT"/>
        </w:rPr>
        <w:t xml:space="preserve"> and </w:t>
      </w:r>
      <w:proofErr w:type="spellStart"/>
      <w:r w:rsidRPr="00163F89">
        <w:rPr>
          <w:rFonts w:ascii="Palatino Linotype" w:eastAsia="Times New Roman" w:hAnsi="Palatino Linotype" w:cs="Times New Roman"/>
          <w:sz w:val="18"/>
          <w:szCs w:val="18"/>
          <w:lang w:eastAsia="it-IT"/>
        </w:rPr>
        <w:t>socio-economic</w:t>
      </w:r>
      <w:proofErr w:type="spellEnd"/>
      <w:r w:rsidRPr="00163F89">
        <w:rPr>
          <w:rFonts w:ascii="Palatino Linotype" w:eastAsia="Times New Roman" w:hAnsi="Palatino Linotype" w:cs="Times New Roman"/>
          <w:sz w:val="18"/>
          <w:szCs w:val="18"/>
          <w:lang w:eastAsia="it-IT"/>
        </w:rPr>
        <w:t xml:space="preserve"> impact of influenza </w:t>
      </w:r>
      <w:proofErr w:type="spellStart"/>
      <w:r w:rsidRPr="00163F89">
        <w:rPr>
          <w:rFonts w:ascii="Palatino Linotype" w:eastAsia="Times New Roman" w:hAnsi="Palatino Linotype" w:cs="Times New Roman"/>
          <w:sz w:val="18"/>
          <w:szCs w:val="18"/>
          <w:lang w:eastAsia="it-IT"/>
        </w:rPr>
        <w:t>among</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healthy</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children</w:t>
      </w:r>
      <w:proofErr w:type="spellEnd"/>
      <w:r w:rsidRPr="00163F89">
        <w:rPr>
          <w:rFonts w:ascii="Palatino Linotype" w:eastAsia="Times New Roman" w:hAnsi="Palatino Linotype" w:cs="Times New Roman"/>
          <w:sz w:val="18"/>
          <w:szCs w:val="18"/>
          <w:lang w:eastAsia="it-IT"/>
        </w:rPr>
        <w:t xml:space="preserve"> in the community. </w:t>
      </w:r>
      <w:r w:rsidRPr="00163F89">
        <w:rPr>
          <w:rFonts w:ascii="Palatino Linotype" w:eastAsia="Times New Roman" w:hAnsi="Palatino Linotype" w:cs="Times New Roman"/>
          <w:i/>
          <w:iCs/>
          <w:sz w:val="18"/>
          <w:szCs w:val="18"/>
          <w:lang w:eastAsia="it-IT"/>
        </w:rPr>
        <w:t xml:space="preserve">The Journal of </w:t>
      </w:r>
      <w:proofErr w:type="spellStart"/>
      <w:r w:rsidRPr="00163F89">
        <w:rPr>
          <w:rFonts w:ascii="Palatino Linotype" w:eastAsia="Times New Roman" w:hAnsi="Palatino Linotype" w:cs="Times New Roman"/>
          <w:i/>
          <w:iCs/>
          <w:sz w:val="18"/>
          <w:szCs w:val="18"/>
          <w:lang w:eastAsia="it-IT"/>
        </w:rPr>
        <w:t>Infection</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2011</w:t>
      </w:r>
      <w:r w:rsidRPr="00163F89">
        <w:rPr>
          <w:rFonts w:ascii="Palatino Linotype" w:eastAsia="Times New Roman" w:hAnsi="Palatino Linotype" w:cs="Times New Roman"/>
          <w:sz w:val="18"/>
          <w:szCs w:val="18"/>
          <w:lang w:eastAsia="it-IT"/>
        </w:rPr>
        <w:t xml:space="preserve">, 62(5), 379–387. </w:t>
      </w:r>
    </w:p>
    <w:p w14:paraId="5C017E5A"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eastAsia="it-IT"/>
        </w:rPr>
        <w:t xml:space="preserve">Loconsole, D.; De Robertis, A. L.; Morea, A.; Casulli, D.; </w:t>
      </w:r>
      <w:proofErr w:type="spellStart"/>
      <w:r w:rsidRPr="00163F89">
        <w:rPr>
          <w:rFonts w:ascii="Palatino Linotype" w:eastAsia="Times New Roman" w:hAnsi="Palatino Linotype" w:cs="Times New Roman"/>
          <w:sz w:val="18"/>
          <w:szCs w:val="18"/>
          <w:lang w:eastAsia="it-IT"/>
        </w:rPr>
        <w:t>Mallamaci</w:t>
      </w:r>
      <w:proofErr w:type="spellEnd"/>
      <w:r w:rsidRPr="00163F89">
        <w:rPr>
          <w:rFonts w:ascii="Palatino Linotype" w:eastAsia="Times New Roman" w:hAnsi="Palatino Linotype" w:cs="Times New Roman"/>
          <w:sz w:val="18"/>
          <w:szCs w:val="18"/>
          <w:lang w:eastAsia="it-IT"/>
        </w:rPr>
        <w:t xml:space="preserve">, R.; Baldacci, S.; Centrone, F.; Bruno, V.; Quarto, M.; Accogli, M.; </w:t>
      </w:r>
      <w:proofErr w:type="spellStart"/>
      <w:r w:rsidRPr="00163F89">
        <w:rPr>
          <w:rFonts w:ascii="Palatino Linotype" w:eastAsia="Times New Roman" w:hAnsi="Palatino Linotype" w:cs="Times New Roman"/>
          <w:sz w:val="18"/>
          <w:szCs w:val="18"/>
          <w:lang w:eastAsia="it-IT"/>
        </w:rPr>
        <w:t>Chironna</w:t>
      </w:r>
      <w:proofErr w:type="spellEnd"/>
      <w:r w:rsidRPr="00163F89">
        <w:rPr>
          <w:rFonts w:ascii="Palatino Linotype" w:eastAsia="Times New Roman" w:hAnsi="Palatino Linotype" w:cs="Times New Roman"/>
          <w:sz w:val="18"/>
          <w:szCs w:val="18"/>
          <w:lang w:eastAsia="it-IT"/>
        </w:rPr>
        <w:t xml:space="preserve">, M. High Public-Health Impact in an Influenza-B-Mismatch Season in Southern </w:t>
      </w:r>
      <w:proofErr w:type="spellStart"/>
      <w:r w:rsidRPr="00163F89">
        <w:rPr>
          <w:rFonts w:ascii="Palatino Linotype" w:eastAsia="Times New Roman" w:hAnsi="Palatino Linotype" w:cs="Times New Roman"/>
          <w:sz w:val="18"/>
          <w:szCs w:val="18"/>
          <w:lang w:eastAsia="it-IT"/>
        </w:rPr>
        <w:t>Italy</w:t>
      </w:r>
      <w:proofErr w:type="spellEnd"/>
      <w:r w:rsidRPr="00163F89">
        <w:rPr>
          <w:rFonts w:ascii="Palatino Linotype" w:eastAsia="Times New Roman" w:hAnsi="Palatino Linotype" w:cs="Times New Roman"/>
          <w:sz w:val="18"/>
          <w:szCs w:val="18"/>
          <w:lang w:eastAsia="it-IT"/>
        </w:rPr>
        <w:t xml:space="preserve">, 2017-2018. </w:t>
      </w:r>
      <w:r w:rsidRPr="00163F89">
        <w:rPr>
          <w:rFonts w:ascii="Palatino Linotype" w:eastAsia="Times New Roman" w:hAnsi="Palatino Linotype" w:cs="Times New Roman"/>
          <w:i/>
          <w:iCs/>
          <w:sz w:val="18"/>
          <w:szCs w:val="18"/>
          <w:lang w:val="en-GB" w:eastAsia="it-IT"/>
        </w:rPr>
        <w:t>Biomed Research International</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2019</w:t>
      </w:r>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eCollection</w:t>
      </w:r>
      <w:proofErr w:type="spellEnd"/>
      <w:r w:rsidRPr="00163F89">
        <w:rPr>
          <w:rFonts w:ascii="Palatino Linotype" w:eastAsia="Times New Roman" w:hAnsi="Palatino Linotype" w:cs="Times New Roman"/>
          <w:sz w:val="18"/>
          <w:szCs w:val="18"/>
          <w:lang w:val="en-GB" w:eastAsia="it-IT"/>
        </w:rPr>
        <w:t>.</w:t>
      </w:r>
    </w:p>
    <w:p w14:paraId="40592ED1"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Mannino</w:t>
      </w:r>
      <w:proofErr w:type="spellEnd"/>
      <w:r w:rsidRPr="00163F89">
        <w:rPr>
          <w:rFonts w:ascii="Palatino Linotype" w:eastAsia="Times New Roman" w:hAnsi="Palatino Linotype" w:cs="Times New Roman"/>
          <w:sz w:val="18"/>
          <w:szCs w:val="18"/>
          <w:lang w:val="en-GB" w:eastAsia="it-IT"/>
        </w:rPr>
        <w:t xml:space="preserve">, S.; Villa, M.; </w:t>
      </w:r>
      <w:proofErr w:type="spellStart"/>
      <w:r w:rsidRPr="00163F89">
        <w:rPr>
          <w:rFonts w:ascii="Palatino Linotype" w:eastAsia="Times New Roman" w:hAnsi="Palatino Linotype" w:cs="Times New Roman"/>
          <w:sz w:val="18"/>
          <w:szCs w:val="18"/>
          <w:lang w:val="en-GB" w:eastAsia="it-IT"/>
        </w:rPr>
        <w:t>Apolone</w:t>
      </w:r>
      <w:proofErr w:type="spellEnd"/>
      <w:r w:rsidRPr="00163F89">
        <w:rPr>
          <w:rFonts w:ascii="Palatino Linotype" w:eastAsia="Times New Roman" w:hAnsi="Palatino Linotype" w:cs="Times New Roman"/>
          <w:sz w:val="18"/>
          <w:szCs w:val="18"/>
          <w:lang w:val="en-GB" w:eastAsia="it-IT"/>
        </w:rPr>
        <w:t xml:space="preserve">, G.; Weiss, N.S.; </w:t>
      </w:r>
      <w:proofErr w:type="spellStart"/>
      <w:r w:rsidRPr="00163F89">
        <w:rPr>
          <w:rFonts w:ascii="Palatino Linotype" w:eastAsia="Times New Roman" w:hAnsi="Palatino Linotype" w:cs="Times New Roman"/>
          <w:sz w:val="18"/>
          <w:szCs w:val="18"/>
          <w:lang w:val="en-GB" w:eastAsia="it-IT"/>
        </w:rPr>
        <w:t>Groth</w:t>
      </w:r>
      <w:proofErr w:type="spellEnd"/>
      <w:r w:rsidRPr="00163F89">
        <w:rPr>
          <w:rFonts w:ascii="Palatino Linotype" w:eastAsia="Times New Roman" w:hAnsi="Palatino Linotype" w:cs="Times New Roman"/>
          <w:sz w:val="18"/>
          <w:szCs w:val="18"/>
          <w:lang w:val="en-GB" w:eastAsia="it-IT"/>
        </w:rPr>
        <w:t xml:space="preserve">, N.; Aquino, I.; </w:t>
      </w:r>
      <w:proofErr w:type="spellStart"/>
      <w:r w:rsidRPr="00163F89">
        <w:rPr>
          <w:rFonts w:ascii="Palatino Linotype" w:eastAsia="Times New Roman" w:hAnsi="Palatino Linotype" w:cs="Times New Roman"/>
          <w:sz w:val="18"/>
          <w:szCs w:val="18"/>
          <w:lang w:val="en-GB" w:eastAsia="it-IT"/>
        </w:rPr>
        <w:t>Boldori</w:t>
      </w:r>
      <w:proofErr w:type="spellEnd"/>
      <w:r w:rsidRPr="00163F89">
        <w:rPr>
          <w:rFonts w:ascii="Palatino Linotype" w:eastAsia="Times New Roman" w:hAnsi="Palatino Linotype" w:cs="Times New Roman"/>
          <w:sz w:val="18"/>
          <w:szCs w:val="18"/>
          <w:lang w:val="en-GB" w:eastAsia="it-IT"/>
        </w:rPr>
        <w:t xml:space="preserve">, L.; </w:t>
      </w:r>
      <w:proofErr w:type="spellStart"/>
      <w:r w:rsidRPr="00163F89">
        <w:rPr>
          <w:rFonts w:ascii="Palatino Linotype" w:eastAsia="Times New Roman" w:hAnsi="Palatino Linotype" w:cs="Times New Roman"/>
          <w:sz w:val="18"/>
          <w:szCs w:val="18"/>
          <w:lang w:val="en-GB" w:eastAsia="it-IT"/>
        </w:rPr>
        <w:t>Caramaschi</w:t>
      </w:r>
      <w:proofErr w:type="spellEnd"/>
      <w:r w:rsidRPr="00163F89">
        <w:rPr>
          <w:rFonts w:ascii="Palatino Linotype" w:eastAsia="Times New Roman" w:hAnsi="Palatino Linotype" w:cs="Times New Roman"/>
          <w:sz w:val="18"/>
          <w:szCs w:val="18"/>
          <w:lang w:val="en-GB" w:eastAsia="it-IT"/>
        </w:rPr>
        <w:t xml:space="preserve">, F.; </w:t>
      </w:r>
      <w:proofErr w:type="spellStart"/>
      <w:r w:rsidRPr="00163F89">
        <w:rPr>
          <w:rFonts w:ascii="Palatino Linotype" w:eastAsia="Times New Roman" w:hAnsi="Palatino Linotype" w:cs="Times New Roman"/>
          <w:sz w:val="18"/>
          <w:szCs w:val="18"/>
          <w:lang w:val="en-GB" w:eastAsia="it-IT"/>
        </w:rPr>
        <w:t>Gattinoni</w:t>
      </w:r>
      <w:proofErr w:type="spellEnd"/>
      <w:r w:rsidRPr="00163F89">
        <w:rPr>
          <w:rFonts w:ascii="Palatino Linotype" w:eastAsia="Times New Roman" w:hAnsi="Palatino Linotype" w:cs="Times New Roman"/>
          <w:sz w:val="18"/>
          <w:szCs w:val="18"/>
          <w:lang w:val="en-GB" w:eastAsia="it-IT"/>
        </w:rPr>
        <w:t xml:space="preserve">, A.; </w:t>
      </w:r>
      <w:proofErr w:type="spellStart"/>
      <w:r w:rsidRPr="00163F89">
        <w:rPr>
          <w:rFonts w:ascii="Palatino Linotype" w:eastAsia="Times New Roman" w:hAnsi="Palatino Linotype" w:cs="Times New Roman"/>
          <w:sz w:val="18"/>
          <w:szCs w:val="18"/>
          <w:lang w:val="en-GB" w:eastAsia="it-IT"/>
        </w:rPr>
        <w:t>Malchiodi</w:t>
      </w:r>
      <w:proofErr w:type="spellEnd"/>
      <w:r w:rsidRPr="00163F89">
        <w:rPr>
          <w:rFonts w:ascii="Palatino Linotype" w:eastAsia="Times New Roman" w:hAnsi="Palatino Linotype" w:cs="Times New Roman"/>
          <w:sz w:val="18"/>
          <w:szCs w:val="18"/>
          <w:lang w:val="en-GB" w:eastAsia="it-IT"/>
        </w:rPr>
        <w:t xml:space="preserve">, G.; Rothman, K.J. Effectiveness of Adjuvanted Influenza Vaccination in Elderly Subjects in Northern Italy. </w:t>
      </w:r>
      <w:r w:rsidRPr="00163F89">
        <w:rPr>
          <w:rFonts w:ascii="Palatino Linotype" w:eastAsia="Times New Roman" w:hAnsi="Palatino Linotype" w:cs="Times New Roman"/>
          <w:i/>
          <w:iCs/>
          <w:sz w:val="18"/>
          <w:szCs w:val="18"/>
          <w:lang w:val="en-GB" w:eastAsia="it-IT"/>
        </w:rPr>
        <w:t xml:space="preserve">American Journal </w:t>
      </w:r>
      <w:proofErr w:type="gramStart"/>
      <w:r w:rsidRPr="00163F89">
        <w:rPr>
          <w:rFonts w:ascii="Palatino Linotype" w:eastAsia="Times New Roman" w:hAnsi="Palatino Linotype" w:cs="Times New Roman"/>
          <w:i/>
          <w:iCs/>
          <w:sz w:val="18"/>
          <w:szCs w:val="18"/>
          <w:lang w:val="en-GB" w:eastAsia="it-IT"/>
        </w:rPr>
        <w:t>Of</w:t>
      </w:r>
      <w:proofErr w:type="gramEnd"/>
      <w:r w:rsidRPr="00163F89">
        <w:rPr>
          <w:rFonts w:ascii="Palatino Linotype" w:eastAsia="Times New Roman" w:hAnsi="Palatino Linotype" w:cs="Times New Roman"/>
          <w:i/>
          <w:iCs/>
          <w:sz w:val="18"/>
          <w:szCs w:val="18"/>
          <w:lang w:val="en-GB" w:eastAsia="it-IT"/>
        </w:rPr>
        <w:t xml:space="preserve"> Epidemiology </w:t>
      </w:r>
      <w:r w:rsidRPr="00163F89">
        <w:rPr>
          <w:rFonts w:ascii="Palatino Linotype" w:eastAsia="Times New Roman" w:hAnsi="Palatino Linotype" w:cs="Times New Roman"/>
          <w:b/>
          <w:bCs/>
          <w:sz w:val="18"/>
          <w:szCs w:val="18"/>
          <w:lang w:val="en-GB" w:eastAsia="it-IT"/>
        </w:rPr>
        <w:t>2012</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176(6)</w:t>
      </w:r>
      <w:r w:rsidRPr="00163F89">
        <w:rPr>
          <w:rFonts w:ascii="Palatino Linotype" w:eastAsia="Times New Roman" w:hAnsi="Palatino Linotype" w:cs="Times New Roman"/>
          <w:sz w:val="18"/>
          <w:szCs w:val="18"/>
          <w:lang w:val="en-GB" w:eastAsia="it-IT"/>
        </w:rPr>
        <w:t xml:space="preserve">, 527–533. </w:t>
      </w:r>
    </w:p>
    <w:p w14:paraId="3865E5E3"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proofErr w:type="spellStart"/>
      <w:r w:rsidRPr="00163F89">
        <w:rPr>
          <w:rFonts w:ascii="Palatino Linotype" w:eastAsia="Times New Roman" w:hAnsi="Palatino Linotype" w:cs="Times New Roman"/>
          <w:sz w:val="18"/>
          <w:szCs w:val="18"/>
          <w:lang w:val="en-GB" w:eastAsia="it-IT"/>
        </w:rPr>
        <w:t>Manzoli</w:t>
      </w:r>
      <w:proofErr w:type="spellEnd"/>
      <w:r w:rsidRPr="00163F89">
        <w:rPr>
          <w:rFonts w:ascii="Palatino Linotype" w:eastAsia="Times New Roman" w:hAnsi="Palatino Linotype" w:cs="Times New Roman"/>
          <w:sz w:val="18"/>
          <w:szCs w:val="18"/>
          <w:lang w:val="en-GB" w:eastAsia="it-IT"/>
        </w:rPr>
        <w:t xml:space="preserve">, L.; </w:t>
      </w:r>
      <w:proofErr w:type="spellStart"/>
      <w:r w:rsidRPr="00163F89">
        <w:rPr>
          <w:rFonts w:ascii="Palatino Linotype" w:eastAsia="Times New Roman" w:hAnsi="Palatino Linotype" w:cs="Times New Roman"/>
          <w:sz w:val="18"/>
          <w:szCs w:val="18"/>
          <w:lang w:val="en-GB" w:eastAsia="it-IT"/>
        </w:rPr>
        <w:t>Villari</w:t>
      </w:r>
      <w:proofErr w:type="spellEnd"/>
      <w:r w:rsidRPr="00163F89">
        <w:rPr>
          <w:rFonts w:ascii="Palatino Linotype" w:eastAsia="Times New Roman" w:hAnsi="Palatino Linotype" w:cs="Times New Roman"/>
          <w:sz w:val="18"/>
          <w:szCs w:val="18"/>
          <w:lang w:val="en-GB" w:eastAsia="it-IT"/>
        </w:rPr>
        <w:t xml:space="preserve">, P.; </w:t>
      </w:r>
      <w:proofErr w:type="spellStart"/>
      <w:r w:rsidRPr="00163F89">
        <w:rPr>
          <w:rFonts w:ascii="Palatino Linotype" w:eastAsia="Times New Roman" w:hAnsi="Palatino Linotype" w:cs="Times New Roman"/>
          <w:sz w:val="18"/>
          <w:szCs w:val="18"/>
          <w:lang w:val="en-GB" w:eastAsia="it-IT"/>
        </w:rPr>
        <w:t>Granchelli</w:t>
      </w:r>
      <w:proofErr w:type="spellEnd"/>
      <w:r w:rsidRPr="00163F89">
        <w:rPr>
          <w:rFonts w:ascii="Palatino Linotype" w:eastAsia="Times New Roman" w:hAnsi="Palatino Linotype" w:cs="Times New Roman"/>
          <w:sz w:val="18"/>
          <w:szCs w:val="18"/>
          <w:lang w:val="en-GB" w:eastAsia="it-IT"/>
        </w:rPr>
        <w:t xml:space="preserve">, C.; Savino, A.; </w:t>
      </w:r>
      <w:proofErr w:type="spellStart"/>
      <w:r w:rsidRPr="00163F89">
        <w:rPr>
          <w:rFonts w:ascii="Palatino Linotype" w:eastAsia="Times New Roman" w:hAnsi="Palatino Linotype" w:cs="Times New Roman"/>
          <w:sz w:val="18"/>
          <w:szCs w:val="18"/>
          <w:lang w:val="en-GB" w:eastAsia="it-IT"/>
        </w:rPr>
        <w:t>Carunchio</w:t>
      </w:r>
      <w:proofErr w:type="spellEnd"/>
      <w:r w:rsidRPr="00163F89">
        <w:rPr>
          <w:rFonts w:ascii="Palatino Linotype" w:eastAsia="Times New Roman" w:hAnsi="Palatino Linotype" w:cs="Times New Roman"/>
          <w:sz w:val="18"/>
          <w:szCs w:val="18"/>
          <w:lang w:val="en-GB" w:eastAsia="it-IT"/>
        </w:rPr>
        <w:t xml:space="preserve">, C.; </w:t>
      </w:r>
      <w:proofErr w:type="spellStart"/>
      <w:r w:rsidRPr="00163F89">
        <w:rPr>
          <w:rFonts w:ascii="Palatino Linotype" w:eastAsia="Times New Roman" w:hAnsi="Palatino Linotype" w:cs="Times New Roman"/>
          <w:sz w:val="18"/>
          <w:szCs w:val="18"/>
          <w:lang w:val="en-GB" w:eastAsia="it-IT"/>
        </w:rPr>
        <w:t>Alessandrini</w:t>
      </w:r>
      <w:proofErr w:type="spellEnd"/>
      <w:r w:rsidRPr="00163F89">
        <w:rPr>
          <w:rFonts w:ascii="Palatino Linotype" w:eastAsia="Times New Roman" w:hAnsi="Palatino Linotype" w:cs="Times New Roman"/>
          <w:sz w:val="18"/>
          <w:szCs w:val="18"/>
          <w:lang w:val="en-GB" w:eastAsia="it-IT"/>
        </w:rPr>
        <w:t xml:space="preserve">, M.; Palumbo, F.; De Vito, C.; </w:t>
      </w:r>
      <w:proofErr w:type="spellStart"/>
      <w:r w:rsidRPr="00163F89">
        <w:rPr>
          <w:rFonts w:ascii="Palatino Linotype" w:eastAsia="Times New Roman" w:hAnsi="Palatino Linotype" w:cs="Times New Roman"/>
          <w:sz w:val="18"/>
          <w:szCs w:val="18"/>
          <w:lang w:val="en-GB" w:eastAsia="it-IT"/>
        </w:rPr>
        <w:t>Schioppa</w:t>
      </w:r>
      <w:proofErr w:type="spellEnd"/>
      <w:r w:rsidRPr="00163F89">
        <w:rPr>
          <w:rFonts w:ascii="Palatino Linotype" w:eastAsia="Times New Roman" w:hAnsi="Palatino Linotype" w:cs="Times New Roman"/>
          <w:sz w:val="18"/>
          <w:szCs w:val="18"/>
          <w:lang w:val="en-GB" w:eastAsia="it-IT"/>
        </w:rPr>
        <w:t xml:space="preserve">, F.; Di </w:t>
      </w:r>
      <w:proofErr w:type="spellStart"/>
      <w:r w:rsidRPr="00163F89">
        <w:rPr>
          <w:rFonts w:ascii="Palatino Linotype" w:eastAsia="Times New Roman" w:hAnsi="Palatino Linotype" w:cs="Times New Roman"/>
          <w:sz w:val="18"/>
          <w:szCs w:val="18"/>
          <w:lang w:val="en-GB" w:eastAsia="it-IT"/>
        </w:rPr>
        <w:t>Stanislao</w:t>
      </w:r>
      <w:proofErr w:type="spellEnd"/>
      <w:r w:rsidRPr="00163F89">
        <w:rPr>
          <w:rFonts w:ascii="Palatino Linotype" w:eastAsia="Times New Roman" w:hAnsi="Palatino Linotype" w:cs="Times New Roman"/>
          <w:sz w:val="18"/>
          <w:szCs w:val="18"/>
          <w:lang w:val="en-GB" w:eastAsia="it-IT"/>
        </w:rPr>
        <w:t xml:space="preserve">, F.; Boccia, A. Influenza vaccine effectiveness for the elderly: a cohort study involving general practitioners from Abruzzo, Italy. </w:t>
      </w:r>
      <w:r w:rsidRPr="00163F89">
        <w:rPr>
          <w:rFonts w:ascii="Palatino Linotype" w:eastAsia="Times New Roman" w:hAnsi="Palatino Linotype" w:cs="Times New Roman"/>
          <w:i/>
          <w:iCs/>
          <w:sz w:val="18"/>
          <w:szCs w:val="18"/>
          <w:lang w:eastAsia="it-IT"/>
        </w:rPr>
        <w:t xml:space="preserve">Journal of Preventive Medicine and </w:t>
      </w:r>
      <w:proofErr w:type="spellStart"/>
      <w:r w:rsidRPr="00163F89">
        <w:rPr>
          <w:rFonts w:ascii="Palatino Linotype" w:eastAsia="Times New Roman" w:hAnsi="Palatino Linotype" w:cs="Times New Roman"/>
          <w:i/>
          <w:iCs/>
          <w:sz w:val="18"/>
          <w:szCs w:val="18"/>
          <w:lang w:eastAsia="it-IT"/>
        </w:rPr>
        <w:t>Hygiene</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2009</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eastAsia="it-IT"/>
        </w:rPr>
        <w:t>50(2)</w:t>
      </w:r>
      <w:r w:rsidRPr="00163F89">
        <w:rPr>
          <w:rFonts w:ascii="Palatino Linotype" w:eastAsia="Times New Roman" w:hAnsi="Palatino Linotype" w:cs="Times New Roman"/>
          <w:sz w:val="18"/>
          <w:szCs w:val="18"/>
          <w:lang w:eastAsia="it-IT"/>
        </w:rPr>
        <w:t>, 109–112.</w:t>
      </w:r>
    </w:p>
    <w:p w14:paraId="383106C3" w14:textId="06E00D29"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lastRenderedPageBreak/>
        <w:t xml:space="preserve">Mastrolia, M.V.; </w:t>
      </w:r>
      <w:proofErr w:type="spellStart"/>
      <w:r w:rsidRPr="00163F89">
        <w:rPr>
          <w:rFonts w:ascii="Palatino Linotype" w:eastAsia="Times New Roman" w:hAnsi="Palatino Linotype" w:cs="Times New Roman"/>
          <w:sz w:val="18"/>
          <w:szCs w:val="18"/>
          <w:lang w:val="en-GB" w:eastAsia="it-IT"/>
        </w:rPr>
        <w:t>Rubino</w:t>
      </w:r>
      <w:proofErr w:type="spellEnd"/>
      <w:r w:rsidRPr="00163F89">
        <w:rPr>
          <w:rFonts w:ascii="Palatino Linotype" w:eastAsia="Times New Roman" w:hAnsi="Palatino Linotype" w:cs="Times New Roman"/>
          <w:sz w:val="18"/>
          <w:szCs w:val="18"/>
          <w:lang w:val="en-GB" w:eastAsia="it-IT"/>
        </w:rPr>
        <w:t xml:space="preserve">, C.; </w:t>
      </w:r>
      <w:proofErr w:type="spellStart"/>
      <w:r w:rsidRPr="00163F89">
        <w:rPr>
          <w:rFonts w:ascii="Palatino Linotype" w:eastAsia="Times New Roman" w:hAnsi="Palatino Linotype" w:cs="Times New Roman"/>
          <w:sz w:val="18"/>
          <w:szCs w:val="18"/>
          <w:lang w:val="en-GB" w:eastAsia="it-IT"/>
        </w:rPr>
        <w:t>Resti</w:t>
      </w:r>
      <w:proofErr w:type="spellEnd"/>
      <w:r w:rsidRPr="00163F89">
        <w:rPr>
          <w:rFonts w:ascii="Palatino Linotype" w:eastAsia="Times New Roman" w:hAnsi="Palatino Linotype" w:cs="Times New Roman"/>
          <w:sz w:val="18"/>
          <w:szCs w:val="18"/>
          <w:lang w:val="en-GB" w:eastAsia="it-IT"/>
        </w:rPr>
        <w:t xml:space="preserve">, M.; Trapani, S.; Galli, L. Characteristics and outcome of influenza-associated encephalopathy/encephalitis among children in a tertiary </w:t>
      </w:r>
      <w:proofErr w:type="spellStart"/>
      <w:r w:rsidRPr="00163F89">
        <w:rPr>
          <w:rFonts w:ascii="Palatino Linotype" w:eastAsia="Times New Roman" w:hAnsi="Palatino Linotype" w:cs="Times New Roman"/>
          <w:sz w:val="18"/>
          <w:szCs w:val="18"/>
          <w:lang w:val="en-GB" w:eastAsia="it-IT"/>
        </w:rPr>
        <w:t>pediatric</w:t>
      </w:r>
      <w:proofErr w:type="spellEnd"/>
      <w:r w:rsidRPr="00163F89">
        <w:rPr>
          <w:rFonts w:ascii="Palatino Linotype" w:eastAsia="Times New Roman" w:hAnsi="Palatino Linotype" w:cs="Times New Roman"/>
          <w:sz w:val="18"/>
          <w:szCs w:val="18"/>
          <w:lang w:val="en-GB" w:eastAsia="it-IT"/>
        </w:rPr>
        <w:t xml:space="preserve"> hospital in Italy, 2017-2019. </w:t>
      </w:r>
      <w:r w:rsidRPr="00060115">
        <w:rPr>
          <w:rFonts w:ascii="Palatino Linotype" w:eastAsia="Times New Roman" w:hAnsi="Palatino Linotype" w:cs="Times New Roman"/>
          <w:i/>
          <w:iCs/>
          <w:sz w:val="18"/>
          <w:szCs w:val="18"/>
          <w:lang w:val="en-GB" w:eastAsia="it-IT"/>
        </w:rPr>
        <w:t>B</w:t>
      </w:r>
      <w:r w:rsidR="00060115" w:rsidRPr="00060115">
        <w:rPr>
          <w:rFonts w:ascii="Palatino Linotype" w:eastAsia="Times New Roman" w:hAnsi="Palatino Linotype" w:cs="Times New Roman"/>
          <w:i/>
          <w:iCs/>
          <w:sz w:val="18"/>
          <w:szCs w:val="18"/>
          <w:lang w:val="en-GB" w:eastAsia="it-IT"/>
        </w:rPr>
        <w:t>MC</w:t>
      </w:r>
      <w:r w:rsidRPr="00060115">
        <w:rPr>
          <w:rFonts w:ascii="Palatino Linotype" w:eastAsia="Times New Roman" w:hAnsi="Palatino Linotype" w:cs="Times New Roman"/>
          <w:i/>
          <w:iCs/>
          <w:sz w:val="18"/>
          <w:szCs w:val="18"/>
          <w:lang w:val="en-GB" w:eastAsia="it-IT"/>
        </w:rPr>
        <w:t xml:space="preserve"> Infectious Diseases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2019</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19(1)</w:t>
      </w:r>
      <w:r w:rsidRPr="00163F89">
        <w:rPr>
          <w:rFonts w:ascii="Palatino Linotype" w:eastAsia="Times New Roman" w:hAnsi="Palatino Linotype" w:cs="Times New Roman"/>
          <w:sz w:val="18"/>
          <w:szCs w:val="18"/>
          <w:lang w:val="en-GB" w:eastAsia="it-IT"/>
        </w:rPr>
        <w:t xml:space="preserve">, 10212. </w:t>
      </w:r>
    </w:p>
    <w:p w14:paraId="4BDD43C0"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eastAsia="it-IT"/>
        </w:rPr>
        <w:t xml:space="preserve">Mikulska, M.; Del Bono, V.; Gandolfo, N.; Dini, S.; </w:t>
      </w:r>
      <w:proofErr w:type="spellStart"/>
      <w:r w:rsidRPr="00163F89">
        <w:rPr>
          <w:rFonts w:ascii="Palatino Linotype" w:eastAsia="Times New Roman" w:hAnsi="Palatino Linotype" w:cs="Times New Roman"/>
          <w:sz w:val="18"/>
          <w:szCs w:val="18"/>
          <w:lang w:eastAsia="it-IT"/>
        </w:rPr>
        <w:t>Dominietto</w:t>
      </w:r>
      <w:proofErr w:type="spellEnd"/>
      <w:r w:rsidRPr="00163F89">
        <w:rPr>
          <w:rFonts w:ascii="Palatino Linotype" w:eastAsia="Times New Roman" w:hAnsi="Palatino Linotype" w:cs="Times New Roman"/>
          <w:sz w:val="18"/>
          <w:szCs w:val="18"/>
          <w:lang w:eastAsia="it-IT"/>
        </w:rPr>
        <w:t xml:space="preserve">, A.; Di Grazia, C.; </w:t>
      </w:r>
      <w:proofErr w:type="spellStart"/>
      <w:r w:rsidRPr="00163F89">
        <w:rPr>
          <w:rFonts w:ascii="Palatino Linotype" w:eastAsia="Times New Roman" w:hAnsi="Palatino Linotype" w:cs="Times New Roman"/>
          <w:sz w:val="18"/>
          <w:szCs w:val="18"/>
          <w:lang w:eastAsia="it-IT"/>
        </w:rPr>
        <w:t>Bregante</w:t>
      </w:r>
      <w:proofErr w:type="spellEnd"/>
      <w:r w:rsidRPr="00163F89">
        <w:rPr>
          <w:rFonts w:ascii="Palatino Linotype" w:eastAsia="Times New Roman" w:hAnsi="Palatino Linotype" w:cs="Times New Roman"/>
          <w:sz w:val="18"/>
          <w:szCs w:val="18"/>
          <w:lang w:eastAsia="it-IT"/>
        </w:rPr>
        <w:t xml:space="preserve">, S.; Varaldo, R.; Orsi, A.; Ansaldi, F.; Bacigalupo, A.; </w:t>
      </w:r>
      <w:proofErr w:type="spellStart"/>
      <w:r w:rsidRPr="00163F89">
        <w:rPr>
          <w:rFonts w:ascii="Palatino Linotype" w:eastAsia="Times New Roman" w:hAnsi="Palatino Linotype" w:cs="Times New Roman"/>
          <w:sz w:val="18"/>
          <w:szCs w:val="18"/>
          <w:lang w:eastAsia="it-IT"/>
        </w:rPr>
        <w:t>Viscoli</w:t>
      </w:r>
      <w:proofErr w:type="spellEnd"/>
      <w:r w:rsidRPr="00163F89">
        <w:rPr>
          <w:rFonts w:ascii="Palatino Linotype" w:eastAsia="Times New Roman" w:hAnsi="Palatino Linotype" w:cs="Times New Roman"/>
          <w:sz w:val="18"/>
          <w:szCs w:val="18"/>
          <w:lang w:eastAsia="it-IT"/>
        </w:rPr>
        <w:t xml:space="preserve">, C. </w:t>
      </w:r>
      <w:proofErr w:type="spellStart"/>
      <w:r w:rsidRPr="00163F89">
        <w:rPr>
          <w:rFonts w:ascii="Palatino Linotype" w:eastAsia="Times New Roman" w:hAnsi="Palatino Linotype" w:cs="Times New Roman"/>
          <w:sz w:val="18"/>
          <w:szCs w:val="18"/>
          <w:lang w:eastAsia="it-IT"/>
        </w:rPr>
        <w:t>Epidemiology</w:t>
      </w:r>
      <w:proofErr w:type="spellEnd"/>
      <w:r w:rsidRPr="00163F89">
        <w:rPr>
          <w:rFonts w:ascii="Palatino Linotype" w:eastAsia="Times New Roman" w:hAnsi="Palatino Linotype" w:cs="Times New Roman"/>
          <w:sz w:val="18"/>
          <w:szCs w:val="18"/>
          <w:lang w:eastAsia="it-IT"/>
        </w:rPr>
        <w:t xml:space="preserve"> of </w:t>
      </w:r>
      <w:proofErr w:type="spellStart"/>
      <w:r w:rsidRPr="00163F89">
        <w:rPr>
          <w:rFonts w:ascii="Palatino Linotype" w:eastAsia="Times New Roman" w:hAnsi="Palatino Linotype" w:cs="Times New Roman"/>
          <w:sz w:val="18"/>
          <w:szCs w:val="18"/>
          <w:lang w:eastAsia="it-IT"/>
        </w:rPr>
        <w:t>viral</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respiratory</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tract</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infections</w:t>
      </w:r>
      <w:proofErr w:type="spellEnd"/>
      <w:r w:rsidRPr="00163F89">
        <w:rPr>
          <w:rFonts w:ascii="Palatino Linotype" w:eastAsia="Times New Roman" w:hAnsi="Palatino Linotype" w:cs="Times New Roman"/>
          <w:sz w:val="18"/>
          <w:szCs w:val="18"/>
          <w:lang w:eastAsia="it-IT"/>
        </w:rPr>
        <w:t xml:space="preserve"> in an </w:t>
      </w:r>
      <w:proofErr w:type="spellStart"/>
      <w:r w:rsidRPr="00163F89">
        <w:rPr>
          <w:rFonts w:ascii="Palatino Linotype" w:eastAsia="Times New Roman" w:hAnsi="Palatino Linotype" w:cs="Times New Roman"/>
          <w:sz w:val="18"/>
          <w:szCs w:val="18"/>
          <w:lang w:eastAsia="it-IT"/>
        </w:rPr>
        <w:t>outpatient</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haematology</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sz w:val="18"/>
          <w:szCs w:val="18"/>
          <w:lang w:eastAsia="it-IT"/>
        </w:rPr>
        <w:t>facility</w:t>
      </w:r>
      <w:proofErr w:type="spellEnd"/>
      <w:r w:rsidRPr="00163F89">
        <w:rPr>
          <w:rFonts w:ascii="Palatino Linotype" w:eastAsia="Times New Roman" w:hAnsi="Palatino Linotype" w:cs="Times New Roman"/>
          <w:sz w:val="18"/>
          <w:szCs w:val="18"/>
          <w:lang w:eastAsia="it-IT"/>
        </w:rPr>
        <w:t xml:space="preserve">. </w:t>
      </w:r>
      <w:proofErr w:type="spellStart"/>
      <w:r w:rsidRPr="00163F89">
        <w:rPr>
          <w:rFonts w:ascii="Palatino Linotype" w:eastAsia="Times New Roman" w:hAnsi="Palatino Linotype" w:cs="Times New Roman"/>
          <w:i/>
          <w:iCs/>
          <w:sz w:val="18"/>
          <w:szCs w:val="18"/>
          <w:lang w:eastAsia="it-IT"/>
        </w:rPr>
        <w:t>Annals</w:t>
      </w:r>
      <w:proofErr w:type="spellEnd"/>
      <w:r w:rsidRPr="00163F89">
        <w:rPr>
          <w:rFonts w:ascii="Palatino Linotype" w:eastAsia="Times New Roman" w:hAnsi="Palatino Linotype" w:cs="Times New Roman"/>
          <w:i/>
          <w:iCs/>
          <w:sz w:val="18"/>
          <w:szCs w:val="18"/>
          <w:lang w:eastAsia="it-IT"/>
        </w:rPr>
        <w:t xml:space="preserve"> of </w:t>
      </w:r>
      <w:proofErr w:type="spellStart"/>
      <w:r w:rsidRPr="00163F89">
        <w:rPr>
          <w:rFonts w:ascii="Palatino Linotype" w:eastAsia="Times New Roman" w:hAnsi="Palatino Linotype" w:cs="Times New Roman"/>
          <w:i/>
          <w:iCs/>
          <w:sz w:val="18"/>
          <w:szCs w:val="18"/>
          <w:lang w:eastAsia="it-IT"/>
        </w:rPr>
        <w:t>Hematology</w:t>
      </w:r>
      <w:proofErr w:type="spellEnd"/>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2014</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eastAsia="it-IT"/>
        </w:rPr>
        <w:t>93(4)</w:t>
      </w:r>
      <w:r w:rsidRPr="00163F89">
        <w:rPr>
          <w:rFonts w:ascii="Palatino Linotype" w:eastAsia="Times New Roman" w:hAnsi="Palatino Linotype" w:cs="Times New Roman"/>
          <w:sz w:val="18"/>
          <w:szCs w:val="18"/>
          <w:lang w:eastAsia="it-IT"/>
        </w:rPr>
        <w:t>, 669–676.</w:t>
      </w:r>
    </w:p>
    <w:p w14:paraId="027CFF96"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t xml:space="preserve">Rizzo, C.; Bella, A.; </w:t>
      </w:r>
      <w:proofErr w:type="spellStart"/>
      <w:r w:rsidRPr="00163F89">
        <w:rPr>
          <w:rFonts w:ascii="Palatino Linotype" w:eastAsia="Times New Roman" w:hAnsi="Palatino Linotype" w:cs="Times New Roman"/>
          <w:sz w:val="18"/>
          <w:szCs w:val="18"/>
          <w:lang w:val="en-GB" w:eastAsia="it-IT"/>
        </w:rPr>
        <w:t>Viboud</w:t>
      </w:r>
      <w:proofErr w:type="spellEnd"/>
      <w:r w:rsidRPr="00163F89">
        <w:rPr>
          <w:rFonts w:ascii="Palatino Linotype" w:eastAsia="Times New Roman" w:hAnsi="Palatino Linotype" w:cs="Times New Roman"/>
          <w:sz w:val="18"/>
          <w:szCs w:val="18"/>
          <w:lang w:val="en-GB" w:eastAsia="it-IT"/>
        </w:rPr>
        <w:t xml:space="preserve">, C.; Simonsen, L.; Miller, M.A.; </w:t>
      </w:r>
      <w:proofErr w:type="spellStart"/>
      <w:r w:rsidRPr="00163F89">
        <w:rPr>
          <w:rFonts w:ascii="Palatino Linotype" w:eastAsia="Times New Roman" w:hAnsi="Palatino Linotype" w:cs="Times New Roman"/>
          <w:sz w:val="18"/>
          <w:szCs w:val="18"/>
          <w:lang w:val="en-GB" w:eastAsia="it-IT"/>
        </w:rPr>
        <w:t>Rota</w:t>
      </w:r>
      <w:proofErr w:type="spellEnd"/>
      <w:r w:rsidRPr="00163F89">
        <w:rPr>
          <w:rFonts w:ascii="Palatino Linotype" w:eastAsia="Times New Roman" w:hAnsi="Palatino Linotype" w:cs="Times New Roman"/>
          <w:sz w:val="18"/>
          <w:szCs w:val="18"/>
          <w:lang w:val="en-GB" w:eastAsia="it-IT"/>
        </w:rPr>
        <w:t xml:space="preserve">, M.C.; </w:t>
      </w:r>
      <w:proofErr w:type="spellStart"/>
      <w:r w:rsidRPr="00163F89">
        <w:rPr>
          <w:rFonts w:ascii="Palatino Linotype" w:eastAsia="Times New Roman" w:hAnsi="Palatino Linotype" w:cs="Times New Roman"/>
          <w:sz w:val="18"/>
          <w:szCs w:val="18"/>
          <w:lang w:val="en-GB" w:eastAsia="it-IT"/>
        </w:rPr>
        <w:t>Salmaso</w:t>
      </w:r>
      <w:proofErr w:type="spellEnd"/>
      <w:r w:rsidRPr="00163F89">
        <w:rPr>
          <w:rFonts w:ascii="Palatino Linotype" w:eastAsia="Times New Roman" w:hAnsi="Palatino Linotype" w:cs="Times New Roman"/>
          <w:sz w:val="18"/>
          <w:szCs w:val="18"/>
          <w:lang w:val="en-GB" w:eastAsia="it-IT"/>
        </w:rPr>
        <w:t xml:space="preserve">, S.; </w:t>
      </w:r>
      <w:proofErr w:type="spellStart"/>
      <w:r w:rsidRPr="00163F89">
        <w:rPr>
          <w:rFonts w:ascii="Palatino Linotype" w:eastAsia="Times New Roman" w:hAnsi="Palatino Linotype" w:cs="Times New Roman"/>
          <w:sz w:val="18"/>
          <w:szCs w:val="18"/>
          <w:lang w:val="en-GB" w:eastAsia="it-IT"/>
        </w:rPr>
        <w:t>degli</w:t>
      </w:r>
      <w:proofErr w:type="spellEnd"/>
      <w:r w:rsidRPr="00163F89">
        <w:rPr>
          <w:rFonts w:ascii="Palatino Linotype" w:eastAsia="Times New Roman" w:hAnsi="Palatino Linotype" w:cs="Times New Roman"/>
          <w:sz w:val="18"/>
          <w:szCs w:val="18"/>
          <w:lang w:val="en-GB" w:eastAsia="it-IT"/>
        </w:rPr>
        <w:t xml:space="preserve"> </w:t>
      </w:r>
      <w:proofErr w:type="spellStart"/>
      <w:r w:rsidRPr="00163F89">
        <w:rPr>
          <w:rFonts w:ascii="Palatino Linotype" w:eastAsia="Times New Roman" w:hAnsi="Palatino Linotype" w:cs="Times New Roman"/>
          <w:sz w:val="18"/>
          <w:szCs w:val="18"/>
          <w:lang w:val="en-GB" w:eastAsia="it-IT"/>
        </w:rPr>
        <w:t>Atti</w:t>
      </w:r>
      <w:proofErr w:type="spellEnd"/>
      <w:r w:rsidRPr="00163F89">
        <w:rPr>
          <w:rFonts w:ascii="Palatino Linotype" w:eastAsia="Times New Roman" w:hAnsi="Palatino Linotype" w:cs="Times New Roman"/>
          <w:sz w:val="18"/>
          <w:szCs w:val="18"/>
          <w:lang w:val="en-GB" w:eastAsia="it-IT"/>
        </w:rPr>
        <w:t xml:space="preserve">, M.L.C. Trends for influenza-related deaths during pandemic and epidemic seasons, Italy, 1969-2001. </w:t>
      </w:r>
      <w:r w:rsidRPr="00163F89">
        <w:rPr>
          <w:rFonts w:ascii="Palatino Linotype" w:eastAsia="Times New Roman" w:hAnsi="Palatino Linotype" w:cs="Times New Roman"/>
          <w:i/>
          <w:iCs/>
          <w:sz w:val="18"/>
          <w:szCs w:val="18"/>
          <w:lang w:val="en-GB" w:eastAsia="it-IT"/>
        </w:rPr>
        <w:t>Emerging Infectious Diseases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2007</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13(5)</w:t>
      </w:r>
      <w:r w:rsidRPr="00163F89">
        <w:rPr>
          <w:rFonts w:ascii="Palatino Linotype" w:eastAsia="Times New Roman" w:hAnsi="Palatino Linotype" w:cs="Times New Roman"/>
          <w:sz w:val="18"/>
          <w:szCs w:val="18"/>
          <w:lang w:val="en-GB" w:eastAsia="it-IT"/>
        </w:rPr>
        <w:t xml:space="preserve">, 694–699. </w:t>
      </w:r>
    </w:p>
    <w:p w14:paraId="1065C103"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t xml:space="preserve">Rizzo, C.; </w:t>
      </w:r>
      <w:proofErr w:type="spellStart"/>
      <w:r w:rsidRPr="00163F89">
        <w:rPr>
          <w:rFonts w:ascii="Palatino Linotype" w:eastAsia="Times New Roman" w:hAnsi="Palatino Linotype" w:cs="Times New Roman"/>
          <w:sz w:val="18"/>
          <w:szCs w:val="18"/>
          <w:lang w:val="en-GB" w:eastAsia="it-IT"/>
        </w:rPr>
        <w:t>Viboud</w:t>
      </w:r>
      <w:proofErr w:type="spellEnd"/>
      <w:r w:rsidRPr="00163F89">
        <w:rPr>
          <w:rFonts w:ascii="Palatino Linotype" w:eastAsia="Times New Roman" w:hAnsi="Palatino Linotype" w:cs="Times New Roman"/>
          <w:sz w:val="18"/>
          <w:szCs w:val="18"/>
          <w:lang w:val="en-GB" w:eastAsia="it-IT"/>
        </w:rPr>
        <w:t xml:space="preserve">, C.; </w:t>
      </w:r>
      <w:proofErr w:type="spellStart"/>
      <w:r w:rsidRPr="00163F89">
        <w:rPr>
          <w:rFonts w:ascii="Palatino Linotype" w:eastAsia="Times New Roman" w:hAnsi="Palatino Linotype" w:cs="Times New Roman"/>
          <w:sz w:val="18"/>
          <w:szCs w:val="18"/>
          <w:lang w:val="en-GB" w:eastAsia="it-IT"/>
        </w:rPr>
        <w:t>Montomoli</w:t>
      </w:r>
      <w:proofErr w:type="spellEnd"/>
      <w:r w:rsidRPr="00163F89">
        <w:rPr>
          <w:rFonts w:ascii="Palatino Linotype" w:eastAsia="Times New Roman" w:hAnsi="Palatino Linotype" w:cs="Times New Roman"/>
          <w:sz w:val="18"/>
          <w:szCs w:val="18"/>
          <w:lang w:val="en-GB" w:eastAsia="it-IT"/>
        </w:rPr>
        <w:t xml:space="preserve">, E.; Simonsen, L.; Miller, M.A. Influenza-related mortality in the Italian elderly: No decline associated with increasing vaccination coverage. </w:t>
      </w:r>
      <w:r w:rsidRPr="00163F89">
        <w:rPr>
          <w:rFonts w:ascii="Palatino Linotype" w:eastAsia="Times New Roman" w:hAnsi="Palatino Linotype" w:cs="Times New Roman"/>
          <w:i/>
          <w:iCs/>
          <w:sz w:val="18"/>
          <w:szCs w:val="18"/>
          <w:lang w:val="en-GB" w:eastAsia="it-IT"/>
        </w:rPr>
        <w:t>Vaccine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2006</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24(42–43)</w:t>
      </w:r>
      <w:r w:rsidRPr="00163F89">
        <w:rPr>
          <w:rFonts w:ascii="Palatino Linotype" w:eastAsia="Times New Roman" w:hAnsi="Palatino Linotype" w:cs="Times New Roman"/>
          <w:sz w:val="18"/>
          <w:szCs w:val="18"/>
          <w:lang w:val="en-GB" w:eastAsia="it-IT"/>
        </w:rPr>
        <w:t xml:space="preserve">, 6468–6475. </w:t>
      </w:r>
    </w:p>
    <w:p w14:paraId="2AAA4751"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Rosano</w:t>
      </w:r>
      <w:proofErr w:type="spellEnd"/>
      <w:r w:rsidRPr="00163F89">
        <w:rPr>
          <w:rFonts w:ascii="Palatino Linotype" w:eastAsia="Times New Roman" w:hAnsi="Palatino Linotype" w:cs="Times New Roman"/>
          <w:sz w:val="18"/>
          <w:szCs w:val="18"/>
          <w:lang w:val="en-GB" w:eastAsia="it-IT"/>
        </w:rPr>
        <w:t xml:space="preserve">, A.; Bella, A.; Gesualdo, F.; </w:t>
      </w:r>
      <w:proofErr w:type="spellStart"/>
      <w:r w:rsidRPr="00163F89">
        <w:rPr>
          <w:rFonts w:ascii="Palatino Linotype" w:eastAsia="Times New Roman" w:hAnsi="Palatino Linotype" w:cs="Times New Roman"/>
          <w:sz w:val="18"/>
          <w:szCs w:val="18"/>
          <w:lang w:val="en-GB" w:eastAsia="it-IT"/>
        </w:rPr>
        <w:t>Acampora</w:t>
      </w:r>
      <w:proofErr w:type="spellEnd"/>
      <w:r w:rsidRPr="00163F89">
        <w:rPr>
          <w:rFonts w:ascii="Palatino Linotype" w:eastAsia="Times New Roman" w:hAnsi="Palatino Linotype" w:cs="Times New Roman"/>
          <w:sz w:val="18"/>
          <w:szCs w:val="18"/>
          <w:lang w:val="en-GB" w:eastAsia="it-IT"/>
        </w:rPr>
        <w:t xml:space="preserve">, A.; </w:t>
      </w:r>
      <w:proofErr w:type="spellStart"/>
      <w:r w:rsidRPr="00163F89">
        <w:rPr>
          <w:rFonts w:ascii="Palatino Linotype" w:eastAsia="Times New Roman" w:hAnsi="Palatino Linotype" w:cs="Times New Roman"/>
          <w:sz w:val="18"/>
          <w:szCs w:val="18"/>
          <w:lang w:val="en-GB" w:eastAsia="it-IT"/>
        </w:rPr>
        <w:t>Pezzotti</w:t>
      </w:r>
      <w:proofErr w:type="spellEnd"/>
      <w:r w:rsidRPr="00163F89">
        <w:rPr>
          <w:rFonts w:ascii="Palatino Linotype" w:eastAsia="Times New Roman" w:hAnsi="Palatino Linotype" w:cs="Times New Roman"/>
          <w:sz w:val="18"/>
          <w:szCs w:val="18"/>
          <w:lang w:val="en-GB" w:eastAsia="it-IT"/>
        </w:rPr>
        <w:t xml:space="preserve">, P.; Marchetti, S.; Ricciardi, W.; Rizzo, C. Investigating the impact of influenza on excess mortality in all ages in Italy during recent seasons (2013/14-2016/17 seasons). </w:t>
      </w:r>
      <w:r w:rsidRPr="00163F89">
        <w:rPr>
          <w:rFonts w:ascii="Palatino Linotype" w:eastAsia="Times New Roman" w:hAnsi="Palatino Linotype" w:cs="Times New Roman"/>
          <w:i/>
          <w:iCs/>
          <w:sz w:val="18"/>
          <w:szCs w:val="18"/>
          <w:lang w:val="en-GB" w:eastAsia="it-IT"/>
        </w:rPr>
        <w:t xml:space="preserve">International Journal </w:t>
      </w:r>
      <w:proofErr w:type="gramStart"/>
      <w:r w:rsidRPr="00163F89">
        <w:rPr>
          <w:rFonts w:ascii="Palatino Linotype" w:eastAsia="Times New Roman" w:hAnsi="Palatino Linotype" w:cs="Times New Roman"/>
          <w:i/>
          <w:iCs/>
          <w:sz w:val="18"/>
          <w:szCs w:val="18"/>
          <w:lang w:val="en-GB" w:eastAsia="it-IT"/>
        </w:rPr>
        <w:t>Of</w:t>
      </w:r>
      <w:proofErr w:type="gramEnd"/>
      <w:r w:rsidRPr="00163F89">
        <w:rPr>
          <w:rFonts w:ascii="Palatino Linotype" w:eastAsia="Times New Roman" w:hAnsi="Palatino Linotype" w:cs="Times New Roman"/>
          <w:i/>
          <w:iCs/>
          <w:sz w:val="18"/>
          <w:szCs w:val="18"/>
          <w:lang w:val="en-GB" w:eastAsia="it-IT"/>
        </w:rPr>
        <w:t xml:space="preserve"> Infectious Diseases</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2019</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88</w:t>
      </w:r>
      <w:r w:rsidRPr="00163F89">
        <w:rPr>
          <w:rFonts w:ascii="Palatino Linotype" w:eastAsia="Times New Roman" w:hAnsi="Palatino Linotype" w:cs="Times New Roman"/>
          <w:sz w:val="18"/>
          <w:szCs w:val="18"/>
          <w:lang w:val="en-GB" w:eastAsia="it-IT"/>
        </w:rPr>
        <w:t xml:space="preserve">, 127–134. </w:t>
      </w:r>
    </w:p>
    <w:p w14:paraId="617EB3E2"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t xml:space="preserve">Sessa, A.; Costa, B.; </w:t>
      </w:r>
      <w:proofErr w:type="spellStart"/>
      <w:r w:rsidRPr="00163F89">
        <w:rPr>
          <w:rFonts w:ascii="Palatino Linotype" w:eastAsia="Times New Roman" w:hAnsi="Palatino Linotype" w:cs="Times New Roman"/>
          <w:sz w:val="18"/>
          <w:szCs w:val="18"/>
          <w:lang w:val="en-GB" w:eastAsia="it-IT"/>
        </w:rPr>
        <w:t>Bamfi</w:t>
      </w:r>
      <w:proofErr w:type="spellEnd"/>
      <w:r w:rsidRPr="00163F89">
        <w:rPr>
          <w:rFonts w:ascii="Palatino Linotype" w:eastAsia="Times New Roman" w:hAnsi="Palatino Linotype" w:cs="Times New Roman"/>
          <w:sz w:val="18"/>
          <w:szCs w:val="18"/>
          <w:lang w:val="en-GB" w:eastAsia="it-IT"/>
        </w:rPr>
        <w:t xml:space="preserve">, F.; </w:t>
      </w:r>
      <w:proofErr w:type="spellStart"/>
      <w:r w:rsidRPr="00163F89">
        <w:rPr>
          <w:rFonts w:ascii="Palatino Linotype" w:eastAsia="Times New Roman" w:hAnsi="Palatino Linotype" w:cs="Times New Roman"/>
          <w:sz w:val="18"/>
          <w:szCs w:val="18"/>
          <w:lang w:val="en-GB" w:eastAsia="it-IT"/>
        </w:rPr>
        <w:t>Bettoncelli</w:t>
      </w:r>
      <w:proofErr w:type="spellEnd"/>
      <w:r w:rsidRPr="00163F89">
        <w:rPr>
          <w:rFonts w:ascii="Palatino Linotype" w:eastAsia="Times New Roman" w:hAnsi="Palatino Linotype" w:cs="Times New Roman"/>
          <w:sz w:val="18"/>
          <w:szCs w:val="18"/>
          <w:lang w:val="en-GB" w:eastAsia="it-IT"/>
        </w:rPr>
        <w:t xml:space="preserve">, G.; </w:t>
      </w:r>
      <w:proofErr w:type="spellStart"/>
      <w:r w:rsidRPr="00163F89">
        <w:rPr>
          <w:rFonts w:ascii="Palatino Linotype" w:eastAsia="Times New Roman" w:hAnsi="Palatino Linotype" w:cs="Times New Roman"/>
          <w:sz w:val="18"/>
          <w:szCs w:val="18"/>
          <w:lang w:val="en-GB" w:eastAsia="it-IT"/>
        </w:rPr>
        <w:t>D’Ambrosio</w:t>
      </w:r>
      <w:proofErr w:type="spellEnd"/>
      <w:r w:rsidRPr="00163F89">
        <w:rPr>
          <w:rFonts w:ascii="Palatino Linotype" w:eastAsia="Times New Roman" w:hAnsi="Palatino Linotype" w:cs="Times New Roman"/>
          <w:sz w:val="18"/>
          <w:szCs w:val="18"/>
          <w:lang w:val="en-GB" w:eastAsia="it-IT"/>
        </w:rPr>
        <w:t xml:space="preserve">, G. The incidence, natural history and associated outcomes of influenza-like illness and clinical influenza in Italy. </w:t>
      </w:r>
      <w:r w:rsidRPr="00163F89">
        <w:rPr>
          <w:rFonts w:ascii="Palatino Linotype" w:eastAsia="Times New Roman" w:hAnsi="Palatino Linotype" w:cs="Times New Roman"/>
          <w:i/>
          <w:iCs/>
          <w:sz w:val="18"/>
          <w:szCs w:val="18"/>
          <w:lang w:val="en-GB" w:eastAsia="it-IT"/>
        </w:rPr>
        <w:t>Family Practice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2001</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18(6)</w:t>
      </w:r>
      <w:r w:rsidRPr="00163F89">
        <w:rPr>
          <w:rFonts w:ascii="Palatino Linotype" w:eastAsia="Times New Roman" w:hAnsi="Palatino Linotype" w:cs="Times New Roman"/>
          <w:sz w:val="18"/>
          <w:szCs w:val="18"/>
          <w:lang w:val="en-GB" w:eastAsia="it-IT"/>
        </w:rPr>
        <w:t xml:space="preserve">, 629–634. </w:t>
      </w:r>
    </w:p>
    <w:p w14:paraId="54C7CD8D"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eastAsia="it-IT"/>
        </w:rPr>
      </w:pPr>
      <w:r w:rsidRPr="00163F89">
        <w:rPr>
          <w:rFonts w:ascii="Palatino Linotype" w:eastAsia="Times New Roman" w:hAnsi="Palatino Linotype" w:cs="Times New Roman"/>
          <w:sz w:val="18"/>
          <w:szCs w:val="18"/>
          <w:lang w:val="en-GB" w:eastAsia="it-IT"/>
        </w:rPr>
        <w:t xml:space="preserve">Li, J.; Chen, Y.; Wang, X.; Yu, H.; Influenza-associated disease burden in mainland China: a systematic review and meta-analysis. </w:t>
      </w:r>
      <w:r w:rsidRPr="00163F89">
        <w:rPr>
          <w:rFonts w:ascii="Palatino Linotype" w:eastAsia="Times New Roman" w:hAnsi="Palatino Linotype" w:cs="Times New Roman"/>
          <w:i/>
          <w:iCs/>
          <w:sz w:val="18"/>
          <w:szCs w:val="18"/>
          <w:lang w:eastAsia="it-IT"/>
        </w:rPr>
        <w:t>Sci Rep.</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b/>
          <w:bCs/>
          <w:sz w:val="18"/>
          <w:szCs w:val="18"/>
          <w:lang w:eastAsia="it-IT"/>
        </w:rPr>
        <w:t>2021,</w:t>
      </w:r>
      <w:r w:rsidRPr="00163F89">
        <w:rPr>
          <w:rFonts w:ascii="Palatino Linotype" w:eastAsia="Times New Roman" w:hAnsi="Palatino Linotype" w:cs="Times New Roman"/>
          <w:sz w:val="18"/>
          <w:szCs w:val="18"/>
          <w:lang w:eastAsia="it-IT"/>
        </w:rPr>
        <w:t xml:space="preserve"> </w:t>
      </w:r>
      <w:r w:rsidRPr="00163F89">
        <w:rPr>
          <w:rFonts w:ascii="Palatino Linotype" w:eastAsia="Times New Roman" w:hAnsi="Palatino Linotype" w:cs="Times New Roman"/>
          <w:i/>
          <w:iCs/>
          <w:sz w:val="18"/>
          <w:szCs w:val="18"/>
          <w:lang w:eastAsia="it-IT"/>
        </w:rPr>
        <w:t>11(1)</w:t>
      </w:r>
      <w:r w:rsidRPr="00163F89">
        <w:rPr>
          <w:rFonts w:ascii="Palatino Linotype" w:eastAsia="Times New Roman" w:hAnsi="Palatino Linotype" w:cs="Times New Roman"/>
          <w:sz w:val="18"/>
          <w:szCs w:val="18"/>
          <w:lang w:eastAsia="it-IT"/>
        </w:rPr>
        <w:t xml:space="preserve">, 2886. </w:t>
      </w:r>
    </w:p>
    <w:p w14:paraId="10257C02"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Talbird</w:t>
      </w:r>
      <w:proofErr w:type="spellEnd"/>
      <w:r w:rsidRPr="00163F89">
        <w:rPr>
          <w:rFonts w:ascii="Palatino Linotype" w:eastAsia="Times New Roman" w:hAnsi="Palatino Linotype" w:cs="Times New Roman"/>
          <w:sz w:val="18"/>
          <w:szCs w:val="18"/>
          <w:lang w:val="en-GB" w:eastAsia="it-IT"/>
        </w:rPr>
        <w:t xml:space="preserve">, S.E.; La, E.M.; Carrico, J.; Poston, S.; </w:t>
      </w:r>
      <w:proofErr w:type="spellStart"/>
      <w:r w:rsidRPr="00163F89">
        <w:rPr>
          <w:rFonts w:ascii="Palatino Linotype" w:eastAsia="Times New Roman" w:hAnsi="Palatino Linotype" w:cs="Times New Roman"/>
          <w:sz w:val="18"/>
          <w:szCs w:val="18"/>
          <w:lang w:val="en-GB" w:eastAsia="it-IT"/>
        </w:rPr>
        <w:t>Poirrier</w:t>
      </w:r>
      <w:proofErr w:type="spellEnd"/>
      <w:r w:rsidRPr="00163F89">
        <w:rPr>
          <w:rFonts w:ascii="Palatino Linotype" w:eastAsia="Times New Roman" w:hAnsi="Palatino Linotype" w:cs="Times New Roman"/>
          <w:sz w:val="18"/>
          <w:szCs w:val="18"/>
          <w:lang w:val="en-GB" w:eastAsia="it-IT"/>
        </w:rPr>
        <w:t xml:space="preserve">, J.E.; </w:t>
      </w:r>
      <w:proofErr w:type="spellStart"/>
      <w:r w:rsidRPr="00163F89">
        <w:rPr>
          <w:rFonts w:ascii="Palatino Linotype" w:eastAsia="Times New Roman" w:hAnsi="Palatino Linotype" w:cs="Times New Roman"/>
          <w:sz w:val="18"/>
          <w:szCs w:val="18"/>
          <w:lang w:val="en-GB" w:eastAsia="it-IT"/>
        </w:rPr>
        <w:t>DeMartino</w:t>
      </w:r>
      <w:proofErr w:type="spellEnd"/>
      <w:r w:rsidRPr="00163F89">
        <w:rPr>
          <w:rFonts w:ascii="Palatino Linotype" w:eastAsia="Times New Roman" w:hAnsi="Palatino Linotype" w:cs="Times New Roman"/>
          <w:sz w:val="18"/>
          <w:szCs w:val="18"/>
          <w:lang w:val="en-GB" w:eastAsia="it-IT"/>
        </w:rPr>
        <w:t xml:space="preserve">, J.K.; </w:t>
      </w:r>
      <w:proofErr w:type="spellStart"/>
      <w:r w:rsidRPr="00163F89">
        <w:rPr>
          <w:rFonts w:ascii="Palatino Linotype" w:eastAsia="Times New Roman" w:hAnsi="Palatino Linotype" w:cs="Times New Roman"/>
          <w:sz w:val="18"/>
          <w:szCs w:val="18"/>
          <w:lang w:val="en-GB" w:eastAsia="it-IT"/>
        </w:rPr>
        <w:t>Hogea</w:t>
      </w:r>
      <w:proofErr w:type="spellEnd"/>
      <w:r w:rsidRPr="00163F89">
        <w:rPr>
          <w:rFonts w:ascii="Palatino Linotype" w:eastAsia="Times New Roman" w:hAnsi="Palatino Linotype" w:cs="Times New Roman"/>
          <w:sz w:val="18"/>
          <w:szCs w:val="18"/>
          <w:lang w:val="en-GB" w:eastAsia="it-IT"/>
        </w:rPr>
        <w:t xml:space="preserve">, C.S. Impact of population aging on the burden of vaccine-preventable diseases among older adults in the United States. </w:t>
      </w:r>
      <w:r w:rsidRPr="00163F89">
        <w:rPr>
          <w:rFonts w:ascii="Palatino Linotype" w:eastAsia="Times New Roman" w:hAnsi="Palatino Linotype" w:cs="Times New Roman"/>
          <w:i/>
          <w:iCs/>
          <w:sz w:val="18"/>
          <w:szCs w:val="18"/>
          <w:lang w:val="en-GB" w:eastAsia="it-IT"/>
        </w:rPr>
        <w:t xml:space="preserve">Hum </w:t>
      </w:r>
      <w:proofErr w:type="spellStart"/>
      <w:r w:rsidRPr="00163F89">
        <w:rPr>
          <w:rFonts w:ascii="Palatino Linotype" w:eastAsia="Times New Roman" w:hAnsi="Palatino Linotype" w:cs="Times New Roman"/>
          <w:i/>
          <w:iCs/>
          <w:sz w:val="18"/>
          <w:szCs w:val="18"/>
          <w:lang w:val="en-GB" w:eastAsia="it-IT"/>
        </w:rPr>
        <w:t>Vaccin</w:t>
      </w:r>
      <w:proofErr w:type="spellEnd"/>
      <w:r w:rsidRPr="00163F89">
        <w:rPr>
          <w:rFonts w:ascii="Palatino Linotype" w:eastAsia="Times New Roman" w:hAnsi="Palatino Linotype" w:cs="Times New Roman"/>
          <w:i/>
          <w:iCs/>
          <w:sz w:val="18"/>
          <w:szCs w:val="18"/>
          <w:lang w:val="en-GB" w:eastAsia="it-IT"/>
        </w:rPr>
        <w:t xml:space="preserve"> </w:t>
      </w:r>
      <w:proofErr w:type="spellStart"/>
      <w:r w:rsidRPr="00163F89">
        <w:rPr>
          <w:rFonts w:ascii="Palatino Linotype" w:eastAsia="Times New Roman" w:hAnsi="Palatino Linotype" w:cs="Times New Roman"/>
          <w:i/>
          <w:iCs/>
          <w:sz w:val="18"/>
          <w:szCs w:val="18"/>
          <w:lang w:val="en-GB" w:eastAsia="it-IT"/>
        </w:rPr>
        <w:t>Immunother</w:t>
      </w:r>
      <w:proofErr w:type="spellEnd"/>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2021</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17(2)</w:t>
      </w:r>
      <w:r w:rsidRPr="00163F89">
        <w:rPr>
          <w:rFonts w:ascii="Palatino Linotype" w:eastAsia="Times New Roman" w:hAnsi="Palatino Linotype" w:cs="Times New Roman"/>
          <w:sz w:val="18"/>
          <w:szCs w:val="18"/>
          <w:lang w:val="en-GB" w:eastAsia="it-IT"/>
        </w:rPr>
        <w:t>, 332-343.</w:t>
      </w:r>
    </w:p>
    <w:p w14:paraId="09130DC8"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proofErr w:type="spellStart"/>
      <w:r w:rsidRPr="00163F89">
        <w:rPr>
          <w:rFonts w:ascii="Palatino Linotype" w:eastAsia="Times New Roman" w:hAnsi="Palatino Linotype" w:cs="Times New Roman"/>
          <w:sz w:val="18"/>
          <w:szCs w:val="18"/>
          <w:lang w:val="en-GB" w:eastAsia="it-IT"/>
        </w:rPr>
        <w:t>Privor-Dumm</w:t>
      </w:r>
      <w:proofErr w:type="spellEnd"/>
      <w:r w:rsidRPr="00163F89">
        <w:rPr>
          <w:rFonts w:ascii="Palatino Linotype" w:eastAsia="Times New Roman" w:hAnsi="Palatino Linotype" w:cs="Times New Roman"/>
          <w:sz w:val="18"/>
          <w:szCs w:val="18"/>
          <w:lang w:val="en-GB" w:eastAsia="it-IT"/>
        </w:rPr>
        <w:t xml:space="preserve">, L.A.; Poland, G.A.; Barratt, J.; </w:t>
      </w:r>
      <w:proofErr w:type="spellStart"/>
      <w:r w:rsidRPr="00163F89">
        <w:rPr>
          <w:rFonts w:ascii="Palatino Linotype" w:eastAsia="Times New Roman" w:hAnsi="Palatino Linotype" w:cs="Times New Roman"/>
          <w:sz w:val="18"/>
          <w:szCs w:val="18"/>
          <w:lang w:val="en-GB" w:eastAsia="it-IT"/>
        </w:rPr>
        <w:t>Durrheim</w:t>
      </w:r>
      <w:proofErr w:type="spellEnd"/>
      <w:r w:rsidRPr="00163F89">
        <w:rPr>
          <w:rFonts w:ascii="Palatino Linotype" w:eastAsia="Times New Roman" w:hAnsi="Palatino Linotype" w:cs="Times New Roman"/>
          <w:sz w:val="18"/>
          <w:szCs w:val="18"/>
          <w:lang w:val="en-GB" w:eastAsia="it-IT"/>
        </w:rPr>
        <w:t xml:space="preserve">, D.N.; 4, </w:t>
      </w:r>
      <w:proofErr w:type="spellStart"/>
      <w:r w:rsidRPr="00163F89">
        <w:rPr>
          <w:rFonts w:ascii="Palatino Linotype" w:eastAsia="Times New Roman" w:hAnsi="Palatino Linotype" w:cs="Times New Roman"/>
          <w:sz w:val="18"/>
          <w:szCs w:val="18"/>
          <w:lang w:val="en-GB" w:eastAsia="it-IT"/>
        </w:rPr>
        <w:t>Deloria</w:t>
      </w:r>
      <w:proofErr w:type="spellEnd"/>
      <w:r w:rsidRPr="00163F89">
        <w:rPr>
          <w:rFonts w:ascii="Palatino Linotype" w:eastAsia="Times New Roman" w:hAnsi="Palatino Linotype" w:cs="Times New Roman"/>
          <w:sz w:val="18"/>
          <w:szCs w:val="18"/>
          <w:lang w:val="en-GB" w:eastAsia="it-IT"/>
        </w:rPr>
        <w:t xml:space="preserve"> Knoll, M.; Vasudevan, P.; Jit, M.; </w:t>
      </w:r>
      <w:proofErr w:type="spellStart"/>
      <w:r w:rsidRPr="00163F89">
        <w:rPr>
          <w:rFonts w:ascii="Palatino Linotype" w:eastAsia="Times New Roman" w:hAnsi="Palatino Linotype" w:cs="Times New Roman"/>
          <w:sz w:val="18"/>
          <w:szCs w:val="18"/>
          <w:lang w:val="en-GB" w:eastAsia="it-IT"/>
        </w:rPr>
        <w:t>Bonvehí</w:t>
      </w:r>
      <w:proofErr w:type="spellEnd"/>
      <w:r w:rsidRPr="00163F89">
        <w:rPr>
          <w:rFonts w:ascii="Palatino Linotype" w:eastAsia="Times New Roman" w:hAnsi="Palatino Linotype" w:cs="Times New Roman"/>
          <w:sz w:val="18"/>
          <w:szCs w:val="18"/>
          <w:lang w:val="en-GB" w:eastAsia="it-IT"/>
        </w:rPr>
        <w:t xml:space="preserve">, P.E.; </w:t>
      </w:r>
      <w:proofErr w:type="spellStart"/>
      <w:r w:rsidRPr="00163F89">
        <w:rPr>
          <w:rFonts w:ascii="Palatino Linotype" w:eastAsia="Times New Roman" w:hAnsi="Palatino Linotype" w:cs="Times New Roman"/>
          <w:sz w:val="18"/>
          <w:szCs w:val="18"/>
          <w:lang w:val="en-GB" w:eastAsia="it-IT"/>
        </w:rPr>
        <w:t>Bonanni,P</w:t>
      </w:r>
      <w:proofErr w:type="spellEnd"/>
      <w:r w:rsidRPr="00163F89">
        <w:rPr>
          <w:rFonts w:ascii="Palatino Linotype" w:eastAsia="Times New Roman" w:hAnsi="Palatino Linotype" w:cs="Times New Roman"/>
          <w:sz w:val="18"/>
          <w:szCs w:val="18"/>
          <w:lang w:val="en-GB" w:eastAsia="it-IT"/>
        </w:rPr>
        <w:t xml:space="preserve">.; International Council on Adult Immunization. A global agenda for older adult immunization in the COVID-19 era: A roadmap for action. </w:t>
      </w:r>
      <w:r w:rsidRPr="00163F89">
        <w:rPr>
          <w:rFonts w:ascii="Palatino Linotype" w:eastAsia="Times New Roman" w:hAnsi="Palatino Linotype" w:cs="Times New Roman"/>
          <w:i/>
          <w:iCs/>
          <w:sz w:val="18"/>
          <w:szCs w:val="18"/>
          <w:lang w:val="en-GB" w:eastAsia="it-IT"/>
        </w:rPr>
        <w:t>Vaccine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 xml:space="preserve">2020, </w:t>
      </w:r>
      <w:r w:rsidRPr="00163F89">
        <w:rPr>
          <w:rFonts w:ascii="Palatino Linotype" w:eastAsia="Times New Roman" w:hAnsi="Palatino Linotype" w:cs="Times New Roman"/>
          <w:sz w:val="18"/>
          <w:szCs w:val="18"/>
          <w:lang w:val="en-GB" w:eastAsia="it-IT"/>
        </w:rPr>
        <w:t xml:space="preserve">Epub ahead of print. </w:t>
      </w:r>
    </w:p>
    <w:p w14:paraId="3B0455D9" w14:textId="77777777" w:rsidR="00163F89" w:rsidRPr="00163F89" w:rsidRDefault="00163F89" w:rsidP="008855A6">
      <w:pPr>
        <w:pStyle w:val="Paragrafoelenco"/>
        <w:numPr>
          <w:ilvl w:val="0"/>
          <w:numId w:val="3"/>
        </w:numPr>
        <w:spacing w:after="0" w:line="240" w:lineRule="auto"/>
        <w:ind w:left="0" w:firstLine="0"/>
        <w:jc w:val="both"/>
        <w:rPr>
          <w:rFonts w:ascii="Palatino Linotype" w:eastAsia="Times New Roman" w:hAnsi="Palatino Linotype" w:cs="Times New Roman"/>
          <w:sz w:val="18"/>
          <w:szCs w:val="18"/>
          <w:lang w:val="en-GB" w:eastAsia="it-IT"/>
        </w:rPr>
      </w:pPr>
      <w:r w:rsidRPr="00163F89">
        <w:rPr>
          <w:rFonts w:ascii="Palatino Linotype" w:eastAsia="Times New Roman" w:hAnsi="Palatino Linotype" w:cs="Times New Roman"/>
          <w:sz w:val="18"/>
          <w:szCs w:val="18"/>
          <w:lang w:val="en-GB" w:eastAsia="it-IT"/>
        </w:rPr>
        <w:t xml:space="preserve">Somes, M.P.; Turner, R.M.; Dwyer, L.J.; Newall, A.T. Estimating the annual attack rate of seasonal influenza among unvaccinated individuals: A systematic review and meta-analysis. </w:t>
      </w:r>
      <w:r w:rsidRPr="00163F89">
        <w:rPr>
          <w:rFonts w:ascii="Palatino Linotype" w:eastAsia="Times New Roman" w:hAnsi="Palatino Linotype" w:cs="Times New Roman"/>
          <w:i/>
          <w:iCs/>
          <w:sz w:val="18"/>
          <w:szCs w:val="18"/>
          <w:lang w:val="en-GB" w:eastAsia="it-IT"/>
        </w:rPr>
        <w:t>Vaccine</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b/>
          <w:bCs/>
          <w:sz w:val="18"/>
          <w:szCs w:val="18"/>
          <w:lang w:val="en-GB" w:eastAsia="it-IT"/>
        </w:rPr>
        <w:t>2018</w:t>
      </w:r>
      <w:r w:rsidRPr="00163F89">
        <w:rPr>
          <w:rFonts w:ascii="Palatino Linotype" w:eastAsia="Times New Roman" w:hAnsi="Palatino Linotype" w:cs="Times New Roman"/>
          <w:sz w:val="18"/>
          <w:szCs w:val="18"/>
          <w:lang w:val="en-GB" w:eastAsia="it-IT"/>
        </w:rPr>
        <w:t xml:space="preserve">, </w:t>
      </w:r>
      <w:r w:rsidRPr="00163F89">
        <w:rPr>
          <w:rFonts w:ascii="Palatino Linotype" w:eastAsia="Times New Roman" w:hAnsi="Palatino Linotype" w:cs="Times New Roman"/>
          <w:i/>
          <w:iCs/>
          <w:sz w:val="18"/>
          <w:szCs w:val="18"/>
          <w:lang w:val="en-GB" w:eastAsia="it-IT"/>
        </w:rPr>
        <w:t>36(23)</w:t>
      </w:r>
      <w:r w:rsidRPr="00163F89">
        <w:rPr>
          <w:rFonts w:ascii="Palatino Linotype" w:eastAsia="Times New Roman" w:hAnsi="Palatino Linotype" w:cs="Times New Roman"/>
          <w:sz w:val="18"/>
          <w:szCs w:val="18"/>
          <w:lang w:val="en-GB" w:eastAsia="it-IT"/>
        </w:rPr>
        <w:t xml:space="preserve">, 3199-3207. </w:t>
      </w:r>
    </w:p>
    <w:p w14:paraId="556A4F91" w14:textId="1108E2F5" w:rsidR="00163F89" w:rsidRDefault="00163F89" w:rsidP="008855A6">
      <w:pPr>
        <w:pStyle w:val="MDPI71References"/>
        <w:numPr>
          <w:ilvl w:val="0"/>
          <w:numId w:val="0"/>
        </w:numPr>
        <w:ind w:left="425"/>
      </w:pPr>
    </w:p>
    <w:p w14:paraId="16A2AF47" w14:textId="77777777" w:rsidR="006E3CD9" w:rsidRDefault="006E3CD9" w:rsidP="008855A6">
      <w:pPr>
        <w:pStyle w:val="MDPI41tablecaption"/>
        <w:jc w:val="both"/>
      </w:pPr>
      <w:r>
        <w:rPr>
          <w:b/>
        </w:rPr>
        <w:t>Table 1</w:t>
      </w:r>
      <w:r w:rsidRPr="00325902">
        <w:rPr>
          <w:b/>
        </w:rPr>
        <w:t>.</w:t>
      </w:r>
      <w:r w:rsidRPr="00325902">
        <w:t xml:space="preserve"> </w:t>
      </w:r>
      <w:r w:rsidRPr="008C5FDD">
        <w:t>Studies’ characteristics and data</w:t>
      </w:r>
    </w:p>
    <w:tbl>
      <w:tblPr>
        <w:tblStyle w:val="Grigliatabellachiara"/>
        <w:tblW w:w="5000" w:type="pct"/>
        <w:tblLook w:val="04A0" w:firstRow="1" w:lastRow="0" w:firstColumn="1" w:lastColumn="0" w:noHBand="0" w:noVBand="1"/>
      </w:tblPr>
      <w:tblGrid>
        <w:gridCol w:w="811"/>
        <w:gridCol w:w="922"/>
        <w:gridCol w:w="1010"/>
        <w:gridCol w:w="1010"/>
        <w:gridCol w:w="1241"/>
        <w:gridCol w:w="662"/>
        <w:gridCol w:w="639"/>
        <w:gridCol w:w="1051"/>
        <w:gridCol w:w="1007"/>
        <w:gridCol w:w="1224"/>
        <w:gridCol w:w="1105"/>
      </w:tblGrid>
      <w:tr w:rsidR="006E3CD9" w:rsidRPr="008C5FDD" w14:paraId="159D4DDE" w14:textId="77777777" w:rsidTr="00046E31">
        <w:trPr>
          <w:trHeight w:val="20"/>
        </w:trPr>
        <w:tc>
          <w:tcPr>
            <w:tcW w:w="380" w:type="pct"/>
            <w:hideMark/>
          </w:tcPr>
          <w:p w14:paraId="7A2B0577"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First Author, year</w:t>
            </w:r>
          </w:p>
        </w:tc>
        <w:tc>
          <w:tcPr>
            <w:tcW w:w="432" w:type="pct"/>
            <w:hideMark/>
          </w:tcPr>
          <w:p w14:paraId="5F7D9BCB"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City</w:t>
            </w:r>
          </w:p>
        </w:tc>
        <w:tc>
          <w:tcPr>
            <w:tcW w:w="473" w:type="pct"/>
            <w:hideMark/>
          </w:tcPr>
          <w:p w14:paraId="70CE946F"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xml:space="preserve">Setting </w:t>
            </w:r>
          </w:p>
        </w:tc>
        <w:tc>
          <w:tcPr>
            <w:tcW w:w="473" w:type="pct"/>
            <w:hideMark/>
          </w:tcPr>
          <w:p w14:paraId="4021506C"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xml:space="preserve">Study population </w:t>
            </w:r>
          </w:p>
        </w:tc>
        <w:tc>
          <w:tcPr>
            <w:tcW w:w="580" w:type="pct"/>
            <w:hideMark/>
          </w:tcPr>
          <w:p w14:paraId="591720DD"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Period/influenza season</w:t>
            </w:r>
          </w:p>
        </w:tc>
        <w:tc>
          <w:tcPr>
            <w:tcW w:w="311" w:type="pct"/>
            <w:hideMark/>
          </w:tcPr>
          <w:p w14:paraId="6754B21F"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xml:space="preserve">Mean age </w:t>
            </w:r>
          </w:p>
        </w:tc>
        <w:tc>
          <w:tcPr>
            <w:tcW w:w="300" w:type="pct"/>
            <w:hideMark/>
          </w:tcPr>
          <w:p w14:paraId="3742486C"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Male gender</w:t>
            </w:r>
          </w:p>
        </w:tc>
        <w:tc>
          <w:tcPr>
            <w:tcW w:w="492" w:type="pct"/>
            <w:hideMark/>
          </w:tcPr>
          <w:p w14:paraId="04E12610"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N° of participants</w:t>
            </w:r>
          </w:p>
        </w:tc>
        <w:tc>
          <w:tcPr>
            <w:tcW w:w="1560" w:type="pct"/>
            <w:gridSpan w:val="3"/>
            <w:hideMark/>
          </w:tcPr>
          <w:p w14:paraId="4C7DEA96"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xml:space="preserve">Outcome </w:t>
            </w:r>
            <w:r w:rsidRPr="008C5FDD">
              <w:rPr>
                <w:rFonts w:eastAsia="Times New Roman" w:cs="Times New Roman"/>
                <w:color w:val="auto"/>
                <w:sz w:val="16"/>
                <w:szCs w:val="16"/>
                <w:lang w:val="en-GB" w:eastAsia="it-IT"/>
              </w:rPr>
              <w:t>[% calculated on the number of participants]</w:t>
            </w:r>
          </w:p>
        </w:tc>
      </w:tr>
      <w:tr w:rsidR="006E3CD9" w:rsidRPr="008C5FDD" w14:paraId="286B1D7E" w14:textId="77777777" w:rsidTr="00046E31">
        <w:trPr>
          <w:trHeight w:val="20"/>
        </w:trPr>
        <w:tc>
          <w:tcPr>
            <w:tcW w:w="380" w:type="pct"/>
            <w:hideMark/>
          </w:tcPr>
          <w:p w14:paraId="4EC0FB2A"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432" w:type="pct"/>
            <w:hideMark/>
          </w:tcPr>
          <w:p w14:paraId="5C7058F7"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473" w:type="pct"/>
            <w:hideMark/>
          </w:tcPr>
          <w:p w14:paraId="5D11EC59"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473" w:type="pct"/>
            <w:hideMark/>
          </w:tcPr>
          <w:p w14:paraId="13A4EC66"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580" w:type="pct"/>
            <w:hideMark/>
          </w:tcPr>
          <w:p w14:paraId="390DC545"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311" w:type="pct"/>
            <w:hideMark/>
          </w:tcPr>
          <w:p w14:paraId="6055B517"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300" w:type="pct"/>
            <w:hideMark/>
          </w:tcPr>
          <w:p w14:paraId="53112911"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492" w:type="pct"/>
            <w:hideMark/>
          </w:tcPr>
          <w:p w14:paraId="546158BA"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 </w:t>
            </w:r>
          </w:p>
        </w:tc>
        <w:tc>
          <w:tcPr>
            <w:tcW w:w="471" w:type="pct"/>
            <w:hideMark/>
          </w:tcPr>
          <w:p w14:paraId="3595B276"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N° Deaths</w:t>
            </w:r>
          </w:p>
        </w:tc>
        <w:tc>
          <w:tcPr>
            <w:tcW w:w="572" w:type="pct"/>
            <w:hideMark/>
          </w:tcPr>
          <w:p w14:paraId="4AEC1901"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N° Hospitalizations</w:t>
            </w:r>
          </w:p>
        </w:tc>
        <w:tc>
          <w:tcPr>
            <w:tcW w:w="517" w:type="pct"/>
            <w:hideMark/>
          </w:tcPr>
          <w:p w14:paraId="5E8827C8" w14:textId="77777777" w:rsidR="006E3CD9" w:rsidRPr="008C5FDD" w:rsidRDefault="006E3CD9" w:rsidP="008855A6">
            <w:pPr>
              <w:spacing w:line="120" w:lineRule="atLeast"/>
              <w:rPr>
                <w:rFonts w:eastAsia="Times New Roman" w:cs="Times New Roman"/>
                <w:b/>
                <w:bCs/>
                <w:color w:val="auto"/>
                <w:sz w:val="16"/>
                <w:szCs w:val="16"/>
                <w:lang w:val="en-GB" w:eastAsia="it-IT"/>
              </w:rPr>
            </w:pPr>
            <w:r w:rsidRPr="008C5FDD">
              <w:rPr>
                <w:rFonts w:eastAsia="Times New Roman" w:cs="Times New Roman"/>
                <w:b/>
                <w:bCs/>
                <w:color w:val="auto"/>
                <w:sz w:val="16"/>
                <w:szCs w:val="16"/>
                <w:lang w:val="en-GB" w:eastAsia="it-IT"/>
              </w:rPr>
              <w:t>N° Complications</w:t>
            </w:r>
          </w:p>
        </w:tc>
      </w:tr>
      <w:tr w:rsidR="006E3CD9" w:rsidRPr="008C5FDD" w14:paraId="22949D7B" w14:textId="77777777" w:rsidTr="00046E31">
        <w:trPr>
          <w:trHeight w:val="20"/>
        </w:trPr>
        <w:tc>
          <w:tcPr>
            <w:tcW w:w="380" w:type="pct"/>
            <w:hideMark/>
          </w:tcPr>
          <w:p w14:paraId="30572B9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Bassetti M, 2019</w:t>
            </w:r>
          </w:p>
        </w:tc>
        <w:tc>
          <w:tcPr>
            <w:tcW w:w="432" w:type="pct"/>
            <w:hideMark/>
          </w:tcPr>
          <w:p w14:paraId="1B2FF7E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Udine </w:t>
            </w:r>
          </w:p>
        </w:tc>
        <w:tc>
          <w:tcPr>
            <w:tcW w:w="473" w:type="pct"/>
            <w:hideMark/>
          </w:tcPr>
          <w:p w14:paraId="1A462DA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Hospital </w:t>
            </w:r>
          </w:p>
        </w:tc>
        <w:tc>
          <w:tcPr>
            <w:tcW w:w="473" w:type="pct"/>
            <w:hideMark/>
          </w:tcPr>
          <w:p w14:paraId="115296F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Patients admitted with laboratory-confirmed influenza</w:t>
            </w:r>
          </w:p>
        </w:tc>
        <w:tc>
          <w:tcPr>
            <w:tcW w:w="580" w:type="pct"/>
            <w:hideMark/>
          </w:tcPr>
          <w:p w14:paraId="287580A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2017/18</w:t>
            </w:r>
          </w:p>
        </w:tc>
        <w:tc>
          <w:tcPr>
            <w:tcW w:w="311" w:type="pct"/>
            <w:hideMark/>
          </w:tcPr>
          <w:p w14:paraId="3ED47B9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48 (range 0-87)</w:t>
            </w:r>
          </w:p>
        </w:tc>
        <w:tc>
          <w:tcPr>
            <w:tcW w:w="300" w:type="pct"/>
            <w:hideMark/>
          </w:tcPr>
          <w:p w14:paraId="789697F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51.7%</w:t>
            </w:r>
          </w:p>
        </w:tc>
        <w:tc>
          <w:tcPr>
            <w:tcW w:w="492" w:type="pct"/>
            <w:hideMark/>
          </w:tcPr>
          <w:p w14:paraId="4451A4F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29</w:t>
            </w:r>
          </w:p>
        </w:tc>
        <w:tc>
          <w:tcPr>
            <w:tcW w:w="471" w:type="pct"/>
            <w:hideMark/>
          </w:tcPr>
          <w:p w14:paraId="0B3292D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7 (24.1%)</w:t>
            </w:r>
          </w:p>
        </w:tc>
        <w:tc>
          <w:tcPr>
            <w:tcW w:w="572" w:type="pct"/>
            <w:hideMark/>
          </w:tcPr>
          <w:p w14:paraId="2E38064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17" w:type="pct"/>
            <w:hideMark/>
          </w:tcPr>
          <w:p w14:paraId="365629F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19 (65.5%)</w:t>
            </w:r>
          </w:p>
        </w:tc>
      </w:tr>
      <w:tr w:rsidR="006E3CD9" w:rsidRPr="008C5FDD" w14:paraId="5E8F042B" w14:textId="77777777" w:rsidTr="00046E31">
        <w:trPr>
          <w:trHeight w:val="20"/>
        </w:trPr>
        <w:tc>
          <w:tcPr>
            <w:tcW w:w="380" w:type="pct"/>
            <w:hideMark/>
          </w:tcPr>
          <w:p w14:paraId="3A6A4CB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Bellino S, 2019</w:t>
            </w:r>
          </w:p>
        </w:tc>
        <w:tc>
          <w:tcPr>
            <w:tcW w:w="432" w:type="pct"/>
            <w:hideMark/>
          </w:tcPr>
          <w:p w14:paraId="1B0E5BA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Treviso</w:t>
            </w:r>
          </w:p>
        </w:tc>
        <w:tc>
          <w:tcPr>
            <w:tcW w:w="473" w:type="pct"/>
            <w:hideMark/>
          </w:tcPr>
          <w:p w14:paraId="10DE041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Primary care (Local Health Unit) and hospital</w:t>
            </w:r>
          </w:p>
        </w:tc>
        <w:tc>
          <w:tcPr>
            <w:tcW w:w="473" w:type="pct"/>
            <w:hideMark/>
          </w:tcPr>
          <w:p w14:paraId="304F763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Three cohorts of elderly subjects 65+</w:t>
            </w:r>
          </w:p>
        </w:tc>
        <w:tc>
          <w:tcPr>
            <w:tcW w:w="580" w:type="pct"/>
            <w:hideMark/>
          </w:tcPr>
          <w:p w14:paraId="7377EF7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2014/15-2016/17</w:t>
            </w:r>
          </w:p>
        </w:tc>
        <w:tc>
          <w:tcPr>
            <w:tcW w:w="311" w:type="pct"/>
            <w:hideMark/>
          </w:tcPr>
          <w:p w14:paraId="5B2B1C0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300" w:type="pct"/>
            <w:hideMark/>
          </w:tcPr>
          <w:p w14:paraId="1FDFD49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43.5-44% </w:t>
            </w:r>
          </w:p>
        </w:tc>
        <w:tc>
          <w:tcPr>
            <w:tcW w:w="492" w:type="pct"/>
            <w:hideMark/>
          </w:tcPr>
          <w:p w14:paraId="68EBBC0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249,005 </w:t>
            </w:r>
          </w:p>
          <w:p w14:paraId="369A7A6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person-year (125,253 for vaccinated, and 123,752 for unvaccinated)</w:t>
            </w:r>
          </w:p>
        </w:tc>
        <w:tc>
          <w:tcPr>
            <w:tcW w:w="471" w:type="pct"/>
            <w:hideMark/>
          </w:tcPr>
          <w:p w14:paraId="5F57351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4,855 and 3,276 in vaccinated and unvaccinated subjects</w:t>
            </w:r>
          </w:p>
        </w:tc>
        <w:tc>
          <w:tcPr>
            <w:tcW w:w="572" w:type="pct"/>
            <w:hideMark/>
          </w:tcPr>
          <w:p w14:paraId="2F9C5B2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18,355 (11,712 and 6,643 in vaccinated and unvaccinated subjects) (ICD-9-CM 487, 480-486, 460-466, 490-496, 500-508, 510-516, 410, 422, 427, 428, in primary or secondary </w:t>
            </w:r>
            <w:r w:rsidRPr="008C5FDD">
              <w:rPr>
                <w:rFonts w:eastAsia="Times New Roman" w:cs="Times New Roman"/>
                <w:color w:val="auto"/>
                <w:sz w:val="16"/>
                <w:szCs w:val="16"/>
                <w:lang w:val="en-GB" w:eastAsia="it-IT"/>
              </w:rPr>
              <w:lastRenderedPageBreak/>
              <w:t>diagnosis)</w:t>
            </w:r>
          </w:p>
        </w:tc>
        <w:tc>
          <w:tcPr>
            <w:tcW w:w="517" w:type="pct"/>
            <w:hideMark/>
          </w:tcPr>
          <w:p w14:paraId="1C615F3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N.A.</w:t>
            </w:r>
          </w:p>
        </w:tc>
      </w:tr>
      <w:tr w:rsidR="006E3CD9" w:rsidRPr="008C5FDD" w14:paraId="2DE64684" w14:textId="77777777" w:rsidTr="00046E31">
        <w:trPr>
          <w:trHeight w:val="20"/>
        </w:trPr>
        <w:tc>
          <w:tcPr>
            <w:tcW w:w="380" w:type="pct"/>
            <w:hideMark/>
          </w:tcPr>
          <w:p w14:paraId="2F9FC62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Boattini M, 2020</w:t>
            </w:r>
          </w:p>
        </w:tc>
        <w:tc>
          <w:tcPr>
            <w:tcW w:w="432" w:type="pct"/>
            <w:hideMark/>
          </w:tcPr>
          <w:p w14:paraId="1F80B80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Torino, Lisbon, Nicosia (Cyprus)</w:t>
            </w:r>
          </w:p>
        </w:tc>
        <w:tc>
          <w:tcPr>
            <w:tcW w:w="473" w:type="pct"/>
            <w:hideMark/>
          </w:tcPr>
          <w:p w14:paraId="2820CEC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Hospitals </w:t>
            </w:r>
          </w:p>
        </w:tc>
        <w:tc>
          <w:tcPr>
            <w:tcW w:w="473" w:type="pct"/>
            <w:hideMark/>
          </w:tcPr>
          <w:p w14:paraId="0DAA0AF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Oldest-old (&gt; 85) patients admitted for laboratory-confirmed influenza and/or RSV infection or developing it during the course of admission for other causes</w:t>
            </w:r>
          </w:p>
        </w:tc>
        <w:tc>
          <w:tcPr>
            <w:tcW w:w="580" w:type="pct"/>
            <w:hideMark/>
          </w:tcPr>
          <w:p w14:paraId="4F72F7E0"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2017/18-2018/19</w:t>
            </w:r>
          </w:p>
        </w:tc>
        <w:tc>
          <w:tcPr>
            <w:tcW w:w="311" w:type="pct"/>
            <w:hideMark/>
          </w:tcPr>
          <w:p w14:paraId="089C1FE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89.4 (±3,9 SD)</w:t>
            </w:r>
          </w:p>
        </w:tc>
        <w:tc>
          <w:tcPr>
            <w:tcW w:w="300" w:type="pct"/>
            <w:hideMark/>
          </w:tcPr>
          <w:p w14:paraId="6881688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31.5%</w:t>
            </w:r>
          </w:p>
        </w:tc>
        <w:tc>
          <w:tcPr>
            <w:tcW w:w="492" w:type="pct"/>
            <w:hideMark/>
          </w:tcPr>
          <w:p w14:paraId="47936A3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251</w:t>
            </w:r>
          </w:p>
        </w:tc>
        <w:tc>
          <w:tcPr>
            <w:tcW w:w="471" w:type="pct"/>
            <w:hideMark/>
          </w:tcPr>
          <w:p w14:paraId="7D5FA1A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35 (13.9%)</w:t>
            </w:r>
          </w:p>
        </w:tc>
        <w:tc>
          <w:tcPr>
            <w:tcW w:w="572" w:type="pct"/>
            <w:hideMark/>
          </w:tcPr>
          <w:p w14:paraId="58C8F79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17" w:type="pct"/>
            <w:hideMark/>
          </w:tcPr>
          <w:p w14:paraId="30CFC5D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81 (32.27 %) (radiological signs of pneumonia)</w:t>
            </w:r>
          </w:p>
        </w:tc>
      </w:tr>
      <w:tr w:rsidR="006E3CD9" w:rsidRPr="008C5FDD" w14:paraId="0ACB8A62" w14:textId="77777777" w:rsidTr="00046E31">
        <w:trPr>
          <w:trHeight w:val="20"/>
        </w:trPr>
        <w:tc>
          <w:tcPr>
            <w:tcW w:w="380" w:type="pct"/>
            <w:hideMark/>
          </w:tcPr>
          <w:p w14:paraId="762BF54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Boschini A, 2006</w:t>
            </w:r>
          </w:p>
        </w:tc>
        <w:tc>
          <w:tcPr>
            <w:tcW w:w="432" w:type="pct"/>
            <w:hideMark/>
          </w:tcPr>
          <w:p w14:paraId="0F6D1E3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Rimini</w:t>
            </w:r>
          </w:p>
        </w:tc>
        <w:tc>
          <w:tcPr>
            <w:tcW w:w="473" w:type="pct"/>
            <w:hideMark/>
          </w:tcPr>
          <w:p w14:paraId="682C64F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Residential drug-rehabilitation community</w:t>
            </w:r>
          </w:p>
        </w:tc>
        <w:tc>
          <w:tcPr>
            <w:tcW w:w="473" w:type="pct"/>
            <w:hideMark/>
          </w:tcPr>
          <w:p w14:paraId="0A2A3AC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Former injecting drug users with ILI</w:t>
            </w:r>
          </w:p>
        </w:tc>
        <w:tc>
          <w:tcPr>
            <w:tcW w:w="580" w:type="pct"/>
            <w:hideMark/>
          </w:tcPr>
          <w:p w14:paraId="111E0FC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Feb-Mar 2004</w:t>
            </w:r>
          </w:p>
        </w:tc>
        <w:tc>
          <w:tcPr>
            <w:tcW w:w="311" w:type="pct"/>
            <w:hideMark/>
          </w:tcPr>
          <w:p w14:paraId="4951230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300" w:type="pct"/>
            <w:hideMark/>
          </w:tcPr>
          <w:p w14:paraId="48BACC6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82.29% </w:t>
            </w:r>
          </w:p>
        </w:tc>
        <w:tc>
          <w:tcPr>
            <w:tcW w:w="492" w:type="pct"/>
            <w:hideMark/>
          </w:tcPr>
          <w:p w14:paraId="413FFF4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209</w:t>
            </w:r>
          </w:p>
        </w:tc>
        <w:tc>
          <w:tcPr>
            <w:tcW w:w="471" w:type="pct"/>
            <w:hideMark/>
          </w:tcPr>
          <w:p w14:paraId="4F3136A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72" w:type="pct"/>
            <w:hideMark/>
          </w:tcPr>
          <w:p w14:paraId="2E0AD28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17" w:type="pct"/>
            <w:hideMark/>
          </w:tcPr>
          <w:p w14:paraId="703A61E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41 (19.62%)</w:t>
            </w:r>
          </w:p>
        </w:tc>
      </w:tr>
      <w:tr w:rsidR="006E3CD9" w:rsidRPr="008C5FDD" w14:paraId="2CF7DE4A" w14:textId="77777777" w:rsidTr="00046E31">
        <w:trPr>
          <w:trHeight w:val="20"/>
        </w:trPr>
        <w:tc>
          <w:tcPr>
            <w:tcW w:w="380" w:type="pct"/>
            <w:hideMark/>
          </w:tcPr>
          <w:p w14:paraId="3D88779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Bosis S, 2005</w:t>
            </w:r>
          </w:p>
        </w:tc>
        <w:tc>
          <w:tcPr>
            <w:tcW w:w="432" w:type="pct"/>
            <w:hideMark/>
          </w:tcPr>
          <w:p w14:paraId="3760B93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Milan</w:t>
            </w:r>
          </w:p>
        </w:tc>
        <w:tc>
          <w:tcPr>
            <w:tcW w:w="473" w:type="pct"/>
            <w:hideMark/>
          </w:tcPr>
          <w:p w14:paraId="14AE594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Hospital</w:t>
            </w:r>
          </w:p>
        </w:tc>
        <w:tc>
          <w:tcPr>
            <w:tcW w:w="473" w:type="pct"/>
            <w:hideMark/>
          </w:tcPr>
          <w:p w14:paraId="7FA3107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Children &lt; 15 attending the emergency room </w:t>
            </w:r>
          </w:p>
        </w:tc>
        <w:tc>
          <w:tcPr>
            <w:tcW w:w="580" w:type="pct"/>
            <w:hideMark/>
          </w:tcPr>
          <w:p w14:paraId="2DBC919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Nov 1, 2002-Mar 31, 2003</w:t>
            </w:r>
          </w:p>
        </w:tc>
        <w:tc>
          <w:tcPr>
            <w:tcW w:w="311" w:type="pct"/>
            <w:hideMark/>
          </w:tcPr>
          <w:p w14:paraId="362ACD70"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 4.0 (± 3.7 SD) </w:t>
            </w:r>
          </w:p>
        </w:tc>
        <w:tc>
          <w:tcPr>
            <w:tcW w:w="300" w:type="pct"/>
            <w:hideMark/>
          </w:tcPr>
          <w:p w14:paraId="23180B4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50.7%</w:t>
            </w:r>
          </w:p>
        </w:tc>
        <w:tc>
          <w:tcPr>
            <w:tcW w:w="492" w:type="pct"/>
            <w:hideMark/>
          </w:tcPr>
          <w:p w14:paraId="6C7517C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223 (influenza positive)</w:t>
            </w:r>
          </w:p>
        </w:tc>
        <w:tc>
          <w:tcPr>
            <w:tcW w:w="471" w:type="pct"/>
            <w:hideMark/>
          </w:tcPr>
          <w:p w14:paraId="631E129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72" w:type="pct"/>
            <w:hideMark/>
          </w:tcPr>
          <w:p w14:paraId="13BC413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12 (5.4%)</w:t>
            </w:r>
          </w:p>
        </w:tc>
        <w:tc>
          <w:tcPr>
            <w:tcW w:w="517" w:type="pct"/>
            <w:hideMark/>
          </w:tcPr>
          <w:p w14:paraId="381F89D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99 (44.39%)</w:t>
            </w:r>
          </w:p>
        </w:tc>
      </w:tr>
      <w:tr w:rsidR="006E3CD9" w:rsidRPr="008C5FDD" w14:paraId="5CD5C92C" w14:textId="77777777" w:rsidTr="00046E31">
        <w:trPr>
          <w:trHeight w:val="20"/>
        </w:trPr>
        <w:tc>
          <w:tcPr>
            <w:tcW w:w="380" w:type="pct"/>
            <w:hideMark/>
          </w:tcPr>
          <w:p w14:paraId="3C1786E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Esposito S, 2011</w:t>
            </w:r>
          </w:p>
        </w:tc>
        <w:tc>
          <w:tcPr>
            <w:tcW w:w="432" w:type="pct"/>
            <w:hideMark/>
          </w:tcPr>
          <w:p w14:paraId="6D9F842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Northern Italy</w:t>
            </w:r>
          </w:p>
        </w:tc>
        <w:tc>
          <w:tcPr>
            <w:tcW w:w="473" w:type="pct"/>
            <w:hideMark/>
          </w:tcPr>
          <w:p w14:paraId="1B9E323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Primary care (PCPs)</w:t>
            </w:r>
          </w:p>
        </w:tc>
        <w:tc>
          <w:tcPr>
            <w:tcW w:w="473" w:type="pct"/>
            <w:hideMark/>
          </w:tcPr>
          <w:p w14:paraId="1EF89A9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Healthy children &lt;14 years of age without severe chronic medical condition but with signs and/or symptoms of ILI </w:t>
            </w:r>
          </w:p>
        </w:tc>
        <w:tc>
          <w:tcPr>
            <w:tcW w:w="580" w:type="pct"/>
            <w:hideMark/>
          </w:tcPr>
          <w:p w14:paraId="424F079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Nov 1, 2008-Apr 30, 2009</w:t>
            </w:r>
          </w:p>
        </w:tc>
        <w:tc>
          <w:tcPr>
            <w:tcW w:w="311" w:type="pct"/>
            <w:hideMark/>
          </w:tcPr>
          <w:p w14:paraId="6CE408C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3.8 (± 2 SD) </w:t>
            </w:r>
          </w:p>
        </w:tc>
        <w:tc>
          <w:tcPr>
            <w:tcW w:w="300" w:type="pct"/>
            <w:hideMark/>
          </w:tcPr>
          <w:p w14:paraId="0332502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51%</w:t>
            </w:r>
          </w:p>
        </w:tc>
        <w:tc>
          <w:tcPr>
            <w:tcW w:w="492" w:type="pct"/>
            <w:hideMark/>
          </w:tcPr>
          <w:p w14:paraId="3C38C98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 2,143 (influenza positive) </w:t>
            </w:r>
          </w:p>
        </w:tc>
        <w:tc>
          <w:tcPr>
            <w:tcW w:w="471" w:type="pct"/>
            <w:hideMark/>
          </w:tcPr>
          <w:p w14:paraId="6998C53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72" w:type="pct"/>
            <w:hideMark/>
          </w:tcPr>
          <w:p w14:paraId="24D3D40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16 (0.7%)</w:t>
            </w:r>
          </w:p>
        </w:tc>
        <w:tc>
          <w:tcPr>
            <w:tcW w:w="517" w:type="pct"/>
            <w:hideMark/>
          </w:tcPr>
          <w:p w14:paraId="6D792D8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424 (19.78%)</w:t>
            </w:r>
          </w:p>
        </w:tc>
      </w:tr>
      <w:tr w:rsidR="006E3CD9" w:rsidRPr="008C5FDD" w14:paraId="74038DCB" w14:textId="77777777" w:rsidTr="00046E31">
        <w:trPr>
          <w:trHeight w:val="20"/>
        </w:trPr>
        <w:tc>
          <w:tcPr>
            <w:tcW w:w="380" w:type="pct"/>
            <w:hideMark/>
          </w:tcPr>
          <w:p w14:paraId="10939180"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Loconsole D,2019</w:t>
            </w:r>
          </w:p>
        </w:tc>
        <w:tc>
          <w:tcPr>
            <w:tcW w:w="432" w:type="pct"/>
            <w:hideMark/>
          </w:tcPr>
          <w:p w14:paraId="0841A04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Apulia region</w:t>
            </w:r>
          </w:p>
        </w:tc>
        <w:tc>
          <w:tcPr>
            <w:tcW w:w="473" w:type="pct"/>
            <w:hideMark/>
          </w:tcPr>
          <w:p w14:paraId="58AEE09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Primary care (sentinel-physician network of PCPs and GPs) and hospitals</w:t>
            </w:r>
          </w:p>
        </w:tc>
        <w:tc>
          <w:tcPr>
            <w:tcW w:w="473" w:type="pct"/>
            <w:hideMark/>
          </w:tcPr>
          <w:p w14:paraId="47EBEDE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Patients with ILI, patients hospitalised with severe acute respiratory illness, patients admitted to all ICUs of the region with ARDS</w:t>
            </w:r>
          </w:p>
        </w:tc>
        <w:tc>
          <w:tcPr>
            <w:tcW w:w="580" w:type="pct"/>
            <w:hideMark/>
          </w:tcPr>
          <w:p w14:paraId="4112B55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2017/18</w:t>
            </w:r>
          </w:p>
        </w:tc>
        <w:tc>
          <w:tcPr>
            <w:tcW w:w="311" w:type="pct"/>
            <w:hideMark/>
          </w:tcPr>
          <w:p w14:paraId="05C2F50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300" w:type="pct"/>
            <w:hideMark/>
          </w:tcPr>
          <w:p w14:paraId="233F49D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492" w:type="pct"/>
            <w:hideMark/>
          </w:tcPr>
          <w:p w14:paraId="4E00825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565 (influenza positive)</w:t>
            </w:r>
          </w:p>
        </w:tc>
        <w:tc>
          <w:tcPr>
            <w:tcW w:w="471" w:type="pct"/>
            <w:hideMark/>
          </w:tcPr>
          <w:p w14:paraId="0495172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23 (4.07%) (deaths occurred in patients with ICU-ARDS)</w:t>
            </w:r>
          </w:p>
        </w:tc>
        <w:tc>
          <w:tcPr>
            <w:tcW w:w="572" w:type="pct"/>
            <w:hideMark/>
          </w:tcPr>
          <w:p w14:paraId="66A5FAF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50 (8.85%) (ICU-ARDS</w:t>
            </w:r>
            <w:r w:rsidRPr="008C5FDD" w:rsidDel="00292472">
              <w:rPr>
                <w:rFonts w:eastAsia="Times New Roman" w:cs="Times New Roman"/>
                <w:color w:val="auto"/>
                <w:sz w:val="16"/>
                <w:szCs w:val="16"/>
                <w:lang w:val="en-GB" w:eastAsia="it-IT"/>
              </w:rPr>
              <w:t xml:space="preserve"> </w:t>
            </w:r>
            <w:r w:rsidRPr="008C5FDD">
              <w:rPr>
                <w:rFonts w:eastAsia="Times New Roman" w:cs="Times New Roman"/>
                <w:color w:val="auto"/>
                <w:sz w:val="16"/>
                <w:szCs w:val="16"/>
                <w:lang w:val="en-GB" w:eastAsia="it-IT"/>
              </w:rPr>
              <w:t>hospitalizations)</w:t>
            </w:r>
          </w:p>
        </w:tc>
        <w:tc>
          <w:tcPr>
            <w:tcW w:w="517" w:type="pct"/>
            <w:hideMark/>
          </w:tcPr>
          <w:p w14:paraId="0899169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r>
      <w:tr w:rsidR="006E3CD9" w:rsidRPr="008C5FDD" w14:paraId="506FB08F" w14:textId="77777777" w:rsidTr="00046E31">
        <w:trPr>
          <w:trHeight w:val="20"/>
        </w:trPr>
        <w:tc>
          <w:tcPr>
            <w:tcW w:w="380" w:type="pct"/>
            <w:hideMark/>
          </w:tcPr>
          <w:p w14:paraId="47638BC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Mannino S, 2013</w:t>
            </w:r>
          </w:p>
        </w:tc>
        <w:tc>
          <w:tcPr>
            <w:tcW w:w="432" w:type="pct"/>
            <w:hideMark/>
          </w:tcPr>
          <w:p w14:paraId="50F5FB7A" w14:textId="77777777" w:rsidR="006E3CD9" w:rsidRPr="008C5FDD" w:rsidRDefault="006E3CD9" w:rsidP="008855A6">
            <w:pPr>
              <w:spacing w:line="120" w:lineRule="atLeast"/>
              <w:rPr>
                <w:rFonts w:eastAsia="Times New Roman" w:cs="Times New Roman"/>
                <w:color w:val="auto"/>
                <w:sz w:val="16"/>
                <w:szCs w:val="16"/>
                <w:lang w:eastAsia="it-IT"/>
              </w:rPr>
            </w:pPr>
            <w:r w:rsidRPr="008C5FDD">
              <w:rPr>
                <w:rFonts w:eastAsia="Times New Roman" w:cs="Times New Roman"/>
                <w:color w:val="auto"/>
                <w:sz w:val="16"/>
                <w:szCs w:val="16"/>
                <w:lang w:eastAsia="it-IT"/>
              </w:rPr>
              <w:t xml:space="preserve">Cremona, Bergamo, Mantova, </w:t>
            </w:r>
            <w:r w:rsidRPr="008C5FDD">
              <w:rPr>
                <w:rFonts w:eastAsia="Times New Roman" w:cs="Times New Roman"/>
                <w:color w:val="auto"/>
                <w:sz w:val="16"/>
                <w:szCs w:val="16"/>
                <w:lang w:eastAsia="it-IT"/>
              </w:rPr>
              <w:lastRenderedPageBreak/>
              <w:t xml:space="preserve">Lecco, Pavia </w:t>
            </w:r>
          </w:p>
        </w:tc>
        <w:tc>
          <w:tcPr>
            <w:tcW w:w="473" w:type="pct"/>
            <w:hideMark/>
          </w:tcPr>
          <w:p w14:paraId="07BD5B4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xml:space="preserve">Primary care (Local health </w:t>
            </w:r>
            <w:r w:rsidRPr="008C5FDD">
              <w:rPr>
                <w:rFonts w:eastAsia="Times New Roman" w:cs="Times New Roman"/>
                <w:color w:val="auto"/>
                <w:sz w:val="16"/>
                <w:szCs w:val="16"/>
                <w:lang w:val="en-GB" w:eastAsia="it-IT"/>
              </w:rPr>
              <w:lastRenderedPageBreak/>
              <w:t>authorities' district) and hospital</w:t>
            </w:r>
          </w:p>
        </w:tc>
        <w:tc>
          <w:tcPr>
            <w:tcW w:w="473" w:type="pct"/>
            <w:hideMark/>
          </w:tcPr>
          <w:p w14:paraId="0663721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xml:space="preserve">Residents 65+ who sought </w:t>
            </w:r>
            <w:r w:rsidRPr="008C5FDD">
              <w:rPr>
                <w:rFonts w:eastAsia="Times New Roman" w:cs="Times New Roman"/>
                <w:color w:val="auto"/>
                <w:sz w:val="16"/>
                <w:szCs w:val="16"/>
                <w:lang w:val="en-GB" w:eastAsia="it-IT"/>
              </w:rPr>
              <w:lastRenderedPageBreak/>
              <w:t>influenza vaccination (excluding those in hospital, nursing homes or rehabilitation centers)</w:t>
            </w:r>
          </w:p>
        </w:tc>
        <w:tc>
          <w:tcPr>
            <w:tcW w:w="580" w:type="pct"/>
            <w:hideMark/>
          </w:tcPr>
          <w:p w14:paraId="301D624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2006/07-2008/09</w:t>
            </w:r>
          </w:p>
        </w:tc>
        <w:tc>
          <w:tcPr>
            <w:tcW w:w="311" w:type="pct"/>
            <w:hideMark/>
          </w:tcPr>
          <w:p w14:paraId="725124C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76.5 among </w:t>
            </w:r>
            <w:r w:rsidRPr="008C5FDD">
              <w:rPr>
                <w:rFonts w:eastAsia="Times New Roman" w:cs="Times New Roman"/>
                <w:color w:val="auto"/>
                <w:sz w:val="16"/>
                <w:szCs w:val="16"/>
                <w:lang w:val="en-GB" w:eastAsia="it-IT"/>
              </w:rPr>
              <w:lastRenderedPageBreak/>
              <w:t>aTIV; 74.9 among TIV</w:t>
            </w:r>
          </w:p>
        </w:tc>
        <w:tc>
          <w:tcPr>
            <w:tcW w:w="300" w:type="pct"/>
            <w:hideMark/>
          </w:tcPr>
          <w:p w14:paraId="2DFCA2F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43.2%</w:t>
            </w:r>
          </w:p>
        </w:tc>
        <w:tc>
          <w:tcPr>
            <w:tcW w:w="492" w:type="pct"/>
            <w:hideMark/>
          </w:tcPr>
          <w:p w14:paraId="50057C7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aTIV: 84,665 person-</w:t>
            </w:r>
            <w:r w:rsidRPr="008C5FDD">
              <w:rPr>
                <w:rFonts w:eastAsia="Times New Roman" w:cs="Times New Roman"/>
                <w:color w:val="auto"/>
                <w:sz w:val="16"/>
                <w:szCs w:val="16"/>
                <w:lang w:val="en-GB" w:eastAsia="it-IT"/>
              </w:rPr>
              <w:lastRenderedPageBreak/>
              <w:t>season, TIV: 79,589 person-season</w:t>
            </w:r>
          </w:p>
        </w:tc>
        <w:tc>
          <w:tcPr>
            <w:tcW w:w="471" w:type="pct"/>
            <w:hideMark/>
          </w:tcPr>
          <w:p w14:paraId="7D8559D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N.A.</w:t>
            </w:r>
          </w:p>
        </w:tc>
        <w:tc>
          <w:tcPr>
            <w:tcW w:w="572" w:type="pct"/>
            <w:hideMark/>
          </w:tcPr>
          <w:p w14:paraId="7FD4812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aTIV: 114 (0.135%), TIV:111 </w:t>
            </w:r>
            <w:r w:rsidRPr="008C5FDD">
              <w:rPr>
                <w:rFonts w:eastAsia="Times New Roman" w:cs="Times New Roman"/>
                <w:color w:val="auto"/>
                <w:sz w:val="16"/>
                <w:szCs w:val="16"/>
                <w:lang w:val="en-GB" w:eastAsia="it-IT"/>
              </w:rPr>
              <w:lastRenderedPageBreak/>
              <w:t>(0.139%) (ICD-9-CM 480-487)</w:t>
            </w:r>
          </w:p>
        </w:tc>
        <w:tc>
          <w:tcPr>
            <w:tcW w:w="517" w:type="pct"/>
            <w:hideMark/>
          </w:tcPr>
          <w:p w14:paraId="166C366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N.A.</w:t>
            </w:r>
          </w:p>
        </w:tc>
      </w:tr>
      <w:tr w:rsidR="006E3CD9" w:rsidRPr="008C5FDD" w14:paraId="7F435BDD" w14:textId="77777777" w:rsidTr="00046E31">
        <w:trPr>
          <w:trHeight w:val="20"/>
        </w:trPr>
        <w:tc>
          <w:tcPr>
            <w:tcW w:w="380" w:type="pct"/>
            <w:hideMark/>
          </w:tcPr>
          <w:p w14:paraId="67D53F0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Manzoli L, 2009</w:t>
            </w:r>
          </w:p>
        </w:tc>
        <w:tc>
          <w:tcPr>
            <w:tcW w:w="432" w:type="pct"/>
            <w:hideMark/>
          </w:tcPr>
          <w:p w14:paraId="7AE0E58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Chieti, Pescara </w:t>
            </w:r>
          </w:p>
        </w:tc>
        <w:tc>
          <w:tcPr>
            <w:tcW w:w="473" w:type="pct"/>
            <w:hideMark/>
          </w:tcPr>
          <w:p w14:paraId="20D19BD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Primary Care (GPs)</w:t>
            </w:r>
          </w:p>
        </w:tc>
        <w:tc>
          <w:tcPr>
            <w:tcW w:w="473" w:type="pct"/>
            <w:hideMark/>
          </w:tcPr>
          <w:p w14:paraId="2455865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Elderly assisted by GPs </w:t>
            </w:r>
          </w:p>
        </w:tc>
        <w:tc>
          <w:tcPr>
            <w:tcW w:w="580" w:type="pct"/>
            <w:hideMark/>
          </w:tcPr>
          <w:p w14:paraId="00107B2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First semester 2007</w:t>
            </w:r>
          </w:p>
        </w:tc>
        <w:tc>
          <w:tcPr>
            <w:tcW w:w="311" w:type="pct"/>
            <w:hideMark/>
          </w:tcPr>
          <w:p w14:paraId="135120B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75.8 (± 7.4 SD)</w:t>
            </w:r>
          </w:p>
        </w:tc>
        <w:tc>
          <w:tcPr>
            <w:tcW w:w="300" w:type="pct"/>
            <w:hideMark/>
          </w:tcPr>
          <w:p w14:paraId="2A610A5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43.4%</w:t>
            </w:r>
          </w:p>
        </w:tc>
        <w:tc>
          <w:tcPr>
            <w:tcW w:w="492" w:type="pct"/>
            <w:hideMark/>
          </w:tcPr>
          <w:p w14:paraId="67D758E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32,457</w:t>
            </w:r>
          </w:p>
        </w:tc>
        <w:tc>
          <w:tcPr>
            <w:tcW w:w="471" w:type="pct"/>
            <w:hideMark/>
          </w:tcPr>
          <w:p w14:paraId="4B7AC31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72" w:type="pct"/>
            <w:hideMark/>
          </w:tcPr>
          <w:p w14:paraId="3F9AA75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142 (0.44%) (ICD-9-CM 480-487)</w:t>
            </w:r>
          </w:p>
        </w:tc>
        <w:tc>
          <w:tcPr>
            <w:tcW w:w="517" w:type="pct"/>
            <w:hideMark/>
          </w:tcPr>
          <w:p w14:paraId="2B127C9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r>
      <w:tr w:rsidR="006E3CD9" w:rsidRPr="008C5FDD" w14:paraId="4C99CA16" w14:textId="77777777" w:rsidTr="00046E31">
        <w:trPr>
          <w:trHeight w:val="20"/>
        </w:trPr>
        <w:tc>
          <w:tcPr>
            <w:tcW w:w="380" w:type="pct"/>
            <w:hideMark/>
          </w:tcPr>
          <w:p w14:paraId="56281C6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Mastrolia M, 2019</w:t>
            </w:r>
          </w:p>
        </w:tc>
        <w:tc>
          <w:tcPr>
            <w:tcW w:w="432" w:type="pct"/>
            <w:hideMark/>
          </w:tcPr>
          <w:p w14:paraId="5BD683A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Florence</w:t>
            </w:r>
          </w:p>
        </w:tc>
        <w:tc>
          <w:tcPr>
            <w:tcW w:w="473" w:type="pct"/>
            <w:hideMark/>
          </w:tcPr>
          <w:p w14:paraId="4F851DD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Hospital</w:t>
            </w:r>
          </w:p>
        </w:tc>
        <w:tc>
          <w:tcPr>
            <w:tcW w:w="473" w:type="pct"/>
            <w:hideMark/>
          </w:tcPr>
          <w:p w14:paraId="40D5C2B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Children 1 month-14 years with laboratory-confirmed influenza associated to neurological disease</w:t>
            </w:r>
          </w:p>
        </w:tc>
        <w:tc>
          <w:tcPr>
            <w:tcW w:w="580" w:type="pct"/>
            <w:hideMark/>
          </w:tcPr>
          <w:p w14:paraId="639B3CD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2017/18-2018/19</w:t>
            </w:r>
          </w:p>
        </w:tc>
        <w:tc>
          <w:tcPr>
            <w:tcW w:w="311" w:type="pct"/>
            <w:hideMark/>
          </w:tcPr>
          <w:p w14:paraId="55791E6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27 months (IQR 7-48)</w:t>
            </w:r>
          </w:p>
        </w:tc>
        <w:tc>
          <w:tcPr>
            <w:tcW w:w="300" w:type="pct"/>
            <w:hideMark/>
          </w:tcPr>
          <w:p w14:paraId="2291292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26.67%</w:t>
            </w:r>
          </w:p>
        </w:tc>
        <w:tc>
          <w:tcPr>
            <w:tcW w:w="492" w:type="pct"/>
            <w:hideMark/>
          </w:tcPr>
          <w:p w14:paraId="35E4395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15 </w:t>
            </w:r>
          </w:p>
        </w:tc>
        <w:tc>
          <w:tcPr>
            <w:tcW w:w="471" w:type="pct"/>
            <w:hideMark/>
          </w:tcPr>
          <w:p w14:paraId="0F78DB0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572" w:type="pct"/>
            <w:hideMark/>
          </w:tcPr>
          <w:p w14:paraId="2A788C1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517" w:type="pct"/>
            <w:hideMark/>
          </w:tcPr>
          <w:p w14:paraId="6DA4212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 (6.7%) (impairment in motor skills)</w:t>
            </w:r>
          </w:p>
        </w:tc>
      </w:tr>
      <w:tr w:rsidR="006E3CD9" w:rsidRPr="008C5FDD" w14:paraId="4A44A6BB" w14:textId="77777777" w:rsidTr="00046E31">
        <w:trPr>
          <w:trHeight w:val="20"/>
        </w:trPr>
        <w:tc>
          <w:tcPr>
            <w:tcW w:w="380" w:type="pct"/>
            <w:hideMark/>
          </w:tcPr>
          <w:p w14:paraId="42EA88E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Mikulska M, 2013</w:t>
            </w:r>
          </w:p>
        </w:tc>
        <w:tc>
          <w:tcPr>
            <w:tcW w:w="432" w:type="pct"/>
            <w:hideMark/>
          </w:tcPr>
          <w:p w14:paraId="3A92063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Genova</w:t>
            </w:r>
          </w:p>
        </w:tc>
        <w:tc>
          <w:tcPr>
            <w:tcW w:w="473" w:type="pct"/>
            <w:hideMark/>
          </w:tcPr>
          <w:p w14:paraId="0F063E9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Hospital (HSCT unit) </w:t>
            </w:r>
          </w:p>
        </w:tc>
        <w:tc>
          <w:tcPr>
            <w:tcW w:w="473" w:type="pct"/>
            <w:hideMark/>
          </w:tcPr>
          <w:p w14:paraId="7D9BAD9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Adult outpatients seen at least once a month in the HSCT unit </w:t>
            </w:r>
          </w:p>
        </w:tc>
        <w:tc>
          <w:tcPr>
            <w:tcW w:w="580" w:type="pct"/>
            <w:hideMark/>
          </w:tcPr>
          <w:p w14:paraId="585FADC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Jan 1- Mar 31 2011</w:t>
            </w:r>
          </w:p>
        </w:tc>
        <w:tc>
          <w:tcPr>
            <w:tcW w:w="311" w:type="pct"/>
            <w:hideMark/>
          </w:tcPr>
          <w:p w14:paraId="6999C9F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300" w:type="pct"/>
            <w:hideMark/>
          </w:tcPr>
          <w:p w14:paraId="4BE5BE1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50%</w:t>
            </w:r>
          </w:p>
        </w:tc>
        <w:tc>
          <w:tcPr>
            <w:tcW w:w="492" w:type="pct"/>
            <w:hideMark/>
          </w:tcPr>
          <w:p w14:paraId="47B9EBB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 (influenza positive)</w:t>
            </w:r>
          </w:p>
        </w:tc>
        <w:tc>
          <w:tcPr>
            <w:tcW w:w="471" w:type="pct"/>
            <w:hideMark/>
          </w:tcPr>
          <w:p w14:paraId="4293CAC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72" w:type="pct"/>
            <w:hideMark/>
          </w:tcPr>
          <w:p w14:paraId="3AD625B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17" w:type="pct"/>
            <w:hideMark/>
          </w:tcPr>
          <w:p w14:paraId="4471513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 (5%) (Clinical and radiological pneumonia)</w:t>
            </w:r>
          </w:p>
        </w:tc>
      </w:tr>
      <w:tr w:rsidR="006E3CD9" w:rsidRPr="008C5FDD" w14:paraId="3F3043A5" w14:textId="77777777" w:rsidTr="00046E31">
        <w:trPr>
          <w:trHeight w:val="20"/>
        </w:trPr>
        <w:tc>
          <w:tcPr>
            <w:tcW w:w="380" w:type="pct"/>
            <w:hideMark/>
          </w:tcPr>
          <w:p w14:paraId="46BD3D4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Sessa, 2001</w:t>
            </w:r>
          </w:p>
        </w:tc>
        <w:tc>
          <w:tcPr>
            <w:tcW w:w="432" w:type="pct"/>
            <w:hideMark/>
          </w:tcPr>
          <w:p w14:paraId="64E4DBD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Lombardy and Puglia</w:t>
            </w:r>
          </w:p>
        </w:tc>
        <w:tc>
          <w:tcPr>
            <w:tcW w:w="473" w:type="pct"/>
            <w:hideMark/>
          </w:tcPr>
          <w:p w14:paraId="3AD24AB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Primary care (GPs)</w:t>
            </w:r>
          </w:p>
        </w:tc>
        <w:tc>
          <w:tcPr>
            <w:tcW w:w="473" w:type="pct"/>
            <w:hideMark/>
          </w:tcPr>
          <w:p w14:paraId="3088AA7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Patients visited for clinical influenza </w:t>
            </w:r>
          </w:p>
        </w:tc>
        <w:tc>
          <w:tcPr>
            <w:tcW w:w="580" w:type="pct"/>
            <w:hideMark/>
          </w:tcPr>
          <w:p w14:paraId="05FF7CB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Dec 15 1998-Mar 15 1999</w:t>
            </w:r>
          </w:p>
        </w:tc>
        <w:tc>
          <w:tcPr>
            <w:tcW w:w="311" w:type="pct"/>
            <w:hideMark/>
          </w:tcPr>
          <w:p w14:paraId="3560D6F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40</w:t>
            </w:r>
          </w:p>
        </w:tc>
        <w:tc>
          <w:tcPr>
            <w:tcW w:w="300" w:type="pct"/>
            <w:hideMark/>
          </w:tcPr>
          <w:p w14:paraId="5F22C08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49.9%</w:t>
            </w:r>
          </w:p>
        </w:tc>
        <w:tc>
          <w:tcPr>
            <w:tcW w:w="492" w:type="pct"/>
            <w:hideMark/>
          </w:tcPr>
          <w:p w14:paraId="5341DBB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6,057 </w:t>
            </w:r>
          </w:p>
        </w:tc>
        <w:tc>
          <w:tcPr>
            <w:tcW w:w="471" w:type="pct"/>
            <w:hideMark/>
          </w:tcPr>
          <w:p w14:paraId="20976E1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72" w:type="pct"/>
            <w:hideMark/>
          </w:tcPr>
          <w:p w14:paraId="6C6794C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26 (0.43%)</w:t>
            </w:r>
          </w:p>
        </w:tc>
        <w:tc>
          <w:tcPr>
            <w:tcW w:w="517" w:type="pct"/>
            <w:hideMark/>
          </w:tcPr>
          <w:p w14:paraId="5CC2FB5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2125 (35.1%)</w:t>
            </w:r>
          </w:p>
        </w:tc>
      </w:tr>
      <w:tr w:rsidR="006E3CD9" w:rsidRPr="008C5FDD" w14:paraId="26A9DD60" w14:textId="77777777" w:rsidTr="00046E31">
        <w:trPr>
          <w:trHeight w:val="20"/>
        </w:trPr>
        <w:tc>
          <w:tcPr>
            <w:tcW w:w="380" w:type="pct"/>
            <w:hideMark/>
          </w:tcPr>
          <w:p w14:paraId="399FD60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Bertolani A, 2018</w:t>
            </w:r>
          </w:p>
        </w:tc>
        <w:tc>
          <w:tcPr>
            <w:tcW w:w="432" w:type="pct"/>
            <w:hideMark/>
          </w:tcPr>
          <w:p w14:paraId="43E2902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Nationwide</w:t>
            </w:r>
          </w:p>
        </w:tc>
        <w:tc>
          <w:tcPr>
            <w:tcW w:w="473" w:type="pct"/>
            <w:hideMark/>
          </w:tcPr>
          <w:p w14:paraId="65C0F830"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473" w:type="pct"/>
            <w:hideMark/>
          </w:tcPr>
          <w:p w14:paraId="36FE495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General population</w:t>
            </w:r>
          </w:p>
        </w:tc>
        <w:tc>
          <w:tcPr>
            <w:tcW w:w="580" w:type="pct"/>
            <w:hideMark/>
          </w:tcPr>
          <w:p w14:paraId="54506AC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2008, 2010-2015</w:t>
            </w:r>
          </w:p>
        </w:tc>
        <w:tc>
          <w:tcPr>
            <w:tcW w:w="311" w:type="pct"/>
            <w:hideMark/>
          </w:tcPr>
          <w:p w14:paraId="2C1CCB1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300" w:type="pct"/>
            <w:hideMark/>
          </w:tcPr>
          <w:p w14:paraId="67A78AF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492" w:type="pct"/>
            <w:hideMark/>
          </w:tcPr>
          <w:p w14:paraId="218C0C1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471" w:type="pct"/>
            <w:hideMark/>
          </w:tcPr>
          <w:p w14:paraId="14B9863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572" w:type="pct"/>
            <w:hideMark/>
          </w:tcPr>
          <w:p w14:paraId="2C5E78A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Average annual number of hospitalizations: 17,488 (3,508 observed 487 codes + 13,980 estimated from other codes) (ICD-9-CM 422, 427, 428, 460-466, 481-486, 487, 481-486, 490-496, 500-508, 510-516)</w:t>
            </w:r>
          </w:p>
        </w:tc>
        <w:tc>
          <w:tcPr>
            <w:tcW w:w="517" w:type="pct"/>
            <w:hideMark/>
          </w:tcPr>
          <w:p w14:paraId="3F47202B"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r>
      <w:tr w:rsidR="006E3CD9" w:rsidRPr="008C5FDD" w14:paraId="2D61984F" w14:textId="77777777" w:rsidTr="00046E31">
        <w:trPr>
          <w:trHeight w:val="20"/>
        </w:trPr>
        <w:tc>
          <w:tcPr>
            <w:tcW w:w="380" w:type="pct"/>
            <w:hideMark/>
          </w:tcPr>
          <w:p w14:paraId="5D9E77D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Rizzo C, 2006</w:t>
            </w:r>
          </w:p>
        </w:tc>
        <w:tc>
          <w:tcPr>
            <w:tcW w:w="432" w:type="pct"/>
            <w:hideMark/>
          </w:tcPr>
          <w:p w14:paraId="2368C71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Nationwide</w:t>
            </w:r>
          </w:p>
        </w:tc>
        <w:tc>
          <w:tcPr>
            <w:tcW w:w="473" w:type="pct"/>
            <w:hideMark/>
          </w:tcPr>
          <w:p w14:paraId="05AA1EC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473" w:type="pct"/>
            <w:hideMark/>
          </w:tcPr>
          <w:p w14:paraId="6A6BDAA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General population</w:t>
            </w:r>
          </w:p>
        </w:tc>
        <w:tc>
          <w:tcPr>
            <w:tcW w:w="580" w:type="pct"/>
            <w:hideMark/>
          </w:tcPr>
          <w:p w14:paraId="46B076D6"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1970-2001</w:t>
            </w:r>
          </w:p>
        </w:tc>
        <w:tc>
          <w:tcPr>
            <w:tcW w:w="311" w:type="pct"/>
            <w:hideMark/>
          </w:tcPr>
          <w:p w14:paraId="7ACBC9B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300" w:type="pct"/>
            <w:hideMark/>
          </w:tcPr>
          <w:p w14:paraId="7706EA8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492" w:type="pct"/>
            <w:hideMark/>
          </w:tcPr>
          <w:p w14:paraId="5F60A7A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471" w:type="pct"/>
            <w:hideMark/>
          </w:tcPr>
          <w:p w14:paraId="1A0C33FE"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Excess mortality rate (per 100,000), P&amp;I and AC respectively: 0.72 and 5.60 age 45-64; 14.13 and 98.86 age &gt; 65 (ICD-8 codes 480-</w:t>
            </w:r>
            <w:r w:rsidRPr="008C5FDD">
              <w:rPr>
                <w:rFonts w:eastAsia="Times New Roman" w:cs="Times New Roman"/>
                <w:color w:val="auto"/>
                <w:sz w:val="16"/>
                <w:szCs w:val="16"/>
                <w:lang w:val="en-GB" w:eastAsia="it-IT"/>
              </w:rPr>
              <w:lastRenderedPageBreak/>
              <w:t>486 and 470-474, ICD-9 480-486 and 487)</w:t>
            </w:r>
          </w:p>
        </w:tc>
        <w:tc>
          <w:tcPr>
            <w:tcW w:w="572" w:type="pct"/>
            <w:hideMark/>
          </w:tcPr>
          <w:p w14:paraId="613362F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lastRenderedPageBreak/>
              <w:t> N.A. </w:t>
            </w:r>
          </w:p>
        </w:tc>
        <w:tc>
          <w:tcPr>
            <w:tcW w:w="517" w:type="pct"/>
            <w:hideMark/>
          </w:tcPr>
          <w:p w14:paraId="0B67EFA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r>
      <w:tr w:rsidR="006E3CD9" w:rsidRPr="008C5FDD" w14:paraId="47054745" w14:textId="77777777" w:rsidTr="00046E31">
        <w:trPr>
          <w:trHeight w:val="20"/>
        </w:trPr>
        <w:tc>
          <w:tcPr>
            <w:tcW w:w="380" w:type="pct"/>
            <w:hideMark/>
          </w:tcPr>
          <w:p w14:paraId="141CE2D9"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Rizzo C, 2007</w:t>
            </w:r>
          </w:p>
        </w:tc>
        <w:tc>
          <w:tcPr>
            <w:tcW w:w="432" w:type="pct"/>
            <w:hideMark/>
          </w:tcPr>
          <w:p w14:paraId="333751A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Nationwide</w:t>
            </w:r>
          </w:p>
        </w:tc>
        <w:tc>
          <w:tcPr>
            <w:tcW w:w="473" w:type="pct"/>
            <w:hideMark/>
          </w:tcPr>
          <w:p w14:paraId="6C43938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473" w:type="pct"/>
            <w:hideMark/>
          </w:tcPr>
          <w:p w14:paraId="777FC6E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General population</w:t>
            </w:r>
          </w:p>
        </w:tc>
        <w:tc>
          <w:tcPr>
            <w:tcW w:w="580" w:type="pct"/>
            <w:hideMark/>
          </w:tcPr>
          <w:p w14:paraId="7BFDBD51"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1970-2001</w:t>
            </w:r>
          </w:p>
        </w:tc>
        <w:tc>
          <w:tcPr>
            <w:tcW w:w="311" w:type="pct"/>
            <w:hideMark/>
          </w:tcPr>
          <w:p w14:paraId="5054B7F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300" w:type="pct"/>
            <w:hideMark/>
          </w:tcPr>
          <w:p w14:paraId="5D21B1E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492" w:type="pct"/>
            <w:hideMark/>
          </w:tcPr>
          <w:p w14:paraId="70B3CA5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471" w:type="pct"/>
            <w:hideMark/>
          </w:tcPr>
          <w:p w14:paraId="3C65F4AC"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xml:space="preserve">Excess deaths attributable to influenza: 57,234 from P&amp;I, 318,806 from AC </w:t>
            </w:r>
          </w:p>
          <w:p w14:paraId="2E684393"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Excess mortality rate (per 100,000), P&amp;I and AC respectively (age-adjusted): 1.9-2.2 and 11.6-18.6 all ages; 0.4-0.7 and 4.3-6.6 age 45-64; 12.7-14.2 and 71.2-115.7 age 65+ (ICD-8 codes 480-486 and 470-474, ICD-9 480-486 and 487)</w:t>
            </w:r>
          </w:p>
        </w:tc>
        <w:tc>
          <w:tcPr>
            <w:tcW w:w="572" w:type="pct"/>
            <w:hideMark/>
          </w:tcPr>
          <w:p w14:paraId="70F5371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17" w:type="pct"/>
            <w:hideMark/>
          </w:tcPr>
          <w:p w14:paraId="0A50562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r>
      <w:tr w:rsidR="006E3CD9" w:rsidRPr="008C5FDD" w14:paraId="742B845B" w14:textId="77777777" w:rsidTr="00046E31">
        <w:trPr>
          <w:trHeight w:val="20"/>
        </w:trPr>
        <w:tc>
          <w:tcPr>
            <w:tcW w:w="380" w:type="pct"/>
            <w:hideMark/>
          </w:tcPr>
          <w:p w14:paraId="308BF1A4"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Rosano, 2019</w:t>
            </w:r>
          </w:p>
        </w:tc>
        <w:tc>
          <w:tcPr>
            <w:tcW w:w="432" w:type="pct"/>
            <w:hideMark/>
          </w:tcPr>
          <w:p w14:paraId="03C1F6A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Nationwide</w:t>
            </w:r>
          </w:p>
        </w:tc>
        <w:tc>
          <w:tcPr>
            <w:tcW w:w="473" w:type="pct"/>
            <w:hideMark/>
          </w:tcPr>
          <w:p w14:paraId="4320F30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N.A.</w:t>
            </w:r>
          </w:p>
        </w:tc>
        <w:tc>
          <w:tcPr>
            <w:tcW w:w="473" w:type="pct"/>
            <w:hideMark/>
          </w:tcPr>
          <w:p w14:paraId="62177B5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General population</w:t>
            </w:r>
          </w:p>
        </w:tc>
        <w:tc>
          <w:tcPr>
            <w:tcW w:w="580" w:type="pct"/>
            <w:hideMark/>
          </w:tcPr>
          <w:p w14:paraId="39E40D8D"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2013/14-2016/17</w:t>
            </w:r>
          </w:p>
        </w:tc>
        <w:tc>
          <w:tcPr>
            <w:tcW w:w="311" w:type="pct"/>
            <w:hideMark/>
          </w:tcPr>
          <w:p w14:paraId="7CE8BC9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300" w:type="pct"/>
            <w:hideMark/>
          </w:tcPr>
          <w:p w14:paraId="07984CBF"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c>
          <w:tcPr>
            <w:tcW w:w="492" w:type="pct"/>
            <w:hideMark/>
          </w:tcPr>
          <w:p w14:paraId="78C4E4F8"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5,290,000 estimated ILI</w:t>
            </w:r>
          </w:p>
        </w:tc>
        <w:tc>
          <w:tcPr>
            <w:tcW w:w="471" w:type="pct"/>
            <w:hideMark/>
          </w:tcPr>
          <w:p w14:paraId="3490F707"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Excess deaths attributable to influenza: 68,068 (1,29% of ILI)</w:t>
            </w:r>
          </w:p>
          <w:p w14:paraId="3861A7FA"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Excess mortality rate (per 100,000): 11.6-41.2 all ages; 65.0-147.3 65+)</w:t>
            </w:r>
          </w:p>
        </w:tc>
        <w:tc>
          <w:tcPr>
            <w:tcW w:w="572" w:type="pct"/>
            <w:hideMark/>
          </w:tcPr>
          <w:p w14:paraId="1575F2E5"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w:t>
            </w:r>
          </w:p>
        </w:tc>
        <w:tc>
          <w:tcPr>
            <w:tcW w:w="517" w:type="pct"/>
            <w:hideMark/>
          </w:tcPr>
          <w:p w14:paraId="68F40332" w14:textId="77777777" w:rsidR="006E3CD9" w:rsidRPr="008C5FDD" w:rsidRDefault="006E3CD9" w:rsidP="008855A6">
            <w:pPr>
              <w:spacing w:line="120" w:lineRule="atLeast"/>
              <w:rPr>
                <w:rFonts w:eastAsia="Times New Roman" w:cs="Times New Roman"/>
                <w:color w:val="auto"/>
                <w:sz w:val="16"/>
                <w:szCs w:val="16"/>
                <w:lang w:val="en-GB" w:eastAsia="it-IT"/>
              </w:rPr>
            </w:pPr>
            <w:r w:rsidRPr="008C5FDD">
              <w:rPr>
                <w:rFonts w:eastAsia="Times New Roman" w:cs="Times New Roman"/>
                <w:color w:val="auto"/>
                <w:sz w:val="16"/>
                <w:szCs w:val="16"/>
                <w:lang w:val="en-GB" w:eastAsia="it-IT"/>
              </w:rPr>
              <w:t> N.A. </w:t>
            </w:r>
          </w:p>
        </w:tc>
      </w:tr>
    </w:tbl>
    <w:p w14:paraId="4481862D" w14:textId="77777777" w:rsidR="006E3CD9" w:rsidRPr="008C5FDD" w:rsidRDefault="006E3CD9" w:rsidP="008855A6">
      <w:pPr>
        <w:pStyle w:val="MDPI31text"/>
        <w:rPr>
          <w:rFonts w:cs="Cordia New"/>
          <w:snapToGrid/>
          <w:sz w:val="18"/>
        </w:rPr>
      </w:pPr>
      <w:r>
        <w:rPr>
          <w:rFonts w:cs="Cordia New"/>
          <w:snapToGrid/>
          <w:sz w:val="18"/>
        </w:rPr>
        <w:t xml:space="preserve">AC: all cause; </w:t>
      </w:r>
      <w:r w:rsidRPr="008C5FDD">
        <w:rPr>
          <w:rFonts w:cs="Cordia New"/>
          <w:snapToGrid/>
          <w:sz w:val="18"/>
        </w:rPr>
        <w:t>ARDS</w:t>
      </w:r>
      <w:r>
        <w:rPr>
          <w:rFonts w:cs="Cordia New"/>
          <w:snapToGrid/>
          <w:sz w:val="18"/>
        </w:rPr>
        <w:t xml:space="preserve">: </w:t>
      </w:r>
      <w:r w:rsidRPr="008C5FDD">
        <w:rPr>
          <w:rFonts w:cs="Cordia New"/>
          <w:snapToGrid/>
          <w:sz w:val="18"/>
        </w:rPr>
        <w:t>acute respiratory distress syndrome</w:t>
      </w:r>
      <w:r>
        <w:rPr>
          <w:rFonts w:cs="Cordia New"/>
          <w:snapToGrid/>
          <w:sz w:val="18"/>
        </w:rPr>
        <w:t xml:space="preserve">; GP: general practitioner; </w:t>
      </w:r>
      <w:r w:rsidRPr="008C5FDD">
        <w:rPr>
          <w:rFonts w:cs="Cordia New"/>
          <w:snapToGrid/>
          <w:sz w:val="18"/>
        </w:rPr>
        <w:t xml:space="preserve">HSCT: </w:t>
      </w:r>
      <w:r>
        <w:rPr>
          <w:rFonts w:cs="Cordia New"/>
          <w:snapToGrid/>
          <w:sz w:val="18"/>
        </w:rPr>
        <w:t>h</w:t>
      </w:r>
      <w:r w:rsidRPr="008C5FDD">
        <w:rPr>
          <w:rFonts w:cs="Cordia New"/>
          <w:snapToGrid/>
          <w:sz w:val="18"/>
        </w:rPr>
        <w:t xml:space="preserve">ematopoietic stem cell transplantation; </w:t>
      </w:r>
      <w:r>
        <w:rPr>
          <w:rFonts w:cs="Cordia New"/>
          <w:snapToGrid/>
          <w:sz w:val="18"/>
        </w:rPr>
        <w:t xml:space="preserve">ICU: intensive care unit; ILI: influenza-like illness; </w:t>
      </w:r>
      <w:r w:rsidRPr="008C5FDD">
        <w:rPr>
          <w:rFonts w:cs="Cordia New"/>
          <w:snapToGrid/>
          <w:sz w:val="18"/>
        </w:rPr>
        <w:t>N.A.: not available</w:t>
      </w:r>
      <w:r>
        <w:rPr>
          <w:rFonts w:cs="Cordia New"/>
          <w:snapToGrid/>
          <w:sz w:val="18"/>
        </w:rPr>
        <w:t xml:space="preserve">; PCP: primary care </w:t>
      </w:r>
      <w:r w:rsidRPr="008C5FDD">
        <w:rPr>
          <w:rFonts w:cs="Cordia New"/>
          <w:snapToGrid/>
          <w:sz w:val="18"/>
        </w:rPr>
        <w:t>pediatrician</w:t>
      </w:r>
      <w:r>
        <w:rPr>
          <w:rFonts w:cs="Cordia New"/>
          <w:snapToGrid/>
          <w:sz w:val="18"/>
        </w:rPr>
        <w:t xml:space="preserve">; P&amp;I: pneumonia and influenza; </w:t>
      </w:r>
      <w:r w:rsidRPr="008C5FDD">
        <w:rPr>
          <w:rFonts w:cs="Cordia New"/>
          <w:snapToGrid/>
          <w:sz w:val="18"/>
        </w:rPr>
        <w:t>RSV</w:t>
      </w:r>
      <w:r>
        <w:rPr>
          <w:rFonts w:cs="Cordia New"/>
          <w:snapToGrid/>
          <w:sz w:val="18"/>
        </w:rPr>
        <w:t xml:space="preserve">: </w:t>
      </w:r>
      <w:r w:rsidRPr="008C5FDD">
        <w:rPr>
          <w:rFonts w:cs="Cordia New"/>
          <w:snapToGrid/>
          <w:sz w:val="18"/>
        </w:rPr>
        <w:t>Respiratory Syncytial Virus</w:t>
      </w:r>
      <w:r>
        <w:rPr>
          <w:rFonts w:cs="Cordia New"/>
          <w:snapToGrid/>
          <w:sz w:val="18"/>
        </w:rPr>
        <w:t xml:space="preserve">; SD: standard deviation; </w:t>
      </w:r>
      <w:r w:rsidRPr="008C5FDD">
        <w:rPr>
          <w:rFonts w:cs="Cordia New"/>
          <w:snapToGrid/>
          <w:sz w:val="18"/>
        </w:rPr>
        <w:t>TIV: trivalent inactivated vaccine; aTIV: adjuvanted trivalent inactivated vaccine</w:t>
      </w:r>
    </w:p>
    <w:p w14:paraId="38055493" w14:textId="77777777" w:rsidR="006E3CD9" w:rsidRDefault="006E3CD9" w:rsidP="008855A6">
      <w:pPr>
        <w:pStyle w:val="MDPI31text"/>
      </w:pPr>
    </w:p>
    <w:p w14:paraId="306372C8" w14:textId="77777777" w:rsidR="000A084E" w:rsidRDefault="000A084E" w:rsidP="008855A6">
      <w:pPr>
        <w:pStyle w:val="MDPI41tablecaption"/>
        <w:jc w:val="both"/>
        <w:rPr>
          <w:b/>
        </w:rPr>
      </w:pPr>
    </w:p>
    <w:p w14:paraId="5C91FA6F" w14:textId="77777777" w:rsidR="009D194D" w:rsidRDefault="009D194D" w:rsidP="008855A6">
      <w:pPr>
        <w:pStyle w:val="MDPI41tablecaption"/>
        <w:jc w:val="both"/>
        <w:rPr>
          <w:b/>
        </w:rPr>
      </w:pPr>
    </w:p>
    <w:p w14:paraId="11AA9EE1" w14:textId="77777777" w:rsidR="009D194D" w:rsidRDefault="009D194D" w:rsidP="008855A6">
      <w:pPr>
        <w:pStyle w:val="MDPI41tablecaption"/>
        <w:jc w:val="both"/>
        <w:rPr>
          <w:b/>
        </w:rPr>
      </w:pPr>
    </w:p>
    <w:p w14:paraId="3F8A5847" w14:textId="32B04C14" w:rsidR="006E3CD9" w:rsidRDefault="006E3CD9" w:rsidP="008855A6">
      <w:pPr>
        <w:pStyle w:val="MDPI41tablecaption"/>
        <w:jc w:val="both"/>
      </w:pPr>
      <w:r>
        <w:rPr>
          <w:b/>
        </w:rPr>
        <w:t>Table 2</w:t>
      </w:r>
      <w:r w:rsidRPr="00325902">
        <w:rPr>
          <w:b/>
        </w:rPr>
        <w:t>.</w:t>
      </w:r>
      <w:r w:rsidRPr="00325902">
        <w:t xml:space="preserve"> </w:t>
      </w:r>
      <w:r w:rsidRPr="008C5FDD">
        <w:t>Quality of included studies</w:t>
      </w:r>
    </w:p>
    <w:tbl>
      <w:tblPr>
        <w:tblStyle w:val="Grigliatabella"/>
        <w:tblW w:w="5185" w:type="pct"/>
        <w:tblLook w:val="04A0" w:firstRow="1" w:lastRow="0" w:firstColumn="1" w:lastColumn="0" w:noHBand="0" w:noVBand="1"/>
      </w:tblPr>
      <w:tblGrid>
        <w:gridCol w:w="1422"/>
        <w:gridCol w:w="1602"/>
        <w:gridCol w:w="1048"/>
        <w:gridCol w:w="1274"/>
        <w:gridCol w:w="891"/>
        <w:gridCol w:w="930"/>
        <w:gridCol w:w="950"/>
        <w:gridCol w:w="1079"/>
        <w:gridCol w:w="922"/>
        <w:gridCol w:w="959"/>
      </w:tblGrid>
      <w:tr w:rsidR="006E3CD9" w:rsidRPr="004C745F" w14:paraId="3B9D8534" w14:textId="77777777" w:rsidTr="00046E31">
        <w:trPr>
          <w:trHeight w:val="765"/>
        </w:trPr>
        <w:tc>
          <w:tcPr>
            <w:tcW w:w="642" w:type="pct"/>
            <w:vMerge w:val="restart"/>
            <w:hideMark/>
          </w:tcPr>
          <w:p w14:paraId="39698392"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eastAsia="it-IT"/>
              </w:rPr>
              <w:t>Author, year</w:t>
            </w:r>
          </w:p>
        </w:tc>
        <w:tc>
          <w:tcPr>
            <w:tcW w:w="723" w:type="pct"/>
            <w:vMerge w:val="restart"/>
            <w:hideMark/>
          </w:tcPr>
          <w:p w14:paraId="1FE94179"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Representativeness of the exposed cohort</w:t>
            </w:r>
          </w:p>
        </w:tc>
        <w:tc>
          <w:tcPr>
            <w:tcW w:w="473" w:type="pct"/>
            <w:vMerge w:val="restart"/>
            <w:hideMark/>
          </w:tcPr>
          <w:p w14:paraId="528172BB"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Selection of the unexposed cohort from the same community as the exposed</w:t>
            </w:r>
          </w:p>
        </w:tc>
        <w:tc>
          <w:tcPr>
            <w:tcW w:w="575" w:type="pct"/>
            <w:vMerge w:val="restart"/>
            <w:hideMark/>
          </w:tcPr>
          <w:p w14:paraId="4B1B5D7A"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Ascertainment of exposure: secure record</w:t>
            </w:r>
          </w:p>
        </w:tc>
        <w:tc>
          <w:tcPr>
            <w:tcW w:w="402" w:type="pct"/>
            <w:vMerge w:val="restart"/>
            <w:hideMark/>
          </w:tcPr>
          <w:p w14:paraId="73DE0096"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Outcome of interest not present at start of study</w:t>
            </w:r>
          </w:p>
        </w:tc>
        <w:tc>
          <w:tcPr>
            <w:tcW w:w="849" w:type="pct"/>
            <w:gridSpan w:val="2"/>
            <w:hideMark/>
          </w:tcPr>
          <w:p w14:paraId="26C97095"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 xml:space="preserve">Comparability of cohorts (on the basis of the outcome). </w:t>
            </w:r>
            <w:r w:rsidRPr="004C745F">
              <w:rPr>
                <w:rFonts w:eastAsia="Times New Roman"/>
                <w:color w:val="auto"/>
                <w:sz w:val="16"/>
                <w:szCs w:val="16"/>
                <w:lang w:eastAsia="it-IT"/>
              </w:rPr>
              <w:t>Control for:</w:t>
            </w:r>
          </w:p>
        </w:tc>
        <w:tc>
          <w:tcPr>
            <w:tcW w:w="487" w:type="pct"/>
            <w:vMerge w:val="restart"/>
            <w:hideMark/>
          </w:tcPr>
          <w:p w14:paraId="18F0C1C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eastAsia="it-IT"/>
              </w:rPr>
              <w:t>Assessment of outcome</w:t>
            </w:r>
          </w:p>
        </w:tc>
        <w:tc>
          <w:tcPr>
            <w:tcW w:w="416" w:type="pct"/>
            <w:vMerge w:val="restart"/>
            <w:hideMark/>
          </w:tcPr>
          <w:p w14:paraId="67477564"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Follow-up long enough for outcomes to occur</w:t>
            </w:r>
          </w:p>
        </w:tc>
        <w:tc>
          <w:tcPr>
            <w:tcW w:w="433" w:type="pct"/>
            <w:vMerge w:val="restart"/>
            <w:hideMark/>
          </w:tcPr>
          <w:p w14:paraId="3B6F65B4" w14:textId="77777777" w:rsidR="006E3CD9" w:rsidRPr="004C745F" w:rsidRDefault="006E3CD9" w:rsidP="008855A6">
            <w:pPr>
              <w:spacing w:line="240" w:lineRule="auto"/>
              <w:rPr>
                <w:rFonts w:eastAsia="Times New Roman"/>
                <w:color w:val="auto"/>
                <w:sz w:val="16"/>
                <w:szCs w:val="16"/>
                <w:lang w:val="en-GB" w:eastAsia="it-IT"/>
              </w:rPr>
            </w:pPr>
            <w:r w:rsidRPr="004C745F">
              <w:rPr>
                <w:rFonts w:eastAsia="Times New Roman"/>
                <w:color w:val="auto"/>
                <w:sz w:val="16"/>
                <w:szCs w:val="16"/>
                <w:lang w:val="en-GB" w:eastAsia="it-IT"/>
              </w:rPr>
              <w:t>Adequacy of follow up of cohorts</w:t>
            </w:r>
          </w:p>
        </w:tc>
      </w:tr>
      <w:tr w:rsidR="006E3CD9" w:rsidRPr="004C745F" w14:paraId="235E5235" w14:textId="77777777" w:rsidTr="00046E31">
        <w:trPr>
          <w:trHeight w:val="1170"/>
        </w:trPr>
        <w:tc>
          <w:tcPr>
            <w:tcW w:w="642" w:type="pct"/>
            <w:vMerge/>
            <w:hideMark/>
          </w:tcPr>
          <w:p w14:paraId="250BFB6D" w14:textId="77777777" w:rsidR="006E3CD9" w:rsidRPr="004C745F" w:rsidRDefault="006E3CD9" w:rsidP="008855A6">
            <w:pPr>
              <w:spacing w:line="240" w:lineRule="auto"/>
              <w:rPr>
                <w:rFonts w:eastAsia="Times New Roman"/>
                <w:color w:val="auto"/>
                <w:sz w:val="16"/>
                <w:szCs w:val="16"/>
                <w:lang w:val="en-GB" w:eastAsia="it-IT"/>
              </w:rPr>
            </w:pPr>
          </w:p>
        </w:tc>
        <w:tc>
          <w:tcPr>
            <w:tcW w:w="723" w:type="pct"/>
            <w:vMerge/>
            <w:hideMark/>
          </w:tcPr>
          <w:p w14:paraId="57B94EC7" w14:textId="77777777" w:rsidR="006E3CD9" w:rsidRPr="004C745F" w:rsidRDefault="006E3CD9" w:rsidP="008855A6">
            <w:pPr>
              <w:spacing w:line="240" w:lineRule="auto"/>
              <w:rPr>
                <w:rFonts w:eastAsia="Times New Roman"/>
                <w:color w:val="auto"/>
                <w:sz w:val="16"/>
                <w:szCs w:val="16"/>
                <w:lang w:val="en-GB" w:eastAsia="it-IT"/>
              </w:rPr>
            </w:pPr>
          </w:p>
        </w:tc>
        <w:tc>
          <w:tcPr>
            <w:tcW w:w="473" w:type="pct"/>
            <w:vMerge/>
            <w:hideMark/>
          </w:tcPr>
          <w:p w14:paraId="7B0FFB63" w14:textId="77777777" w:rsidR="006E3CD9" w:rsidRPr="004C745F" w:rsidRDefault="006E3CD9" w:rsidP="008855A6">
            <w:pPr>
              <w:spacing w:line="240" w:lineRule="auto"/>
              <w:rPr>
                <w:rFonts w:eastAsia="Times New Roman"/>
                <w:color w:val="auto"/>
                <w:sz w:val="16"/>
                <w:szCs w:val="16"/>
                <w:lang w:val="en-GB" w:eastAsia="it-IT"/>
              </w:rPr>
            </w:pPr>
          </w:p>
        </w:tc>
        <w:tc>
          <w:tcPr>
            <w:tcW w:w="575" w:type="pct"/>
            <w:vMerge/>
            <w:hideMark/>
          </w:tcPr>
          <w:p w14:paraId="2F2BEFAA" w14:textId="77777777" w:rsidR="006E3CD9" w:rsidRPr="004C745F" w:rsidRDefault="006E3CD9" w:rsidP="008855A6">
            <w:pPr>
              <w:spacing w:line="240" w:lineRule="auto"/>
              <w:rPr>
                <w:rFonts w:eastAsia="Times New Roman"/>
                <w:color w:val="auto"/>
                <w:sz w:val="16"/>
                <w:szCs w:val="16"/>
                <w:lang w:val="en-GB" w:eastAsia="it-IT"/>
              </w:rPr>
            </w:pPr>
          </w:p>
        </w:tc>
        <w:tc>
          <w:tcPr>
            <w:tcW w:w="402" w:type="pct"/>
            <w:vMerge/>
            <w:hideMark/>
          </w:tcPr>
          <w:p w14:paraId="43961969" w14:textId="77777777" w:rsidR="006E3CD9" w:rsidRPr="004C745F" w:rsidRDefault="006E3CD9" w:rsidP="008855A6">
            <w:pPr>
              <w:spacing w:line="240" w:lineRule="auto"/>
              <w:rPr>
                <w:rFonts w:eastAsia="Times New Roman"/>
                <w:color w:val="auto"/>
                <w:sz w:val="16"/>
                <w:szCs w:val="16"/>
                <w:lang w:val="en-GB" w:eastAsia="it-IT"/>
              </w:rPr>
            </w:pPr>
          </w:p>
        </w:tc>
        <w:tc>
          <w:tcPr>
            <w:tcW w:w="420" w:type="pct"/>
            <w:hideMark/>
          </w:tcPr>
          <w:p w14:paraId="7059A403"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eastAsia="it-IT"/>
              </w:rPr>
              <w:t>important factor</w:t>
            </w:r>
          </w:p>
        </w:tc>
        <w:tc>
          <w:tcPr>
            <w:tcW w:w="429" w:type="pct"/>
            <w:hideMark/>
          </w:tcPr>
          <w:p w14:paraId="39F6033F"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eastAsia="it-IT"/>
              </w:rPr>
              <w:t>additional factors</w:t>
            </w:r>
          </w:p>
        </w:tc>
        <w:tc>
          <w:tcPr>
            <w:tcW w:w="487" w:type="pct"/>
            <w:vMerge/>
            <w:hideMark/>
          </w:tcPr>
          <w:p w14:paraId="2DE760FA" w14:textId="77777777" w:rsidR="006E3CD9" w:rsidRPr="004C745F" w:rsidRDefault="006E3CD9" w:rsidP="008855A6">
            <w:pPr>
              <w:spacing w:line="240" w:lineRule="auto"/>
              <w:rPr>
                <w:rFonts w:eastAsia="Times New Roman"/>
                <w:color w:val="auto"/>
                <w:sz w:val="16"/>
                <w:szCs w:val="16"/>
                <w:lang w:eastAsia="it-IT"/>
              </w:rPr>
            </w:pPr>
          </w:p>
        </w:tc>
        <w:tc>
          <w:tcPr>
            <w:tcW w:w="416" w:type="pct"/>
            <w:vMerge/>
            <w:hideMark/>
          </w:tcPr>
          <w:p w14:paraId="20802F8A" w14:textId="77777777" w:rsidR="006E3CD9" w:rsidRPr="004C745F" w:rsidRDefault="006E3CD9" w:rsidP="008855A6">
            <w:pPr>
              <w:spacing w:line="240" w:lineRule="auto"/>
              <w:rPr>
                <w:rFonts w:eastAsia="Times New Roman"/>
                <w:color w:val="auto"/>
                <w:sz w:val="16"/>
                <w:szCs w:val="16"/>
                <w:lang w:eastAsia="it-IT"/>
              </w:rPr>
            </w:pPr>
          </w:p>
        </w:tc>
        <w:tc>
          <w:tcPr>
            <w:tcW w:w="433" w:type="pct"/>
            <w:vMerge/>
            <w:hideMark/>
          </w:tcPr>
          <w:p w14:paraId="70AC7701"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75CB9FBE" w14:textId="77777777" w:rsidTr="00046E31">
        <w:trPr>
          <w:trHeight w:val="315"/>
        </w:trPr>
        <w:tc>
          <w:tcPr>
            <w:tcW w:w="642" w:type="pct"/>
            <w:hideMark/>
          </w:tcPr>
          <w:p w14:paraId="7484840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Bassetti., 2019</w:t>
            </w:r>
          </w:p>
        </w:tc>
        <w:tc>
          <w:tcPr>
            <w:tcW w:w="723" w:type="pct"/>
            <w:noWrap/>
            <w:hideMark/>
          </w:tcPr>
          <w:p w14:paraId="1AC928E1"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323205C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4415369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7CDBB2F0"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136CA5F7"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4A27A31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6DA953B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13FD9EED"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03C69EED"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2232FF2A" w14:textId="77777777" w:rsidTr="00046E31">
        <w:trPr>
          <w:trHeight w:val="315"/>
        </w:trPr>
        <w:tc>
          <w:tcPr>
            <w:tcW w:w="642" w:type="pct"/>
            <w:hideMark/>
          </w:tcPr>
          <w:p w14:paraId="1FBC3E53"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Bellino, 2019</w:t>
            </w:r>
          </w:p>
        </w:tc>
        <w:tc>
          <w:tcPr>
            <w:tcW w:w="723" w:type="pct"/>
            <w:noWrap/>
            <w:hideMark/>
          </w:tcPr>
          <w:p w14:paraId="13AFCB33"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5A131D39"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2A54E84D"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1660AE96"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16167774"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76F15123"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22C2AE2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21A0643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21324FFA"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2E1A351D" w14:textId="77777777" w:rsidTr="00046E31">
        <w:trPr>
          <w:trHeight w:val="315"/>
        </w:trPr>
        <w:tc>
          <w:tcPr>
            <w:tcW w:w="642" w:type="pct"/>
            <w:hideMark/>
          </w:tcPr>
          <w:p w14:paraId="1973C3D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Bertolani, 2018</w:t>
            </w:r>
          </w:p>
        </w:tc>
        <w:tc>
          <w:tcPr>
            <w:tcW w:w="723" w:type="pct"/>
            <w:noWrap/>
            <w:hideMark/>
          </w:tcPr>
          <w:p w14:paraId="092C6021"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067089BD"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2660D08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6B2CC613"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2FB7AA7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341419F5"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0234ADB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39F8F39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1EA4A9FE"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2B57F0A8" w14:textId="77777777" w:rsidTr="00046E31">
        <w:trPr>
          <w:trHeight w:val="315"/>
        </w:trPr>
        <w:tc>
          <w:tcPr>
            <w:tcW w:w="642" w:type="pct"/>
            <w:hideMark/>
          </w:tcPr>
          <w:p w14:paraId="3E746A15"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Boattini, 2020</w:t>
            </w:r>
          </w:p>
        </w:tc>
        <w:tc>
          <w:tcPr>
            <w:tcW w:w="723" w:type="pct"/>
            <w:noWrap/>
            <w:hideMark/>
          </w:tcPr>
          <w:p w14:paraId="13168B9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62F5B8CE"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07BFA35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5DE9CE51"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6D9CDC7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35C33978"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1D8081E5"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6603E4BD"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3E6B097E"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7B7FBF39" w14:textId="77777777" w:rsidTr="00046E31">
        <w:trPr>
          <w:trHeight w:val="315"/>
        </w:trPr>
        <w:tc>
          <w:tcPr>
            <w:tcW w:w="642" w:type="pct"/>
            <w:hideMark/>
          </w:tcPr>
          <w:p w14:paraId="67B8144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Boschini, 2006</w:t>
            </w:r>
          </w:p>
        </w:tc>
        <w:tc>
          <w:tcPr>
            <w:tcW w:w="723" w:type="pct"/>
            <w:noWrap/>
            <w:hideMark/>
          </w:tcPr>
          <w:p w14:paraId="1BEDD66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0E482B7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01B8C848" w14:textId="77777777" w:rsidR="006E3CD9" w:rsidRPr="004C745F" w:rsidRDefault="006E3CD9" w:rsidP="008855A6">
            <w:pPr>
              <w:spacing w:line="240" w:lineRule="auto"/>
              <w:rPr>
                <w:rFonts w:eastAsia="Times New Roman"/>
                <w:color w:val="auto"/>
                <w:sz w:val="16"/>
                <w:szCs w:val="16"/>
                <w:lang w:eastAsia="it-IT"/>
              </w:rPr>
            </w:pPr>
          </w:p>
        </w:tc>
        <w:tc>
          <w:tcPr>
            <w:tcW w:w="402" w:type="pct"/>
            <w:noWrap/>
            <w:hideMark/>
          </w:tcPr>
          <w:p w14:paraId="28E8274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6D37C6AE"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0FCDE3A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68A3E4AB" w14:textId="77777777" w:rsidR="006E3CD9" w:rsidRPr="004C745F" w:rsidRDefault="006E3CD9" w:rsidP="008855A6">
            <w:pPr>
              <w:spacing w:line="240" w:lineRule="auto"/>
              <w:rPr>
                <w:rFonts w:eastAsia="Times New Roman"/>
                <w:color w:val="auto"/>
                <w:sz w:val="16"/>
                <w:szCs w:val="16"/>
                <w:lang w:eastAsia="it-IT"/>
              </w:rPr>
            </w:pPr>
          </w:p>
        </w:tc>
        <w:tc>
          <w:tcPr>
            <w:tcW w:w="416" w:type="pct"/>
            <w:noWrap/>
            <w:hideMark/>
          </w:tcPr>
          <w:p w14:paraId="7288743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77E085F3"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076B7733" w14:textId="77777777" w:rsidTr="00046E31">
        <w:trPr>
          <w:trHeight w:val="315"/>
        </w:trPr>
        <w:tc>
          <w:tcPr>
            <w:tcW w:w="642" w:type="pct"/>
            <w:hideMark/>
          </w:tcPr>
          <w:p w14:paraId="6ED7E8F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Bosis, 2004</w:t>
            </w:r>
          </w:p>
        </w:tc>
        <w:tc>
          <w:tcPr>
            <w:tcW w:w="723" w:type="pct"/>
            <w:noWrap/>
            <w:hideMark/>
          </w:tcPr>
          <w:p w14:paraId="6C111DED"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67B5F0FA"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49EA859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45145C8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392EA35A"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4D3D7448"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49A2DE0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082C6D4A"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2B6972F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73884220" w14:textId="77777777" w:rsidTr="00046E31">
        <w:trPr>
          <w:trHeight w:val="315"/>
        </w:trPr>
        <w:tc>
          <w:tcPr>
            <w:tcW w:w="642" w:type="pct"/>
            <w:noWrap/>
            <w:hideMark/>
          </w:tcPr>
          <w:p w14:paraId="40C8855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Esposito, 2011 </w:t>
            </w:r>
          </w:p>
        </w:tc>
        <w:tc>
          <w:tcPr>
            <w:tcW w:w="723" w:type="pct"/>
            <w:noWrap/>
            <w:hideMark/>
          </w:tcPr>
          <w:p w14:paraId="67B1369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14876D90"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2A82DDB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79809C5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55FB37F5"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219E973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5C1C9B7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5085B0D9"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33DE55A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3D45EABC" w14:textId="77777777" w:rsidTr="00046E31">
        <w:trPr>
          <w:trHeight w:val="315"/>
        </w:trPr>
        <w:tc>
          <w:tcPr>
            <w:tcW w:w="642" w:type="pct"/>
            <w:noWrap/>
            <w:hideMark/>
          </w:tcPr>
          <w:p w14:paraId="4D5DC5C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Loconsole, 2019</w:t>
            </w:r>
          </w:p>
        </w:tc>
        <w:tc>
          <w:tcPr>
            <w:tcW w:w="723" w:type="pct"/>
            <w:noWrap/>
            <w:hideMark/>
          </w:tcPr>
          <w:p w14:paraId="217847F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1E6DBA2E"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728C3C51"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08F2E5D1"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69673619"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37935F9C"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2BC7A72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256582C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4257CC50"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476650E6" w14:textId="77777777" w:rsidTr="00046E31">
        <w:trPr>
          <w:trHeight w:val="315"/>
        </w:trPr>
        <w:tc>
          <w:tcPr>
            <w:tcW w:w="642" w:type="pct"/>
            <w:noWrap/>
            <w:hideMark/>
          </w:tcPr>
          <w:p w14:paraId="3E4B07B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Mannino, 2012</w:t>
            </w:r>
          </w:p>
        </w:tc>
        <w:tc>
          <w:tcPr>
            <w:tcW w:w="723" w:type="pct"/>
            <w:noWrap/>
            <w:hideMark/>
          </w:tcPr>
          <w:p w14:paraId="5F72B929"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4F364C02"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710EDB11" w14:textId="77777777" w:rsidR="006E3CD9" w:rsidRPr="004C745F" w:rsidRDefault="006E3CD9" w:rsidP="008855A6">
            <w:pPr>
              <w:spacing w:line="240" w:lineRule="auto"/>
              <w:rPr>
                <w:rFonts w:eastAsia="Times New Roman"/>
                <w:color w:val="auto"/>
                <w:sz w:val="16"/>
                <w:szCs w:val="16"/>
                <w:lang w:eastAsia="it-IT"/>
              </w:rPr>
            </w:pPr>
          </w:p>
        </w:tc>
        <w:tc>
          <w:tcPr>
            <w:tcW w:w="402" w:type="pct"/>
            <w:noWrap/>
            <w:hideMark/>
          </w:tcPr>
          <w:p w14:paraId="61F6FC0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5B30A00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7378A29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760301A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6C6257ED"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13D4023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3CD4C0AE" w14:textId="77777777" w:rsidTr="00046E31">
        <w:trPr>
          <w:trHeight w:val="315"/>
        </w:trPr>
        <w:tc>
          <w:tcPr>
            <w:tcW w:w="642" w:type="pct"/>
            <w:noWrap/>
            <w:hideMark/>
          </w:tcPr>
          <w:p w14:paraId="3B3A5BA0"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Manzoli, 2009</w:t>
            </w:r>
          </w:p>
        </w:tc>
        <w:tc>
          <w:tcPr>
            <w:tcW w:w="723" w:type="pct"/>
            <w:noWrap/>
            <w:hideMark/>
          </w:tcPr>
          <w:p w14:paraId="48D9DB5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68BFBC97"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1EB2EAF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50ECADB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22D22BB7"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73E3CF36"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0591529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331B1E9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32713A4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4729A578" w14:textId="77777777" w:rsidTr="00046E31">
        <w:trPr>
          <w:trHeight w:val="315"/>
        </w:trPr>
        <w:tc>
          <w:tcPr>
            <w:tcW w:w="642" w:type="pct"/>
            <w:noWrap/>
            <w:hideMark/>
          </w:tcPr>
          <w:p w14:paraId="48F0B0B9"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Mastrolia, 2019</w:t>
            </w:r>
          </w:p>
        </w:tc>
        <w:tc>
          <w:tcPr>
            <w:tcW w:w="723" w:type="pct"/>
            <w:noWrap/>
            <w:hideMark/>
          </w:tcPr>
          <w:p w14:paraId="54B8770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43BC49B9"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29651ECB"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275B0A65"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6AAA8474"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2AA84616"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14957BB5"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45B78DB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2DC3AF52"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4B8E9E46" w14:textId="77777777" w:rsidTr="00046E31">
        <w:trPr>
          <w:trHeight w:val="315"/>
        </w:trPr>
        <w:tc>
          <w:tcPr>
            <w:tcW w:w="642" w:type="pct"/>
            <w:noWrap/>
            <w:hideMark/>
          </w:tcPr>
          <w:p w14:paraId="23BDCDC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Mikulska, 2014</w:t>
            </w:r>
          </w:p>
        </w:tc>
        <w:tc>
          <w:tcPr>
            <w:tcW w:w="723" w:type="pct"/>
            <w:noWrap/>
            <w:hideMark/>
          </w:tcPr>
          <w:p w14:paraId="438C155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701AD64F"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509C87A3"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200C6AA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17638A57"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60BEFC00"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19D68862"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563ADF2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2B8FED4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r w:rsidR="006E3CD9" w:rsidRPr="004C745F" w14:paraId="75E5CD5B" w14:textId="77777777" w:rsidTr="00046E31">
        <w:trPr>
          <w:trHeight w:val="315"/>
        </w:trPr>
        <w:tc>
          <w:tcPr>
            <w:tcW w:w="642" w:type="pct"/>
            <w:noWrap/>
            <w:hideMark/>
          </w:tcPr>
          <w:p w14:paraId="395AC955"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Rizzo, 2006</w:t>
            </w:r>
          </w:p>
        </w:tc>
        <w:tc>
          <w:tcPr>
            <w:tcW w:w="723" w:type="pct"/>
            <w:noWrap/>
            <w:hideMark/>
          </w:tcPr>
          <w:p w14:paraId="6AEA9CEA"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4592B172"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27AE46B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63DCC92D"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281EC19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3EF60D42"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00676E6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1B041016"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05E9D039"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7820BB20" w14:textId="77777777" w:rsidTr="00046E31">
        <w:trPr>
          <w:trHeight w:val="315"/>
        </w:trPr>
        <w:tc>
          <w:tcPr>
            <w:tcW w:w="642" w:type="pct"/>
            <w:noWrap/>
            <w:hideMark/>
          </w:tcPr>
          <w:p w14:paraId="0C04142C"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Rizzo, 2007</w:t>
            </w:r>
          </w:p>
        </w:tc>
        <w:tc>
          <w:tcPr>
            <w:tcW w:w="723" w:type="pct"/>
            <w:noWrap/>
            <w:hideMark/>
          </w:tcPr>
          <w:p w14:paraId="1386960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2D376829"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41A3B4E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405FCAC0"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35F1F082"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1DA46D04"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47F6F85C"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68A2CD51"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48AB8BD8"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5148FE6D" w14:textId="77777777" w:rsidTr="00046E31">
        <w:trPr>
          <w:trHeight w:val="315"/>
        </w:trPr>
        <w:tc>
          <w:tcPr>
            <w:tcW w:w="642" w:type="pct"/>
            <w:hideMark/>
          </w:tcPr>
          <w:p w14:paraId="1AB7BCC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Rosano, 2019</w:t>
            </w:r>
          </w:p>
        </w:tc>
        <w:tc>
          <w:tcPr>
            <w:tcW w:w="723" w:type="pct"/>
            <w:noWrap/>
            <w:hideMark/>
          </w:tcPr>
          <w:p w14:paraId="15D1E56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305A625B"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167C10E8"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02" w:type="pct"/>
            <w:noWrap/>
            <w:hideMark/>
          </w:tcPr>
          <w:p w14:paraId="30A15193" w14:textId="77777777" w:rsidR="006E3CD9" w:rsidRPr="004C745F" w:rsidRDefault="006E3CD9" w:rsidP="008855A6">
            <w:pPr>
              <w:spacing w:line="240" w:lineRule="auto"/>
              <w:rPr>
                <w:rFonts w:eastAsia="Times New Roman"/>
                <w:color w:val="auto"/>
                <w:sz w:val="16"/>
                <w:szCs w:val="16"/>
                <w:lang w:eastAsia="it-IT"/>
              </w:rPr>
            </w:pPr>
          </w:p>
        </w:tc>
        <w:tc>
          <w:tcPr>
            <w:tcW w:w="420" w:type="pct"/>
            <w:noWrap/>
            <w:hideMark/>
          </w:tcPr>
          <w:p w14:paraId="37C33E35"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58364DDF"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36563CF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16" w:type="pct"/>
            <w:noWrap/>
            <w:hideMark/>
          </w:tcPr>
          <w:p w14:paraId="256D276C"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678E1859" w14:textId="77777777" w:rsidR="006E3CD9" w:rsidRPr="004C745F" w:rsidRDefault="006E3CD9" w:rsidP="008855A6">
            <w:pPr>
              <w:spacing w:line="240" w:lineRule="auto"/>
              <w:rPr>
                <w:rFonts w:eastAsia="Times New Roman"/>
                <w:color w:val="auto"/>
                <w:sz w:val="16"/>
                <w:szCs w:val="16"/>
                <w:lang w:eastAsia="it-IT"/>
              </w:rPr>
            </w:pPr>
          </w:p>
        </w:tc>
      </w:tr>
      <w:tr w:rsidR="006E3CD9" w:rsidRPr="004C745F" w14:paraId="750664F4" w14:textId="77777777" w:rsidTr="00046E31">
        <w:trPr>
          <w:trHeight w:val="315"/>
        </w:trPr>
        <w:tc>
          <w:tcPr>
            <w:tcW w:w="642" w:type="pct"/>
            <w:hideMark/>
          </w:tcPr>
          <w:p w14:paraId="78556B3E"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Sessa, 2001</w:t>
            </w:r>
          </w:p>
        </w:tc>
        <w:tc>
          <w:tcPr>
            <w:tcW w:w="723" w:type="pct"/>
            <w:noWrap/>
            <w:hideMark/>
          </w:tcPr>
          <w:p w14:paraId="00002CF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73" w:type="pct"/>
            <w:noWrap/>
            <w:hideMark/>
          </w:tcPr>
          <w:p w14:paraId="21C930D5"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575" w:type="pct"/>
            <w:noWrap/>
            <w:hideMark/>
          </w:tcPr>
          <w:p w14:paraId="3E632AF4" w14:textId="77777777" w:rsidR="006E3CD9" w:rsidRPr="004C745F" w:rsidRDefault="006E3CD9" w:rsidP="008855A6">
            <w:pPr>
              <w:spacing w:line="240" w:lineRule="auto"/>
              <w:rPr>
                <w:rFonts w:eastAsia="Times New Roman"/>
                <w:color w:val="auto"/>
                <w:sz w:val="16"/>
                <w:szCs w:val="16"/>
                <w:lang w:eastAsia="it-IT"/>
              </w:rPr>
            </w:pPr>
          </w:p>
        </w:tc>
        <w:tc>
          <w:tcPr>
            <w:tcW w:w="402" w:type="pct"/>
            <w:noWrap/>
            <w:hideMark/>
          </w:tcPr>
          <w:p w14:paraId="7D73B684"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20" w:type="pct"/>
            <w:noWrap/>
            <w:hideMark/>
          </w:tcPr>
          <w:p w14:paraId="5B2DEB06"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29" w:type="pct"/>
            <w:noWrap/>
            <w:hideMark/>
          </w:tcPr>
          <w:p w14:paraId="0B9E35CD" w14:textId="77777777" w:rsidR="006E3CD9" w:rsidRPr="004C745F" w:rsidRDefault="006E3CD9" w:rsidP="008855A6">
            <w:pPr>
              <w:spacing w:line="240" w:lineRule="auto"/>
              <w:rPr>
                <w:rFonts w:eastAsia="Times New Roman"/>
                <w:color w:val="auto"/>
                <w:sz w:val="16"/>
                <w:szCs w:val="16"/>
                <w:lang w:eastAsia="it-IT"/>
              </w:rPr>
            </w:pPr>
            <w:r w:rsidRPr="004C745F">
              <w:rPr>
                <w:rFonts w:eastAsia="Times New Roman"/>
                <w:color w:val="auto"/>
                <w:sz w:val="16"/>
                <w:szCs w:val="16"/>
                <w:lang w:val="en-GB" w:eastAsia="it-IT"/>
              </w:rPr>
              <w:t>N.A.</w:t>
            </w:r>
          </w:p>
        </w:tc>
        <w:tc>
          <w:tcPr>
            <w:tcW w:w="487" w:type="pct"/>
            <w:noWrap/>
            <w:hideMark/>
          </w:tcPr>
          <w:p w14:paraId="4F82AD2C" w14:textId="77777777" w:rsidR="006E3CD9" w:rsidRPr="004C745F" w:rsidRDefault="006E3CD9" w:rsidP="008855A6">
            <w:pPr>
              <w:spacing w:line="240" w:lineRule="auto"/>
              <w:rPr>
                <w:rFonts w:eastAsia="Times New Roman"/>
                <w:color w:val="auto"/>
                <w:sz w:val="16"/>
                <w:szCs w:val="16"/>
                <w:lang w:eastAsia="it-IT"/>
              </w:rPr>
            </w:pPr>
          </w:p>
        </w:tc>
        <w:tc>
          <w:tcPr>
            <w:tcW w:w="416" w:type="pct"/>
            <w:noWrap/>
            <w:hideMark/>
          </w:tcPr>
          <w:p w14:paraId="633A578F"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c>
          <w:tcPr>
            <w:tcW w:w="433" w:type="pct"/>
            <w:noWrap/>
            <w:hideMark/>
          </w:tcPr>
          <w:p w14:paraId="503DFC57" w14:textId="77777777" w:rsidR="006E3CD9" w:rsidRPr="004C745F" w:rsidRDefault="006E3CD9" w:rsidP="008855A6">
            <w:pPr>
              <w:spacing w:line="240" w:lineRule="auto"/>
              <w:rPr>
                <w:rFonts w:eastAsia="Times New Roman"/>
                <w:color w:val="auto"/>
                <w:sz w:val="16"/>
                <w:szCs w:val="16"/>
                <w:lang w:eastAsia="it-IT"/>
              </w:rPr>
            </w:pPr>
            <w:r w:rsidRPr="004C745F">
              <w:rPr>
                <w:color w:val="auto"/>
                <w:sz w:val="16"/>
                <w:szCs w:val="16"/>
              </w:rPr>
              <w:t>*</w:t>
            </w:r>
          </w:p>
        </w:tc>
      </w:tr>
    </w:tbl>
    <w:p w14:paraId="115BCC32" w14:textId="77777777" w:rsidR="006E3CD9" w:rsidRDefault="006E3CD9" w:rsidP="008855A6">
      <w:pPr>
        <w:pStyle w:val="MDPI31text"/>
        <w:rPr>
          <w:rFonts w:cs="Cordia New"/>
          <w:snapToGrid/>
          <w:sz w:val="18"/>
        </w:rPr>
      </w:pPr>
      <w:r w:rsidRPr="008C5FDD">
        <w:rPr>
          <w:rFonts w:cs="Cordia New"/>
          <w:snapToGrid/>
          <w:sz w:val="18"/>
        </w:rPr>
        <w:t>N.A.: not available</w:t>
      </w:r>
    </w:p>
    <w:p w14:paraId="6D7C870F" w14:textId="7E06D0D3" w:rsidR="006E3CD9" w:rsidRDefault="006E3CD9" w:rsidP="008855A6">
      <w:pPr>
        <w:pStyle w:val="MDPI71References"/>
        <w:numPr>
          <w:ilvl w:val="0"/>
          <w:numId w:val="0"/>
        </w:numPr>
        <w:ind w:left="425"/>
        <w:rPr>
          <w:rFonts w:cs="Cordia New"/>
        </w:rPr>
      </w:pPr>
      <w:r>
        <w:rPr>
          <w:rFonts w:cs="Cordia New"/>
        </w:rPr>
        <w:t xml:space="preserve">Referring to the Newcastle Ottawa Scale, the star </w:t>
      </w:r>
      <w:proofErr w:type="gramStart"/>
      <w:r w:rsidR="00EB2FF6">
        <w:t>is allocated</w:t>
      </w:r>
      <w:proofErr w:type="gramEnd"/>
      <w:r w:rsidR="00EB2FF6">
        <w:t xml:space="preserve"> if methods adopted are considered acceptable </w:t>
      </w:r>
    </w:p>
    <w:p w14:paraId="6A901A97" w14:textId="77777777" w:rsidR="006E3CD9" w:rsidRDefault="006E3CD9" w:rsidP="008855A6">
      <w:pPr>
        <w:pStyle w:val="MDPI41tablecaption"/>
        <w:jc w:val="both"/>
      </w:pPr>
      <w:r>
        <w:rPr>
          <w:b/>
        </w:rPr>
        <w:t>Table 3</w:t>
      </w:r>
      <w:r w:rsidRPr="00325902">
        <w:rPr>
          <w:b/>
        </w:rPr>
        <w:t>.</w:t>
      </w:r>
      <w:r w:rsidRPr="00325902">
        <w:t xml:space="preserve"> </w:t>
      </w:r>
      <w:r w:rsidRPr="004C745F">
        <w:t>Data on the contribution of influenza strains</w:t>
      </w:r>
    </w:p>
    <w:tbl>
      <w:tblPr>
        <w:tblW w:w="5000" w:type="pct"/>
        <w:tblCellMar>
          <w:left w:w="70" w:type="dxa"/>
          <w:right w:w="70" w:type="dxa"/>
        </w:tblCellMar>
        <w:tblLook w:val="04A0" w:firstRow="1" w:lastRow="0" w:firstColumn="1" w:lastColumn="0" w:noHBand="0" w:noVBand="1"/>
      </w:tblPr>
      <w:tblGrid>
        <w:gridCol w:w="1914"/>
        <w:gridCol w:w="2715"/>
        <w:gridCol w:w="2715"/>
        <w:gridCol w:w="3262"/>
      </w:tblGrid>
      <w:tr w:rsidR="006E3CD9" w:rsidRPr="008C5FDD" w14:paraId="6FEF933F" w14:textId="77777777" w:rsidTr="00046E31">
        <w:trPr>
          <w:trHeight w:val="315"/>
        </w:trPr>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8F89C"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First Author, year</w:t>
            </w:r>
          </w:p>
        </w:tc>
        <w:tc>
          <w:tcPr>
            <w:tcW w:w="4098" w:type="pct"/>
            <w:gridSpan w:val="3"/>
            <w:tcBorders>
              <w:top w:val="single" w:sz="4" w:space="0" w:color="auto"/>
              <w:left w:val="nil"/>
              <w:bottom w:val="single" w:sz="4" w:space="0" w:color="auto"/>
              <w:right w:val="single" w:sz="4" w:space="0" w:color="auto"/>
            </w:tcBorders>
            <w:shd w:val="clear" w:color="auto" w:fill="auto"/>
            <w:vAlign w:val="center"/>
            <w:hideMark/>
          </w:tcPr>
          <w:p w14:paraId="314645C6"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 xml:space="preserve">Data stratified by influenza strain </w:t>
            </w:r>
            <w:r w:rsidRPr="008C5FDD">
              <w:rPr>
                <w:rFonts w:eastAsia="Times New Roman"/>
                <w:color w:val="auto"/>
                <w:sz w:val="16"/>
                <w:szCs w:val="16"/>
                <w:lang w:val="en-GB" w:eastAsia="it-IT"/>
              </w:rPr>
              <w:t>(% calculated on the total of influenza cases by strain)</w:t>
            </w:r>
          </w:p>
        </w:tc>
      </w:tr>
      <w:tr w:rsidR="006E3CD9" w:rsidRPr="008C5FDD" w14:paraId="284F3CFC" w14:textId="77777777" w:rsidTr="00046E31">
        <w:trPr>
          <w:trHeight w:val="315"/>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54F0BB51"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 </w:t>
            </w:r>
          </w:p>
        </w:tc>
        <w:tc>
          <w:tcPr>
            <w:tcW w:w="1280" w:type="pct"/>
            <w:tcBorders>
              <w:top w:val="nil"/>
              <w:left w:val="nil"/>
              <w:bottom w:val="single" w:sz="4" w:space="0" w:color="auto"/>
              <w:right w:val="single" w:sz="4" w:space="0" w:color="auto"/>
            </w:tcBorders>
            <w:shd w:val="clear" w:color="auto" w:fill="auto"/>
            <w:vAlign w:val="center"/>
            <w:hideMark/>
          </w:tcPr>
          <w:p w14:paraId="324EEDC4"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 xml:space="preserve"> Deaths</w:t>
            </w:r>
          </w:p>
        </w:tc>
        <w:tc>
          <w:tcPr>
            <w:tcW w:w="1280" w:type="pct"/>
            <w:tcBorders>
              <w:top w:val="nil"/>
              <w:left w:val="nil"/>
              <w:bottom w:val="single" w:sz="4" w:space="0" w:color="auto"/>
              <w:right w:val="single" w:sz="4" w:space="0" w:color="auto"/>
            </w:tcBorders>
            <w:shd w:val="clear" w:color="auto" w:fill="auto"/>
            <w:vAlign w:val="center"/>
            <w:hideMark/>
          </w:tcPr>
          <w:p w14:paraId="19043BCB"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 xml:space="preserve"> Hospitalizations</w:t>
            </w:r>
          </w:p>
        </w:tc>
        <w:tc>
          <w:tcPr>
            <w:tcW w:w="1538" w:type="pct"/>
            <w:tcBorders>
              <w:top w:val="nil"/>
              <w:left w:val="nil"/>
              <w:bottom w:val="single" w:sz="4" w:space="0" w:color="auto"/>
              <w:right w:val="single" w:sz="4" w:space="0" w:color="auto"/>
            </w:tcBorders>
            <w:shd w:val="clear" w:color="auto" w:fill="auto"/>
            <w:vAlign w:val="center"/>
            <w:hideMark/>
          </w:tcPr>
          <w:p w14:paraId="52768814" w14:textId="77777777" w:rsidR="006E3CD9" w:rsidRPr="008C5FDD" w:rsidRDefault="006E3CD9" w:rsidP="008855A6">
            <w:pPr>
              <w:spacing w:line="140" w:lineRule="atLeast"/>
              <w:rPr>
                <w:rFonts w:eastAsia="Times New Roman"/>
                <w:b/>
                <w:bCs/>
                <w:color w:val="auto"/>
                <w:sz w:val="16"/>
                <w:szCs w:val="16"/>
                <w:lang w:val="en-GB" w:eastAsia="it-IT"/>
              </w:rPr>
            </w:pPr>
            <w:r w:rsidRPr="008C5FDD">
              <w:rPr>
                <w:rFonts w:eastAsia="Times New Roman"/>
                <w:b/>
                <w:bCs/>
                <w:color w:val="auto"/>
                <w:sz w:val="16"/>
                <w:szCs w:val="16"/>
                <w:lang w:val="en-GB" w:eastAsia="it-IT"/>
              </w:rPr>
              <w:t>Complications</w:t>
            </w:r>
          </w:p>
        </w:tc>
      </w:tr>
      <w:tr w:rsidR="006E3CD9" w:rsidRPr="008C5FDD" w14:paraId="735F2771" w14:textId="77777777" w:rsidTr="00046E31">
        <w:trPr>
          <w:trHeight w:val="600"/>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02E36199"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Bassetti M, 2019</w:t>
            </w:r>
          </w:p>
        </w:tc>
        <w:tc>
          <w:tcPr>
            <w:tcW w:w="1280" w:type="pct"/>
            <w:tcBorders>
              <w:top w:val="nil"/>
              <w:left w:val="nil"/>
              <w:bottom w:val="single" w:sz="4" w:space="0" w:color="auto"/>
              <w:right w:val="single" w:sz="4" w:space="0" w:color="auto"/>
            </w:tcBorders>
            <w:shd w:val="clear" w:color="auto" w:fill="auto"/>
            <w:vAlign w:val="center"/>
            <w:hideMark/>
          </w:tcPr>
          <w:p w14:paraId="6823DA16"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B</w:t>
            </w:r>
            <w:r w:rsidRPr="008C5FDD">
              <w:rPr>
                <w:rFonts w:eastAsia="Times New Roman"/>
                <w:color w:val="auto"/>
                <w:sz w:val="16"/>
                <w:szCs w:val="16"/>
                <w:lang w:val="en-GB" w:eastAsia="it-IT"/>
              </w:rPr>
              <w:t xml:space="preserve">: 4 (21.1%) </w:t>
            </w:r>
          </w:p>
        </w:tc>
        <w:tc>
          <w:tcPr>
            <w:tcW w:w="1280" w:type="pct"/>
            <w:tcBorders>
              <w:top w:val="nil"/>
              <w:left w:val="nil"/>
              <w:bottom w:val="single" w:sz="4" w:space="0" w:color="auto"/>
              <w:right w:val="single" w:sz="4" w:space="0" w:color="auto"/>
            </w:tcBorders>
            <w:shd w:val="clear" w:color="auto" w:fill="auto"/>
            <w:vAlign w:val="center"/>
            <w:hideMark/>
          </w:tcPr>
          <w:p w14:paraId="42725DFA"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N.A.</w:t>
            </w:r>
          </w:p>
        </w:tc>
        <w:tc>
          <w:tcPr>
            <w:tcW w:w="1538" w:type="pct"/>
            <w:tcBorders>
              <w:top w:val="nil"/>
              <w:left w:val="nil"/>
              <w:bottom w:val="single" w:sz="4" w:space="0" w:color="auto"/>
              <w:right w:val="single" w:sz="4" w:space="0" w:color="auto"/>
            </w:tcBorders>
            <w:shd w:val="clear" w:color="auto" w:fill="auto"/>
            <w:vAlign w:val="center"/>
            <w:hideMark/>
          </w:tcPr>
          <w:p w14:paraId="388C2473"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r>
      <w:tr w:rsidR="006E3CD9" w:rsidRPr="008C5FDD" w14:paraId="46204032" w14:textId="77777777" w:rsidTr="00046E31">
        <w:trPr>
          <w:trHeight w:val="600"/>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247907D3"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Boattini M, 2020</w:t>
            </w:r>
          </w:p>
        </w:tc>
        <w:tc>
          <w:tcPr>
            <w:tcW w:w="1280" w:type="pct"/>
            <w:tcBorders>
              <w:top w:val="nil"/>
              <w:left w:val="nil"/>
              <w:bottom w:val="single" w:sz="4" w:space="0" w:color="auto"/>
              <w:right w:val="single" w:sz="4" w:space="0" w:color="auto"/>
            </w:tcBorders>
            <w:shd w:val="clear" w:color="auto" w:fill="auto"/>
            <w:vAlign w:val="center"/>
            <w:hideMark/>
          </w:tcPr>
          <w:p w14:paraId="522DE12C"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N.A.</w:t>
            </w:r>
          </w:p>
        </w:tc>
        <w:tc>
          <w:tcPr>
            <w:tcW w:w="1280" w:type="pct"/>
            <w:tcBorders>
              <w:top w:val="nil"/>
              <w:left w:val="nil"/>
              <w:bottom w:val="single" w:sz="4" w:space="0" w:color="auto"/>
              <w:right w:val="single" w:sz="4" w:space="0" w:color="auto"/>
            </w:tcBorders>
            <w:shd w:val="clear" w:color="auto" w:fill="auto"/>
            <w:vAlign w:val="center"/>
            <w:hideMark/>
          </w:tcPr>
          <w:p w14:paraId="452445AD"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c>
          <w:tcPr>
            <w:tcW w:w="1538" w:type="pct"/>
            <w:tcBorders>
              <w:top w:val="nil"/>
              <w:left w:val="nil"/>
              <w:bottom w:val="single" w:sz="4" w:space="0" w:color="auto"/>
              <w:right w:val="single" w:sz="4" w:space="0" w:color="auto"/>
            </w:tcBorders>
            <w:shd w:val="clear" w:color="auto" w:fill="auto"/>
            <w:vAlign w:val="center"/>
            <w:hideMark/>
          </w:tcPr>
          <w:p w14:paraId="1B91DEE2"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B</w:t>
            </w:r>
            <w:r w:rsidRPr="008C5FDD">
              <w:rPr>
                <w:rFonts w:eastAsia="Times New Roman"/>
                <w:color w:val="auto"/>
                <w:sz w:val="16"/>
                <w:szCs w:val="16"/>
                <w:lang w:val="en-GB" w:eastAsia="it-IT"/>
              </w:rPr>
              <w:t>: associated with NIV (OR 3.77; p=0.041)</w:t>
            </w:r>
          </w:p>
        </w:tc>
      </w:tr>
      <w:tr w:rsidR="006E3CD9" w:rsidRPr="008C5FDD" w14:paraId="52882743" w14:textId="77777777" w:rsidTr="00046E31">
        <w:trPr>
          <w:trHeight w:val="1318"/>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5E4B8B90"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Esposito S, 2011</w:t>
            </w:r>
          </w:p>
        </w:tc>
        <w:tc>
          <w:tcPr>
            <w:tcW w:w="1280" w:type="pct"/>
            <w:tcBorders>
              <w:top w:val="nil"/>
              <w:left w:val="nil"/>
              <w:bottom w:val="single" w:sz="4" w:space="0" w:color="auto"/>
              <w:right w:val="single" w:sz="4" w:space="0" w:color="auto"/>
            </w:tcBorders>
            <w:shd w:val="clear" w:color="auto" w:fill="auto"/>
            <w:vAlign w:val="center"/>
            <w:hideMark/>
          </w:tcPr>
          <w:p w14:paraId="13360582"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c>
          <w:tcPr>
            <w:tcW w:w="1280" w:type="pct"/>
            <w:tcBorders>
              <w:top w:val="nil"/>
              <w:left w:val="nil"/>
              <w:bottom w:val="single" w:sz="4" w:space="0" w:color="auto"/>
              <w:right w:val="single" w:sz="4" w:space="0" w:color="auto"/>
            </w:tcBorders>
            <w:shd w:val="clear" w:color="auto" w:fill="auto"/>
            <w:vAlign w:val="center"/>
            <w:hideMark/>
          </w:tcPr>
          <w:p w14:paraId="1A7DF8D0"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xml:space="preserve"> </w:t>
            </w:r>
            <w:r w:rsidRPr="008C5FDD">
              <w:rPr>
                <w:rFonts w:eastAsia="Times New Roman"/>
                <w:b/>
                <w:bCs/>
                <w:color w:val="auto"/>
                <w:sz w:val="16"/>
                <w:szCs w:val="16"/>
                <w:lang w:val="en-GB" w:eastAsia="it-IT"/>
              </w:rPr>
              <w:t>A</w:t>
            </w:r>
            <w:r w:rsidRPr="008C5FDD">
              <w:rPr>
                <w:rFonts w:eastAsia="Times New Roman"/>
                <w:color w:val="auto"/>
                <w:sz w:val="16"/>
                <w:szCs w:val="16"/>
                <w:lang w:val="en-GB" w:eastAsia="it-IT"/>
              </w:rPr>
              <w:t xml:space="preserve">: 14 (0.8%); </w:t>
            </w:r>
            <w:r w:rsidRPr="008C5FDD">
              <w:rPr>
                <w:rFonts w:eastAsia="Times New Roman"/>
                <w:b/>
                <w:bCs/>
                <w:color w:val="auto"/>
                <w:sz w:val="16"/>
                <w:szCs w:val="16"/>
                <w:lang w:val="en-GB" w:eastAsia="it-IT"/>
              </w:rPr>
              <w:t>B</w:t>
            </w:r>
            <w:r w:rsidRPr="008C5FDD">
              <w:rPr>
                <w:rFonts w:eastAsia="Times New Roman"/>
                <w:color w:val="auto"/>
                <w:sz w:val="16"/>
                <w:szCs w:val="16"/>
                <w:lang w:val="en-GB" w:eastAsia="it-IT"/>
              </w:rPr>
              <w:t xml:space="preserve">:2 (51%) </w:t>
            </w:r>
          </w:p>
        </w:tc>
        <w:tc>
          <w:tcPr>
            <w:tcW w:w="1538" w:type="pct"/>
            <w:tcBorders>
              <w:top w:val="nil"/>
              <w:left w:val="nil"/>
              <w:bottom w:val="single" w:sz="4" w:space="0" w:color="auto"/>
              <w:right w:val="single" w:sz="4" w:space="0" w:color="auto"/>
            </w:tcBorders>
            <w:shd w:val="clear" w:color="auto" w:fill="auto"/>
            <w:vAlign w:val="center"/>
            <w:hideMark/>
          </w:tcPr>
          <w:p w14:paraId="6DBEF9F5"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xml:space="preserve"> </w:t>
            </w:r>
            <w:r w:rsidRPr="008C5FDD">
              <w:rPr>
                <w:rFonts w:eastAsia="Times New Roman"/>
                <w:b/>
                <w:bCs/>
                <w:color w:val="auto"/>
                <w:sz w:val="16"/>
                <w:szCs w:val="16"/>
                <w:lang w:val="en-GB" w:eastAsia="it-IT"/>
              </w:rPr>
              <w:t>A</w:t>
            </w:r>
            <w:r w:rsidRPr="008C5FDD">
              <w:rPr>
                <w:rFonts w:eastAsia="Times New Roman"/>
                <w:color w:val="auto"/>
                <w:sz w:val="16"/>
                <w:szCs w:val="16"/>
                <w:lang w:val="en-GB" w:eastAsia="it-IT"/>
              </w:rPr>
              <w:t xml:space="preserve">: Acute otitis media 195 (11.1%); Acute bronchitis 135 (7.7%), Wheezing 12 (0.7%), Pneumonia 8 (0.5%); </w:t>
            </w:r>
            <w:r w:rsidRPr="008C5FDD">
              <w:rPr>
                <w:rFonts w:eastAsia="Times New Roman"/>
                <w:b/>
                <w:bCs/>
                <w:color w:val="auto"/>
                <w:sz w:val="16"/>
                <w:szCs w:val="16"/>
                <w:lang w:val="en-GB" w:eastAsia="it-IT"/>
              </w:rPr>
              <w:t>B</w:t>
            </w:r>
            <w:r w:rsidRPr="008C5FDD">
              <w:rPr>
                <w:rFonts w:eastAsia="Times New Roman"/>
                <w:color w:val="auto"/>
                <w:sz w:val="16"/>
                <w:szCs w:val="16"/>
                <w:lang w:val="en-GB" w:eastAsia="it-IT"/>
              </w:rPr>
              <w:t xml:space="preserve">: Acute otitis media 36 (9.2%); Acute bronchitis 34 (8.7%), Wheezing 3 (0.8%), Pneumonia 1 (0.3%) </w:t>
            </w:r>
          </w:p>
        </w:tc>
      </w:tr>
      <w:tr w:rsidR="006E3CD9" w:rsidRPr="008C5FDD" w14:paraId="232D659E" w14:textId="77777777" w:rsidTr="00046E31">
        <w:trPr>
          <w:trHeight w:val="250"/>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4C570789"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Loconsole D,2019</w:t>
            </w:r>
          </w:p>
        </w:tc>
        <w:tc>
          <w:tcPr>
            <w:tcW w:w="1280" w:type="pct"/>
            <w:tcBorders>
              <w:top w:val="nil"/>
              <w:left w:val="nil"/>
              <w:bottom w:val="single" w:sz="4" w:space="0" w:color="auto"/>
              <w:right w:val="single" w:sz="4" w:space="0" w:color="auto"/>
            </w:tcBorders>
            <w:shd w:val="clear" w:color="auto" w:fill="auto"/>
            <w:vAlign w:val="center"/>
            <w:hideMark/>
          </w:tcPr>
          <w:p w14:paraId="41C8F693"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c>
          <w:tcPr>
            <w:tcW w:w="1280" w:type="pct"/>
            <w:tcBorders>
              <w:top w:val="nil"/>
              <w:left w:val="nil"/>
              <w:bottom w:val="single" w:sz="4" w:space="0" w:color="auto"/>
              <w:right w:val="single" w:sz="4" w:space="0" w:color="auto"/>
            </w:tcBorders>
            <w:shd w:val="clear" w:color="auto" w:fill="auto"/>
            <w:vAlign w:val="center"/>
            <w:hideMark/>
          </w:tcPr>
          <w:p w14:paraId="55A83D24"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c>
          <w:tcPr>
            <w:tcW w:w="1538" w:type="pct"/>
            <w:tcBorders>
              <w:top w:val="nil"/>
              <w:left w:val="nil"/>
              <w:bottom w:val="single" w:sz="4" w:space="0" w:color="auto"/>
              <w:right w:val="single" w:sz="4" w:space="0" w:color="auto"/>
            </w:tcBorders>
            <w:shd w:val="clear" w:color="auto" w:fill="auto"/>
            <w:vAlign w:val="center"/>
            <w:hideMark/>
          </w:tcPr>
          <w:p w14:paraId="323E82D1"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A/H1N1pdm09</w:t>
            </w:r>
            <w:r w:rsidRPr="008C5FDD">
              <w:rPr>
                <w:rFonts w:eastAsia="Times New Roman"/>
                <w:color w:val="auto"/>
                <w:sz w:val="16"/>
                <w:szCs w:val="16"/>
                <w:lang w:val="en-GB" w:eastAsia="it-IT"/>
              </w:rPr>
              <w:t xml:space="preserve">: ICU-ARDS 25 (15.2%); </w:t>
            </w:r>
            <w:r w:rsidRPr="008C5FDD">
              <w:rPr>
                <w:rFonts w:eastAsia="Times New Roman"/>
                <w:b/>
                <w:bCs/>
                <w:color w:val="auto"/>
                <w:sz w:val="16"/>
                <w:szCs w:val="16"/>
                <w:lang w:val="en-GB" w:eastAsia="it-IT"/>
              </w:rPr>
              <w:t>A/H3N2</w:t>
            </w:r>
            <w:r w:rsidRPr="008C5FDD">
              <w:rPr>
                <w:rFonts w:eastAsia="Times New Roman"/>
                <w:color w:val="auto"/>
                <w:sz w:val="16"/>
                <w:szCs w:val="16"/>
                <w:lang w:val="en-GB" w:eastAsia="it-IT"/>
              </w:rPr>
              <w:t xml:space="preserve">: ICU-ARDS 1 (0.6%); </w:t>
            </w:r>
            <w:r w:rsidRPr="008C5FDD">
              <w:rPr>
                <w:rFonts w:eastAsia="Times New Roman"/>
                <w:b/>
                <w:bCs/>
                <w:color w:val="auto"/>
                <w:sz w:val="16"/>
                <w:szCs w:val="16"/>
                <w:lang w:val="en-GB" w:eastAsia="it-IT"/>
              </w:rPr>
              <w:t>B</w:t>
            </w:r>
            <w:r w:rsidRPr="008C5FDD">
              <w:rPr>
                <w:rFonts w:eastAsia="Times New Roman"/>
                <w:color w:val="auto"/>
                <w:sz w:val="16"/>
                <w:szCs w:val="16"/>
                <w:lang w:val="en-GB" w:eastAsia="it-IT"/>
              </w:rPr>
              <w:t xml:space="preserve">: ICU-ARDS 24 (6%)  </w:t>
            </w:r>
          </w:p>
        </w:tc>
      </w:tr>
      <w:tr w:rsidR="006E3CD9" w:rsidRPr="008C5FDD" w14:paraId="238A95A6" w14:textId="77777777" w:rsidTr="00046E31">
        <w:trPr>
          <w:trHeight w:val="251"/>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1FA02223"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Rizzo C, 2006</w:t>
            </w:r>
          </w:p>
        </w:tc>
        <w:tc>
          <w:tcPr>
            <w:tcW w:w="1280" w:type="pct"/>
            <w:tcBorders>
              <w:top w:val="nil"/>
              <w:left w:val="nil"/>
              <w:bottom w:val="single" w:sz="4" w:space="0" w:color="auto"/>
              <w:right w:val="single" w:sz="4" w:space="0" w:color="auto"/>
            </w:tcBorders>
            <w:shd w:val="clear" w:color="auto" w:fill="auto"/>
            <w:vAlign w:val="center"/>
            <w:hideMark/>
          </w:tcPr>
          <w:p w14:paraId="5D4A53FB"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A(H3N2)</w:t>
            </w:r>
            <w:r w:rsidRPr="008C5FDD">
              <w:rPr>
                <w:rFonts w:eastAsia="Times New Roman"/>
                <w:color w:val="auto"/>
                <w:sz w:val="16"/>
                <w:szCs w:val="16"/>
                <w:lang w:val="en-GB" w:eastAsia="it-IT"/>
              </w:rPr>
              <w:t xml:space="preserve">: Excess mortality rate </w:t>
            </w:r>
            <w:r w:rsidRPr="004C745F">
              <w:rPr>
                <w:rFonts w:eastAsia="Times New Roman"/>
                <w:color w:val="auto"/>
                <w:sz w:val="16"/>
                <w:szCs w:val="16"/>
                <w:lang w:val="en-GB" w:eastAsia="it-IT"/>
              </w:rPr>
              <w:t xml:space="preserve">P&amp;I 1.04  age 45-64 / 19.37 age 65+; Excess mortality rate AC 7.53 age </w:t>
            </w:r>
            <w:r w:rsidRPr="004C745F">
              <w:rPr>
                <w:rFonts w:eastAsia="Times New Roman"/>
                <w:color w:val="auto"/>
                <w:sz w:val="16"/>
                <w:szCs w:val="16"/>
                <w:lang w:val="en-GB" w:eastAsia="it-IT"/>
              </w:rPr>
              <w:lastRenderedPageBreak/>
              <w:t>45-64 / 127.69 age 65+</w:t>
            </w:r>
            <w:r w:rsidRPr="008C5FDD">
              <w:rPr>
                <w:rFonts w:eastAsia="Times New Roman"/>
                <w:color w:val="auto"/>
                <w:sz w:val="16"/>
                <w:szCs w:val="16"/>
                <w:lang w:val="en-GB" w:eastAsia="it-IT"/>
              </w:rPr>
              <w:t xml:space="preserve"> </w:t>
            </w:r>
          </w:p>
        </w:tc>
        <w:tc>
          <w:tcPr>
            <w:tcW w:w="1280" w:type="pct"/>
            <w:tcBorders>
              <w:top w:val="nil"/>
              <w:left w:val="nil"/>
              <w:bottom w:val="single" w:sz="4" w:space="0" w:color="auto"/>
              <w:right w:val="single" w:sz="4" w:space="0" w:color="auto"/>
            </w:tcBorders>
            <w:shd w:val="clear" w:color="auto" w:fill="auto"/>
            <w:vAlign w:val="center"/>
            <w:hideMark/>
          </w:tcPr>
          <w:p w14:paraId="0784B807"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lastRenderedPageBreak/>
              <w:t> N.A.</w:t>
            </w:r>
          </w:p>
        </w:tc>
        <w:tc>
          <w:tcPr>
            <w:tcW w:w="1538" w:type="pct"/>
            <w:tcBorders>
              <w:top w:val="nil"/>
              <w:left w:val="nil"/>
              <w:bottom w:val="single" w:sz="4" w:space="0" w:color="auto"/>
              <w:right w:val="single" w:sz="4" w:space="0" w:color="auto"/>
            </w:tcBorders>
            <w:shd w:val="clear" w:color="auto" w:fill="auto"/>
            <w:vAlign w:val="center"/>
            <w:hideMark/>
          </w:tcPr>
          <w:p w14:paraId="099490FB"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N.A.</w:t>
            </w:r>
          </w:p>
        </w:tc>
      </w:tr>
      <w:tr w:rsidR="006E3CD9" w:rsidRPr="008C5FDD" w14:paraId="1BD74217" w14:textId="77777777" w:rsidTr="00046E31">
        <w:trPr>
          <w:trHeight w:val="1200"/>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169BB815"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Rizzo C, 2007</w:t>
            </w:r>
          </w:p>
        </w:tc>
        <w:tc>
          <w:tcPr>
            <w:tcW w:w="1280" w:type="pct"/>
            <w:tcBorders>
              <w:top w:val="nil"/>
              <w:left w:val="nil"/>
              <w:bottom w:val="single" w:sz="4" w:space="0" w:color="auto"/>
              <w:right w:val="single" w:sz="4" w:space="0" w:color="auto"/>
            </w:tcBorders>
            <w:shd w:val="clear" w:color="auto" w:fill="auto"/>
            <w:vAlign w:val="center"/>
            <w:hideMark/>
          </w:tcPr>
          <w:p w14:paraId="6EF1A8A3"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A(H3N2)</w:t>
            </w:r>
            <w:r w:rsidRPr="008C5FDD">
              <w:rPr>
                <w:rFonts w:eastAsia="Times New Roman"/>
                <w:color w:val="auto"/>
                <w:sz w:val="16"/>
                <w:szCs w:val="16"/>
                <w:lang w:val="en-GB" w:eastAsia="it-IT"/>
              </w:rPr>
              <w:t>: excess deaths from AC and P&amp;I four time higher than that for the seasons in which viruses A(H1N1) or B were predominant</w:t>
            </w:r>
          </w:p>
        </w:tc>
        <w:tc>
          <w:tcPr>
            <w:tcW w:w="1280" w:type="pct"/>
            <w:tcBorders>
              <w:top w:val="nil"/>
              <w:left w:val="nil"/>
              <w:bottom w:val="single" w:sz="4" w:space="0" w:color="auto"/>
              <w:right w:val="single" w:sz="4" w:space="0" w:color="auto"/>
            </w:tcBorders>
            <w:shd w:val="clear" w:color="auto" w:fill="auto"/>
            <w:vAlign w:val="center"/>
            <w:hideMark/>
          </w:tcPr>
          <w:p w14:paraId="47DF5918"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c>
          <w:tcPr>
            <w:tcW w:w="1538" w:type="pct"/>
            <w:tcBorders>
              <w:top w:val="nil"/>
              <w:left w:val="nil"/>
              <w:bottom w:val="single" w:sz="4" w:space="0" w:color="auto"/>
              <w:right w:val="single" w:sz="4" w:space="0" w:color="auto"/>
            </w:tcBorders>
            <w:shd w:val="clear" w:color="auto" w:fill="auto"/>
            <w:vAlign w:val="center"/>
            <w:hideMark/>
          </w:tcPr>
          <w:p w14:paraId="5E69CC80"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r>
      <w:tr w:rsidR="006E3CD9" w:rsidRPr="008C5FDD" w14:paraId="32F03F68" w14:textId="77777777" w:rsidTr="00046E31">
        <w:trPr>
          <w:trHeight w:val="1200"/>
        </w:trPr>
        <w:tc>
          <w:tcPr>
            <w:tcW w:w="902" w:type="pct"/>
            <w:tcBorders>
              <w:top w:val="nil"/>
              <w:left w:val="single" w:sz="4" w:space="0" w:color="auto"/>
              <w:bottom w:val="single" w:sz="4" w:space="0" w:color="auto"/>
              <w:right w:val="single" w:sz="4" w:space="0" w:color="auto"/>
            </w:tcBorders>
            <w:shd w:val="clear" w:color="auto" w:fill="auto"/>
            <w:vAlign w:val="center"/>
            <w:hideMark/>
          </w:tcPr>
          <w:p w14:paraId="2C0F1BF0"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Rosano, 2019</w:t>
            </w:r>
          </w:p>
        </w:tc>
        <w:tc>
          <w:tcPr>
            <w:tcW w:w="1280" w:type="pct"/>
            <w:tcBorders>
              <w:top w:val="nil"/>
              <w:left w:val="nil"/>
              <w:bottom w:val="single" w:sz="4" w:space="0" w:color="auto"/>
              <w:right w:val="single" w:sz="4" w:space="0" w:color="auto"/>
            </w:tcBorders>
            <w:shd w:val="clear" w:color="auto" w:fill="auto"/>
            <w:vAlign w:val="center"/>
            <w:hideMark/>
          </w:tcPr>
          <w:p w14:paraId="5AAF86C6"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b/>
                <w:bCs/>
                <w:color w:val="auto"/>
                <w:sz w:val="16"/>
                <w:szCs w:val="16"/>
                <w:lang w:val="en-GB" w:eastAsia="it-IT"/>
              </w:rPr>
              <w:t xml:space="preserve"> A(H3N2)</w:t>
            </w:r>
            <w:r w:rsidRPr="008C5FDD">
              <w:rPr>
                <w:rFonts w:eastAsia="Times New Roman"/>
                <w:color w:val="auto"/>
                <w:sz w:val="16"/>
                <w:szCs w:val="16"/>
                <w:lang w:val="en-GB" w:eastAsia="it-IT"/>
              </w:rPr>
              <w:t xml:space="preserve">: Remarkable excess death attributable it in seasons 2014-15 and 2016-17 </w:t>
            </w:r>
          </w:p>
        </w:tc>
        <w:tc>
          <w:tcPr>
            <w:tcW w:w="1280" w:type="pct"/>
            <w:tcBorders>
              <w:top w:val="nil"/>
              <w:left w:val="nil"/>
              <w:bottom w:val="single" w:sz="4" w:space="0" w:color="auto"/>
              <w:right w:val="single" w:sz="4" w:space="0" w:color="auto"/>
            </w:tcBorders>
            <w:shd w:val="clear" w:color="auto" w:fill="auto"/>
            <w:vAlign w:val="center"/>
            <w:hideMark/>
          </w:tcPr>
          <w:p w14:paraId="1AD249CD"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 N.A.</w:t>
            </w:r>
          </w:p>
        </w:tc>
        <w:tc>
          <w:tcPr>
            <w:tcW w:w="1538" w:type="pct"/>
            <w:tcBorders>
              <w:top w:val="nil"/>
              <w:left w:val="nil"/>
              <w:bottom w:val="single" w:sz="4" w:space="0" w:color="auto"/>
              <w:right w:val="single" w:sz="4" w:space="0" w:color="auto"/>
            </w:tcBorders>
            <w:shd w:val="clear" w:color="auto" w:fill="auto"/>
            <w:vAlign w:val="center"/>
            <w:hideMark/>
          </w:tcPr>
          <w:p w14:paraId="1065F838" w14:textId="77777777" w:rsidR="006E3CD9" w:rsidRPr="008C5FDD" w:rsidRDefault="006E3CD9" w:rsidP="008855A6">
            <w:pPr>
              <w:spacing w:line="140" w:lineRule="atLeast"/>
              <w:rPr>
                <w:rFonts w:eastAsia="Times New Roman"/>
                <w:color w:val="auto"/>
                <w:sz w:val="16"/>
                <w:szCs w:val="16"/>
                <w:lang w:val="en-GB" w:eastAsia="it-IT"/>
              </w:rPr>
            </w:pPr>
            <w:r w:rsidRPr="008C5FDD">
              <w:rPr>
                <w:rFonts w:eastAsia="Times New Roman"/>
                <w:color w:val="auto"/>
                <w:sz w:val="16"/>
                <w:szCs w:val="16"/>
                <w:lang w:val="en-GB" w:eastAsia="it-IT"/>
              </w:rPr>
              <w:t>N.A. </w:t>
            </w:r>
          </w:p>
        </w:tc>
      </w:tr>
    </w:tbl>
    <w:p w14:paraId="651D61FC" w14:textId="359FCD06" w:rsidR="006E3CD9" w:rsidRDefault="006E3CD9" w:rsidP="008855A6">
      <w:pPr>
        <w:pStyle w:val="MDPI71References"/>
        <w:numPr>
          <w:ilvl w:val="0"/>
          <w:numId w:val="0"/>
        </w:numPr>
        <w:ind w:left="425"/>
        <w:rPr>
          <w:rFonts w:cs="Cordia New"/>
        </w:rPr>
      </w:pPr>
      <w:r>
        <w:rPr>
          <w:rFonts w:cs="Cordia New"/>
        </w:rPr>
        <w:t xml:space="preserve">AC: all cause; </w:t>
      </w:r>
      <w:r w:rsidRPr="008C5FDD">
        <w:rPr>
          <w:rFonts w:cs="Cordia New"/>
        </w:rPr>
        <w:t>ARDS</w:t>
      </w:r>
      <w:r>
        <w:rPr>
          <w:rFonts w:cs="Cordia New"/>
        </w:rPr>
        <w:t xml:space="preserve">: </w:t>
      </w:r>
      <w:r w:rsidRPr="008C5FDD">
        <w:rPr>
          <w:rFonts w:cs="Cordia New"/>
        </w:rPr>
        <w:t>acute respiratory distress syndrome</w:t>
      </w:r>
      <w:r>
        <w:rPr>
          <w:rFonts w:cs="Cordia New"/>
        </w:rPr>
        <w:t xml:space="preserve">; ICU: intensive care unit; ILI: influenza-like illness; </w:t>
      </w:r>
      <w:r w:rsidRPr="008C5FDD">
        <w:rPr>
          <w:rFonts w:cs="Cordia New"/>
        </w:rPr>
        <w:t>N.A.: not available</w:t>
      </w:r>
      <w:r>
        <w:rPr>
          <w:rFonts w:cs="Cordia New"/>
        </w:rPr>
        <w:t xml:space="preserve">; NIV: </w:t>
      </w:r>
      <w:r w:rsidRPr="004C745F">
        <w:rPr>
          <w:rFonts w:cs="Cordia New"/>
        </w:rPr>
        <w:t>Non Invasive Ventilation</w:t>
      </w:r>
      <w:r>
        <w:rPr>
          <w:rFonts w:cs="Cordia New"/>
        </w:rPr>
        <w:t>; P&amp;I: pneumonia and influenza</w:t>
      </w:r>
    </w:p>
    <w:p w14:paraId="4E891D12" w14:textId="34E5ED4B" w:rsidR="006E3CD9" w:rsidRDefault="006E3CD9" w:rsidP="008855A6">
      <w:pPr>
        <w:pStyle w:val="MDPI71References"/>
        <w:numPr>
          <w:ilvl w:val="0"/>
          <w:numId w:val="0"/>
        </w:numPr>
        <w:ind w:left="425"/>
        <w:rPr>
          <w:rFonts w:cs="Cordia New"/>
        </w:rPr>
      </w:pPr>
    </w:p>
    <w:p w14:paraId="0A02C670" w14:textId="77777777" w:rsidR="0039762B" w:rsidRPr="009B332B" w:rsidRDefault="0039762B" w:rsidP="008855A6">
      <w:pPr>
        <w:pStyle w:val="MDPI51figurecaption"/>
        <w:ind w:left="0"/>
        <w:jc w:val="both"/>
      </w:pPr>
      <w:r>
        <w:rPr>
          <w:b/>
        </w:rPr>
        <w:t xml:space="preserve">Figures </w:t>
      </w:r>
      <w:proofErr w:type="gramStart"/>
      <w:r>
        <w:rPr>
          <w:b/>
        </w:rPr>
        <w:t>legend’s</w:t>
      </w:r>
      <w:proofErr w:type="gramEnd"/>
      <w:r>
        <w:rPr>
          <w:b/>
        </w:rPr>
        <w:t xml:space="preserve">: </w:t>
      </w:r>
      <w:r w:rsidRPr="00FA04F1">
        <w:rPr>
          <w:b/>
        </w:rPr>
        <w:t xml:space="preserve">Figure 1. </w:t>
      </w:r>
      <w:r w:rsidRPr="008C5FDD">
        <w:t>Flow chart of the selection process</w:t>
      </w:r>
    </w:p>
    <w:p w14:paraId="0ACAAE60" w14:textId="532B8A85" w:rsidR="006E3CD9" w:rsidRDefault="0039762B" w:rsidP="008855A6">
      <w:pPr>
        <w:pStyle w:val="MDPI62BackMatter"/>
        <w:ind w:left="0"/>
        <w:rPr>
          <w:b/>
        </w:rPr>
      </w:pPr>
      <w:r w:rsidRPr="00056233">
        <w:rPr>
          <w:b/>
          <w:snapToGrid/>
          <w:lang w:eastAsia="de-DE"/>
        </w:rPr>
        <w:t xml:space="preserve">Appendix </w:t>
      </w:r>
      <w:proofErr w:type="gramStart"/>
      <w:r w:rsidRPr="00056233">
        <w:rPr>
          <w:b/>
          <w:snapToGrid/>
          <w:lang w:eastAsia="de-DE"/>
        </w:rPr>
        <w:t>legend’s</w:t>
      </w:r>
      <w:proofErr w:type="gramEnd"/>
      <w:r w:rsidRPr="00056233">
        <w:rPr>
          <w:b/>
          <w:snapToGrid/>
          <w:lang w:eastAsia="de-DE"/>
        </w:rPr>
        <w:t>: Appendix 1</w:t>
      </w:r>
      <w:r>
        <w:t>: Check List PRISMA</w:t>
      </w:r>
    </w:p>
    <w:p w14:paraId="73CD31E1" w14:textId="50070ED2" w:rsidR="006E3CD9" w:rsidRDefault="006E3CD9" w:rsidP="008855A6">
      <w:pPr>
        <w:pStyle w:val="MDPI62BackMatter"/>
        <w:ind w:left="0"/>
      </w:pPr>
    </w:p>
    <w:p w14:paraId="39D07EE8" w14:textId="0EA16459" w:rsidR="000A084E" w:rsidRPr="00056233" w:rsidRDefault="000A084E" w:rsidP="008855A6"/>
    <w:p w14:paraId="60936A8B" w14:textId="126B49E4" w:rsidR="000A084E" w:rsidRPr="00056233" w:rsidRDefault="000A084E" w:rsidP="008855A6"/>
    <w:p w14:paraId="38FE58D1" w14:textId="10A20B1E" w:rsidR="000A084E" w:rsidRPr="00056233" w:rsidRDefault="000A084E" w:rsidP="008855A6"/>
    <w:p w14:paraId="3391326D" w14:textId="64483FBC" w:rsidR="000A084E" w:rsidRPr="00056233" w:rsidRDefault="000A084E" w:rsidP="008855A6"/>
    <w:p w14:paraId="42C1FBB8" w14:textId="26E29551" w:rsidR="000A084E" w:rsidRPr="00056233" w:rsidRDefault="000A084E" w:rsidP="008855A6"/>
    <w:p w14:paraId="5D87053D" w14:textId="1FE0D392" w:rsidR="000A084E" w:rsidRPr="00056233" w:rsidRDefault="000A084E" w:rsidP="008855A6"/>
    <w:p w14:paraId="0F215CC9" w14:textId="0DF14F35" w:rsidR="000A084E" w:rsidRPr="00056233" w:rsidRDefault="000A084E" w:rsidP="008855A6"/>
    <w:p w14:paraId="7D7862F7" w14:textId="0E799F36" w:rsidR="000A084E" w:rsidRPr="00056233" w:rsidRDefault="000A084E" w:rsidP="008855A6"/>
    <w:p w14:paraId="6ADD894C" w14:textId="4FE908AB" w:rsidR="000A084E" w:rsidRPr="00056233" w:rsidRDefault="000A084E" w:rsidP="008855A6"/>
    <w:p w14:paraId="39FE5CDE" w14:textId="6E3D74D5" w:rsidR="000A084E" w:rsidRPr="00056233" w:rsidRDefault="000A084E" w:rsidP="008855A6"/>
    <w:p w14:paraId="46B7F475" w14:textId="1A2A07B2" w:rsidR="000A084E" w:rsidRPr="00056233" w:rsidRDefault="000A084E" w:rsidP="008855A6"/>
    <w:p w14:paraId="5975ED50" w14:textId="7242A99E" w:rsidR="000A084E" w:rsidRPr="00056233" w:rsidRDefault="000A084E" w:rsidP="008855A6">
      <w:pPr>
        <w:tabs>
          <w:tab w:val="left" w:pos="3180"/>
        </w:tabs>
      </w:pPr>
      <w:r>
        <w:rPr>
          <w:lang w:eastAsia="en-US" w:bidi="en-US"/>
        </w:rPr>
        <w:tab/>
      </w:r>
    </w:p>
    <w:p w14:paraId="43D9BEF8" w14:textId="13800930" w:rsidR="000A084E" w:rsidRPr="00056233" w:rsidRDefault="000A084E" w:rsidP="008855A6"/>
    <w:p w14:paraId="31ED28CA" w14:textId="77777777" w:rsidR="000A084E" w:rsidRPr="00056233" w:rsidRDefault="000A084E" w:rsidP="008855A6"/>
    <w:sectPr w:rsidR="000A084E" w:rsidRPr="00056233" w:rsidSect="00284BEB">
      <w:headerReference w:type="even" r:id="rId66"/>
      <w:headerReference w:type="default" r:id="rId67"/>
      <w:footerReference w:type="default" r:id="rId68"/>
      <w:headerReference w:type="first" r:id="rId69"/>
      <w:footerReference w:type="first" r:id="rId70"/>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DA289" w14:textId="77777777" w:rsidR="000512E8" w:rsidRDefault="000512E8">
      <w:pPr>
        <w:spacing w:line="240" w:lineRule="auto"/>
      </w:pPr>
      <w:r>
        <w:separator/>
      </w:r>
    </w:p>
  </w:endnote>
  <w:endnote w:type="continuationSeparator" w:id="0">
    <w:p w14:paraId="7A7840DE" w14:textId="77777777" w:rsidR="000512E8" w:rsidRDefault="000512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等线"/>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E7472" w14:textId="77777777" w:rsidR="009D194D" w:rsidRPr="00590BF9" w:rsidRDefault="009D194D" w:rsidP="00E90986">
    <w:pPr>
      <w:pStyle w:val="Pidipagina"/>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10C2E" w14:textId="77777777" w:rsidR="009D194D" w:rsidRDefault="009D194D" w:rsidP="00F32F04">
    <w:pPr>
      <w:pStyle w:val="MDPIfooterfirstpage"/>
      <w:pBdr>
        <w:top w:val="single" w:sz="4" w:space="0" w:color="000000"/>
      </w:pBdr>
      <w:adjustRightInd w:val="0"/>
      <w:snapToGrid w:val="0"/>
      <w:spacing w:before="480" w:line="100" w:lineRule="exact"/>
      <w:rPr>
        <w:i/>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DA3BE" w14:textId="77777777" w:rsidR="000512E8" w:rsidRDefault="000512E8">
      <w:pPr>
        <w:spacing w:line="240" w:lineRule="auto"/>
      </w:pPr>
      <w:r>
        <w:separator/>
      </w:r>
    </w:p>
  </w:footnote>
  <w:footnote w:type="continuationSeparator" w:id="0">
    <w:p w14:paraId="0168C9D7" w14:textId="77777777" w:rsidR="000512E8" w:rsidRDefault="000512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8C67" w14:textId="77777777" w:rsidR="009D194D" w:rsidRDefault="009D194D" w:rsidP="00E90986">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E160C" w14:textId="77777777" w:rsidR="009D194D" w:rsidRPr="00305CED" w:rsidRDefault="009D194D"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7BCD6" w14:textId="77777777" w:rsidR="009D194D" w:rsidRPr="00953C94" w:rsidRDefault="009D194D"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BF1A27"/>
    <w:multiLevelType w:val="hybridMultilevel"/>
    <w:tmpl w:val="30A0F698"/>
    <w:lvl w:ilvl="0" w:tplc="0410000F">
      <w:start w:val="1"/>
      <w:numFmt w:val="decimal"/>
      <w:lvlText w:val="%1."/>
      <w:lvlJc w:val="left"/>
      <w:pPr>
        <w:ind w:left="501"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1"/>
  </w:num>
  <w:num w:numId="8">
    <w:abstractNumId w:val="8"/>
  </w:num>
  <w:num w:numId="9">
    <w:abstractNumId w:val="1"/>
  </w:num>
  <w:num w:numId="10">
    <w:abstractNumId w:val="8"/>
  </w:num>
  <w:num w:numId="11">
    <w:abstractNumId w:val="1"/>
  </w:num>
  <w:num w:numId="12">
    <w:abstractNumId w:val="9"/>
  </w:num>
  <w:num w:numId="13">
    <w:abstractNumId w:val="8"/>
  </w:num>
  <w:num w:numId="14">
    <w:abstractNumId w:val="1"/>
  </w:num>
  <w:num w:numId="15">
    <w:abstractNumId w:val="0"/>
  </w:num>
  <w:num w:numId="16">
    <w:abstractNumId w:val="6"/>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C5FDD"/>
    <w:rsid w:val="0002554A"/>
    <w:rsid w:val="0003183D"/>
    <w:rsid w:val="00041937"/>
    <w:rsid w:val="00046E31"/>
    <w:rsid w:val="00047C14"/>
    <w:rsid w:val="000512E8"/>
    <w:rsid w:val="000541ED"/>
    <w:rsid w:val="00056233"/>
    <w:rsid w:val="00060115"/>
    <w:rsid w:val="00062D64"/>
    <w:rsid w:val="00070BC3"/>
    <w:rsid w:val="00072F70"/>
    <w:rsid w:val="000946E3"/>
    <w:rsid w:val="000A084E"/>
    <w:rsid w:val="000A55D4"/>
    <w:rsid w:val="000B30FC"/>
    <w:rsid w:val="000C3D95"/>
    <w:rsid w:val="000D4CAC"/>
    <w:rsid w:val="001035B5"/>
    <w:rsid w:val="00113A18"/>
    <w:rsid w:val="00121956"/>
    <w:rsid w:val="001228BC"/>
    <w:rsid w:val="00163F89"/>
    <w:rsid w:val="00177995"/>
    <w:rsid w:val="00183AB8"/>
    <w:rsid w:val="00194C32"/>
    <w:rsid w:val="001957FA"/>
    <w:rsid w:val="001D41F9"/>
    <w:rsid w:val="001E2AEB"/>
    <w:rsid w:val="001F0C32"/>
    <w:rsid w:val="001F53CA"/>
    <w:rsid w:val="001F6D18"/>
    <w:rsid w:val="002019E5"/>
    <w:rsid w:val="0020566A"/>
    <w:rsid w:val="00205AC7"/>
    <w:rsid w:val="0020625A"/>
    <w:rsid w:val="00214A6A"/>
    <w:rsid w:val="00223336"/>
    <w:rsid w:val="00257BA9"/>
    <w:rsid w:val="00284BEB"/>
    <w:rsid w:val="0028607E"/>
    <w:rsid w:val="002D57A5"/>
    <w:rsid w:val="002E3019"/>
    <w:rsid w:val="002F3D49"/>
    <w:rsid w:val="00306807"/>
    <w:rsid w:val="00322BD2"/>
    <w:rsid w:val="00326141"/>
    <w:rsid w:val="00355BA0"/>
    <w:rsid w:val="003663D4"/>
    <w:rsid w:val="0039002C"/>
    <w:rsid w:val="003938DA"/>
    <w:rsid w:val="0039762B"/>
    <w:rsid w:val="003A6A61"/>
    <w:rsid w:val="003C1BB5"/>
    <w:rsid w:val="003D4CC6"/>
    <w:rsid w:val="00401B3A"/>
    <w:rsid w:val="00401D30"/>
    <w:rsid w:val="00407587"/>
    <w:rsid w:val="00414DE1"/>
    <w:rsid w:val="00415FE8"/>
    <w:rsid w:val="00417958"/>
    <w:rsid w:val="00421077"/>
    <w:rsid w:val="0042738E"/>
    <w:rsid w:val="0046726B"/>
    <w:rsid w:val="00484C66"/>
    <w:rsid w:val="004A751A"/>
    <w:rsid w:val="004B5280"/>
    <w:rsid w:val="004C745F"/>
    <w:rsid w:val="004D5A80"/>
    <w:rsid w:val="004D6B8D"/>
    <w:rsid w:val="00514646"/>
    <w:rsid w:val="00522304"/>
    <w:rsid w:val="00527484"/>
    <w:rsid w:val="00547C19"/>
    <w:rsid w:val="0055785F"/>
    <w:rsid w:val="00576272"/>
    <w:rsid w:val="005940DE"/>
    <w:rsid w:val="005B0E8A"/>
    <w:rsid w:val="005B4C22"/>
    <w:rsid w:val="005B6C3D"/>
    <w:rsid w:val="005D71B5"/>
    <w:rsid w:val="005E04FC"/>
    <w:rsid w:val="005E213E"/>
    <w:rsid w:val="00615FFE"/>
    <w:rsid w:val="006211DD"/>
    <w:rsid w:val="006331AD"/>
    <w:rsid w:val="0063795B"/>
    <w:rsid w:val="0064562E"/>
    <w:rsid w:val="00662E41"/>
    <w:rsid w:val="00673967"/>
    <w:rsid w:val="006822FA"/>
    <w:rsid w:val="00686327"/>
    <w:rsid w:val="00692393"/>
    <w:rsid w:val="006C61EE"/>
    <w:rsid w:val="006E3CD9"/>
    <w:rsid w:val="00705381"/>
    <w:rsid w:val="00711C0C"/>
    <w:rsid w:val="00713758"/>
    <w:rsid w:val="00733C85"/>
    <w:rsid w:val="007A0755"/>
    <w:rsid w:val="007B3E14"/>
    <w:rsid w:val="007C437A"/>
    <w:rsid w:val="007D1435"/>
    <w:rsid w:val="007E5A5B"/>
    <w:rsid w:val="00822107"/>
    <w:rsid w:val="00826149"/>
    <w:rsid w:val="00863F1E"/>
    <w:rsid w:val="0088318A"/>
    <w:rsid w:val="008855A6"/>
    <w:rsid w:val="008B4E46"/>
    <w:rsid w:val="008C5CBF"/>
    <w:rsid w:val="008C5FDD"/>
    <w:rsid w:val="008E00B4"/>
    <w:rsid w:val="008E3B5E"/>
    <w:rsid w:val="00904094"/>
    <w:rsid w:val="00912379"/>
    <w:rsid w:val="009313EF"/>
    <w:rsid w:val="00942FE5"/>
    <w:rsid w:val="00950618"/>
    <w:rsid w:val="00953C94"/>
    <w:rsid w:val="00975B3E"/>
    <w:rsid w:val="00985746"/>
    <w:rsid w:val="0098657D"/>
    <w:rsid w:val="00997B86"/>
    <w:rsid w:val="009A52C8"/>
    <w:rsid w:val="009B03B9"/>
    <w:rsid w:val="009B152D"/>
    <w:rsid w:val="009D194D"/>
    <w:rsid w:val="009F274E"/>
    <w:rsid w:val="009F70E6"/>
    <w:rsid w:val="00A0136F"/>
    <w:rsid w:val="00A02301"/>
    <w:rsid w:val="00A146C0"/>
    <w:rsid w:val="00A41EC8"/>
    <w:rsid w:val="00A61721"/>
    <w:rsid w:val="00A64950"/>
    <w:rsid w:val="00AC61B4"/>
    <w:rsid w:val="00AD2D7B"/>
    <w:rsid w:val="00AE0E14"/>
    <w:rsid w:val="00AE348C"/>
    <w:rsid w:val="00AF44C1"/>
    <w:rsid w:val="00B00E09"/>
    <w:rsid w:val="00B06823"/>
    <w:rsid w:val="00B200C8"/>
    <w:rsid w:val="00B230E1"/>
    <w:rsid w:val="00B25DCB"/>
    <w:rsid w:val="00B432DE"/>
    <w:rsid w:val="00B46F78"/>
    <w:rsid w:val="00B670B5"/>
    <w:rsid w:val="00B91113"/>
    <w:rsid w:val="00BC3520"/>
    <w:rsid w:val="00BE6750"/>
    <w:rsid w:val="00BF437C"/>
    <w:rsid w:val="00C01A14"/>
    <w:rsid w:val="00C13470"/>
    <w:rsid w:val="00C22823"/>
    <w:rsid w:val="00C243C9"/>
    <w:rsid w:val="00C459CA"/>
    <w:rsid w:val="00C639EA"/>
    <w:rsid w:val="00C65B0B"/>
    <w:rsid w:val="00C82596"/>
    <w:rsid w:val="00C90448"/>
    <w:rsid w:val="00CA7505"/>
    <w:rsid w:val="00CB597B"/>
    <w:rsid w:val="00CC3BD2"/>
    <w:rsid w:val="00CC57CC"/>
    <w:rsid w:val="00CF2FAE"/>
    <w:rsid w:val="00CF6477"/>
    <w:rsid w:val="00D1351A"/>
    <w:rsid w:val="00D412C1"/>
    <w:rsid w:val="00D75394"/>
    <w:rsid w:val="00D81521"/>
    <w:rsid w:val="00D84E70"/>
    <w:rsid w:val="00D96023"/>
    <w:rsid w:val="00DC7F54"/>
    <w:rsid w:val="00DD5900"/>
    <w:rsid w:val="00DE3689"/>
    <w:rsid w:val="00DE45DA"/>
    <w:rsid w:val="00E04E7D"/>
    <w:rsid w:val="00E55952"/>
    <w:rsid w:val="00E66088"/>
    <w:rsid w:val="00E706A1"/>
    <w:rsid w:val="00E755FF"/>
    <w:rsid w:val="00E90986"/>
    <w:rsid w:val="00EB2FF6"/>
    <w:rsid w:val="00ED1BAB"/>
    <w:rsid w:val="00EF0C75"/>
    <w:rsid w:val="00EF244A"/>
    <w:rsid w:val="00F005AA"/>
    <w:rsid w:val="00F01EEE"/>
    <w:rsid w:val="00F22F3D"/>
    <w:rsid w:val="00F32F04"/>
    <w:rsid w:val="00F35C92"/>
    <w:rsid w:val="00F62C5C"/>
    <w:rsid w:val="00F71EC5"/>
    <w:rsid w:val="00F84577"/>
    <w:rsid w:val="00FA6084"/>
    <w:rsid w:val="00FB0D48"/>
    <w:rsid w:val="00FE06FF"/>
    <w:rsid w:val="00FE4A36"/>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B4D54"/>
  <w15:docId w15:val="{85FE844F-5DF7-460E-9606-EADE9577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2304"/>
    <w:pPr>
      <w:spacing w:line="260" w:lineRule="atLeast"/>
      <w:jc w:val="both"/>
    </w:pPr>
    <w:rPr>
      <w:rFonts w:ascii="Palatino Linotype" w:hAnsi="Palatino Linotype"/>
      <w:noProof/>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11articletype">
    <w:name w:val="MDPI_1.1_article_type"/>
    <w:next w:val="Normale"/>
    <w:qFormat/>
    <w:rsid w:val="0052230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e"/>
    <w:qFormat/>
    <w:rsid w:val="0052230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e"/>
    <w:qFormat/>
    <w:rsid w:val="0052230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e"/>
    <w:next w:val="Normale"/>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e"/>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e"/>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ellanormale"/>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gliatabella">
    <w:name w:val="Table Grid"/>
    <w:basedOn w:val="Tabellanormale"/>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522304"/>
    <w:pPr>
      <w:tabs>
        <w:tab w:val="center" w:pos="4153"/>
        <w:tab w:val="right" w:pos="8306"/>
      </w:tabs>
      <w:snapToGrid w:val="0"/>
      <w:spacing w:line="240" w:lineRule="atLeast"/>
    </w:pPr>
    <w:rPr>
      <w:szCs w:val="18"/>
    </w:rPr>
  </w:style>
  <w:style w:type="character" w:customStyle="1" w:styleId="PidipaginaCarattere">
    <w:name w:val="Piè di pagina Carattere"/>
    <w:link w:val="Pidipagina"/>
    <w:uiPriority w:val="99"/>
    <w:rsid w:val="00522304"/>
    <w:rPr>
      <w:rFonts w:ascii="Palatino Linotype" w:hAnsi="Palatino Linotype"/>
      <w:noProof/>
      <w:color w:val="000000"/>
      <w:szCs w:val="18"/>
    </w:rPr>
  </w:style>
  <w:style w:type="paragraph" w:styleId="Intestazione">
    <w:name w:val="header"/>
    <w:basedOn w:val="Normale"/>
    <w:link w:val="IntestazioneCarattere"/>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IntestazioneCarattere">
    <w:name w:val="Intestazione Carattere"/>
    <w:link w:val="Intestazione"/>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Testofumetto">
    <w:name w:val="Balloon Text"/>
    <w:basedOn w:val="Normale"/>
    <w:link w:val="TestofumettoCarattere"/>
    <w:uiPriority w:val="99"/>
    <w:rsid w:val="00522304"/>
    <w:rPr>
      <w:rFonts w:cs="Tahoma"/>
      <w:szCs w:val="18"/>
    </w:rPr>
  </w:style>
  <w:style w:type="character" w:customStyle="1" w:styleId="TestofumettoCarattere">
    <w:name w:val="Testo fumetto Carattere"/>
    <w:link w:val="Testofumetto"/>
    <w:uiPriority w:val="99"/>
    <w:rsid w:val="00522304"/>
    <w:rPr>
      <w:rFonts w:ascii="Palatino Linotype" w:hAnsi="Palatino Linotype" w:cs="Tahoma"/>
      <w:noProof/>
      <w:color w:val="000000"/>
      <w:szCs w:val="18"/>
    </w:rPr>
  </w:style>
  <w:style w:type="character" w:styleId="Numeroriga">
    <w:name w:val="line number"/>
    <w:uiPriority w:val="99"/>
    <w:rsid w:val="00284BEB"/>
    <w:rPr>
      <w:rFonts w:ascii="Palatino Linotype" w:hAnsi="Palatino Linotype"/>
      <w:sz w:val="16"/>
    </w:rPr>
  </w:style>
  <w:style w:type="table" w:customStyle="1" w:styleId="MDPI41threelinetable">
    <w:name w:val="MDPI_4.1_three_line_table"/>
    <w:basedOn w:val="Tabellanormale"/>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Collegamentoipertestuale">
    <w:name w:val="Hyperlink"/>
    <w:uiPriority w:val="99"/>
    <w:rsid w:val="00522304"/>
    <w:rPr>
      <w:color w:val="0000FF"/>
      <w:u w:val="single"/>
    </w:rPr>
  </w:style>
  <w:style w:type="character" w:customStyle="1" w:styleId="UnresolvedMention">
    <w:name w:val="Unresolved Mention"/>
    <w:uiPriority w:val="99"/>
    <w:semiHidden/>
    <w:unhideWhenUsed/>
    <w:rsid w:val="00C243C9"/>
    <w:rPr>
      <w:color w:val="605E5C"/>
      <w:shd w:val="clear" w:color="auto" w:fill="E1DFDD"/>
    </w:rPr>
  </w:style>
  <w:style w:type="table" w:styleId="Tabellasemplice4">
    <w:name w:val="Plain Table 4"/>
    <w:basedOn w:val="Tabellanormale"/>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ellanormale"/>
    <w:uiPriority w:val="99"/>
    <w:rsid w:val="0052230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fia">
    <w:name w:val="Bibliography"/>
    <w:basedOn w:val="Normale"/>
    <w:next w:val="Normale"/>
    <w:uiPriority w:val="37"/>
    <w:semiHidden/>
    <w:unhideWhenUsed/>
    <w:rsid w:val="00522304"/>
  </w:style>
  <w:style w:type="paragraph" w:styleId="Corpotesto">
    <w:name w:val="Body Text"/>
    <w:link w:val="CorpotestoCarattere"/>
    <w:rsid w:val="00522304"/>
    <w:pPr>
      <w:spacing w:after="120" w:line="340" w:lineRule="atLeast"/>
      <w:jc w:val="both"/>
    </w:pPr>
    <w:rPr>
      <w:rFonts w:ascii="Palatino Linotype" w:hAnsi="Palatino Linotype"/>
      <w:color w:val="000000"/>
      <w:sz w:val="24"/>
      <w:lang w:eastAsia="de-DE"/>
    </w:rPr>
  </w:style>
  <w:style w:type="character" w:customStyle="1" w:styleId="CorpotestoCarattere">
    <w:name w:val="Corpo testo Carattere"/>
    <w:link w:val="Corpotesto"/>
    <w:rsid w:val="00522304"/>
    <w:rPr>
      <w:rFonts w:ascii="Palatino Linotype" w:hAnsi="Palatino Linotype"/>
      <w:color w:val="000000"/>
      <w:sz w:val="24"/>
      <w:lang w:eastAsia="de-DE"/>
    </w:rPr>
  </w:style>
  <w:style w:type="character" w:styleId="Rimandocommento">
    <w:name w:val="annotation reference"/>
    <w:uiPriority w:val="99"/>
    <w:rsid w:val="00522304"/>
    <w:rPr>
      <w:sz w:val="21"/>
      <w:szCs w:val="21"/>
    </w:rPr>
  </w:style>
  <w:style w:type="paragraph" w:styleId="Testocommento">
    <w:name w:val="annotation text"/>
    <w:basedOn w:val="Normale"/>
    <w:link w:val="TestocommentoCarattere"/>
    <w:uiPriority w:val="99"/>
    <w:rsid w:val="00522304"/>
  </w:style>
  <w:style w:type="character" w:customStyle="1" w:styleId="TestocommentoCarattere">
    <w:name w:val="Testo commento Carattere"/>
    <w:link w:val="Testocommento"/>
    <w:uiPriority w:val="99"/>
    <w:rsid w:val="00522304"/>
    <w:rPr>
      <w:rFonts w:ascii="Palatino Linotype" w:hAnsi="Palatino Linotype"/>
      <w:noProof/>
      <w:color w:val="000000"/>
    </w:rPr>
  </w:style>
  <w:style w:type="paragraph" w:styleId="Soggettocommento">
    <w:name w:val="annotation subject"/>
    <w:basedOn w:val="Testocommento"/>
    <w:next w:val="Testocommento"/>
    <w:link w:val="SoggettocommentoCarattere"/>
    <w:uiPriority w:val="99"/>
    <w:rsid w:val="00522304"/>
    <w:rPr>
      <w:b/>
      <w:bCs/>
    </w:rPr>
  </w:style>
  <w:style w:type="character" w:customStyle="1" w:styleId="SoggettocommentoCarattere">
    <w:name w:val="Soggetto commento Carattere"/>
    <w:link w:val="Soggettocommento"/>
    <w:uiPriority w:val="99"/>
    <w:rsid w:val="00522304"/>
    <w:rPr>
      <w:rFonts w:ascii="Palatino Linotype" w:hAnsi="Palatino Linotype"/>
      <w:b/>
      <w:bCs/>
      <w:noProof/>
      <w:color w:val="000000"/>
    </w:rPr>
  </w:style>
  <w:style w:type="character" w:styleId="Rimandonotadichiusura">
    <w:name w:val="endnote reference"/>
    <w:rsid w:val="00522304"/>
    <w:rPr>
      <w:vertAlign w:val="superscript"/>
    </w:rPr>
  </w:style>
  <w:style w:type="paragraph" w:styleId="Testonotadichiusura">
    <w:name w:val="endnote text"/>
    <w:basedOn w:val="Normale"/>
    <w:link w:val="TestonotadichiusuraCarattere"/>
    <w:semiHidden/>
    <w:unhideWhenUsed/>
    <w:rsid w:val="00522304"/>
    <w:pPr>
      <w:spacing w:line="240" w:lineRule="auto"/>
    </w:pPr>
  </w:style>
  <w:style w:type="character" w:customStyle="1" w:styleId="TestonotadichiusuraCarattere">
    <w:name w:val="Testo nota di chiusura Carattere"/>
    <w:link w:val="Testonotadichiusura"/>
    <w:semiHidden/>
    <w:rsid w:val="00522304"/>
    <w:rPr>
      <w:rFonts w:ascii="Palatino Linotype" w:hAnsi="Palatino Linotype"/>
      <w:noProof/>
      <w:color w:val="000000"/>
    </w:rPr>
  </w:style>
  <w:style w:type="character" w:styleId="Collegamentovisitato">
    <w:name w:val="FollowedHyperlink"/>
    <w:rsid w:val="00522304"/>
    <w:rPr>
      <w:color w:val="954F72"/>
      <w:u w:val="single"/>
    </w:rPr>
  </w:style>
  <w:style w:type="paragraph" w:styleId="Testonotaapidipagina">
    <w:name w:val="footnote text"/>
    <w:basedOn w:val="Normale"/>
    <w:link w:val="TestonotaapidipaginaCarattere"/>
    <w:semiHidden/>
    <w:unhideWhenUsed/>
    <w:rsid w:val="00522304"/>
    <w:pPr>
      <w:spacing w:line="240" w:lineRule="auto"/>
    </w:pPr>
  </w:style>
  <w:style w:type="character" w:customStyle="1" w:styleId="TestonotaapidipaginaCarattere">
    <w:name w:val="Testo nota a piè di pagina Carattere"/>
    <w:link w:val="Testonotaapidipagina"/>
    <w:semiHidden/>
    <w:rsid w:val="00522304"/>
    <w:rPr>
      <w:rFonts w:ascii="Palatino Linotype" w:hAnsi="Palatino Linotype"/>
      <w:noProof/>
      <w:color w:val="000000"/>
    </w:rPr>
  </w:style>
  <w:style w:type="paragraph" w:styleId="NormaleWeb">
    <w:name w:val="Normal (Web)"/>
    <w:basedOn w:val="Normale"/>
    <w:uiPriority w:val="99"/>
    <w:rsid w:val="00522304"/>
    <w:rPr>
      <w:szCs w:val="24"/>
    </w:rPr>
  </w:style>
  <w:style w:type="paragraph" w:customStyle="1" w:styleId="MsoFootnoteText0">
    <w:name w:val="MsoFootnoteText"/>
    <w:basedOn w:val="NormaleWeb"/>
    <w:qFormat/>
    <w:rsid w:val="00522304"/>
    <w:rPr>
      <w:rFonts w:ascii="Times New Roman" w:hAnsi="Times New Roman"/>
    </w:rPr>
  </w:style>
  <w:style w:type="character" w:styleId="Numeropagina">
    <w:name w:val="page number"/>
    <w:rsid w:val="00522304"/>
  </w:style>
  <w:style w:type="character" w:styleId="Testosegnaposto">
    <w:name w:val="Placeholder Text"/>
    <w:uiPriority w:val="99"/>
    <w:semiHidden/>
    <w:rsid w:val="00522304"/>
    <w:rPr>
      <w:color w:val="808080"/>
    </w:rPr>
  </w:style>
  <w:style w:type="paragraph" w:customStyle="1" w:styleId="MDPI71FootNotes">
    <w:name w:val="MDPI_7.1_FootNotes"/>
    <w:qFormat/>
    <w:rsid w:val="008E00B4"/>
    <w:pPr>
      <w:numPr>
        <w:numId w:val="16"/>
      </w:numPr>
      <w:adjustRightInd w:val="0"/>
      <w:snapToGrid w:val="0"/>
      <w:spacing w:line="228" w:lineRule="auto"/>
      <w:jc w:val="both"/>
    </w:pPr>
    <w:rPr>
      <w:rFonts w:ascii="Palatino Linotype" w:eastAsiaTheme="minorEastAsia" w:hAnsi="Palatino Linotype"/>
      <w:noProof/>
      <w:color w:val="000000"/>
      <w:sz w:val="18"/>
    </w:rPr>
  </w:style>
  <w:style w:type="table" w:styleId="Grigliatabellachiara">
    <w:name w:val="Grid Table Light"/>
    <w:basedOn w:val="Tabellanormale"/>
    <w:uiPriority w:val="40"/>
    <w:rsid w:val="008C5FDD"/>
    <w:rPr>
      <w:rFonts w:asciiTheme="minorHAnsi" w:eastAsiaTheme="minorHAnsi" w:hAnsiTheme="minorHAnsi" w:cstheme="minorBidi"/>
      <w:sz w:val="22"/>
      <w:szCs w:val="22"/>
      <w:lang w:val="it-IT"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qFormat/>
    <w:rsid w:val="00163F89"/>
    <w:pPr>
      <w:spacing w:after="160" w:line="256" w:lineRule="auto"/>
      <w:ind w:left="720"/>
      <w:contextualSpacing/>
      <w:jc w:val="left"/>
    </w:pPr>
    <w:rPr>
      <w:rFonts w:asciiTheme="minorHAnsi" w:eastAsiaTheme="minorHAnsi" w:hAnsiTheme="minorHAnsi" w:cstheme="minorBidi"/>
      <w:noProof w:val="0"/>
      <w:color w:val="auto"/>
      <w:sz w:val="22"/>
      <w:szCs w:val="22"/>
      <w:lang w:val="it-IT" w:eastAsia="en-US"/>
    </w:rPr>
  </w:style>
  <w:style w:type="character" w:customStyle="1" w:styleId="linkinfo">
    <w:name w:val="link_info"/>
    <w:basedOn w:val="Carpredefinitoparagrafo"/>
    <w:rsid w:val="00163F89"/>
  </w:style>
  <w:style w:type="character" w:customStyle="1" w:styleId="ref-journal">
    <w:name w:val="ref-journal"/>
    <w:basedOn w:val="Carpredefinitoparagrafo"/>
    <w:rsid w:val="00163F89"/>
  </w:style>
  <w:style w:type="character" w:styleId="Enfasicorsivo">
    <w:name w:val="Emphasis"/>
    <w:basedOn w:val="Carpredefinitoparagrafo"/>
    <w:uiPriority w:val="20"/>
    <w:qFormat/>
    <w:rsid w:val="00163F89"/>
    <w:rPr>
      <w:i/>
      <w:iCs/>
    </w:rPr>
  </w:style>
  <w:style w:type="character" w:styleId="Enfasigrassetto">
    <w:name w:val="Strong"/>
    <w:basedOn w:val="Carpredefinitoparagrafo"/>
    <w:uiPriority w:val="22"/>
    <w:qFormat/>
    <w:rsid w:val="00163F89"/>
    <w:rPr>
      <w:b/>
      <w:bCs/>
    </w:rPr>
  </w:style>
  <w:style w:type="character" w:customStyle="1" w:styleId="authors-list-item">
    <w:name w:val="authors-list-item"/>
    <w:basedOn w:val="Carpredefinitoparagrafo"/>
    <w:rsid w:val="00163F89"/>
  </w:style>
  <w:style w:type="character" w:customStyle="1" w:styleId="author-sup-separator">
    <w:name w:val="author-sup-separator"/>
    <w:basedOn w:val="Carpredefinitoparagrafo"/>
    <w:rsid w:val="00163F89"/>
  </w:style>
  <w:style w:type="character" w:customStyle="1" w:styleId="comma">
    <w:name w:val="comma"/>
    <w:basedOn w:val="Carpredefinitoparagrafo"/>
    <w:rsid w:val="0016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webSettings>
</file>

<file path=word/_rels/document.xml.rels><?xml version="1.0" encoding="UTF-8" standalone="yes"?>
<Relationships xmlns="http://schemas.openxmlformats.org/package/2006/relationships"><Relationship Id="rId26" Type="http://schemas.openxmlformats.org/officeDocument/2006/relationships/hyperlink" Target="https://pubmed.ncbi.nlm.nih.gov/?term=Park+M&amp;cauthor_id=29248255" TargetMode="External"/><Relationship Id="rId21" Type="http://schemas.openxmlformats.org/officeDocument/2006/relationships/hyperlink" Target="https://pubmed.ncbi.nlm.nih.gov/?term=Cohen+C&amp;cauthor_id=29248255" TargetMode="External"/><Relationship Id="rId42" Type="http://schemas.openxmlformats.org/officeDocument/2006/relationships/hyperlink" Target="https://pubmed.ncbi.nlm.nih.gov/?term=Arvelo+W&amp;cauthor_id=22078723" TargetMode="External"/><Relationship Id="rId47" Type="http://schemas.openxmlformats.org/officeDocument/2006/relationships/hyperlink" Target="https://pubmed.ncbi.nlm.nih.gov/?term=Breiman+RF&amp;cauthor_id=22078723" TargetMode="External"/><Relationship Id="rId63" Type="http://schemas.openxmlformats.org/officeDocument/2006/relationships/hyperlink" Target="https://pubmed.ncbi.nlm.nih.gov/?term=Whaley+M&amp;cauthor_id=27011229"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bmed.ncbi.nlm.nih.gov/?term=van+Lier+A&amp;cauthor_id=29692315" TargetMode="External"/><Relationship Id="rId29" Type="http://schemas.openxmlformats.org/officeDocument/2006/relationships/hyperlink" Target="https://pubmed.ncbi.nlm.nih.gov/?term=Emukule+G&amp;cauthor_id=29248255" TargetMode="External"/><Relationship Id="rId11" Type="http://schemas.openxmlformats.org/officeDocument/2006/relationships/hyperlink" Target="mailto:chiara.dewaure@unipg.it" TargetMode="External"/><Relationship Id="rId24" Type="http://schemas.openxmlformats.org/officeDocument/2006/relationships/hyperlink" Target="https://pubmed.ncbi.nlm.nih.gov/?term=Cowling+BJ&amp;cauthor_id=29248255" TargetMode="External"/><Relationship Id="rId32" Type="http://schemas.openxmlformats.org/officeDocument/2006/relationships/hyperlink" Target="https://pubmed.ncbi.nlm.nih.gov/?term=Buchholz+U&amp;cauthor_id=29248255" TargetMode="External"/><Relationship Id="rId37" Type="http://schemas.openxmlformats.org/officeDocument/2006/relationships/hyperlink" Target="https://pubmed.ncbi.nlm.nih.gov/?term=Evans+V&amp;cauthor_id=22078723" TargetMode="External"/><Relationship Id="rId40" Type="http://schemas.openxmlformats.org/officeDocument/2006/relationships/hyperlink" Target="https://pubmed.ncbi.nlm.nih.gov/?term=O%27Callaghan-Gordo+C&amp;cauthor_id=22078723" TargetMode="External"/><Relationship Id="rId45" Type="http://schemas.openxmlformats.org/officeDocument/2006/relationships/hyperlink" Target="https://pubmed.ncbi.nlm.nih.gov/?term=Widdowson+MA&amp;cauthor_id=22078723" TargetMode="External"/><Relationship Id="rId53" Type="http://schemas.openxmlformats.org/officeDocument/2006/relationships/hyperlink" Target="https://pubmed.ncbi.nlm.nih.gov/?term=Sim%C3%B5es+EA&amp;cauthor_id=22078723" TargetMode="External"/><Relationship Id="rId58" Type="http://schemas.openxmlformats.org/officeDocument/2006/relationships/hyperlink" Target="https://pubmed.ncbi.nlm.nih.gov/?term=von+Horoch+M&amp;cauthor_id=27011229"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pubmed.ncbi.nlm.nih.gov/?term=Nguyen+TH&amp;cauthor_id=27011229" TargetMode="External"/><Relationship Id="rId19" Type="http://schemas.openxmlformats.org/officeDocument/2006/relationships/hyperlink" Target="https://www.cdc.gov/vaccines/pubs/pinkbook/flu.html" TargetMode="External"/><Relationship Id="rId14" Type="http://schemas.openxmlformats.org/officeDocument/2006/relationships/hyperlink" Target="https://pubmed.ncbi.nlm.nih.gov/?term=Mangen+MJ&amp;cauthor_id=29692315" TargetMode="External"/><Relationship Id="rId22" Type="http://schemas.openxmlformats.org/officeDocument/2006/relationships/hyperlink" Target="https://pubmed.ncbi.nlm.nih.gov/?term=Gran+JM&amp;cauthor_id=29248255" TargetMode="External"/><Relationship Id="rId27" Type="http://schemas.openxmlformats.org/officeDocument/2006/relationships/hyperlink" Target="https://pubmed.ncbi.nlm.nih.gov/?term=Yu+H&amp;cauthor_id=29248255" TargetMode="External"/><Relationship Id="rId30" Type="http://schemas.openxmlformats.org/officeDocument/2006/relationships/hyperlink" Target="https://pubmed.ncbi.nlm.nih.gov/?term=van+Asten+L&amp;cauthor_id=29248255" TargetMode="External"/><Relationship Id="rId35" Type="http://schemas.openxmlformats.org/officeDocument/2006/relationships/hyperlink" Target="https://pubmed.ncbi.nlm.nih.gov/?term=Vong+S&amp;cauthor_id=22078723" TargetMode="External"/><Relationship Id="rId43" Type="http://schemas.openxmlformats.org/officeDocument/2006/relationships/hyperlink" Target="https://pubmed.ncbi.nlm.nih.gov/?term=Venter+M&amp;cauthor_id=22078723" TargetMode="External"/><Relationship Id="rId48" Type="http://schemas.openxmlformats.org/officeDocument/2006/relationships/hyperlink" Target="https://pubmed.ncbi.nlm.nih.gov/?term=Klugman+KP&amp;cauthor_id=22078723" TargetMode="External"/><Relationship Id="rId56" Type="http://schemas.openxmlformats.org/officeDocument/2006/relationships/hyperlink" Target="https://pubmed.ncbi.nlm.nih.gov/?term=Nymadawa+P&amp;cauthor_id=27011229" TargetMode="External"/><Relationship Id="rId64" Type="http://schemas.openxmlformats.org/officeDocument/2006/relationships/hyperlink" Target="https://pubmed.ncbi.nlm.nih.gov/?term=Azziz-Baumgartner+E&amp;cauthor_id=27011229" TargetMode="External"/><Relationship Id="rId69" Type="http://schemas.openxmlformats.org/officeDocument/2006/relationships/header" Target="header3.xml"/><Relationship Id="rId8" Type="http://schemas.openxmlformats.org/officeDocument/2006/relationships/hyperlink" Target="mailto:irene.giacchetta@gmail.com" TargetMode="External"/><Relationship Id="rId51" Type="http://schemas.openxmlformats.org/officeDocument/2006/relationships/hyperlink" Target="https://pubmed.ncbi.nlm.nih.gov/?term=Wright+PF&amp;cauthor_id=22078723"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alexander.domnich@hsanmartino.it" TargetMode="External"/><Relationship Id="rId17" Type="http://schemas.openxmlformats.org/officeDocument/2006/relationships/hyperlink" Target="https://www.who.int/news-room/fact-sheets/detail/influenza-(seasonal)" TargetMode="External"/><Relationship Id="rId25" Type="http://schemas.openxmlformats.org/officeDocument/2006/relationships/hyperlink" Target="https://pubmed.ncbi.nlm.nih.gov/?term=Wu+P&amp;cauthor_id=29248255" TargetMode="External"/><Relationship Id="rId33" Type="http://schemas.openxmlformats.org/officeDocument/2006/relationships/hyperlink" Target="https://pubmed.ncbi.nlm.nih.gov/?term=Widdowson+MA&amp;cauthor_id=29248255" TargetMode="External"/><Relationship Id="rId38" Type="http://schemas.openxmlformats.org/officeDocument/2006/relationships/hyperlink" Target="https://pubmed.ncbi.nlm.nih.gov/?term=Katayose+M&amp;cauthor_id=22078723" TargetMode="External"/><Relationship Id="rId46" Type="http://schemas.openxmlformats.org/officeDocument/2006/relationships/hyperlink" Target="https://pubmed.ncbi.nlm.nih.gov/?term=Mounts+AW&amp;cauthor_id=22078723" TargetMode="External"/><Relationship Id="rId59" Type="http://schemas.openxmlformats.org/officeDocument/2006/relationships/hyperlink" Target="https://pubmed.ncbi.nlm.nih.gov/?term=Nyatanyi+T&amp;cauthor_id=27011229" TargetMode="External"/><Relationship Id="rId67" Type="http://schemas.openxmlformats.org/officeDocument/2006/relationships/header" Target="header2.xml"/><Relationship Id="rId20" Type="http://schemas.openxmlformats.org/officeDocument/2006/relationships/hyperlink" Target="https://pubmed.ncbi.nlm.nih.gov/?term=Chang+HH&amp;cauthor_id=29248255" TargetMode="External"/><Relationship Id="rId41" Type="http://schemas.openxmlformats.org/officeDocument/2006/relationships/hyperlink" Target="https://pubmed.ncbi.nlm.nih.gov/?term=Goswami+D&amp;cauthor_id=22078723" TargetMode="External"/><Relationship Id="rId54" Type="http://schemas.openxmlformats.org/officeDocument/2006/relationships/hyperlink" Target="https://pubmed.ncbi.nlm.nih.gov/?term=Campbell+H&amp;cauthor_id=22078723" TargetMode="External"/><Relationship Id="rId62" Type="http://schemas.openxmlformats.org/officeDocument/2006/relationships/hyperlink" Target="https://pubmed.ncbi.nlm.nih.gov/?term=Theo+A&amp;cauthor_id=27011229" TargetMode="External"/><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ubmed.ncbi.nlm.nih.gov/?term=McDonald+SA&amp;cauthor_id=29692315" TargetMode="External"/><Relationship Id="rId23" Type="http://schemas.openxmlformats.org/officeDocument/2006/relationships/hyperlink" Target="https://pubmed.ncbi.nlm.nih.gov/?term=Schanzer+D&amp;cauthor_id=29248255" TargetMode="External"/><Relationship Id="rId28" Type="http://schemas.openxmlformats.org/officeDocument/2006/relationships/hyperlink" Target="https://pubmed.ncbi.nlm.nih.gov/?term=Krishnan+A&amp;cauthor_id=29248255" TargetMode="External"/><Relationship Id="rId36" Type="http://schemas.openxmlformats.org/officeDocument/2006/relationships/hyperlink" Target="https://pubmed.ncbi.nlm.nih.gov/?term=Harris+E&amp;cauthor_id=22078723" TargetMode="External"/><Relationship Id="rId49" Type="http://schemas.openxmlformats.org/officeDocument/2006/relationships/hyperlink" Target="https://pubmed.ncbi.nlm.nih.gov/?term=Olsen+SJ&amp;cauthor_id=22078723" TargetMode="External"/><Relationship Id="rId57" Type="http://schemas.openxmlformats.org/officeDocument/2006/relationships/hyperlink" Target="https://pubmed.ncbi.nlm.nih.gov/?term=Barakat+A&amp;cauthor_id=27011229" TargetMode="External"/><Relationship Id="rId10" Type="http://schemas.openxmlformats.org/officeDocument/2006/relationships/hyperlink" Target="mailto:riccardo.cvl@gmail.com" TargetMode="External"/><Relationship Id="rId31" Type="http://schemas.openxmlformats.org/officeDocument/2006/relationships/hyperlink" Target="https://pubmed.ncbi.nlm.nih.gov/?term=Pereira+da+Silva+S&amp;cauthor_id=29248255" TargetMode="External"/><Relationship Id="rId44" Type="http://schemas.openxmlformats.org/officeDocument/2006/relationships/hyperlink" Target="https://pubmed.ncbi.nlm.nih.gov/?term=Briese+T&amp;cauthor_id=22078723" TargetMode="External"/><Relationship Id="rId52" Type="http://schemas.openxmlformats.org/officeDocument/2006/relationships/hyperlink" Target="https://pubmed.ncbi.nlm.nih.gov/?term=Broor+S&amp;cauthor_id=22078723" TargetMode="External"/><Relationship Id="rId60" Type="http://schemas.openxmlformats.org/officeDocument/2006/relationships/hyperlink" Target="https://pubmed.ncbi.nlm.nih.gov/?term=Venter+M&amp;cauthor_id=27011229" TargetMode="External"/><Relationship Id="rId65" Type="http://schemas.openxmlformats.org/officeDocument/2006/relationships/hyperlink" Target="https://pubmed.ncbi.nlm.nih.gov/?term=Campbell+H&amp;cauthor_id=27011229" TargetMode="External"/><Relationship Id="rId4" Type="http://schemas.openxmlformats.org/officeDocument/2006/relationships/settings" Target="settings.xml"/><Relationship Id="rId9" Type="http://schemas.openxmlformats.org/officeDocument/2006/relationships/hyperlink" Target="mailto:chiaraprimieri@gmail.com" TargetMode="External"/><Relationship Id="rId13" Type="http://schemas.openxmlformats.org/officeDocument/2006/relationships/hyperlink" Target="mailto:chiaraprimieri@gmail.com" TargetMode="External"/><Relationship Id="rId18" Type="http://schemas.openxmlformats.org/officeDocument/2006/relationships/hyperlink" Target="https://www.ncbi.nlm.nih.gov/pubmed/19453440" TargetMode="External"/><Relationship Id="rId39" Type="http://schemas.openxmlformats.org/officeDocument/2006/relationships/hyperlink" Target="https://pubmed.ncbi.nlm.nih.gov/?term=Gaur+B&amp;cauthor_id=22078723" TargetMode="External"/><Relationship Id="rId34" Type="http://schemas.openxmlformats.org/officeDocument/2006/relationships/hyperlink" Target="https://pubmed.ncbi.nlm.nih.gov/?term=Bresee+JS&amp;cauthor_id=29248255" TargetMode="External"/><Relationship Id="rId50" Type="http://schemas.openxmlformats.org/officeDocument/2006/relationships/hyperlink" Target="https://pubmed.ncbi.nlm.nih.gov/?term=Gessner+BD&amp;cauthor_id=22078723" TargetMode="External"/><Relationship Id="rId55" Type="http://schemas.openxmlformats.org/officeDocument/2006/relationships/hyperlink" Target="https://pubmed.ncbi.nlm.nih.gov/?term=Corwin+A&amp;cauthor_id=270112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XB\Downloads\ijerph-templat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7B93-F9BA-4428-9D40-32D5745B9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 (1)</Template>
  <TotalTime>93</TotalTime>
  <Pages>15</Pages>
  <Words>7828</Words>
  <Characters>44620</Characters>
  <Application>Microsoft Office Word</Application>
  <DocSecurity>0</DocSecurity>
  <Lines>371</Lines>
  <Paragraphs>104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52344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Liseno</dc:creator>
  <cp:keywords/>
  <dc:description/>
  <cp:lastModifiedBy>Chiara</cp:lastModifiedBy>
  <cp:revision>8</cp:revision>
  <dcterms:created xsi:type="dcterms:W3CDTF">2021-09-15T14:56:00Z</dcterms:created>
  <dcterms:modified xsi:type="dcterms:W3CDTF">2021-09-23T17:25:00Z</dcterms:modified>
</cp:coreProperties>
</file>