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Soggetto commento1"/>
        <w:spacing w:line="480" w:lineRule="auto"/>
        <w:jc w:val="both"/>
        <w:rPr>
          <w:caps w:val="1"/>
          <w:sz w:val="24"/>
          <w:szCs w:val="24"/>
          <w:rtl w:val="0"/>
          <w:lang w:val="en-US"/>
        </w:rPr>
      </w:pPr>
      <w:r>
        <w:rPr>
          <w:caps w:val="1"/>
          <w:sz w:val="24"/>
          <w:szCs w:val="24"/>
          <w:rtl w:val="0"/>
          <w:lang w:val="en-US"/>
        </w:rPr>
        <w:t>PREDICTIVE PARAMETERS OF VENTRICULAR ARRHYTHMIAS  IN ACUTE MYOCARDITIS WITH PRESERVED LVEF</w:t>
      </w:r>
    </w:p>
    <w:p>
      <w:pPr>
        <w:pStyle w:val="header"/>
        <w:rPr>
          <w:caps w:val="1"/>
          <w:sz w:val="24"/>
          <w:szCs w:val="24"/>
        </w:rPr>
      </w:pPr>
    </w:p>
    <w:p>
      <w:pPr>
        <w:pStyle w:val="Soggetto commento1"/>
        <w:spacing w:line="480" w:lineRule="auto"/>
        <w:jc w:val="both"/>
        <w:rPr>
          <w:sz w:val="24"/>
          <w:szCs w:val="24"/>
          <w:lang w:val="it-IT"/>
        </w:rPr>
      </w:pPr>
      <w:r>
        <w:rPr>
          <w:sz w:val="24"/>
          <w:szCs w:val="24"/>
          <w:rtl w:val="0"/>
          <w:lang w:val="it-IT"/>
        </w:rPr>
        <w:t>Authors: G. Novo</w:t>
      </w:r>
      <w:r>
        <w:rPr>
          <w:sz w:val="24"/>
          <w:szCs w:val="24"/>
          <w:vertAlign w:val="superscript"/>
          <w:rtl w:val="0"/>
          <w:lang w:val="it-IT"/>
        </w:rPr>
        <w:t>1</w:t>
      </w:r>
      <w:r>
        <w:rPr>
          <w:sz w:val="24"/>
          <w:szCs w:val="24"/>
          <w:rtl w:val="0"/>
          <w:lang w:val="it-IT"/>
        </w:rPr>
        <w:t>, D. Di Lisi</w:t>
      </w:r>
      <w:r>
        <w:rPr>
          <w:sz w:val="24"/>
          <w:szCs w:val="24"/>
          <w:vertAlign w:val="superscript"/>
          <w:rtl w:val="0"/>
          <w:lang w:val="it-IT"/>
        </w:rPr>
        <w:t>1</w:t>
      </w:r>
      <w:r>
        <w:rPr>
          <w:sz w:val="24"/>
          <w:szCs w:val="24"/>
          <w:rtl w:val="0"/>
          <w:lang w:val="it-IT"/>
        </w:rPr>
        <w:t xml:space="preserve"> , D. Bellavia</w:t>
      </w:r>
      <w:r>
        <w:rPr>
          <w:sz w:val="24"/>
          <w:szCs w:val="24"/>
          <w:vertAlign w:val="superscript"/>
          <w:rtl w:val="0"/>
          <w:lang w:val="it-IT"/>
        </w:rPr>
        <w:t>2</w:t>
      </w:r>
      <w:r>
        <w:rPr>
          <w:sz w:val="24"/>
          <w:szCs w:val="24"/>
          <w:rtl w:val="0"/>
          <w:lang w:val="it-IT"/>
        </w:rPr>
        <w:t>,</w:t>
      </w:r>
      <w:r>
        <w:rPr>
          <w:sz w:val="24"/>
          <w:szCs w:val="24"/>
          <w:vertAlign w:val="superscript"/>
          <w:rtl w:val="0"/>
          <w:lang w:val="it-IT"/>
        </w:rPr>
        <w:t xml:space="preserve"> </w:t>
      </w:r>
      <w:r>
        <w:rPr>
          <w:sz w:val="24"/>
          <w:szCs w:val="24"/>
          <w:rtl w:val="0"/>
          <w:lang w:val="it-IT"/>
        </w:rPr>
        <w:t>E. La Franca</w:t>
      </w:r>
      <w:r>
        <w:rPr>
          <w:sz w:val="24"/>
          <w:szCs w:val="24"/>
          <w:vertAlign w:val="superscript"/>
          <w:rtl w:val="0"/>
          <w:lang w:val="it-IT"/>
        </w:rPr>
        <w:t>2</w:t>
      </w:r>
      <w:r>
        <w:rPr>
          <w:sz w:val="24"/>
          <w:szCs w:val="24"/>
          <w:rtl w:val="0"/>
          <w:lang w:val="it-IT"/>
        </w:rPr>
        <w:t>, MG. Carmina</w:t>
      </w:r>
      <w:r>
        <w:rPr>
          <w:sz w:val="24"/>
          <w:szCs w:val="24"/>
          <w:vertAlign w:val="superscript"/>
          <w:rtl w:val="0"/>
          <w:lang w:val="it-IT"/>
        </w:rPr>
        <w:t>3</w:t>
      </w:r>
      <w:r>
        <w:rPr>
          <w:sz w:val="24"/>
          <w:szCs w:val="24"/>
          <w:rtl w:val="0"/>
          <w:lang w:val="it-IT"/>
        </w:rPr>
        <w:t xml:space="preserve">, S. Novo </w:t>
      </w:r>
      <w:r>
        <w:rPr>
          <w:sz w:val="24"/>
          <w:szCs w:val="24"/>
          <w:vertAlign w:val="superscript"/>
          <w:rtl w:val="0"/>
          <w:lang w:val="it-IT"/>
        </w:rPr>
        <w:t>1</w:t>
      </w:r>
      <w:r>
        <w:rPr>
          <w:sz w:val="24"/>
          <w:szCs w:val="24"/>
          <w:rtl w:val="0"/>
          <w:lang w:val="it-IT"/>
        </w:rPr>
        <w:t xml:space="preserve"> , G. Di Bella</w:t>
      </w:r>
      <w:r>
        <w:rPr>
          <w:sz w:val="24"/>
          <w:szCs w:val="24"/>
          <w:vertAlign w:val="superscript"/>
          <w:rtl w:val="0"/>
          <w:lang w:val="it-IT"/>
        </w:rPr>
        <w:t>4</w:t>
      </w:r>
      <w:r>
        <w:rPr>
          <w:sz w:val="24"/>
          <w:szCs w:val="24"/>
          <w:rtl w:val="0"/>
          <w:lang w:val="it-IT"/>
        </w:rPr>
        <w:t>, F. Clemenza</w:t>
      </w:r>
      <w:r>
        <w:rPr>
          <w:sz w:val="24"/>
          <w:szCs w:val="24"/>
          <w:vertAlign w:val="superscript"/>
          <w:rtl w:val="0"/>
          <w:lang w:val="it-IT"/>
        </w:rPr>
        <w:t>2</w:t>
      </w:r>
      <w:r>
        <w:rPr>
          <w:sz w:val="24"/>
          <w:szCs w:val="24"/>
          <w:rtl w:val="0"/>
          <w:lang w:val="it-IT"/>
        </w:rPr>
        <w:t>.</w:t>
      </w:r>
    </w:p>
    <w:p>
      <w:pPr>
        <w:pStyle w:val="Soggetto commento1"/>
        <w:spacing w:line="480" w:lineRule="auto"/>
        <w:jc w:val="both"/>
        <w:rPr>
          <w:sz w:val="24"/>
          <w:szCs w:val="24"/>
          <w:vertAlign w:val="superscript"/>
          <w:lang w:val="it-IT"/>
        </w:rPr>
      </w:pPr>
    </w:p>
    <w:p>
      <w:pPr>
        <w:pStyle w:val="Soggetto commento1"/>
        <w:spacing w:line="480" w:lineRule="auto"/>
        <w:jc w:val="both"/>
        <w:rPr>
          <w:sz w:val="24"/>
          <w:szCs w:val="24"/>
        </w:rPr>
      </w:pPr>
      <w:r>
        <w:rPr>
          <w:sz w:val="24"/>
          <w:szCs w:val="24"/>
          <w:rtl w:val="0"/>
          <w:lang w:val="en-US"/>
        </w:rPr>
        <w:t xml:space="preserve">Affiliations: </w:t>
      </w:r>
    </w:p>
    <w:p>
      <w:pPr>
        <w:pStyle w:val="Soggetto commento1"/>
        <w:spacing w:line="480" w:lineRule="auto"/>
        <w:jc w:val="both"/>
        <w:rPr>
          <w:b w:val="0"/>
          <w:bCs w:val="0"/>
          <w:sz w:val="24"/>
          <w:szCs w:val="24"/>
        </w:rPr>
      </w:pPr>
      <w:r>
        <w:rPr>
          <w:b w:val="0"/>
          <w:bCs w:val="0"/>
          <w:sz w:val="24"/>
          <w:szCs w:val="24"/>
          <w:rtl w:val="0"/>
          <w:lang w:val="en-US"/>
        </w:rPr>
        <w:t>1. Department of Health Promotion Sciences, Maternal-Infant Care, Internal Medicine and Specialties of Excellence "G. D'Alessandro ", University of Palermo, Cardiology Unit, University Hospital P. Giaccone, Palermo, Italy</w:t>
      </w:r>
    </w:p>
    <w:p>
      <w:pPr>
        <w:pStyle w:val="Soggetto commento1"/>
        <w:spacing w:line="480" w:lineRule="auto"/>
        <w:jc w:val="both"/>
        <w:rPr>
          <w:b w:val="0"/>
          <w:bCs w:val="0"/>
          <w:sz w:val="24"/>
          <w:szCs w:val="24"/>
        </w:rPr>
      </w:pPr>
      <w:r>
        <w:rPr>
          <w:b w:val="0"/>
          <w:bCs w:val="0"/>
          <w:sz w:val="24"/>
          <w:szCs w:val="24"/>
          <w:rtl w:val="0"/>
          <w:lang w:val="en-US"/>
        </w:rPr>
        <w:t xml:space="preserve">2. Department for the Treatment and Study of Cardiothoracic Diseases and Cardiothoracic Transplantation IRCCS </w:t>
      </w:r>
      <w:r>
        <w:rPr>
          <w:rFonts w:ascii="Calibri" w:cs="Calibri" w:hAnsi="Calibri" w:eastAsia="Calibri"/>
          <w:b w:val="0"/>
          <w:bCs w:val="0"/>
          <w:sz w:val="24"/>
          <w:szCs w:val="24"/>
          <w:rtl w:val="0"/>
          <w:lang w:val="en-US"/>
        </w:rPr>
        <w:t>⁻</w:t>
      </w:r>
      <w:r>
        <w:rPr>
          <w:b w:val="0"/>
          <w:bCs w:val="0"/>
          <w:sz w:val="24"/>
          <w:szCs w:val="24"/>
          <w:rtl w:val="0"/>
          <w:lang w:val="en-US"/>
        </w:rPr>
        <w:t xml:space="preserve"> ISMETT (Mediterranean Institute for Transplantation and Advanced Specialized Therapies), Palermo, Italy. </w:t>
      </w:r>
    </w:p>
    <w:p>
      <w:pPr>
        <w:pStyle w:val="Soggetto commento1"/>
        <w:spacing w:line="480" w:lineRule="auto"/>
        <w:jc w:val="both"/>
        <w:rPr>
          <w:b w:val="0"/>
          <w:bCs w:val="0"/>
          <w:sz w:val="24"/>
          <w:szCs w:val="24"/>
        </w:rPr>
      </w:pPr>
      <w:r>
        <w:rPr>
          <w:b w:val="0"/>
          <w:bCs w:val="0"/>
          <w:sz w:val="24"/>
          <w:szCs w:val="24"/>
          <w:rtl w:val="0"/>
          <w:lang w:val="en-US"/>
        </w:rPr>
        <w:t>3. Division of Cardiology, Hospital V. Cervello, Palermo, Italy</w:t>
      </w:r>
    </w:p>
    <w:p>
      <w:pPr>
        <w:pStyle w:val="Soggetto commento1"/>
        <w:spacing w:line="480" w:lineRule="auto"/>
        <w:jc w:val="both"/>
        <w:rPr>
          <w:b w:val="0"/>
          <w:bCs w:val="0"/>
          <w:sz w:val="24"/>
          <w:szCs w:val="24"/>
        </w:rPr>
      </w:pPr>
      <w:r>
        <w:rPr>
          <w:b w:val="0"/>
          <w:bCs w:val="0"/>
          <w:sz w:val="24"/>
          <w:szCs w:val="24"/>
          <w:rtl w:val="0"/>
          <w:lang w:val="en-US"/>
        </w:rPr>
        <w:t>4. Clinical and Experimental Department of Medicine, University of Messina, Italy</w:t>
      </w:r>
    </w:p>
    <w:p>
      <w:pPr>
        <w:pStyle w:val="Corpo A"/>
        <w:spacing w:line="480" w:lineRule="auto"/>
        <w:jc w:val="both"/>
        <w:rPr>
          <w:rFonts w:ascii="Times New Roman" w:cs="Times New Roman" w:hAnsi="Times New Roman" w:eastAsia="Times New Roman"/>
          <w:color w:val="323232"/>
          <w:sz w:val="24"/>
          <w:szCs w:val="24"/>
          <w:u w:val="single" w:color="323232"/>
          <w:lang w:val="en-US"/>
        </w:rPr>
      </w:pP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u w:val="single"/>
          <w:rtl w:val="0"/>
          <w:lang w:val="en-US"/>
        </w:rPr>
        <w:t>All authors take responsibility for all aspects of the reliability and freedom from bias of the data presented and their discussed interpretation</w:t>
      </w:r>
    </w:p>
    <w:p>
      <w:pPr>
        <w:pStyle w:val="Soggetto commento1"/>
        <w:spacing w:line="480" w:lineRule="auto"/>
        <w:jc w:val="both"/>
        <w:rPr>
          <w:sz w:val="24"/>
          <w:szCs w:val="24"/>
          <w:u w:val="single"/>
        </w:rPr>
      </w:pPr>
    </w:p>
    <w:p>
      <w:pPr>
        <w:pStyle w:val="Soggetto commento1"/>
        <w:spacing w:line="480" w:lineRule="auto"/>
        <w:jc w:val="both"/>
        <w:rPr>
          <w:sz w:val="24"/>
          <w:szCs w:val="24"/>
          <w:lang w:val="it-IT"/>
        </w:rPr>
      </w:pPr>
      <w:r>
        <w:rPr>
          <w:sz w:val="24"/>
          <w:szCs w:val="24"/>
          <w:rtl w:val="0"/>
          <w:lang w:val="it-IT"/>
        </w:rPr>
        <w:t xml:space="preserve">Corresponding author: </w:t>
      </w:r>
    </w:p>
    <w:p>
      <w:pPr>
        <w:pStyle w:val="header"/>
        <w:jc w:val="both"/>
        <w:rPr>
          <w:b w:val="1"/>
          <w:bCs w:val="1"/>
          <w:sz w:val="24"/>
          <w:szCs w:val="24"/>
          <w:rtl w:val="0"/>
          <w:lang w:val="en-US"/>
        </w:rPr>
      </w:pPr>
      <w:r>
        <w:rPr>
          <w:b w:val="1"/>
          <w:bCs w:val="1"/>
          <w:sz w:val="24"/>
          <w:szCs w:val="24"/>
          <w:rtl w:val="0"/>
          <w:lang w:val="en-US"/>
        </w:rPr>
        <w:t>Dr. Daniela Di Lisi</w:t>
      </w:r>
    </w:p>
    <w:p>
      <w:pPr>
        <w:pStyle w:val="header"/>
        <w:rPr>
          <w:sz w:val="24"/>
          <w:szCs w:val="24"/>
        </w:rPr>
      </w:pPr>
      <w:r>
        <w:rPr>
          <w:rFonts w:ascii="Times New Roman" w:cs="Arial Unicode MS" w:hAnsi="Arial Unicode MS" w:eastAsia="Arial Unicode MS"/>
          <w:b w:val="1"/>
          <w:bCs w:val="1"/>
          <w:sz w:val="24"/>
          <w:szCs w:val="24"/>
          <w:rtl w:val="0"/>
          <w:lang w:val="en-US"/>
        </w:rPr>
        <w:t>email danydilis@hotmail.it</w:t>
      </w:r>
    </w:p>
    <w:p>
      <w:pPr>
        <w:pStyle w:val="Soggetto commento1"/>
        <w:spacing w:line="480" w:lineRule="auto"/>
        <w:jc w:val="both"/>
        <w:rPr>
          <w:sz w:val="24"/>
          <w:szCs w:val="24"/>
          <w:rtl w:val="0"/>
          <w:lang w:val="en-US"/>
        </w:rPr>
      </w:pPr>
      <w:r>
        <w:rPr>
          <w:sz w:val="24"/>
          <w:szCs w:val="24"/>
          <w:rtl w:val="0"/>
          <w:lang w:val="en-US"/>
        </w:rPr>
        <w:t>No conflicts of interest to declare.</w:t>
      </w:r>
    </w:p>
    <w:p>
      <w:pPr>
        <w:pStyle w:val="header"/>
        <w:rPr>
          <w:b w:val="1"/>
          <w:bCs w:val="1"/>
          <w:sz w:val="24"/>
          <w:szCs w:val="24"/>
          <w:rtl w:val="0"/>
          <w:lang w:val="en-US"/>
        </w:rPr>
      </w:pPr>
    </w:p>
    <w:p>
      <w:pPr>
        <w:pStyle w:val="header"/>
        <w:rPr>
          <w:b w:val="1"/>
          <w:bCs w:val="1"/>
          <w:sz w:val="24"/>
          <w:szCs w:val="24"/>
          <w:rtl w:val="0"/>
          <w:lang w:val="en-US"/>
        </w:rPr>
      </w:pPr>
    </w:p>
    <w:p>
      <w:pPr>
        <w:pStyle w:val="header"/>
        <w:rPr>
          <w:b w:val="1"/>
          <w:bCs w:val="1"/>
          <w:sz w:val="24"/>
          <w:szCs w:val="24"/>
          <w:rtl w:val="0"/>
          <w:lang w:val="en-US"/>
        </w:rPr>
      </w:pPr>
    </w:p>
    <w:p>
      <w:pPr>
        <w:pStyle w:val="header"/>
        <w:rPr>
          <w:sz w:val="24"/>
          <w:szCs w:val="24"/>
        </w:rPr>
      </w:pPr>
    </w:p>
    <w:p>
      <w:pPr>
        <w:pStyle w:val="Soggetto commento1"/>
        <w:spacing w:line="480" w:lineRule="auto"/>
        <w:jc w:val="both"/>
        <w:rPr>
          <w:sz w:val="24"/>
          <w:szCs w:val="24"/>
        </w:rPr>
      </w:pPr>
      <w:r>
        <w:rPr>
          <w:sz w:val="24"/>
          <w:szCs w:val="24"/>
          <w:rtl w:val="0"/>
          <w:lang w:val="en-US"/>
        </w:rPr>
        <w:t xml:space="preserve">Abstract: </w:t>
      </w:r>
    </w:p>
    <w:p>
      <w:pPr>
        <w:pStyle w:val="Soggetto commento1"/>
        <w:spacing w:line="480" w:lineRule="auto"/>
        <w:jc w:val="both"/>
        <w:rPr>
          <w:sz w:val="24"/>
          <w:szCs w:val="24"/>
        </w:rPr>
      </w:pP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Background: Myocarditis have variable clinical presentation, evolution and prognosis. Aim of our study was to evaluate the value of speckle tracking echocardiography and cardiac magnetic resonance (CMR) in the prediction of ventricular arrhythmias and other cardiovascular adverse events in patients with acute myocarditis, at hospital admission. Methods: 70 patients (62 M, 8 F; mean age 31,3</w:t>
      </w:r>
      <w:r>
        <w:rPr>
          <w:rFonts w:hAnsi="Times New Roman" w:hint="default"/>
          <w:sz w:val="24"/>
          <w:szCs w:val="24"/>
          <w:rtl w:val="0"/>
          <w:lang w:val="en-US"/>
        </w:rPr>
        <w:t>±</w:t>
      </w:r>
      <w:r>
        <w:rPr>
          <w:rFonts w:ascii="Times New Roman"/>
          <w:sz w:val="24"/>
          <w:szCs w:val="24"/>
          <w:rtl w:val="0"/>
          <w:lang w:val="en-US"/>
        </w:rPr>
        <w:t>13,2) with myocarditis and preserved left ventricle ejection fraction (LVEF) were enrolled. Electrocardiogram (ECG), continuous ECG</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monitoring, echocardiography with measurement of global longitudinal strain of the left ventricle (GLS), mechanical dispersion (MD) and CMR with quantitative measurement of delayed enhancement (DE) were performed. Adverse events were assessed (arrhythmias, heart</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failure, cardiogenic shock, syncope) during in-hospital stay. Results: We found a significant greater amount of DE mass in patients with cardiac arrhythmias (p = 0,01), but not of edema (p = 0,57). GLS was significantly impaired in patients with ventricular arrhythmias (p = 0,04), conversely MD was not significantly prolonged in this setting (p = 0,16). GLS &gt; - 19.2% (sens 100%, specif 55,7%) and a DE mass &gt;9,9 gr (sens 100%; specif. 58,6%)</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had the best sensitivity and specificity to identify patients with cardiac arrhythmias. Compared</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to GLS, DE mass showed a stronger association with ventricular arrhythmias (p &lt; 0,001).</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Conclusions: in our study DE mass and GLS were associated with ventricular arrhythmias in patients with acute myocarditis and preserved LVEF. DE showed the stronger association with the occurrence of ventricular arrhythmias.</w:t>
      </w:r>
    </w:p>
    <w:p>
      <w:pPr>
        <w:pStyle w:val="Soggetto commento1"/>
        <w:rPr>
          <w:sz w:val="24"/>
          <w:szCs w:val="24"/>
          <w:lang w:val="en-US"/>
        </w:rPr>
      </w:pPr>
    </w:p>
    <w:p>
      <w:pPr>
        <w:pStyle w:val="header"/>
        <w:rPr>
          <w:sz w:val="24"/>
          <w:szCs w:val="24"/>
          <w:lang w:val="en-US"/>
        </w:rPr>
      </w:pPr>
    </w:p>
    <w:p>
      <w:pPr>
        <w:pStyle w:val="header"/>
        <w:rPr>
          <w:sz w:val="24"/>
          <w:szCs w:val="24"/>
          <w:lang w:val="en-US"/>
        </w:rPr>
      </w:pPr>
    </w:p>
    <w:p>
      <w:pPr>
        <w:pStyle w:val="header"/>
        <w:rPr>
          <w:sz w:val="24"/>
          <w:szCs w:val="24"/>
          <w:lang w:val="en-US"/>
        </w:rPr>
      </w:pPr>
    </w:p>
    <w:p>
      <w:pPr>
        <w:pStyle w:val="header"/>
        <w:rPr>
          <w:sz w:val="24"/>
          <w:szCs w:val="24"/>
          <w:lang w:val="en-US"/>
        </w:rPr>
      </w:pPr>
    </w:p>
    <w:p>
      <w:pPr>
        <w:pStyle w:val="Corpo A"/>
        <w:spacing w:line="480" w:lineRule="auto"/>
        <w:jc w:val="both"/>
        <w:rPr>
          <w:rFonts w:ascii="Times New Roman" w:cs="Times New Roman" w:hAnsi="Times New Roman" w:eastAsia="Times New Roman"/>
          <w:sz w:val="24"/>
          <w:szCs w:val="24"/>
          <w:lang w:val="en-US"/>
        </w:rPr>
      </w:pPr>
      <w:r>
        <w:rPr>
          <w:rFonts w:ascii="Times New Roman"/>
          <w:b w:val="1"/>
          <w:bCs w:val="1"/>
          <w:sz w:val="24"/>
          <w:szCs w:val="24"/>
          <w:rtl w:val="0"/>
          <w:lang w:val="fr-FR"/>
        </w:rPr>
        <w:t>Introduction</w:t>
      </w:r>
      <w:r>
        <w:rPr>
          <w:rFonts w:ascii="Times New Roman"/>
          <w:b w:val="1"/>
          <w:bCs w:val="1"/>
          <w:sz w:val="24"/>
          <w:szCs w:val="24"/>
          <w:rtl w:val="0"/>
          <w:lang w:val="en-US"/>
        </w:rPr>
        <w:t xml:space="preserve">: </w:t>
      </w:r>
    </w:p>
    <w:p>
      <w:pPr>
        <w:pStyle w:val="Corpo A"/>
        <w:spacing w:line="480" w:lineRule="auto"/>
        <w:jc w:val="both"/>
        <w:rPr>
          <w:rFonts w:ascii="Times New Roman" w:cs="Times New Roman" w:hAnsi="Times New Roman" w:eastAsia="Times New Roman"/>
          <w:sz w:val="24"/>
          <w:szCs w:val="24"/>
          <w:lang w:val="en-US"/>
        </w:rPr>
      </w:pPr>
      <w:r>
        <w:rPr>
          <w:rFonts w:ascii="Times New Roman"/>
          <w:color w:val="323232"/>
          <w:sz w:val="24"/>
          <w:szCs w:val="24"/>
          <w:u w:color="323232"/>
          <w:rtl w:val="0"/>
          <w:lang w:val="en-US"/>
        </w:rPr>
        <w:t xml:space="preserve">Myocarditis is an inflammatory disease of the myocardium with various etiology: infectious, </w:t>
      </w:r>
      <w:r>
        <w:rPr>
          <w:rFonts w:ascii="Times New Roman"/>
          <w:color w:val="323232"/>
          <w:sz w:val="24"/>
          <w:szCs w:val="24"/>
          <w:u w:color="323232"/>
          <w:shd w:val="clear" w:color="auto" w:fill="ffffff"/>
          <w:rtl w:val="0"/>
          <w:lang w:val="en-US"/>
        </w:rPr>
        <w:t xml:space="preserve">immune-mediated and toxic. The suspicion is based on clinical symptoms, electrocardiographic modifications, troponin elevation and possible structural and functional abnormalities at echocardiography. However, diagnosis is challenging and </w:t>
      </w:r>
      <w:r>
        <w:rPr>
          <w:rFonts w:ascii="Times New Roman"/>
          <w:sz w:val="24"/>
          <w:szCs w:val="24"/>
          <w:shd w:val="clear" w:color="auto" w:fill="ffffff"/>
          <w:rtl w:val="0"/>
          <w:lang w:val="en-US"/>
        </w:rPr>
        <w:t>conventional echocardiography has limited diagnostic value</w:t>
      </w:r>
      <w:r>
        <w:rPr>
          <w:rFonts w:ascii="Times New Roman"/>
          <w:color w:val="323232"/>
          <w:sz w:val="24"/>
          <w:szCs w:val="24"/>
          <w:u w:color="323232"/>
          <w:shd w:val="clear" w:color="auto" w:fill="ffffff"/>
          <w:rtl w:val="0"/>
          <w:lang w:val="en-US"/>
        </w:rPr>
        <w:t xml:space="preserve"> especially in patients with preserved left ventricular function</w:t>
      </w:r>
      <w:r>
        <w:rPr>
          <w:rFonts w:ascii="Times New Roman"/>
          <w:sz w:val="24"/>
          <w:szCs w:val="24"/>
          <w:shd w:val="clear" w:color="auto" w:fill="ffffff"/>
          <w:rtl w:val="0"/>
          <w:lang w:val="en-US"/>
        </w:rPr>
        <w:t xml:space="preserve">. </w:t>
      </w:r>
      <w:r>
        <w:rPr>
          <w:rFonts w:ascii="Times New Roman"/>
          <w:color w:val="333333"/>
          <w:spacing w:val="2"/>
          <w:sz w:val="24"/>
          <w:szCs w:val="24"/>
          <w:u w:color="333333"/>
          <w:shd w:val="clear" w:color="auto" w:fill="ffffff"/>
          <w:rtl w:val="0"/>
          <w:lang w:val="en-US"/>
        </w:rPr>
        <w:t xml:space="preserve">Endomyocardial biopsy is the gold standard diagnostic technique, however being an invasive procedure it is not indicated for every patient. Cardiac magnetic resonance (CMR) became a first line noninvasive diagnostic tool in patients with acute myocarditis without hemodynamic instability. </w:t>
      </w:r>
      <w:r>
        <w:rPr>
          <w:rFonts w:ascii="Times New Roman"/>
          <w:color w:val="323232"/>
          <w:sz w:val="24"/>
          <w:szCs w:val="24"/>
          <w:u w:color="323232"/>
          <w:shd w:val="clear" w:color="auto" w:fill="ffffff"/>
          <w:rtl w:val="0"/>
          <w:lang w:val="en-US"/>
        </w:rPr>
        <w:t>The presence and extent of late gadolinium enhancement (DE) at CMR seems to correlate with prognosis.</w:t>
      </w:r>
      <w:r>
        <w:rPr>
          <w:rFonts w:ascii="Times New Roman" w:cs="Times New Roman" w:hAnsi="Times New Roman" w:eastAsia="Times New Roman"/>
          <w:sz w:val="24"/>
          <w:szCs w:val="24"/>
          <w:shd w:val="clear" w:color="auto" w:fill="ffffff"/>
          <w:vertAlign w:val="superscript"/>
          <w:rtl w:val="0"/>
        </w:rPr>
        <w:endnoteReference w:id="1"/>
      </w:r>
      <w:r>
        <w:rPr>
          <w:rFonts w:ascii="Times New Roman"/>
          <w:color w:val="323232"/>
          <w:sz w:val="24"/>
          <w:szCs w:val="24"/>
          <w:u w:color="323232"/>
          <w:shd w:val="clear" w:color="auto" w:fill="ffffff"/>
          <w:rtl w:val="0"/>
          <w:lang w:val="en-US"/>
        </w:rPr>
        <w:t xml:space="preserve"> Particularly the presence of antero-septal mid-wall DE at CM</w:t>
      </w:r>
      <w:r>
        <w:rPr>
          <w:rFonts w:ascii="Times New Roman"/>
          <w:color w:val="323232"/>
          <w:sz w:val="24"/>
          <w:szCs w:val="24"/>
          <w:u w:color="323232"/>
          <w:rtl w:val="0"/>
          <w:lang w:val="en-US"/>
        </w:rPr>
        <w:t>R is a strong prognostic independent predictor of long-term outcomes in patients with acute myocarditis and preserved Left Ventricular (LV) function.</w:t>
      </w:r>
      <w:r>
        <w:rPr>
          <w:rFonts w:ascii="Times New Roman" w:cs="Times New Roman" w:hAnsi="Times New Roman" w:eastAsia="Times New Roman"/>
          <w:color w:val="323232"/>
          <w:sz w:val="24"/>
          <w:szCs w:val="24"/>
          <w:u w:color="323232"/>
          <w:vertAlign w:val="superscript"/>
          <w:rtl w:val="0"/>
        </w:rPr>
        <w:endnoteReference w:id="2"/>
      </w:r>
      <w:r>
        <w:rPr>
          <w:rFonts w:ascii="Times New Roman"/>
          <w:color w:val="323232"/>
          <w:sz w:val="24"/>
          <w:szCs w:val="24"/>
          <w:u w:color="323232"/>
          <w:rtl w:val="0"/>
          <w:lang w:val="en-US"/>
        </w:rPr>
        <w:t xml:space="preserve"> </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A discrete number of studies demonstrated a reduction of global longitudinal strain (GLS) in patients with acute myocarditis and preserved ejection fraction</w:t>
      </w:r>
      <w:r>
        <w:rPr>
          <w:rFonts w:ascii="Times New Roman"/>
          <w:color w:val="323232"/>
          <w:sz w:val="24"/>
          <w:szCs w:val="24"/>
          <w:u w:color="323232"/>
          <w:rtl w:val="0"/>
          <w:lang w:val="en-US"/>
        </w:rPr>
        <w:t xml:space="preserve"> compared to healthy controls</w:t>
      </w:r>
      <w:r>
        <w:rPr>
          <w:rFonts w:ascii="Times New Roman"/>
          <w:sz w:val="24"/>
          <w:szCs w:val="24"/>
          <w:rtl w:val="0"/>
          <w:lang w:val="en-US"/>
        </w:rPr>
        <w:t xml:space="preserve">. Some studies also demonstrated an impairment of </w:t>
      </w:r>
      <w:r>
        <w:rPr>
          <w:rFonts w:ascii="Times New Roman"/>
          <w:color w:val="323232"/>
          <w:sz w:val="24"/>
          <w:szCs w:val="24"/>
          <w:u w:color="323232"/>
          <w:rtl w:val="0"/>
          <w:lang w:val="en-US"/>
        </w:rPr>
        <w:t>circumferential strain, and correlation between longitudinal and circumferential strain measures and event-free survival.</w:t>
      </w:r>
      <w:r>
        <w:rPr>
          <w:rFonts w:ascii="Times New Roman" w:cs="Times New Roman" w:hAnsi="Times New Roman" w:eastAsia="Times New Roman"/>
          <w:color w:val="323232"/>
          <w:sz w:val="24"/>
          <w:szCs w:val="24"/>
          <w:u w:color="323232"/>
          <w:vertAlign w:val="superscript"/>
          <w:rtl w:val="0"/>
        </w:rPr>
        <w:endnoteReference w:id="3"/>
      </w:r>
      <w:r>
        <w:rPr>
          <w:rFonts w:ascii="Times New Roman"/>
          <w:color w:val="323232"/>
          <w:sz w:val="24"/>
          <w:szCs w:val="24"/>
          <w:u w:color="323232"/>
          <w:vertAlign w:val="superscript"/>
          <w:rtl w:val="0"/>
          <w:lang w:val="en-US"/>
        </w:rPr>
        <w:t>-</w:t>
      </w:r>
      <w:r>
        <w:rPr>
          <w:rFonts w:ascii="Times New Roman" w:cs="Times New Roman" w:hAnsi="Times New Roman" w:eastAsia="Times New Roman"/>
          <w:color w:val="323232"/>
          <w:sz w:val="24"/>
          <w:szCs w:val="24"/>
          <w:u w:color="323232"/>
          <w:vertAlign w:val="superscript"/>
          <w:rtl w:val="0"/>
        </w:rPr>
        <w:endnoteReference w:id="4"/>
      </w:r>
      <w:r>
        <w:rPr>
          <w:rFonts w:ascii="Times New Roman"/>
          <w:sz w:val="24"/>
          <w:szCs w:val="24"/>
          <w:shd w:val="clear" w:color="auto" w:fill="ffffff"/>
          <w:rtl w:val="0"/>
          <w:lang w:val="en-US"/>
        </w:rPr>
        <w:t xml:space="preserve"> </w:t>
      </w:r>
    </w:p>
    <w:p>
      <w:pPr>
        <w:pStyle w:val="Corpo A"/>
        <w:spacing w:line="480" w:lineRule="auto"/>
        <w:jc w:val="both"/>
        <w:rPr>
          <w:rFonts w:ascii="Times New Roman" w:cs="Times New Roman" w:hAnsi="Times New Roman" w:eastAsia="Times New Roman"/>
          <w:sz w:val="24"/>
          <w:szCs w:val="24"/>
          <w:shd w:val="clear" w:color="auto" w:fill="ffffff"/>
          <w:lang w:val="en-US"/>
        </w:rPr>
      </w:pPr>
      <w:r>
        <w:rPr>
          <w:rFonts w:ascii="Times New Roman"/>
          <w:sz w:val="24"/>
          <w:szCs w:val="24"/>
          <w:shd w:val="clear" w:color="auto" w:fill="ffffff"/>
          <w:rtl w:val="0"/>
          <w:lang w:val="en-US"/>
        </w:rPr>
        <w:t>Adding GLS to the Lake-Louise criteria improve significantly the diagnostic performance of CMR to detect myocarditis with preserved ejection fraction: sensitivity (96%), specificity (55%), and accuracy(75).</w:t>
      </w:r>
      <w:r>
        <w:rPr>
          <w:rFonts w:ascii="Times New Roman" w:cs="Times New Roman" w:hAnsi="Times New Roman" w:eastAsia="Times New Roman"/>
          <w:sz w:val="24"/>
          <w:szCs w:val="24"/>
          <w:shd w:val="clear" w:color="auto" w:fill="ffffff"/>
          <w:vertAlign w:val="superscript"/>
          <w:rtl w:val="0"/>
        </w:rPr>
        <w:endnoteReference w:id="5"/>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shd w:val="clear" w:color="auto" w:fill="ffffff"/>
          <w:rtl w:val="0"/>
          <w:lang w:val="en-US"/>
        </w:rPr>
        <w:t>Aim of our study was to evaluate the role of both functional (</w:t>
      </w:r>
      <w:r>
        <w:rPr>
          <w:rFonts w:ascii="Times New Roman"/>
          <w:color w:val="323232"/>
          <w:sz w:val="24"/>
          <w:szCs w:val="24"/>
          <w:u w:color="323232"/>
          <w:shd w:val="clear" w:color="auto" w:fill="ffffff"/>
          <w:rtl w:val="0"/>
          <w:lang w:val="en-US"/>
        </w:rPr>
        <w:t>LV GLS and  mechanical dispersion</w:t>
      </w:r>
      <w:r>
        <w:rPr>
          <w:rFonts w:ascii="Times New Roman"/>
          <w:sz w:val="24"/>
          <w:szCs w:val="24"/>
          <w:shd w:val="clear" w:color="auto" w:fill="ffffff"/>
          <w:rtl w:val="0"/>
          <w:lang w:val="en-US"/>
        </w:rPr>
        <w:t xml:space="preserve"> ) and tissue substrate (fibrosis and edema) to predict  ventricular arrhythmias in patients with acute myocarditis and preserved LV ejection fraction  (EF </w:t>
      </w:r>
      <w:r>
        <w:rPr>
          <w:sz w:val="24"/>
          <w:szCs w:val="24"/>
          <w:shd w:val="clear" w:color="auto" w:fill="ffffff"/>
          <w:rtl w:val="0"/>
          <w:lang w:val="en-US"/>
        </w:rPr>
        <w:t>≥</w:t>
      </w:r>
      <w:r>
        <w:rPr>
          <w:rFonts w:ascii="Times New Roman"/>
          <w:sz w:val="24"/>
          <w:szCs w:val="24"/>
          <w:shd w:val="clear" w:color="auto" w:fill="ffffff"/>
          <w:rtl w:val="0"/>
          <w:lang w:val="en-US"/>
        </w:rPr>
        <w:t>50%):</w:t>
      </w:r>
    </w:p>
    <w:p>
      <w:pPr>
        <w:pStyle w:val="Corpo A"/>
        <w:spacing w:line="480" w:lineRule="auto"/>
        <w:jc w:val="both"/>
        <w:rPr>
          <w:rFonts w:ascii="Times New Roman" w:cs="Times New Roman" w:hAnsi="Times New Roman" w:eastAsia="Times New Roman"/>
          <w:color w:val="323232"/>
          <w:sz w:val="24"/>
          <w:szCs w:val="24"/>
          <w:u w:color="323232"/>
          <w:lang w:val="en-US"/>
        </w:rPr>
      </w:pPr>
    </w:p>
    <w:p>
      <w:pPr>
        <w:pStyle w:val="Corpo A"/>
        <w:spacing w:line="480" w:lineRule="auto"/>
        <w:jc w:val="both"/>
        <w:rPr>
          <w:rFonts w:ascii="Times New Roman" w:cs="Times New Roman" w:hAnsi="Times New Roman" w:eastAsia="Times New Roman"/>
          <w:color w:val="323232"/>
          <w:sz w:val="24"/>
          <w:szCs w:val="24"/>
          <w:u w:color="323232"/>
          <w:lang w:val="en-US"/>
        </w:rPr>
      </w:pPr>
    </w:p>
    <w:p>
      <w:pPr>
        <w:pStyle w:val="Corpo A"/>
        <w:spacing w:line="480" w:lineRule="auto"/>
        <w:jc w:val="both"/>
        <w:rPr>
          <w:rFonts w:ascii="Times New Roman" w:cs="Times New Roman" w:hAnsi="Times New Roman" w:eastAsia="Times New Roman"/>
          <w:sz w:val="24"/>
          <w:szCs w:val="24"/>
          <w:lang w:val="en-US"/>
        </w:rPr>
      </w:pPr>
      <w:r>
        <w:rPr>
          <w:rFonts w:ascii="Times New Roman"/>
          <w:b w:val="1"/>
          <w:bCs w:val="1"/>
          <w:sz w:val="24"/>
          <w:szCs w:val="24"/>
          <w:rtl w:val="0"/>
          <w:lang w:val="en-US"/>
        </w:rPr>
        <w:t>Methods:</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 xml:space="preserve">Seventy patients admitted to three Italian hospitals in Palermo (Policlinico P. Giaccone, Hospital V. Cervello,ISMETT) with clinically suspected acute myocarditis and  left ventricular (LV)  ejection fraction (EF) &gt;50% were evaluated between January 2012 and May 2018. </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 xml:space="preserve">Diagnosis of myocarditis was suspected in the presence of typical symptoms (chest pain pericarditis like or ischemic like pain, heart failure symptoms, arrhythmias) if patients fulfilled one or more of the following diagnostic criteria (new electrocardiographic modifications, elevated </w:t>
      </w:r>
      <w:hyperlink r:id="rId4" w:history="1">
        <w:r>
          <w:rPr>
            <w:rStyle w:val="Hyperlink.4"/>
            <w:rFonts w:ascii="Times New Roman"/>
            <w:sz w:val="24"/>
            <w:szCs w:val="24"/>
            <w:rtl w:val="0"/>
            <w:lang w:val="nl-NL"/>
          </w:rPr>
          <w:t>troponin</w:t>
        </w:r>
      </w:hyperlink>
      <w:r>
        <w:rPr>
          <w:rFonts w:ascii="Times New Roman"/>
          <w:sz w:val="24"/>
          <w:szCs w:val="24"/>
          <w:rtl w:val="0"/>
          <w:lang w:val="en-US"/>
        </w:rPr>
        <w:t xml:space="preserve">, functional or structural abnormalities at echocardiography) or in asymptomatic patients with two or more diagnostic criteria. Diagnosis of myocarditis was confirmed in the presence of two or more Lake Louise criteria (myocardial </w:t>
      </w:r>
      <w:hyperlink r:id="rId5" w:history="1">
        <w:r>
          <w:rPr>
            <w:rStyle w:val="Hyperlink.3"/>
            <w:rFonts w:ascii="Times New Roman"/>
            <w:sz w:val="24"/>
            <w:szCs w:val="24"/>
            <w:rtl w:val="0"/>
            <w:lang w:val="en-US"/>
          </w:rPr>
          <w:t>edema</w:t>
        </w:r>
      </w:hyperlink>
      <w:r>
        <w:rPr>
          <w:rFonts w:ascii="Times New Roman"/>
          <w:sz w:val="24"/>
          <w:szCs w:val="24"/>
          <w:rtl w:val="0"/>
          <w:lang w:val="en-US"/>
        </w:rPr>
        <w:t xml:space="preserve">, </w:t>
      </w:r>
      <w:hyperlink r:id="rId6" w:history="1">
        <w:r>
          <w:rPr>
            <w:rStyle w:val="Hyperlink.3"/>
            <w:rFonts w:ascii="Times New Roman"/>
            <w:sz w:val="24"/>
            <w:szCs w:val="24"/>
            <w:rtl w:val="0"/>
            <w:lang w:val="en-US"/>
          </w:rPr>
          <w:t>hyperemia</w:t>
        </w:r>
      </w:hyperlink>
      <w:r>
        <w:rPr>
          <w:rFonts w:ascii="Times New Roman"/>
          <w:sz w:val="24"/>
          <w:szCs w:val="24"/>
          <w:rtl w:val="0"/>
          <w:lang w:val="en-US"/>
        </w:rPr>
        <w:t xml:space="preserve"> and DE) at CMR.</w:t>
      </w:r>
      <w:r>
        <w:rPr>
          <w:rFonts w:ascii="Times New Roman"/>
          <w:sz w:val="24"/>
          <w:szCs w:val="24"/>
          <w:shd w:val="clear" w:color="auto" w:fill="ffffff"/>
          <w:vertAlign w:val="superscript"/>
          <w:rtl w:val="0"/>
          <w:lang w:val="en-US"/>
        </w:rPr>
        <w:t xml:space="preserve"> </w:t>
      </w:r>
      <w:r>
        <w:rPr>
          <w:rFonts w:ascii="Times New Roman"/>
          <w:sz w:val="24"/>
          <w:szCs w:val="24"/>
          <w:rtl w:val="0"/>
          <w:lang w:val="en-US"/>
        </w:rPr>
        <w:t xml:space="preserve"> </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At hospital admission and during the first day of hospitalization, patients underwent clinical/instrumental evaluation (electrocardiogram, ECG continuous monitoring, echocardiogram, CMR, coronary angiography) and laboratory tests (</w:t>
      </w:r>
      <w:hyperlink r:id="rId7" w:history="1">
        <w:r>
          <w:rPr>
            <w:rStyle w:val="Hyperlink.5"/>
            <w:rFonts w:ascii="Times New Roman"/>
            <w:sz w:val="24"/>
            <w:szCs w:val="24"/>
            <w:u w:val="single"/>
            <w:rtl w:val="0"/>
            <w:lang w:val="en-US"/>
          </w:rPr>
          <w:t>leukocytes</w:t>
        </w:r>
      </w:hyperlink>
      <w:r>
        <w:rPr>
          <w:rFonts w:ascii="Times New Roman"/>
          <w:sz w:val="24"/>
          <w:szCs w:val="24"/>
          <w:rtl w:val="0"/>
          <w:lang w:val="en-US"/>
        </w:rPr>
        <w:t xml:space="preserve">, </w:t>
      </w:r>
      <w:hyperlink r:id="rId8" w:history="1">
        <w:r>
          <w:rPr>
            <w:rStyle w:val="Hyperlink.5"/>
            <w:rFonts w:ascii="Times New Roman"/>
            <w:sz w:val="24"/>
            <w:szCs w:val="24"/>
            <w:u w:val="single"/>
            <w:rtl w:val="0"/>
            <w:lang w:val="en-US"/>
          </w:rPr>
          <w:t>C-reactive protein</w:t>
        </w:r>
      </w:hyperlink>
      <w:r>
        <w:rPr>
          <w:rFonts w:ascii="Times New Roman"/>
          <w:sz w:val="24"/>
          <w:szCs w:val="24"/>
          <w:u w:val="single"/>
          <w:rtl w:val="0"/>
          <w:lang w:val="en-US"/>
        </w:rPr>
        <w:t xml:space="preserve"> </w:t>
      </w:r>
      <w:r>
        <w:rPr>
          <w:rFonts w:ascii="Times New Roman"/>
          <w:sz w:val="24"/>
          <w:szCs w:val="24"/>
          <w:rtl w:val="0"/>
          <w:lang w:val="en-US"/>
        </w:rPr>
        <w:t xml:space="preserve">(CRP), creatine kinase -CK-MB  and troponin I). </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 xml:space="preserve">Exclusion of coronary artery disease with coronary angiography was performed in patients older than 30 years and at high risk of coronary artery disease (36,84% of patients). </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Occurrence of the following cardiovascular events was reported during hospitalization: heart failure, cardiogenic shock, arrhythmias (supraventricular arrhythmias, ventricular not sustained or sustained tachycardia, arrhythmic cardiac arrest).</w:t>
      </w:r>
    </w:p>
    <w:p>
      <w:pPr>
        <w:pStyle w:val="Corpo A"/>
        <w:spacing w:line="480" w:lineRule="auto"/>
        <w:jc w:val="both"/>
        <w:rPr>
          <w:rFonts w:ascii="Times New Roman" w:cs="Times New Roman" w:hAnsi="Times New Roman" w:eastAsia="Times New Roman"/>
          <w:sz w:val="24"/>
          <w:szCs w:val="24"/>
          <w:lang w:val="en-US"/>
        </w:rPr>
      </w:pPr>
      <w:r>
        <w:rPr>
          <w:rFonts w:ascii="Times New Roman"/>
          <w:b w:val="1"/>
          <w:bCs w:val="1"/>
          <w:sz w:val="24"/>
          <w:szCs w:val="24"/>
          <w:rtl w:val="0"/>
          <w:lang w:val="en-US"/>
        </w:rPr>
        <w:t>Echocardiography</w:t>
      </w:r>
      <w:r>
        <w:rPr>
          <w:rFonts w:ascii="Times New Roman"/>
          <w:sz w:val="24"/>
          <w:szCs w:val="24"/>
          <w:rtl w:val="0"/>
          <w:lang w:val="en-US"/>
        </w:rPr>
        <w:t xml:space="preserve"> </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Echocardiographic analysis included assessment of conventional parameters (left ventricular ejection fraction LVEF- by biplane Simpson method, right ventricular function, diastolic function and quantification of cardiac chambers), and myocardial deformation indices. Particularly the evaluation of left ventricular global longitudinal strain, and mechanical dispersion (MD, which is the standard deviation of times to peak systolic strain in a 16 segments model) measurement were carried out (AFI, GE Vivid 9).</w:t>
      </w:r>
      <w:r>
        <w:rPr>
          <w:rFonts w:ascii="Times New Roman" w:cs="Times New Roman" w:hAnsi="Times New Roman" w:eastAsia="Times New Roman"/>
          <w:sz w:val="24"/>
          <w:szCs w:val="24"/>
          <w:vertAlign w:val="superscript"/>
          <w:rtl w:val="0"/>
        </w:rPr>
        <w:endnoteReference w:id="6"/>
      </w:r>
      <w:r>
        <w:rPr>
          <w:rFonts w:ascii="Times New Roman"/>
          <w:sz w:val="24"/>
          <w:szCs w:val="24"/>
          <w:rtl w:val="0"/>
          <w:lang w:val="en-US"/>
        </w:rPr>
        <w:t xml:space="preserve"> </w:t>
      </w:r>
    </w:p>
    <w:p>
      <w:pPr>
        <w:pStyle w:val="Corpo A"/>
        <w:spacing w:line="480" w:lineRule="auto"/>
        <w:jc w:val="both"/>
        <w:rPr>
          <w:rFonts w:ascii="Times New Roman" w:cs="Times New Roman" w:hAnsi="Times New Roman" w:eastAsia="Times New Roman"/>
          <w:sz w:val="24"/>
          <w:szCs w:val="24"/>
          <w:lang w:val="en-US"/>
        </w:rPr>
      </w:pPr>
    </w:p>
    <w:p>
      <w:pPr>
        <w:pStyle w:val="Corpo A"/>
        <w:spacing w:line="480" w:lineRule="auto"/>
        <w:jc w:val="both"/>
        <w:rPr>
          <w:rFonts w:ascii="Times New Roman" w:cs="Times New Roman" w:hAnsi="Times New Roman" w:eastAsia="Times New Roman"/>
          <w:sz w:val="24"/>
          <w:szCs w:val="24"/>
          <w:lang w:val="en-US"/>
        </w:rPr>
      </w:pPr>
      <w:r>
        <w:rPr>
          <w:rFonts w:ascii="Times New Roman"/>
          <w:b w:val="1"/>
          <w:bCs w:val="1"/>
          <w:sz w:val="24"/>
          <w:szCs w:val="24"/>
          <w:rtl w:val="0"/>
          <w:lang w:val="en-US"/>
        </w:rPr>
        <w:t>Cardiac Magnetic Resonance</w:t>
      </w:r>
      <w:r>
        <w:rPr>
          <w:rFonts w:ascii="Times New Roman"/>
          <w:sz w:val="24"/>
          <w:szCs w:val="24"/>
          <w:rtl w:val="0"/>
          <w:lang w:val="en-US"/>
        </w:rPr>
        <w:t xml:space="preserve"> </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 xml:space="preserve">Using a 1,5 T CMR machine, we acquired in all patients cine </w:t>
      </w:r>
      <w:hyperlink r:id="rId9" w:history="1">
        <w:r>
          <w:rPr>
            <w:rStyle w:val="Hyperlink.3"/>
            <w:rFonts w:ascii="Times New Roman"/>
            <w:sz w:val="24"/>
            <w:szCs w:val="24"/>
            <w:rtl w:val="0"/>
            <w:lang w:val="en-US"/>
          </w:rPr>
          <w:t>steady-state</w:t>
        </w:r>
      </w:hyperlink>
      <w:r>
        <w:rPr>
          <w:rFonts w:ascii="Times New Roman"/>
          <w:sz w:val="24"/>
          <w:szCs w:val="24"/>
          <w:rtl w:val="0"/>
          <w:lang w:val="en-US"/>
        </w:rPr>
        <w:t xml:space="preserve"> free precession (cine-SSFP) images, T2-weighted imaging, and DE at 10 min after gadolinium injection in the short-axis (9 to 13 images covering the entire LV), 2-chamber, and 4-chamber planes.</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Short-axis cine-SSFP images were acquired immediately after gadolinium in</w:t>
      </w:r>
      <w:r>
        <w:rPr>
          <w:rFonts w:ascii="Times New Roman"/>
          <w:sz w:val="24"/>
          <w:szCs w:val="24"/>
          <w:shd w:val="clear" w:color="auto" w:fill="ffffff"/>
          <w:rtl w:val="0"/>
          <w:lang w:val="en-US"/>
        </w:rPr>
        <w:t>jection for hyperemia assessment. In addition, at CMR we assessed not only the presence and the location of edema and DE but we also quantified the extent of DE and edema, using automatic methods.</w:t>
      </w:r>
      <w:r>
        <w:rPr>
          <w:rFonts w:ascii="Times New Roman" w:cs="Times New Roman" w:hAnsi="Times New Roman" w:eastAsia="Times New Roman"/>
          <w:sz w:val="24"/>
          <w:szCs w:val="24"/>
          <w:shd w:val="clear" w:color="auto" w:fill="ffffff"/>
          <w:vertAlign w:val="superscript"/>
          <w:rtl w:val="0"/>
        </w:rPr>
        <w:endnoteReference w:id="7"/>
      </w:r>
      <w:r>
        <w:rPr>
          <w:rFonts w:ascii="Times New Roman"/>
          <w:sz w:val="24"/>
          <w:szCs w:val="24"/>
          <w:shd w:val="clear" w:color="auto" w:fill="ffffff"/>
          <w:rtl w:val="0"/>
          <w:lang w:val="en-US"/>
        </w:rPr>
        <w:t xml:space="preserve"> In particular endocardial and epicardial contours in each image were manually traced to identify left ventricular tissue. Mean signal intensity (SI) and SD measured in the myocardial-ROI were used: higher enhancement was defined as myocardium with SI &gt;mean of myocardial-ROI plus 6 SD, higher edema was defined as myocardium with SI &gt;mean of myocardial-ROI plus 2 SD. Using the different thresholds of signal intensity were created original DE image depicting with different colors areas of normal myocardium and enhanced myocardium. The extent of DE and edema was expressed in grams such as absolute value and in percentage respect to the ventricular mass.</w:t>
      </w:r>
    </w:p>
    <w:p>
      <w:pPr>
        <w:pStyle w:val="Corpo A"/>
        <w:spacing w:line="480" w:lineRule="auto"/>
        <w:jc w:val="both"/>
        <w:rPr>
          <w:rFonts w:ascii="Times New Roman" w:cs="Times New Roman" w:hAnsi="Times New Roman" w:eastAsia="Times New Roman"/>
          <w:sz w:val="24"/>
          <w:szCs w:val="24"/>
          <w:lang w:val="en-US"/>
        </w:rPr>
      </w:pPr>
    </w:p>
    <w:p>
      <w:pPr>
        <w:pStyle w:val="Corpo A"/>
        <w:spacing w:line="480" w:lineRule="auto"/>
        <w:jc w:val="both"/>
        <w:rPr>
          <w:rFonts w:ascii="Times New Roman" w:cs="Times New Roman" w:hAnsi="Times New Roman" w:eastAsia="Times New Roman"/>
          <w:sz w:val="24"/>
          <w:szCs w:val="24"/>
          <w:lang w:val="en-US"/>
        </w:rPr>
      </w:pPr>
    </w:p>
    <w:p>
      <w:pPr>
        <w:pStyle w:val="Corpo A"/>
        <w:spacing w:line="480" w:lineRule="auto"/>
        <w:jc w:val="both"/>
        <w:rPr>
          <w:rFonts w:ascii="Times New Roman" w:cs="Times New Roman" w:hAnsi="Times New Roman" w:eastAsia="Times New Roman"/>
          <w:sz w:val="24"/>
          <w:szCs w:val="24"/>
          <w:lang w:val="en-US"/>
        </w:rPr>
      </w:pPr>
    </w:p>
    <w:p>
      <w:pPr>
        <w:pStyle w:val="Corpo A"/>
        <w:spacing w:line="480" w:lineRule="auto"/>
        <w:jc w:val="both"/>
        <w:rPr>
          <w:rFonts w:ascii="Times New Roman" w:cs="Times New Roman" w:hAnsi="Times New Roman" w:eastAsia="Times New Roman"/>
          <w:b w:val="1"/>
          <w:bCs w:val="1"/>
          <w:sz w:val="24"/>
          <w:szCs w:val="24"/>
          <w:lang w:val="en-US"/>
        </w:rPr>
      </w:pPr>
      <w:r>
        <w:rPr>
          <w:rFonts w:ascii="Times New Roman"/>
          <w:b w:val="1"/>
          <w:bCs w:val="1"/>
          <w:sz w:val="24"/>
          <w:szCs w:val="24"/>
          <w:rtl w:val="0"/>
          <w:lang w:val="en-US"/>
        </w:rPr>
        <w:t xml:space="preserve">Statistical Analysis </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Continuous variables were expressed as mean and standard deviation (SD) or as median and interquartile range (IR), as appropriate according to data distribution</w:t>
      </w:r>
      <w:r>
        <w:rPr>
          <w:rFonts w:ascii="Times New Roman"/>
          <w:sz w:val="24"/>
          <w:szCs w:val="24"/>
          <w:shd w:val="clear" w:color="auto" w:fill="ffffff"/>
          <w:rtl w:val="0"/>
          <w:lang w:val="en-US"/>
        </w:rPr>
        <w:t>. Categorical variables were reported as absolute number and frequency. The Mann-Whitney non-parametric test was used to compare continuous variables in patients with or without events. Logistic regression analysis (backward method) was used to explore the impact of significant variable to predict the occurrence of ventricular arrhythmic events. The corresponding ROC curves were considered significant with an area under the curve &gt; 0.7 (discrete quality of the index).</w:t>
      </w:r>
    </w:p>
    <w:p>
      <w:pPr>
        <w:pStyle w:val="Corpo A"/>
        <w:spacing w:line="480" w:lineRule="auto"/>
        <w:jc w:val="both"/>
        <w:rPr>
          <w:rFonts w:ascii="Times New Roman" w:cs="Times New Roman" w:hAnsi="Times New Roman" w:eastAsia="Times New Roman"/>
          <w:sz w:val="24"/>
          <w:szCs w:val="24"/>
          <w:lang w:val="en-US"/>
        </w:rPr>
      </w:pPr>
      <w:r>
        <w:rPr>
          <w:rFonts w:ascii="Times New Roman"/>
          <w:color w:val="323232"/>
          <w:sz w:val="24"/>
          <w:szCs w:val="24"/>
          <w:u w:color="323232"/>
          <w:rtl w:val="0"/>
          <w:lang w:val="en-US"/>
        </w:rPr>
        <w:t xml:space="preserve">Differences were considered statistically significant when  </w:t>
      </w:r>
      <w:r>
        <w:rPr>
          <w:rFonts w:ascii="Times New Roman"/>
          <w:i w:val="1"/>
          <w:iCs w:val="1"/>
          <w:color w:val="323232"/>
          <w:sz w:val="24"/>
          <w:szCs w:val="24"/>
          <w:u w:color="323232"/>
          <w:rtl w:val="0"/>
          <w:lang w:val="en-US"/>
        </w:rPr>
        <w:t>p</w:t>
      </w:r>
      <w:r>
        <w:rPr>
          <w:rFonts w:ascii="Times New Roman"/>
          <w:color w:val="323232"/>
          <w:sz w:val="24"/>
          <w:szCs w:val="24"/>
          <w:u w:color="323232"/>
          <w:rtl w:val="0"/>
          <w:lang w:val="en-US"/>
        </w:rPr>
        <w:t>&lt;0.05</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 xml:space="preserve">All analyses were performed using MedCalc Statistical Software version 19.2.1 (MedCalc Software Ltd, Ostend, Belgium; https://www.medcalc.org; 2020) </w:t>
      </w:r>
    </w:p>
    <w:p>
      <w:pPr>
        <w:pStyle w:val="Corpo A"/>
        <w:spacing w:line="480" w:lineRule="auto"/>
        <w:jc w:val="both"/>
        <w:rPr>
          <w:rFonts w:ascii="Times New Roman" w:cs="Times New Roman" w:hAnsi="Times New Roman" w:eastAsia="Times New Roman"/>
          <w:sz w:val="24"/>
          <w:szCs w:val="24"/>
          <w:lang w:val="en-US"/>
        </w:rPr>
      </w:pPr>
      <w:r>
        <w:rPr>
          <w:rFonts w:ascii="Times New Roman"/>
          <w:b w:val="1"/>
          <w:bCs w:val="1"/>
          <w:sz w:val="24"/>
          <w:szCs w:val="24"/>
          <w:rtl w:val="0"/>
          <w:lang w:val="en-US"/>
        </w:rPr>
        <w:t>Results</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 xml:space="preserve"> Age at presentation was 31,3 </w:t>
      </w:r>
      <w:r>
        <w:rPr>
          <w:sz w:val="24"/>
          <w:szCs w:val="24"/>
          <w:rtl w:val="0"/>
          <w:lang w:val="en-US"/>
        </w:rPr>
        <w:t xml:space="preserve">± </w:t>
      </w:r>
      <w:r>
        <w:rPr>
          <w:rFonts w:ascii="Times New Roman"/>
          <w:sz w:val="24"/>
          <w:szCs w:val="24"/>
          <w:rtl w:val="0"/>
          <w:lang w:val="en-US"/>
        </w:rPr>
        <w:t>13,2 years old, 62 patients were male and 8 females. Median duration of hospitalization was 6 days (IR 4 - 9 days). The most frequent symptom at presentation was chest pain (95.7% of patients), other symptoms were: syncope (4.2%), palpitations (5,26%), fatigue (17,11%), dyspnea (12.8%). 72,8% of patients had prodromal symptoms 1 month before (fever) and 30% of patients had fever at hospital admission. Demographic and clinical characteristics of patients are reported in Table 1.</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 xml:space="preserve">The number of patients who  suffered  arrhythmias during  in hospital stay was 13 (1,42% of patients had sustained ventricular tachycardia, 14,28% not sustained ventricular tachycardia, 5,71% frequent ventricular extrasystoles (&gt;500/24), 1,42% supraventricular arrhythmias). </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 xml:space="preserve">At echocardiographic evaluation median left ventricular ejection fraction was 59.9  </w:t>
      </w:r>
      <w:r>
        <w:rPr>
          <w:sz w:val="24"/>
          <w:szCs w:val="24"/>
          <w:rtl w:val="0"/>
          <w:lang w:val="en-US"/>
        </w:rPr>
        <w:t xml:space="preserve">± </w:t>
      </w:r>
      <w:r>
        <w:rPr>
          <w:rFonts w:ascii="Times New Roman"/>
          <w:sz w:val="24"/>
          <w:szCs w:val="24"/>
          <w:rtl w:val="0"/>
          <w:lang w:val="en-US"/>
        </w:rPr>
        <w:t xml:space="preserve">4.3%; GLS was of -18,7 </w:t>
      </w:r>
      <w:r>
        <w:rPr>
          <w:sz w:val="24"/>
          <w:szCs w:val="24"/>
          <w:rtl w:val="0"/>
          <w:lang w:val="en-US"/>
        </w:rPr>
        <w:t xml:space="preserve">± </w:t>
      </w:r>
      <w:r>
        <w:rPr>
          <w:rFonts w:ascii="Times New Roman"/>
          <w:sz w:val="24"/>
          <w:szCs w:val="24"/>
          <w:rtl w:val="0"/>
          <w:lang w:val="en-US"/>
        </w:rPr>
        <w:t xml:space="preserve">2,1%, (Table 2). Mechanical dispersion (MD) was 33 ms (IR 31-38,7). </w:t>
      </w:r>
    </w:p>
    <w:p>
      <w:pPr>
        <w:pStyle w:val="Corpo A"/>
        <w:spacing w:line="480" w:lineRule="auto"/>
        <w:jc w:val="both"/>
        <w:rPr>
          <w:rFonts w:ascii="Times New Roman" w:cs="Times New Roman" w:hAnsi="Times New Roman" w:eastAsia="Times New Roman"/>
          <w:sz w:val="24"/>
          <w:szCs w:val="24"/>
          <w:lang w:val="en-US"/>
        </w:rPr>
      </w:pPr>
      <w:r>
        <w:rPr>
          <w:rFonts w:ascii="Times New Roman"/>
          <w:color w:val="212121"/>
          <w:sz w:val="24"/>
          <w:szCs w:val="24"/>
          <w:u w:color="212121"/>
          <w:rtl w:val="0"/>
          <w:lang w:val="en-US"/>
        </w:rPr>
        <w:t>At CRM, 7 % of patients had edema (EDE); subepicardial edema was found in 45 patients, intra-myocardial edema in 12 patients. Hyperemia was found only in one patient. 92% of patients had DE (it was located in subepicardium in 80%, midwall in 23%).</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Quantitative analysis showed mean DE mass of 10,5 gr (IR 6,5 ; 18,6), percentage compared to whole myocardial mass 8,5% (IR 3,8 ; 14.9) ; mean EDE-mass was of 15,8 gr (IR 8.1 ; 23), percentage 13.9 % (IR 7.2 ; 22.2) (Table 2).</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GLS values were  lower  in patients with ventricular arrhythmias compared to those without  (-16,5% IR  -18,2, -15.4; vs -19,1% IQ -20,4, -17,1; p 0,04), conversely mechanical dispersion was not significantly prolonged in patients with cardiac arrhythmias  (42 ms IR 31-52; vs 33 ms IR 31-37,7; p 0,16).</w:t>
      </w:r>
    </w:p>
    <w:p>
      <w:pPr>
        <w:pStyle w:val="Corpo A"/>
        <w:spacing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At CMR significantly higher values of DE mass were found in patients with arrhythmias compared to patients without (18,9 gr IQ 14,5-21,2; vs 9,2 IQ 6,16-15,66; p 0,01).   A significant difference in edema mass was not detected between patients with or without arrhythmias (18,6 IQ 4,6-38; VS 14,6 IQ 5,9-21; p 0,57)</w:t>
      </w:r>
    </w:p>
    <w:p>
      <w:pPr>
        <w:pStyle w:val="Corpo A"/>
        <w:spacing w:line="480" w:lineRule="auto"/>
        <w:jc w:val="both"/>
        <w:rPr>
          <w:rFonts w:ascii="Times New Roman" w:cs="Times New Roman" w:hAnsi="Times New Roman" w:eastAsia="Times New Roman"/>
          <w:sz w:val="24"/>
          <w:szCs w:val="24"/>
          <w:rtl w:val="0"/>
          <w:lang w:val="en-US"/>
        </w:rPr>
      </w:pPr>
      <w:r>
        <w:rPr>
          <w:rFonts w:ascii="Times New Roman"/>
          <w:sz w:val="24"/>
          <w:szCs w:val="24"/>
          <w:rtl w:val="0"/>
          <w:lang w:val="en-US"/>
        </w:rPr>
        <w:t>At ROC analysis a GLS value of &gt; - 18,57% ( sens 85,7%; specif 60%; AUC 0,743; p 0,03) and a DE mass &gt; 9,9 gr (sens 100%; specif. 58,6%; AUC 0,788; p &lt; 0,001)) had the best sensitivity and specificity to identify patients with cardiac arrhythmias (Figure 1 and 2).</w:t>
      </w:r>
    </w:p>
    <w:p>
      <w:pPr>
        <w:pStyle w:val="Corpo A"/>
        <w:spacing w:line="480" w:lineRule="auto"/>
        <w:jc w:val="both"/>
        <w:rPr>
          <w:rFonts w:ascii="Times New Roman" w:cs="Times New Roman" w:hAnsi="Times New Roman" w:eastAsia="Times New Roman"/>
          <w:sz w:val="24"/>
          <w:szCs w:val="24"/>
          <w:lang w:val="en-US"/>
        </w:rPr>
      </w:pPr>
    </w:p>
    <w:p>
      <w:pPr>
        <w:pStyle w:val="Corpo A"/>
        <w:spacing w:after="240" w:line="480" w:lineRule="auto"/>
        <w:jc w:val="both"/>
        <w:rPr>
          <w:rFonts w:ascii="Times New Roman" w:cs="Times New Roman" w:hAnsi="Times New Roman" w:eastAsia="Times New Roman"/>
          <w:b w:val="1"/>
          <w:bCs w:val="1"/>
          <w:sz w:val="24"/>
          <w:szCs w:val="24"/>
          <w:lang w:val="en-US"/>
        </w:rPr>
      </w:pPr>
      <w:r>
        <w:rPr>
          <w:rFonts w:ascii="Times New Roman"/>
          <w:sz w:val="24"/>
          <w:szCs w:val="24"/>
          <w:rtl w:val="0"/>
          <w:lang w:val="en-US"/>
        </w:rPr>
        <w:t xml:space="preserve"> Compared to GLS, DE mass showed a stronger association with cardiac arrhythmias </w:t>
      </w:r>
      <w:r>
        <w:rPr>
          <w:rFonts w:ascii="Times New Roman"/>
          <w:sz w:val="24"/>
          <w:szCs w:val="24"/>
          <w:rtl w:val="0"/>
          <w:lang w:val="de-DE"/>
        </w:rPr>
        <w:t>(OR 1,13 95% IC 1,007 to 1,2783, p 0,038).</w:t>
      </w:r>
    </w:p>
    <w:p>
      <w:pPr>
        <w:pStyle w:val="Corpo A"/>
        <w:spacing w:after="240" w:line="480" w:lineRule="auto"/>
        <w:jc w:val="both"/>
        <w:rPr>
          <w:rFonts w:ascii="Times New Roman" w:cs="Times New Roman" w:hAnsi="Times New Roman" w:eastAsia="Times New Roman"/>
          <w:sz w:val="24"/>
          <w:szCs w:val="24"/>
          <w:lang w:val="en-US"/>
        </w:rPr>
      </w:pPr>
      <w:r>
        <w:rPr>
          <w:rFonts w:ascii="Times New Roman"/>
          <w:b w:val="1"/>
          <w:bCs w:val="1"/>
          <w:sz w:val="24"/>
          <w:szCs w:val="24"/>
          <w:rtl w:val="0"/>
          <w:lang w:val="en-US"/>
        </w:rPr>
        <w:t xml:space="preserve">Discussion: </w:t>
      </w:r>
    </w:p>
    <w:p>
      <w:pPr>
        <w:pStyle w:val="Corpo A"/>
        <w:spacing w:after="240" w:line="480" w:lineRule="auto"/>
        <w:jc w:val="both"/>
        <w:rPr>
          <w:rFonts w:ascii="Times New Roman" w:cs="Times New Roman" w:hAnsi="Times New Roman" w:eastAsia="Times New Roman"/>
          <w:sz w:val="24"/>
          <w:szCs w:val="24"/>
          <w:lang w:val="en-US"/>
        </w:rPr>
      </w:pPr>
      <w:r>
        <w:rPr>
          <w:rFonts w:ascii="Times New Roman"/>
          <w:color w:val="221e1f"/>
          <w:sz w:val="24"/>
          <w:szCs w:val="24"/>
          <w:u w:color="221e1f"/>
          <w:rtl w:val="0"/>
          <w:lang w:val="en-US"/>
        </w:rPr>
        <w:t>Myocarditis is a challenging diagnosis due to the heterogeneity of clinical presentation, and conventional echocardiography has diagnostic limited value especially in patients with preserved ejection fraction.  Cardiac magnetic resonance is nowadays considered the first line tool to confirm a suspicion of myocarditis in patients without hemodynamic instability, moreover it demonstrated prognostic power. However it is not always feasible due to patients</w:t>
      </w:r>
      <w:r>
        <w:rPr>
          <w:color w:val="221e1f"/>
          <w:sz w:val="24"/>
          <w:szCs w:val="24"/>
          <w:u w:color="221e1f"/>
          <w:rtl w:val="0"/>
          <w:lang w:val="en-US"/>
        </w:rPr>
        <w:t xml:space="preserve">’ </w:t>
      </w:r>
      <w:r>
        <w:rPr>
          <w:rFonts w:ascii="Times New Roman"/>
          <w:color w:val="221e1f"/>
          <w:sz w:val="24"/>
          <w:szCs w:val="24"/>
          <w:u w:color="221e1f"/>
          <w:rtl w:val="0"/>
          <w:lang w:val="en-US"/>
        </w:rPr>
        <w:t>contraindications (metallic part, claustrophobia) and it is not widely available. Therefore it is very important to identify diagnostic tool that can improve the diagnostic accuracy of conventional echocardiography, that has the advantage of  wide availability, portability to patient</w:t>
      </w:r>
      <w:r>
        <w:rPr>
          <w:color w:val="221e1f"/>
          <w:sz w:val="24"/>
          <w:szCs w:val="24"/>
          <w:u w:color="221e1f"/>
          <w:rtl w:val="0"/>
          <w:lang w:val="en-US"/>
        </w:rPr>
        <w:t>’</w:t>
      </w:r>
      <w:r>
        <w:rPr>
          <w:rFonts w:ascii="Times New Roman"/>
          <w:color w:val="221e1f"/>
          <w:sz w:val="24"/>
          <w:szCs w:val="24"/>
          <w:u w:color="221e1f"/>
          <w:rtl w:val="0"/>
          <w:lang w:val="en-US"/>
        </w:rPr>
        <w:t>s bed-side and doesn</w:t>
      </w:r>
      <w:r>
        <w:rPr>
          <w:color w:val="221e1f"/>
          <w:sz w:val="24"/>
          <w:szCs w:val="24"/>
          <w:u w:color="221e1f"/>
          <w:rtl w:val="0"/>
          <w:lang w:val="en-US"/>
        </w:rPr>
        <w:t>’</w:t>
      </w:r>
      <w:r>
        <w:rPr>
          <w:rFonts w:ascii="Times New Roman"/>
          <w:color w:val="221e1f"/>
          <w:sz w:val="24"/>
          <w:szCs w:val="24"/>
          <w:u w:color="221e1f"/>
          <w:rtl w:val="0"/>
          <w:lang w:val="en-US"/>
        </w:rPr>
        <w:t xml:space="preserve">t employ ionizing radiation. It has been demonstrated that </w:t>
      </w:r>
      <w:r>
        <w:rPr>
          <w:rFonts w:ascii="Times New Roman"/>
          <w:sz w:val="24"/>
          <w:szCs w:val="24"/>
          <w:rtl w:val="0"/>
          <w:lang w:val="en-US"/>
        </w:rPr>
        <w:t>global longitudinal strain is reduced in patients with acute myocarditis and preserved ejection fraction</w:t>
      </w:r>
      <w:r>
        <w:rPr>
          <w:rFonts w:ascii="Times New Roman"/>
          <w:color w:val="323232"/>
          <w:sz w:val="24"/>
          <w:szCs w:val="24"/>
          <w:u w:color="323232"/>
          <w:rtl w:val="0"/>
          <w:lang w:val="en-US"/>
        </w:rPr>
        <w:t xml:space="preserve"> compared to healthy controls</w:t>
      </w:r>
      <w:r>
        <w:rPr>
          <w:rFonts w:ascii="Times New Roman"/>
          <w:sz w:val="24"/>
          <w:szCs w:val="24"/>
          <w:rtl w:val="0"/>
          <w:lang w:val="en-US"/>
        </w:rPr>
        <w:t xml:space="preserve"> and that </w:t>
      </w:r>
      <w:r>
        <w:rPr>
          <w:rFonts w:ascii="Times New Roman"/>
          <w:sz w:val="24"/>
          <w:szCs w:val="24"/>
          <w:shd w:val="clear" w:color="auto" w:fill="ffffff"/>
          <w:rtl w:val="0"/>
          <w:lang w:val="en-US"/>
        </w:rPr>
        <w:t>adding GLS measurement to the Lake-Louise criteria improve significantly the diagnostic performance of CMR to detect myocarditis with preserved ejection fraction.</w:t>
      </w:r>
      <w:r>
        <w:rPr>
          <w:rFonts w:ascii="Times New Roman"/>
          <w:sz w:val="24"/>
          <w:szCs w:val="24"/>
          <w:shd w:val="clear" w:color="auto" w:fill="ffffff"/>
          <w:vertAlign w:val="superscript"/>
          <w:rtl w:val="0"/>
          <w:lang w:val="en-US"/>
        </w:rPr>
        <w:t>3</w:t>
      </w:r>
    </w:p>
    <w:p>
      <w:pPr>
        <w:pStyle w:val="Corpo A"/>
        <w:spacing w:after="240" w:line="480" w:lineRule="auto"/>
        <w:jc w:val="both"/>
        <w:rPr>
          <w:rFonts w:ascii="Times New Roman" w:cs="Times New Roman" w:hAnsi="Times New Roman" w:eastAsia="Times New Roman"/>
          <w:color w:val="221e1f"/>
          <w:sz w:val="24"/>
          <w:szCs w:val="24"/>
          <w:u w:color="221e1f"/>
          <w:lang w:val="en-US"/>
        </w:rPr>
      </w:pPr>
      <w:r>
        <w:rPr>
          <w:rFonts w:ascii="Times New Roman"/>
          <w:sz w:val="24"/>
          <w:szCs w:val="24"/>
          <w:rtl w:val="0"/>
          <w:lang w:val="en-US"/>
        </w:rPr>
        <w:t>Another crucial issue in patients with myocarditis is prognostication. In fact natural history is highly variable, ranging from quick resolution,</w:t>
      </w:r>
      <w:r>
        <w:rPr>
          <w:rFonts w:ascii="Times New Roman"/>
          <w:sz w:val="24"/>
          <w:szCs w:val="24"/>
          <w:shd w:val="clear" w:color="auto" w:fill="ffffff"/>
          <w:rtl w:val="0"/>
          <w:lang w:val="en-US"/>
        </w:rPr>
        <w:t xml:space="preserve"> to relapse, to the development of dilated cardiomyopathy and heart failure or unexpected sudden cardiac death.</w:t>
      </w:r>
      <w:r>
        <w:rPr>
          <w:rFonts w:ascii="Times New Roman" w:cs="Times New Roman" w:hAnsi="Times New Roman" w:eastAsia="Times New Roman"/>
          <w:sz w:val="24"/>
          <w:szCs w:val="24"/>
          <w:shd w:val="clear" w:color="auto" w:fill="ffffff"/>
          <w:vertAlign w:val="superscript"/>
          <w:rtl w:val="0"/>
        </w:rPr>
        <w:endnoteReference w:id="8"/>
      </w:r>
    </w:p>
    <w:p>
      <w:pPr>
        <w:pStyle w:val="Corpo A"/>
        <w:spacing w:line="480" w:lineRule="auto"/>
        <w:jc w:val="both"/>
        <w:rPr>
          <w:rFonts w:ascii="Times New Roman" w:cs="Times New Roman" w:hAnsi="Times New Roman" w:eastAsia="Times New Roman"/>
          <w:sz w:val="24"/>
          <w:szCs w:val="24"/>
          <w:lang w:val="en-US"/>
        </w:rPr>
      </w:pPr>
      <w:r>
        <w:rPr>
          <w:rFonts w:ascii="Times New Roman"/>
          <w:color w:val="221e1f"/>
          <w:sz w:val="24"/>
          <w:szCs w:val="24"/>
          <w:u w:color="221e1f"/>
          <w:rtl w:val="0"/>
          <w:lang w:val="en-US"/>
        </w:rPr>
        <w:t>The main determinant of prognosis is left ventricular function. Patients with s</w:t>
      </w:r>
      <w:r>
        <w:rPr>
          <w:rFonts w:ascii="Times New Roman"/>
          <w:sz w:val="24"/>
          <w:szCs w:val="24"/>
          <w:rtl w:val="0"/>
          <w:lang w:val="en-US"/>
        </w:rPr>
        <w:t>evere LV dysfunction and refractory heart failure are generally characterized by poor prognosis, with a 60% heart transplant free survival at 10-year follow</w:t>
      </w:r>
      <w:r>
        <w:rPr>
          <w:rFonts w:ascii="Times New Roman"/>
          <w:sz w:val="24"/>
          <w:szCs w:val="24"/>
          <w:shd w:val="clear" w:color="auto" w:fill="ffffff"/>
          <w:rtl w:val="0"/>
          <w:lang w:val="en-US"/>
        </w:rPr>
        <w:t>-up.</w:t>
      </w:r>
      <w:r>
        <w:rPr>
          <w:rFonts w:ascii="Times New Roman" w:cs="Times New Roman" w:hAnsi="Times New Roman" w:eastAsia="Times New Roman"/>
          <w:sz w:val="24"/>
          <w:szCs w:val="24"/>
          <w:shd w:val="clear" w:color="auto" w:fill="ffffff"/>
          <w:vertAlign w:val="superscript"/>
          <w:rtl w:val="0"/>
        </w:rPr>
        <w:endnoteReference w:id="9"/>
      </w:r>
      <w:r>
        <w:rPr>
          <w:rFonts w:ascii="Times New Roman"/>
          <w:sz w:val="24"/>
          <w:szCs w:val="24"/>
          <w:shd w:val="clear" w:color="auto" w:fill="ffffff"/>
          <w:rtl w:val="0"/>
          <w:lang w:val="en-US"/>
        </w:rPr>
        <w:t xml:space="preserve"> On the con</w:t>
      </w:r>
      <w:r>
        <w:rPr>
          <w:rFonts w:ascii="Times New Roman"/>
          <w:sz w:val="24"/>
          <w:szCs w:val="24"/>
          <w:rtl w:val="0"/>
          <w:lang w:val="en-US"/>
        </w:rPr>
        <w:t xml:space="preserve">trary </w:t>
      </w:r>
      <w:r>
        <w:rPr>
          <w:rFonts w:ascii="Times New Roman"/>
          <w:color w:val="221e1f"/>
          <w:sz w:val="24"/>
          <w:szCs w:val="24"/>
          <w:u w:color="221e1f"/>
          <w:rtl w:val="0"/>
          <w:lang w:val="en-US"/>
        </w:rPr>
        <w:t xml:space="preserve">patients with preserved ejection fraction are considered at low risk. However they can also experience adverse events, therefore, it is important to identify clinical and instrumental signs able to early predict the evolution and prognosis. Several studies were performed to correlate cardiac imaging parameters and prognosis. Aquaro et al. demonstrated that </w:t>
      </w:r>
      <w:r>
        <w:rPr>
          <w:rFonts w:ascii="Times New Roman"/>
          <w:sz w:val="24"/>
          <w:szCs w:val="24"/>
          <w:rtl w:val="0"/>
          <w:lang w:val="en-US"/>
        </w:rPr>
        <w:t xml:space="preserve">DE presence and site correlates </w:t>
      </w:r>
      <w:r>
        <w:rPr>
          <w:rFonts w:ascii="Times New Roman"/>
          <w:color w:val="221e1f"/>
          <w:sz w:val="24"/>
          <w:szCs w:val="24"/>
          <w:u w:color="221e1f"/>
          <w:rtl w:val="0"/>
          <w:lang w:val="en-US"/>
        </w:rPr>
        <w:t xml:space="preserve">with the prognosis in myocarditis; especially </w:t>
      </w:r>
      <w:r>
        <w:rPr>
          <w:rFonts w:ascii="Times New Roman"/>
          <w:color w:val="323232"/>
          <w:sz w:val="24"/>
          <w:szCs w:val="24"/>
          <w:u w:color="323232"/>
          <w:rtl w:val="0"/>
          <w:lang w:val="en-US"/>
        </w:rPr>
        <w:t>antero-septal mid-wall DE at CRM is a strong independent predictor of long-term outcomes compared to other patterns of presentati</w:t>
      </w:r>
      <w:r>
        <w:rPr>
          <w:rFonts w:ascii="Times New Roman"/>
          <w:color w:val="323232"/>
          <w:sz w:val="24"/>
          <w:szCs w:val="24"/>
          <w:u w:color="323232"/>
          <w:shd w:val="clear" w:color="auto" w:fill="ffffff"/>
          <w:rtl w:val="0"/>
          <w:lang w:val="en-US"/>
        </w:rPr>
        <w:t>on.</w:t>
      </w:r>
      <w:r>
        <w:rPr>
          <w:rFonts w:ascii="Times New Roman"/>
          <w:color w:val="323232"/>
          <w:sz w:val="24"/>
          <w:szCs w:val="24"/>
          <w:u w:color="323232"/>
          <w:shd w:val="clear" w:color="auto" w:fill="ffffff"/>
          <w:vertAlign w:val="superscript"/>
          <w:rtl w:val="0"/>
          <w:lang w:val="en-US"/>
        </w:rPr>
        <w:t xml:space="preserve">2 </w:t>
      </w:r>
    </w:p>
    <w:p>
      <w:pPr>
        <w:pStyle w:val="Corpo A"/>
        <w:spacing w:after="240" w:line="480" w:lineRule="auto"/>
        <w:jc w:val="both"/>
        <w:rPr>
          <w:rFonts w:ascii="Times New Roman" w:cs="Times New Roman" w:hAnsi="Times New Roman" w:eastAsia="Times New Roman"/>
          <w:sz w:val="24"/>
          <w:szCs w:val="24"/>
          <w:lang w:val="en-US"/>
        </w:rPr>
      </w:pPr>
      <w:r>
        <w:rPr>
          <w:rFonts w:ascii="Times New Roman"/>
          <w:color w:val="323232"/>
          <w:sz w:val="24"/>
          <w:szCs w:val="24"/>
          <w:u w:color="323232"/>
          <w:rtl w:val="0"/>
          <w:lang w:val="en-US"/>
        </w:rPr>
        <w:t>Also GLS demonstrated to add prognostic information in patients with  myocarditis</w:t>
      </w:r>
      <w:r>
        <w:rPr>
          <w:rFonts w:ascii="Times New Roman"/>
          <w:sz w:val="24"/>
          <w:szCs w:val="24"/>
          <w:shd w:val="clear" w:color="auto" w:fill="ffffff"/>
          <w:rtl w:val="0"/>
          <w:lang w:val="de-DE"/>
        </w:rPr>
        <w:t>.</w:t>
      </w:r>
      <w:r>
        <w:rPr>
          <w:rFonts w:ascii="Times New Roman"/>
          <w:sz w:val="24"/>
          <w:szCs w:val="24"/>
          <w:shd w:val="clear" w:color="auto" w:fill="ffffff"/>
          <w:vertAlign w:val="superscript"/>
          <w:rtl w:val="0"/>
          <w:lang w:val="de-DE"/>
        </w:rPr>
        <w:t>3</w:t>
      </w:r>
    </w:p>
    <w:p>
      <w:pPr>
        <w:pStyle w:val="Corpo A"/>
        <w:spacing w:after="240"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 xml:space="preserve">In our study we aimed to evaluate the usefulness of measuring </w:t>
      </w:r>
      <w:r>
        <w:rPr>
          <w:rFonts w:ascii="Times New Roman"/>
          <w:sz w:val="24"/>
          <w:szCs w:val="24"/>
          <w:shd w:val="clear" w:color="auto" w:fill="ffffff"/>
          <w:rtl w:val="0"/>
          <w:lang w:val="en-US"/>
        </w:rPr>
        <w:t xml:space="preserve">GLS, MD by echocardiography and DE mass and edema by cardiac magnetic resonance to predict arrhythmic risk  in patients with acute myocarditis and preserved ejection fraction.  </w:t>
      </w:r>
    </w:p>
    <w:p>
      <w:pPr>
        <w:pStyle w:val="Corpo A"/>
        <w:spacing w:after="240" w:line="480" w:lineRule="auto"/>
        <w:jc w:val="both"/>
        <w:rPr>
          <w:rFonts w:ascii="Times New Roman" w:cs="Times New Roman" w:hAnsi="Times New Roman" w:eastAsia="Times New Roman"/>
          <w:color w:val="221e1f"/>
          <w:sz w:val="24"/>
          <w:szCs w:val="24"/>
          <w:u w:color="221e1f"/>
          <w:lang w:val="en-US"/>
        </w:rPr>
      </w:pPr>
      <w:r>
        <w:rPr>
          <w:rFonts w:ascii="Times New Roman"/>
          <w:color w:val="221e1f"/>
          <w:sz w:val="24"/>
          <w:szCs w:val="24"/>
          <w:u w:color="221e1f"/>
          <w:rtl w:val="0"/>
          <w:lang w:val="en-US"/>
        </w:rPr>
        <w:t>Mechanical dispersion is a novel parameter derived by speckle tracking that is expression of the inhomogeneity of mechanical contraction and could be a surrogate of electrical instability. It has been demonstrated that prolonged MD is associated with increased risk of ventricular arrhythmias in several clinical scenario such as hypertrophic cardiomyopathy, dilated cardiomyopathy and ischemic cardiomyopathy.</w:t>
      </w:r>
      <w:r>
        <w:rPr>
          <w:rFonts w:ascii="Times New Roman" w:cs="Times New Roman" w:hAnsi="Times New Roman" w:eastAsia="Times New Roman"/>
          <w:color w:val="221e1f"/>
          <w:sz w:val="24"/>
          <w:szCs w:val="24"/>
          <w:u w:color="221e1f"/>
          <w:vertAlign w:val="superscript"/>
          <w:rtl w:val="0"/>
          <w:lang w:val="en-US"/>
        </w:rPr>
        <w:endnoteReference w:id="10"/>
      </w:r>
      <w:r>
        <w:rPr>
          <w:rFonts w:ascii="Times New Roman"/>
          <w:color w:val="221e1f"/>
          <w:sz w:val="24"/>
          <w:szCs w:val="24"/>
          <w:u w:color="221e1f"/>
          <w:rtl w:val="0"/>
          <w:lang w:val="en-US"/>
        </w:rPr>
        <w:t>-</w:t>
      </w:r>
      <w:r>
        <w:rPr>
          <w:rFonts w:ascii="Times New Roman" w:cs="Times New Roman" w:hAnsi="Times New Roman" w:eastAsia="Times New Roman"/>
          <w:sz w:val="24"/>
          <w:szCs w:val="24"/>
          <w:vertAlign w:val="superscript"/>
          <w:rtl w:val="0"/>
          <w:lang w:val="en-US"/>
        </w:rPr>
        <w:endnoteReference w:id="11"/>
      </w:r>
      <w:r>
        <w:rPr>
          <w:rFonts w:ascii="Times New Roman"/>
          <w:sz w:val="24"/>
          <w:szCs w:val="24"/>
          <w:vertAlign w:val="superscript"/>
          <w:rtl w:val="0"/>
          <w:lang w:val="en-US"/>
        </w:rPr>
        <w:t>--</w:t>
      </w:r>
      <w:r>
        <w:rPr>
          <w:rFonts w:ascii="Times New Roman" w:cs="Times New Roman" w:hAnsi="Times New Roman" w:eastAsia="Times New Roman"/>
          <w:sz w:val="24"/>
          <w:szCs w:val="24"/>
          <w:vertAlign w:val="superscript"/>
          <w:rtl w:val="0"/>
          <w:lang w:val="en-US"/>
        </w:rPr>
        <w:endnoteReference w:id="12"/>
      </w:r>
      <w:r>
        <w:rPr>
          <w:rFonts w:ascii="Times New Roman" w:cs="Times New Roman" w:hAnsi="Times New Roman" w:eastAsia="Times New Roman"/>
          <w:color w:val="221e1f"/>
          <w:sz w:val="24"/>
          <w:szCs w:val="24"/>
          <w:u w:color="221e1f"/>
          <w:vertAlign w:val="superscript"/>
          <w:rtl w:val="0"/>
          <w:lang w:val="en-US"/>
        </w:rPr>
        <w:endnoteReference w:id="13"/>
      </w:r>
    </w:p>
    <w:p>
      <w:pPr>
        <w:pStyle w:val="Corpo A"/>
        <w:spacing w:after="240" w:line="480" w:lineRule="auto"/>
        <w:jc w:val="both"/>
        <w:rPr>
          <w:rFonts w:ascii="Times New Roman" w:cs="Times New Roman" w:hAnsi="Times New Roman" w:eastAsia="Times New Roman"/>
          <w:sz w:val="24"/>
          <w:szCs w:val="24"/>
          <w:lang w:val="en-US"/>
        </w:rPr>
      </w:pPr>
      <w:r>
        <w:rPr>
          <w:rFonts w:ascii="Times New Roman"/>
          <w:color w:val="221e1f"/>
          <w:sz w:val="24"/>
          <w:szCs w:val="24"/>
          <w:u w:color="221e1f"/>
          <w:rtl w:val="0"/>
          <w:lang w:val="en-US"/>
        </w:rPr>
        <w:t>To the best of our knowledge no previous studies in the literature assessed the value of MD in myocarditis.</w:t>
      </w:r>
    </w:p>
    <w:p>
      <w:pPr>
        <w:pStyle w:val="Corpo A"/>
        <w:spacing w:line="480" w:lineRule="auto"/>
        <w:jc w:val="both"/>
        <w:rPr>
          <w:rFonts w:ascii="Times New Roman" w:cs="Times New Roman" w:hAnsi="Times New Roman" w:eastAsia="Times New Roman"/>
          <w:sz w:val="24"/>
          <w:szCs w:val="24"/>
          <w:lang w:val="en-US"/>
        </w:rPr>
      </w:pPr>
      <w:r>
        <w:rPr>
          <w:rFonts w:ascii="Times New Roman"/>
          <w:color w:val="221e1f"/>
          <w:sz w:val="24"/>
          <w:szCs w:val="24"/>
          <w:u w:color="221e1f"/>
          <w:rtl w:val="0"/>
          <w:lang w:val="en-US"/>
        </w:rPr>
        <w:t xml:space="preserve">In our study delayed enhancement mass was significantly associated with arrhythmias while edema was not.  </w:t>
      </w:r>
      <w:r>
        <w:rPr>
          <w:rFonts w:ascii="Times New Roman"/>
          <w:color w:val="323232"/>
          <w:sz w:val="24"/>
          <w:szCs w:val="24"/>
          <w:u w:color="323232"/>
          <w:rtl w:val="0"/>
          <w:lang w:val="en-US"/>
        </w:rPr>
        <w:t xml:space="preserve">Moreover, </w:t>
      </w:r>
      <w:r>
        <w:rPr>
          <w:rFonts w:ascii="Times New Roman"/>
          <w:color w:val="221e1f"/>
          <w:sz w:val="24"/>
          <w:szCs w:val="24"/>
          <w:u w:color="221e1f"/>
          <w:rtl w:val="0"/>
          <w:lang w:val="en-US"/>
        </w:rPr>
        <w:t xml:space="preserve">we found significantly lower values of GLS in patients with arrhythmias, compared to those without, during in-hospital stay.  </w:t>
      </w:r>
    </w:p>
    <w:p>
      <w:pPr>
        <w:pStyle w:val="Testo commento1"/>
        <w:spacing w:line="480" w:lineRule="auto"/>
        <w:jc w:val="both"/>
        <w:rPr>
          <w:color w:val="221e1f"/>
          <w:u w:color="221e1f"/>
        </w:rPr>
      </w:pPr>
      <w:r>
        <w:rPr>
          <w:color w:val="221e1f"/>
          <w:sz w:val="24"/>
          <w:szCs w:val="24"/>
          <w:u w:color="221e1f"/>
          <w:rtl w:val="0"/>
          <w:lang w:val="en-US"/>
        </w:rPr>
        <w:t xml:space="preserve">Mechanical dispersion was prolonged in patients with arrhythmias compared to patients without, but significance was not reached. Probably the negativity of our results is related to the finding that MD was within normal range in the whole population and value above the reference proposed to be predictive of arrhythmias in other clinical scenarios were generally not found in our population.  </w:t>
      </w:r>
    </w:p>
    <w:p>
      <w:pPr>
        <w:pStyle w:val="Testo commento1"/>
        <w:spacing w:line="480" w:lineRule="auto"/>
        <w:jc w:val="both"/>
        <w:rPr>
          <w:color w:val="221e1f"/>
          <w:u w:color="221e1f"/>
        </w:rPr>
      </w:pPr>
      <w:r>
        <w:rPr>
          <w:color w:val="221e1f"/>
          <w:sz w:val="24"/>
          <w:szCs w:val="24"/>
          <w:u w:color="221e1f"/>
          <w:rtl w:val="0"/>
          <w:lang w:val="en-US"/>
        </w:rPr>
        <w:t>Cardiac magnetic resonance remains the best tool not only to confirm the clinical suspicion of acute myocarditis, as already demonstrated in the literature, but also for prognostication. Particularly in our population of patients</w:t>
      </w:r>
      <w:r>
        <w:rPr>
          <w:rFonts w:hAnsi="Times New Roman" w:hint="default"/>
          <w:color w:val="221e1f"/>
          <w:sz w:val="24"/>
          <w:szCs w:val="24"/>
          <w:u w:color="221e1f"/>
          <w:rtl w:val="0"/>
          <w:lang w:val="en-US"/>
        </w:rPr>
        <w:t xml:space="preserve">’ </w:t>
      </w:r>
      <w:r>
        <w:rPr>
          <w:color w:val="221e1f"/>
          <w:sz w:val="24"/>
          <w:szCs w:val="24"/>
          <w:u w:color="221e1f"/>
          <w:rtl w:val="0"/>
          <w:lang w:val="en-US"/>
        </w:rPr>
        <w:t>measurement of DE mass was helpful to identify patients with ventricular arrhythmias. However, this technique is not always available in the clinical practice, especially in the acute phase.</w:t>
      </w:r>
    </w:p>
    <w:p>
      <w:pPr>
        <w:pStyle w:val="Testo commento1"/>
        <w:spacing w:line="480" w:lineRule="auto"/>
        <w:jc w:val="both"/>
        <w:rPr>
          <w:color w:val="221e1f"/>
          <w:u w:color="221e1f"/>
        </w:rPr>
      </w:pPr>
      <w:r>
        <w:rPr>
          <w:color w:val="221e1f"/>
          <w:sz w:val="24"/>
          <w:szCs w:val="24"/>
          <w:u w:color="221e1f"/>
          <w:rtl w:val="0"/>
          <w:lang w:val="en-US"/>
        </w:rPr>
        <w:t xml:space="preserve">In light of our finding measurement of </w:t>
      </w:r>
      <w:r>
        <w:rPr>
          <w:sz w:val="24"/>
          <w:szCs w:val="24"/>
          <w:rtl w:val="0"/>
          <w:lang w:val="en-US"/>
        </w:rPr>
        <w:t>global longitudinal strain in patients with acute myocarditis and preserved ejection fraction</w:t>
      </w:r>
      <w:r>
        <w:rPr>
          <w:color w:val="323232"/>
          <w:sz w:val="24"/>
          <w:szCs w:val="24"/>
          <w:u w:color="323232"/>
          <w:rtl w:val="0"/>
          <w:lang w:val="en-US"/>
        </w:rPr>
        <w:t xml:space="preserve"> not only </w:t>
      </w:r>
      <w:r>
        <w:rPr>
          <w:color w:val="221e1f"/>
          <w:sz w:val="24"/>
          <w:szCs w:val="24"/>
          <w:u w:color="221e1f"/>
          <w:rtl w:val="0"/>
          <w:lang w:val="en-US"/>
        </w:rPr>
        <w:t xml:space="preserve">improve the diagnostic accuracy of conventional echocardiography to suspect this challenging diagnosis but can also aid to identify patients at risk of ventricular arrhythmias in the acute setting and therefore to plan tailored therapeutic strategy.  </w:t>
      </w:r>
    </w:p>
    <w:p>
      <w:pPr>
        <w:pStyle w:val="Normale"/>
        <w:spacing w:after="240" w:line="480" w:lineRule="auto"/>
        <w:jc w:val="both"/>
        <w:rPr>
          <w:color w:val="221e1f"/>
          <w:u w:color="221e1f"/>
        </w:rPr>
      </w:pPr>
      <w:r>
        <w:rPr>
          <w:color w:val="221e1f"/>
          <w:sz w:val="24"/>
          <w:szCs w:val="24"/>
          <w:u w:color="221e1f"/>
          <w:rtl w:val="0"/>
          <w:lang w:val="en-US"/>
        </w:rPr>
        <w:t>The main limitation of our study is that we do not have a long term follow up to evaluate the relationship between the MRI and strain parameters and prognosis, including occurrence of arrhythmias; we aim to continue follow up in the future. Moreover, we did not perform endomyocardial biopsy in our population to confirm diagnosis of myocarditis, however there are increasing evidences that in the setting of patients at low risk it is not indicated.</w:t>
      </w:r>
    </w:p>
    <w:p>
      <w:pPr>
        <w:pStyle w:val="Corpo A"/>
        <w:spacing w:after="240" w:line="480" w:lineRule="auto"/>
        <w:jc w:val="both"/>
        <w:rPr>
          <w:rFonts w:ascii="Times New Roman" w:cs="Times New Roman" w:hAnsi="Times New Roman" w:eastAsia="Times New Roman"/>
          <w:sz w:val="24"/>
          <w:szCs w:val="24"/>
          <w:lang w:val="en-US"/>
        </w:rPr>
      </w:pPr>
      <w:r>
        <w:rPr>
          <w:rFonts w:ascii="Times New Roman"/>
          <w:sz w:val="24"/>
          <w:szCs w:val="24"/>
          <w:rtl w:val="0"/>
          <w:lang w:val="en-US"/>
        </w:rPr>
        <w:t>In conclusion,  higher value of DE mass, measured by quantitative methods and GLS by speckle tracking, showed in our study to be associated with ventricular arrhythmias in patients with myocarditis and preserved ejection fraction.  Measurement of edema mass and MD do not seem to add predictive information in terms of arrhythmic risk in our population of patients. DE showed the strongest association with the occurrence of arrhythmias, however due to its wide availability also at patients bed-side, measurement of GLS by echocardiography could be the first line tool, during the acute phase, to identify patients at risk of arrhythmias and could be an option when MRI is not available or not feasible.</w:t>
      </w:r>
    </w:p>
    <w:p>
      <w:pPr>
        <w:pStyle w:val="Heading 7"/>
        <w:spacing w:before="40" w:after="240" w:line="480" w:lineRule="auto"/>
        <w:jc w:val="both"/>
        <w:rPr>
          <w:b w:val="1"/>
          <w:bCs w:val="1"/>
          <w:sz w:val="24"/>
          <w:szCs w:val="24"/>
          <w:u w:val="none"/>
          <w:lang w:val="en-US"/>
        </w:rPr>
      </w:pPr>
      <w:r>
        <w:rPr>
          <w:b w:val="1"/>
          <w:bCs w:val="1"/>
          <w:sz w:val="24"/>
          <w:szCs w:val="24"/>
          <w:u w:val="none"/>
          <w:rtl w:val="0"/>
          <w:lang w:val="en-US"/>
        </w:rPr>
        <w:t xml:space="preserve">Statement of Ethics </w:t>
      </w:r>
    </w:p>
    <w:p>
      <w:pPr>
        <w:pStyle w:val="Heading 7"/>
        <w:spacing w:before="40" w:after="240" w:line="480" w:lineRule="auto"/>
        <w:jc w:val="both"/>
        <w:rPr>
          <w:sz w:val="24"/>
          <w:szCs w:val="24"/>
          <w:u w:val="none"/>
          <w:lang w:val="en-US"/>
        </w:rPr>
      </w:pPr>
      <w:r>
        <w:rPr>
          <w:sz w:val="24"/>
          <w:szCs w:val="24"/>
          <w:u w:val="none"/>
          <w:rtl w:val="0"/>
          <w:lang w:val="en-US"/>
        </w:rPr>
        <w:t>Ethics approval was not necessary because patients have been subjected to routine clinical and instrumental evaluation (diagnostic and therapeutic assessment on the basis of  current  ESC Guidelines).</w:t>
      </w:r>
    </w:p>
    <w:p>
      <w:pPr>
        <w:pStyle w:val="Heading 7"/>
        <w:spacing w:before="40" w:after="240" w:line="480" w:lineRule="auto"/>
        <w:jc w:val="both"/>
        <w:rPr>
          <w:sz w:val="24"/>
          <w:szCs w:val="24"/>
          <w:u w:val="none"/>
          <w:lang w:val="en-US"/>
        </w:rPr>
      </w:pPr>
      <w:r>
        <w:rPr>
          <w:sz w:val="24"/>
          <w:szCs w:val="24"/>
          <w:u w:val="none"/>
          <w:rtl w:val="0"/>
          <w:lang w:val="en-US"/>
        </w:rPr>
        <w:t xml:space="preserve">All patients enrolled signed informed consent to participate in the study. All data about patients are anonymous. </w:t>
      </w:r>
    </w:p>
    <w:p>
      <w:pPr>
        <w:pStyle w:val="Di default"/>
        <w:spacing w:before="40" w:line="480" w:lineRule="auto"/>
        <w:rPr>
          <w:rFonts w:ascii="Times New Roman" w:cs="Times New Roman" w:hAnsi="Times New Roman" w:eastAsia="Times New Roman"/>
          <w:b w:val="1"/>
          <w:bCs w:val="1"/>
          <w:color w:val="323232"/>
          <w:sz w:val="24"/>
          <w:szCs w:val="24"/>
          <w:u w:val="none" w:color="323232"/>
          <w:rtl w:val="0"/>
          <w:lang w:val="en-US"/>
        </w:rPr>
      </w:pPr>
      <w:r>
        <w:rPr>
          <w:rFonts w:ascii="Times New Roman"/>
          <w:b w:val="1"/>
          <w:bCs w:val="1"/>
          <w:color w:val="323232"/>
          <w:sz w:val="24"/>
          <w:szCs w:val="24"/>
          <w:u w:val="none" w:color="323232"/>
          <w:rtl w:val="0"/>
          <w:lang w:val="en-US"/>
        </w:rPr>
        <w:t>Disclosure Statement</w:t>
      </w:r>
    </w:p>
    <w:p>
      <w:pPr>
        <w:pStyle w:val="Di default"/>
        <w:spacing w:before="40" w:line="480" w:lineRule="auto"/>
        <w:rPr>
          <w:rFonts w:ascii="Times New Roman" w:cs="Times New Roman" w:hAnsi="Times New Roman" w:eastAsia="Times New Roman"/>
          <w:color w:val="323232"/>
          <w:sz w:val="24"/>
          <w:szCs w:val="24"/>
          <w:u w:val="none" w:color="323232"/>
          <w:rtl w:val="0"/>
          <w:lang w:val="en-US"/>
        </w:rPr>
      </w:pPr>
      <w:r>
        <w:rPr>
          <w:rFonts w:ascii="Times New Roman"/>
          <w:color w:val="323232"/>
          <w:sz w:val="24"/>
          <w:szCs w:val="24"/>
          <w:u w:val="none" w:color="323232"/>
          <w:rtl w:val="0"/>
          <w:lang w:val="en-US"/>
        </w:rPr>
        <w:t>All authors have not Conflict of Interest to declare.</w:t>
      </w:r>
    </w:p>
    <w:p>
      <w:pPr>
        <w:pStyle w:val="Di default"/>
        <w:spacing w:before="40" w:line="480" w:lineRule="auto"/>
        <w:rPr>
          <w:rFonts w:ascii="Times New Roman" w:cs="Times New Roman" w:hAnsi="Times New Roman" w:eastAsia="Times New Roman"/>
          <w:color w:val="323232"/>
          <w:sz w:val="24"/>
          <w:szCs w:val="24"/>
          <w:u w:val="none" w:color="323232"/>
          <w:rtl w:val="0"/>
          <w:lang w:val="en-US"/>
        </w:rPr>
      </w:pPr>
      <w:r>
        <w:rPr>
          <w:rFonts w:ascii="Times New Roman"/>
          <w:b w:val="1"/>
          <w:bCs w:val="1"/>
          <w:color w:val="323232"/>
          <w:sz w:val="24"/>
          <w:szCs w:val="24"/>
          <w:u w:color="323232"/>
          <w:rtl w:val="0"/>
          <w:lang w:val="en-US"/>
        </w:rPr>
        <w:t xml:space="preserve">Funding Source: </w:t>
      </w:r>
    </w:p>
    <w:p>
      <w:pPr>
        <w:pStyle w:val="Di default"/>
        <w:spacing w:before="40" w:line="480" w:lineRule="auto"/>
        <w:rPr>
          <w:rFonts w:ascii="Times New Roman" w:cs="Times New Roman" w:hAnsi="Times New Roman" w:eastAsia="Times New Roman"/>
          <w:sz w:val="24"/>
          <w:szCs w:val="24"/>
          <w:u w:color="000000"/>
          <w:rtl w:val="0"/>
          <w:lang w:val="en-US"/>
        </w:rPr>
      </w:pPr>
      <w:r>
        <w:rPr>
          <w:rFonts w:ascii="Times New Roman"/>
          <w:color w:val="323232"/>
          <w:sz w:val="24"/>
          <w:szCs w:val="24"/>
          <w:u w:val="none" w:color="323232"/>
          <w:rtl w:val="0"/>
          <w:lang w:val="en-US"/>
        </w:rPr>
        <w:t>We have not support and financial involvement. All authors didn</w:t>
      </w:r>
      <w:r>
        <w:rPr>
          <w:rFonts w:hAnsi="Helvetica" w:hint="default"/>
          <w:color w:val="323232"/>
          <w:sz w:val="24"/>
          <w:szCs w:val="24"/>
          <w:u w:val="none" w:color="323232"/>
          <w:rtl w:val="0"/>
          <w:lang w:val="en-US"/>
        </w:rPr>
        <w:t>’</w:t>
      </w:r>
      <w:r>
        <w:rPr>
          <w:rFonts w:ascii="Times New Roman"/>
          <w:color w:val="323232"/>
          <w:sz w:val="24"/>
          <w:szCs w:val="24"/>
          <w:u w:val="none" w:color="323232"/>
          <w:rtl w:val="0"/>
          <w:lang w:val="en-US"/>
        </w:rPr>
        <w:t xml:space="preserve">t get money beyond their normal salary. </w:t>
      </w:r>
    </w:p>
    <w:p>
      <w:pPr>
        <w:pStyle w:val="Corpo A"/>
        <w:spacing w:line="480" w:lineRule="auto"/>
        <w:jc w:val="both"/>
        <w:rPr>
          <w:rFonts w:ascii="Times New Roman" w:cs="Times New Roman" w:hAnsi="Times New Roman" w:eastAsia="Times New Roman"/>
          <w:sz w:val="24"/>
          <w:szCs w:val="24"/>
          <w:lang w:val="en-US"/>
        </w:rPr>
      </w:pPr>
      <w:r>
        <w:rPr>
          <w:rFonts w:ascii="Times New Roman"/>
          <w:b w:val="1"/>
          <w:bCs w:val="1"/>
          <w:sz w:val="24"/>
          <w:szCs w:val="24"/>
          <w:rtl w:val="0"/>
          <w:lang w:val="en-US"/>
        </w:rPr>
        <w:t>Text tables</w:t>
      </w:r>
    </w:p>
    <w:p>
      <w:pPr>
        <w:pStyle w:val="Testo commento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4"/>
          <w:szCs w:val="24"/>
          <w:rtl w:val="0"/>
          <w:lang w:val="en-US"/>
        </w:rPr>
      </w:pPr>
      <w:r>
        <w:rPr>
          <w:sz w:val="24"/>
          <w:szCs w:val="24"/>
          <w:rtl w:val="0"/>
          <w:lang w:val="en-US"/>
        </w:rPr>
        <w:t>Tab 1. Demographic and clinical variables in the study population</w:t>
      </w:r>
    </w:p>
    <w:p>
      <w:pPr>
        <w:pStyle w:val="Testo commento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4"/>
          <w:szCs w:val="24"/>
          <w:rtl w:val="0"/>
          <w:lang w:val="en-US"/>
        </w:rPr>
      </w:pPr>
    </w:p>
    <w:p>
      <w:pPr>
        <w:pStyle w:val="Testo commento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4"/>
          <w:szCs w:val="24"/>
          <w:rtl w:val="0"/>
          <w:lang w:val="en-US"/>
        </w:rPr>
      </w:pPr>
      <w:r>
        <w:rPr>
          <w:sz w:val="24"/>
          <w:szCs w:val="24"/>
          <w:rtl w:val="0"/>
          <w:lang w:val="en-US"/>
        </w:rPr>
        <w:t>Tab 2. Echocardiographic and CMR data in the study population</w:t>
      </w:r>
    </w:p>
    <w:p>
      <w:pPr>
        <w:pStyle w:val="Testo commento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4"/>
          <w:szCs w:val="24"/>
          <w:rtl w:val="0"/>
          <w:lang w:val="en-US"/>
        </w:rPr>
      </w:pPr>
      <w:r>
        <w:rPr>
          <w:sz w:val="24"/>
          <w:szCs w:val="24"/>
          <w:rtl w:val="0"/>
          <w:lang w:val="en-US"/>
        </w:rPr>
        <w:t>Tab 3. Comparison between of variables between patients with or without ventricular arrhythmias (Mann Whitney test).</w:t>
      </w:r>
    </w:p>
    <w:p>
      <w:pPr>
        <w:pStyle w:val="Testo commento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4"/>
          <w:szCs w:val="24"/>
          <w:rtl w:val="0"/>
          <w:lang w:val="en-US"/>
        </w:rPr>
      </w:pPr>
    </w:p>
    <w:p>
      <w:pPr>
        <w:pStyle w:val="Testo commento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 w:val="1"/>
          <w:bCs w:val="1"/>
        </w:rPr>
      </w:pPr>
      <w:r>
        <w:rPr>
          <w:b w:val="1"/>
          <w:bCs w:val="1"/>
          <w:sz w:val="24"/>
          <w:szCs w:val="24"/>
          <w:rtl w:val="0"/>
          <w:lang w:val="en-US"/>
        </w:rPr>
        <w:t>Figure legends</w:t>
      </w:r>
    </w:p>
    <w:p>
      <w:pPr>
        <w:pStyle w:val="Testo commento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b w:val="1"/>
          <w:bCs w:val="1"/>
        </w:rPr>
      </w:pPr>
    </w:p>
    <w:p>
      <w:pPr>
        <w:pStyle w:val="Testo commento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both"/>
        <w:rPr>
          <w:sz w:val="24"/>
          <w:szCs w:val="24"/>
          <w:rtl w:val="0"/>
          <w:lang w:val="en-US"/>
        </w:rPr>
      </w:pPr>
      <w:r>
        <w:rPr>
          <w:sz w:val="24"/>
          <w:szCs w:val="24"/>
          <w:rtl w:val="0"/>
          <w:lang w:val="en-US"/>
        </w:rPr>
        <w:t>Fig. 1 ROC curve DE</w:t>
      </w:r>
    </w:p>
    <w:p>
      <w:pPr>
        <w:pStyle w:val="Corpo 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240"/>
        <w:jc w:val="both"/>
        <w:rPr>
          <w:rFonts w:ascii="Times New Roman" w:cs="Times New Roman" w:hAnsi="Times New Roman" w:eastAsia="Times New Roman"/>
          <w:sz w:val="24"/>
          <w:szCs w:val="24"/>
          <w:lang w:val="en-US"/>
        </w:rPr>
      </w:pPr>
      <w:r>
        <w:rPr>
          <w:rFonts w:ascii="Times New Roman"/>
          <w:sz w:val="24"/>
          <w:szCs w:val="24"/>
          <w:rtl w:val="0"/>
          <w:lang w:val="en-US"/>
        </w:rPr>
        <w:t>Fig. 2 ROC curve GLS</w:t>
      </w:r>
    </w:p>
    <w:p>
      <w:pPr>
        <w:pStyle w:val="Testo commento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szCs w:val="24"/>
          <w:lang w:val="en-US"/>
        </w:rPr>
      </w:pPr>
    </w:p>
    <w:p>
      <w:pPr>
        <w:pStyle w:val="Testo commento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sz w:val="24"/>
          <w:szCs w:val="24"/>
          <w:lang w:val="en-US"/>
        </w:rPr>
      </w:pPr>
    </w:p>
    <w:p>
      <w:pPr>
        <w:pStyle w:val="Testo commento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b w:val="1"/>
          <w:bCs w:val="1"/>
          <w:color w:val="ff0000"/>
          <w:sz w:val="20"/>
          <w:szCs w:val="20"/>
          <w:u w:color="ff0000"/>
        </w:rPr>
      </w:pPr>
    </w:p>
    <w:p>
      <w:pPr>
        <w:pStyle w:val="Testo commento1"/>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b w:val="1"/>
          <w:bCs w:val="1"/>
          <w:sz w:val="20"/>
          <w:szCs w:val="20"/>
        </w:rPr>
      </w:pPr>
    </w:p>
    <w:p>
      <w:pPr>
        <w:pStyle w:val="Corpo A"/>
        <w:spacing w:line="480" w:lineRule="auto"/>
        <w:rPr>
          <w:rFonts w:ascii="Times New Roman" w:cs="Times New Roman" w:hAnsi="Times New Roman" w:eastAsia="Times New Roman"/>
          <w:b w:val="1"/>
          <w:bCs w:val="1"/>
          <w:sz w:val="20"/>
          <w:szCs w:val="20"/>
          <w:lang w:val="en-US"/>
        </w:rPr>
      </w:pPr>
    </w:p>
    <w:p>
      <w:pPr>
        <w:pStyle w:val="Corpo A"/>
        <w:spacing w:line="480" w:lineRule="auto"/>
        <w:rPr>
          <w:rFonts w:ascii="Times New Roman" w:cs="Times New Roman" w:hAnsi="Times New Roman" w:eastAsia="Times New Roman"/>
          <w:b w:val="1"/>
          <w:bCs w:val="1"/>
          <w:sz w:val="20"/>
          <w:szCs w:val="20"/>
          <w:lang w:val="en-US"/>
        </w:rPr>
      </w:pPr>
    </w:p>
    <w:p>
      <w:pPr>
        <w:pStyle w:val="Corpo A"/>
        <w:spacing w:line="480" w:lineRule="auto"/>
        <w:rPr>
          <w:rFonts w:ascii="Times New Roman" w:cs="Times New Roman" w:hAnsi="Times New Roman" w:eastAsia="Times New Roman"/>
          <w:b w:val="1"/>
          <w:bCs w:val="1"/>
          <w:sz w:val="20"/>
          <w:szCs w:val="20"/>
          <w:lang w:val="en-US"/>
        </w:rPr>
      </w:pPr>
    </w:p>
    <w:p>
      <w:pPr>
        <w:pStyle w:val="Corpo A"/>
        <w:spacing w:line="480" w:lineRule="auto"/>
        <w:rPr>
          <w:rFonts w:ascii="Times New Roman" w:cs="Times New Roman" w:hAnsi="Times New Roman" w:eastAsia="Times New Roman"/>
          <w:b w:val="1"/>
          <w:bCs w:val="1"/>
          <w:sz w:val="20"/>
          <w:szCs w:val="20"/>
          <w:lang w:val="en-US"/>
        </w:rPr>
      </w:pPr>
    </w:p>
    <w:p>
      <w:pPr>
        <w:pStyle w:val="Corpo A"/>
        <w:spacing w:line="480" w:lineRule="auto"/>
        <w:rPr>
          <w:rFonts w:ascii="Times New Roman" w:cs="Times New Roman" w:hAnsi="Times New Roman" w:eastAsia="Times New Roman"/>
          <w:b w:val="1"/>
          <w:bCs w:val="1"/>
          <w:sz w:val="20"/>
          <w:szCs w:val="20"/>
          <w:lang w:val="en-US"/>
        </w:rPr>
      </w:pPr>
    </w:p>
    <w:p>
      <w:pPr>
        <w:pStyle w:val="Corpo A"/>
        <w:spacing w:line="480" w:lineRule="auto"/>
        <w:rPr>
          <w:rFonts w:ascii="Times New Roman" w:cs="Times New Roman" w:hAnsi="Times New Roman" w:eastAsia="Times New Roman"/>
          <w:b w:val="1"/>
          <w:bCs w:val="1"/>
          <w:sz w:val="20"/>
          <w:szCs w:val="20"/>
          <w:lang w:val="en-US"/>
        </w:rPr>
      </w:pPr>
    </w:p>
    <w:p>
      <w:pPr>
        <w:pStyle w:val="Corpo A"/>
        <w:spacing w:line="480" w:lineRule="auto"/>
        <w:rPr>
          <w:rFonts w:ascii="Times New Roman" w:cs="Times New Roman" w:hAnsi="Times New Roman" w:eastAsia="Times New Roman"/>
          <w:b w:val="1"/>
          <w:bCs w:val="1"/>
          <w:sz w:val="20"/>
          <w:szCs w:val="20"/>
          <w:lang w:val="en-US"/>
        </w:rPr>
      </w:pPr>
    </w:p>
    <w:p>
      <w:pPr>
        <w:pStyle w:val="Corpo A"/>
        <w:spacing w:line="480" w:lineRule="auto"/>
        <w:rPr>
          <w:rFonts w:ascii="Times New Roman" w:cs="Times New Roman" w:hAnsi="Times New Roman" w:eastAsia="Times New Roman"/>
          <w:b w:val="1"/>
          <w:bCs w:val="1"/>
          <w:sz w:val="20"/>
          <w:szCs w:val="20"/>
          <w:lang w:val="en-US"/>
        </w:rPr>
      </w:pPr>
    </w:p>
    <w:p>
      <w:pPr>
        <w:pStyle w:val="Corpo A"/>
        <w:spacing w:line="480" w:lineRule="auto"/>
        <w:rPr>
          <w:rFonts w:ascii="Times New Roman" w:cs="Times New Roman" w:hAnsi="Times New Roman" w:eastAsia="Times New Roman"/>
          <w:sz w:val="20"/>
          <w:szCs w:val="20"/>
          <w:lang w:val="en-US"/>
        </w:rPr>
      </w:pPr>
    </w:p>
    <w:p>
      <w:pPr>
        <w:pStyle w:val="Corpo A"/>
        <w:spacing w:line="480" w:lineRule="auto"/>
        <w:rPr>
          <w:rFonts w:ascii="Times New Roman" w:cs="Times New Roman" w:hAnsi="Times New Roman" w:eastAsia="Times New Roman"/>
          <w:sz w:val="20"/>
          <w:szCs w:val="20"/>
          <w:lang w:val="en-US"/>
        </w:rPr>
      </w:pPr>
    </w:p>
    <w:p>
      <w:pPr>
        <w:pStyle w:val="Corpo A"/>
        <w:spacing w:line="480" w:lineRule="auto"/>
        <w:rPr>
          <w:rFonts w:ascii="Times New Roman" w:cs="Times New Roman" w:hAnsi="Times New Roman" w:eastAsia="Times New Roman"/>
          <w:sz w:val="20"/>
          <w:szCs w:val="20"/>
          <w:lang w:val="en-US"/>
        </w:rPr>
      </w:pPr>
    </w:p>
    <w:p>
      <w:pPr>
        <w:pStyle w:val="Corpo A"/>
        <w:spacing w:line="480" w:lineRule="auto"/>
        <w:rPr>
          <w:rFonts w:ascii="Times New Roman" w:cs="Times New Roman" w:hAnsi="Times New Roman" w:eastAsia="Times New Roman"/>
          <w:sz w:val="20"/>
          <w:szCs w:val="20"/>
          <w:lang w:val="en-US"/>
        </w:rPr>
      </w:pPr>
    </w:p>
    <w:p>
      <w:pPr>
        <w:pStyle w:val="Corpo A"/>
        <w:spacing w:line="480" w:lineRule="auto"/>
      </w:pPr>
      <w:r>
        <w:rPr>
          <w:rFonts w:ascii="Times New Roman"/>
          <w:sz w:val="24"/>
          <w:szCs w:val="24"/>
          <w:rtl w:val="0"/>
          <w:lang w:val="en-US"/>
        </w:rPr>
        <w:t>References</w:t>
      </w:r>
      <w:r>
        <w:rPr>
          <w:rFonts w:ascii="Times New Roman" w:cs="Times New Roman" w:hAnsi="Times New Roman" w:eastAsia="Times New Roman"/>
          <w:caps w:val="0"/>
          <w:smallCaps w:val="0"/>
          <w:strike w:val="0"/>
          <w:dstrike w:val="0"/>
          <w:outline w:val="0"/>
          <w:color w:val="000000"/>
          <w:spacing w:val="0"/>
          <w:kern w:val="0"/>
          <w:position w:val="0"/>
          <w:sz w:val="20"/>
          <w:szCs w:val="20"/>
          <w:u w:val="none" w:color="auto"/>
          <w:vertAlign w:val="baseline"/>
          <w:rtl w:val="0"/>
        </w:rPr>
        <w:br w:type="textWrapping"/>
        <w:br w:type="page"/>
      </w:r>
    </w:p>
    <w:p>
      <w:pPr>
        <w:pStyle w:val="Corpo A"/>
        <w:spacing w:line="480" w:lineRule="auto"/>
      </w:pPr>
      <w:r>
        <w:rPr>
          <w:rFonts w:ascii="Times New Roman" w:cs="Times New Roman" w:hAnsi="Times New Roman" w:eastAsia="Times New Roman"/>
          <w:caps w:val="0"/>
          <w:smallCaps w:val="0"/>
          <w:strike w:val="0"/>
          <w:dstrike w:val="0"/>
          <w:outline w:val="0"/>
          <w:color w:val="000000"/>
          <w:spacing w:val="0"/>
          <w:kern w:val="0"/>
          <w:position w:val="0"/>
          <w:sz w:val="20"/>
          <w:szCs w:val="20"/>
          <w:u w:val="none" w:color="auto"/>
          <w:vertAlign w:val="baseline"/>
          <w:rtl w:val="0"/>
        </w:rPr>
        <w:br w:type="textWrapping"/>
      </w:r>
      <w:r>
        <w:rPr>
          <w:rFonts w:ascii="Times New Roman" w:cs="Times New Roman" w:hAnsi="Times New Roman" w:eastAsia="Times New Roman"/>
          <w:caps w:val="0"/>
          <w:smallCaps w:val="0"/>
          <w:strike w:val="0"/>
          <w:dstrike w:val="0"/>
          <w:outline w:val="0"/>
          <w:color w:val="000000"/>
          <w:spacing w:val="0"/>
          <w:kern w:val="0"/>
          <w:position w:val="0"/>
          <w:sz w:val="20"/>
          <w:szCs w:val="20"/>
          <w:u w:val="none" w:color="auto"/>
          <w:vertAlign w:val="baseline"/>
          <w:rtl w:val="0"/>
        </w:rPr>
        <w:br w:type="page"/>
      </w:r>
    </w:p>
    <w:p>
      <w:pPr>
        <w:pStyle w:val="Corpo A"/>
        <w:spacing w:line="480" w:lineRule="auto"/>
      </w:pPr>
    </w:p>
    <w:sectPr>
      <w:headerReference w:type="default" r:id="rId10"/>
      <w:footerReference w:type="default" r:id="rId11"/>
      <w:pgSz w:w="11900" w:h="16840" w:orient="portrait"/>
      <w:pgMar w:top="1417" w:right="1417" w:bottom="1417" w:left="1417" w:header="709" w:footer="850"/>
      <w:bidi w:val="0"/>
    </w:sectPr>
  </w:body>
</w:document>
</file>

<file path=word/endnotes.xml><?xml version="1.0" encoding="utf-8"?>
<w:endnotes xmlns:w="http://schemas.openxmlformats.org/wordprocessingml/2006/main" xmlns:r="http://schemas.openxmlformats.org/officeDocument/2006/relationships" xmlns:w14="http://schemas.microsoft.com/office/word/2010/wordml">
  <w:endnote w:type="separator" w:id="-1">
    <w:p>
      <w:r>
        <w:separator/>
      </w:r>
    </w:p>
  </w:endnote>
  <w:endnote w:type="continuationSeparator" w:id="0">
    <w:p>
      <w:r>
        <w:continuationSeparator/>
      </w:r>
    </w:p>
  </w:endnote>
  <w:endnote w:type="continuationNotice" w:id="-2">
    <w:p>
      <w:r>
        <w:t/>
      </w:r>
    </w:p>
  </w:endnote>
  <w:endnote w:id="1">
    <w:p>
      <w:pPr>
        <w:pStyle w:val="Testo fumetto1"/>
      </w:pPr>
      <w:r>
        <w:rPr>
          <w:rFonts w:ascii="Times New Roman" w:cs="Times New Roman" w:hAnsi="Times New Roman" w:eastAsia="Times New Roman"/>
          <w:sz w:val="24"/>
          <w:szCs w:val="24"/>
          <w:shd w:val="clear" w:color="auto" w:fill="ffffff"/>
          <w:vertAlign w:val="superscript"/>
          <w:rtl w:val="0"/>
        </w:rPr>
        <w:endnoteRef/>
      </w:r>
      <w:r>
        <w:rPr>
          <w:rFonts w:ascii="Times New Roman"/>
          <w:sz w:val="24"/>
          <w:szCs w:val="24"/>
          <w:shd w:val="clear" w:color="auto" w:fill="ffffff"/>
          <w:rtl w:val="0"/>
          <w:lang w:val="en-US"/>
        </w:rPr>
        <w:t xml:space="preserve"> Aquaro GD, Positano V, Pingitore A, et al.Quantitative analysis of late gadolinium enhancement in hypertrophic cardiomyopathy. </w:t>
      </w:r>
      <w:r>
        <w:rPr>
          <w:rFonts w:ascii="Times New Roman"/>
          <w:sz w:val="24"/>
          <w:szCs w:val="24"/>
          <w:shd w:val="clear" w:color="auto" w:fill="ffffff"/>
          <w:rtl w:val="0"/>
          <w:lang w:val="it-IT"/>
        </w:rPr>
        <w:t xml:space="preserve">J Cardiovasc Magn Reson 2010; 12:21. </w:t>
      </w:r>
    </w:p>
  </w:endnote>
  <w:endnote w:id="2">
    <w:p>
      <w:pPr>
        <w:pStyle w:val="Testo fumetto1"/>
      </w:pPr>
      <w:r>
        <w:rPr>
          <w:rFonts w:ascii="Times New Roman" w:cs="Times New Roman" w:hAnsi="Times New Roman" w:eastAsia="Times New Roman"/>
          <w:color w:val="323232"/>
          <w:sz w:val="24"/>
          <w:szCs w:val="24"/>
          <w:u w:color="323232"/>
          <w:vertAlign w:val="superscript"/>
          <w:rtl w:val="0"/>
        </w:rPr>
        <w:endnoteRef/>
      </w:r>
      <w:r>
        <w:rPr>
          <w:rFonts w:ascii="Times New Roman"/>
          <w:sz w:val="24"/>
          <w:szCs w:val="24"/>
          <w:shd w:val="clear" w:color="auto" w:fill="ffffff"/>
          <w:rtl w:val="0"/>
          <w:lang w:val="it-IT"/>
        </w:rPr>
        <w:t xml:space="preserve"> </w:t>
      </w:r>
      <w:hyperlink r:id="rId1" w:history="1">
        <w:r>
          <w:rPr>
            <w:rStyle w:val="Hyperlink.0"/>
            <w:rFonts w:ascii="Times New Roman"/>
            <w:sz w:val="24"/>
            <w:szCs w:val="24"/>
            <w:rtl w:val="0"/>
            <w:lang w:val="it-IT"/>
          </w:rPr>
          <w:t>Aquaro GD</w:t>
        </w:r>
      </w:hyperlink>
      <w:r>
        <w:rPr>
          <w:rFonts w:ascii="Times New Roman"/>
          <w:sz w:val="24"/>
          <w:szCs w:val="24"/>
          <w:shd w:val="clear" w:color="auto" w:fill="ffffff"/>
          <w:rtl w:val="0"/>
          <w:lang w:val="it-IT"/>
        </w:rPr>
        <w:t>,</w:t>
      </w:r>
      <w:hyperlink r:id="rId2" w:history="1">
        <w:r>
          <w:rPr>
            <w:rStyle w:val="Hyperlink.0"/>
            <w:rFonts w:ascii="Times New Roman"/>
            <w:sz w:val="24"/>
            <w:szCs w:val="24"/>
            <w:rtl w:val="0"/>
            <w:lang w:val="it-IT"/>
          </w:rPr>
          <w:t>Perfetti M</w:t>
        </w:r>
      </w:hyperlink>
      <w:r>
        <w:rPr>
          <w:rFonts w:ascii="Times New Roman"/>
          <w:sz w:val="24"/>
          <w:szCs w:val="24"/>
          <w:shd w:val="clear" w:color="auto" w:fill="ffffff"/>
          <w:rtl w:val="0"/>
          <w:lang w:val="it-IT"/>
        </w:rPr>
        <w:t xml:space="preserve">, </w:t>
      </w:r>
      <w:hyperlink r:id="rId3" w:history="1">
        <w:r>
          <w:rPr>
            <w:rStyle w:val="Hyperlink.0"/>
            <w:rFonts w:ascii="Times New Roman"/>
            <w:sz w:val="24"/>
            <w:szCs w:val="24"/>
            <w:rtl w:val="0"/>
            <w:lang w:val="it-IT"/>
          </w:rPr>
          <w:t>Camastra G</w:t>
        </w:r>
      </w:hyperlink>
      <w:r>
        <w:rPr>
          <w:rFonts w:ascii="Times New Roman"/>
          <w:sz w:val="24"/>
          <w:szCs w:val="24"/>
          <w:shd w:val="clear" w:color="auto" w:fill="ffffff"/>
          <w:rtl w:val="0"/>
          <w:lang w:val="it-IT"/>
        </w:rPr>
        <w:t xml:space="preserve">, et al. </w:t>
      </w:r>
      <w:r>
        <w:rPr>
          <w:rFonts w:ascii="Times New Roman"/>
          <w:sz w:val="24"/>
          <w:szCs w:val="24"/>
          <w:shd w:val="clear" w:color="auto" w:fill="ffffff"/>
          <w:rtl w:val="0"/>
          <w:lang w:val="en-US"/>
        </w:rPr>
        <w:t>Cardiac MR With Late Gadolinium Enhancement in Acute Myocarditis With</w:t>
      </w:r>
      <w:r>
        <w:rPr>
          <w:rFonts w:hAnsi="Arial Unicode MS" w:hint="default"/>
          <w:sz w:val="24"/>
          <w:szCs w:val="24"/>
          <w:shd w:val="clear" w:color="auto" w:fill="ffffff"/>
          <w:rtl w:val="0"/>
          <w:lang w:val="en-US"/>
        </w:rPr>
        <w:t> </w:t>
      </w:r>
      <w:r>
        <w:rPr>
          <w:rFonts w:ascii="Times New Roman"/>
          <w:sz w:val="24"/>
          <w:szCs w:val="24"/>
          <w:shd w:val="clear" w:color="auto" w:fill="ffffff"/>
          <w:rtl w:val="0"/>
          <w:lang w:val="en-US"/>
        </w:rPr>
        <w:t xml:space="preserve">Preserved Systolic Function: ITAMY Study. </w:t>
      </w:r>
      <w:r>
        <w:rPr>
          <w:rFonts w:ascii="Times New Roman"/>
          <w:sz w:val="24"/>
          <w:szCs w:val="24"/>
          <w:shd w:val="clear" w:color="auto" w:fill="ffffff"/>
          <w:rtl w:val="0"/>
          <w:lang w:val="sv-SE"/>
        </w:rPr>
        <w:t>J Am Coll Cardiol 2017</w:t>
      </w:r>
      <w:r>
        <w:rPr>
          <w:rFonts w:ascii="Times New Roman"/>
          <w:sz w:val="24"/>
          <w:szCs w:val="24"/>
          <w:shd w:val="clear" w:color="auto" w:fill="ffffff"/>
          <w:rtl w:val="0"/>
          <w:lang w:val="en-US"/>
        </w:rPr>
        <w:t>; 70:1977-1987.</w:t>
      </w:r>
    </w:p>
  </w:endnote>
  <w:endnote w:id="3">
    <w:p>
      <w:pPr>
        <w:pStyle w:val="Testo fumetto1"/>
      </w:pPr>
      <w:r>
        <w:rPr>
          <w:rFonts w:ascii="Times New Roman" w:cs="Times New Roman" w:hAnsi="Times New Roman" w:eastAsia="Times New Roman"/>
          <w:color w:val="323232"/>
          <w:sz w:val="24"/>
          <w:szCs w:val="24"/>
          <w:u w:color="323232"/>
          <w:vertAlign w:val="superscript"/>
          <w:rtl w:val="0"/>
        </w:rPr>
        <w:endnoteRef/>
      </w:r>
      <w:r>
        <w:rPr>
          <w:rFonts w:ascii="Times New Roman"/>
          <w:sz w:val="24"/>
          <w:szCs w:val="24"/>
          <w:shd w:val="clear" w:color="auto" w:fill="ffffff"/>
          <w:rtl w:val="0"/>
          <w:lang w:val="de-DE"/>
        </w:rPr>
        <w:t xml:space="preserve">Hsiao JF, Koshino Y, Bonnichsen CR et al. Speckle tracking echocardiography in acute myocarditis. Int J Cardiovasc Imaging 2013; 29: 275 </w:t>
      </w:r>
      <w:r>
        <w:rPr>
          <w:rFonts w:hAnsi="Arial Unicode MS" w:hint="default"/>
          <w:sz w:val="24"/>
          <w:szCs w:val="24"/>
          <w:shd w:val="clear" w:color="auto" w:fill="ffffff"/>
          <w:rtl w:val="0"/>
          <w:lang w:val="it-IT"/>
        </w:rPr>
        <w:t xml:space="preserve">– </w:t>
      </w:r>
      <w:r>
        <w:rPr>
          <w:rFonts w:ascii="Times New Roman"/>
          <w:sz w:val="24"/>
          <w:szCs w:val="24"/>
          <w:shd w:val="clear" w:color="auto" w:fill="ffffff"/>
          <w:rtl w:val="0"/>
          <w:lang w:val="it-IT"/>
        </w:rPr>
        <w:t xml:space="preserve">284 </w:t>
      </w:r>
    </w:p>
  </w:endnote>
  <w:endnote w:id="4">
    <w:p>
      <w:pPr>
        <w:pStyle w:val="Testo fumetto1"/>
      </w:pPr>
      <w:r>
        <w:rPr>
          <w:rFonts w:ascii="Times New Roman" w:cs="Times New Roman" w:hAnsi="Times New Roman" w:eastAsia="Times New Roman"/>
          <w:color w:val="323232"/>
          <w:sz w:val="24"/>
          <w:szCs w:val="24"/>
          <w:u w:color="323232"/>
          <w:vertAlign w:val="superscript"/>
          <w:rtl w:val="0"/>
        </w:rPr>
        <w:endnoteRef/>
      </w:r>
      <w:hyperlink r:id="rId4" w:history="1">
        <w:r>
          <w:rPr>
            <w:rStyle w:val="Hyperlink.0"/>
            <w:rFonts w:ascii="Times New Roman"/>
            <w:sz w:val="24"/>
            <w:szCs w:val="24"/>
            <w:rtl w:val="0"/>
            <w:lang w:val="it-IT"/>
          </w:rPr>
          <w:t>Di Bella G</w:t>
        </w:r>
      </w:hyperlink>
      <w:r>
        <w:rPr>
          <w:rFonts w:ascii="Times New Roman"/>
          <w:sz w:val="24"/>
          <w:szCs w:val="24"/>
          <w:shd w:val="clear" w:color="auto" w:fill="ffffff"/>
          <w:rtl w:val="0"/>
          <w:lang w:val="it-IT"/>
        </w:rPr>
        <w:t xml:space="preserve">, </w:t>
      </w:r>
      <w:hyperlink r:id="rId5" w:history="1">
        <w:r>
          <w:rPr>
            <w:rStyle w:val="Hyperlink.1"/>
            <w:rFonts w:ascii="Times New Roman"/>
            <w:sz w:val="24"/>
            <w:szCs w:val="24"/>
            <w:rtl w:val="0"/>
            <w:lang w:val="sv-SE"/>
          </w:rPr>
          <w:t>Carerj S</w:t>
        </w:r>
      </w:hyperlink>
      <w:r>
        <w:rPr>
          <w:rFonts w:ascii="Times New Roman"/>
          <w:sz w:val="24"/>
          <w:szCs w:val="24"/>
          <w:shd w:val="clear" w:color="auto" w:fill="ffffff"/>
          <w:rtl w:val="0"/>
          <w:lang w:val="it-IT"/>
        </w:rPr>
        <w:t xml:space="preserve">, </w:t>
      </w:r>
      <w:hyperlink r:id="rId6" w:history="1">
        <w:r>
          <w:rPr>
            <w:rStyle w:val="Hyperlink.2"/>
            <w:rFonts w:ascii="Times New Roman"/>
            <w:sz w:val="24"/>
            <w:szCs w:val="24"/>
            <w:rtl w:val="0"/>
            <w:lang w:val="es-ES_tradnl"/>
          </w:rPr>
          <w:t>Recupero A</w:t>
        </w:r>
      </w:hyperlink>
      <w:r>
        <w:rPr>
          <w:rFonts w:ascii="Times New Roman"/>
          <w:sz w:val="24"/>
          <w:szCs w:val="24"/>
          <w:shd w:val="clear" w:color="auto" w:fill="ffffff"/>
          <w:rtl w:val="0"/>
          <w:lang w:val="it-IT"/>
        </w:rPr>
        <w:t xml:space="preserve">, et al. </w:t>
      </w:r>
      <w:r>
        <w:rPr>
          <w:rFonts w:ascii="Times New Roman"/>
          <w:sz w:val="24"/>
          <w:szCs w:val="24"/>
          <w:shd w:val="clear" w:color="auto" w:fill="ffffff"/>
          <w:rtl w:val="0"/>
          <w:lang w:val="en-US"/>
        </w:rPr>
        <w:t>Left ventricular endocardial longitudinal dysfunction persists after acute myocarditis with preserved ejection fraction. Echocardiography 2018; 35:1966-1973.</w:t>
      </w:r>
    </w:p>
  </w:endnote>
  <w:endnote w:id="5">
    <w:p>
      <w:pPr>
        <w:pStyle w:val="Testo fumetto1"/>
      </w:pPr>
      <w:r>
        <w:rPr>
          <w:rFonts w:ascii="Times New Roman" w:cs="Times New Roman" w:hAnsi="Times New Roman" w:eastAsia="Times New Roman"/>
          <w:sz w:val="24"/>
          <w:szCs w:val="24"/>
          <w:shd w:val="clear" w:color="auto" w:fill="ffffff"/>
          <w:vertAlign w:val="superscript"/>
          <w:rtl w:val="0"/>
        </w:rPr>
        <w:endnoteRef/>
      </w:r>
      <w:r>
        <w:rPr>
          <w:rFonts w:ascii="Times New Roman"/>
          <w:sz w:val="24"/>
          <w:szCs w:val="24"/>
          <w:rtl w:val="0"/>
          <w:lang w:val="en-US"/>
        </w:rPr>
        <w:t xml:space="preserve"> </w:t>
      </w:r>
      <w:r>
        <w:rPr>
          <w:rFonts w:ascii="Times New Roman"/>
          <w:sz w:val="24"/>
          <w:szCs w:val="24"/>
          <w:shd w:val="clear" w:color="auto" w:fill="ffffff"/>
          <w:rtl w:val="0"/>
          <w:lang w:val="en-US"/>
        </w:rPr>
        <w:t xml:space="preserve">Kasner M, Aleksandrov A, </w:t>
      </w:r>
      <w:r>
        <w:rPr>
          <w:rFonts w:ascii="Times New Roman"/>
          <w:sz w:val="24"/>
          <w:szCs w:val="24"/>
          <w:shd w:val="clear" w:color="auto" w:fill="ffffff"/>
          <w:rtl w:val="0"/>
          <w:lang w:val="de-DE"/>
        </w:rPr>
        <w:t>Escher</w:t>
      </w:r>
      <w:r>
        <w:rPr>
          <w:rFonts w:ascii="Times New Roman"/>
          <w:sz w:val="24"/>
          <w:szCs w:val="24"/>
          <w:shd w:val="clear" w:color="auto" w:fill="ffffff"/>
          <w:rtl w:val="0"/>
          <w:lang w:val="en-US"/>
        </w:rPr>
        <w:t xml:space="preserve"> F, et al. </w:t>
      </w:r>
      <w:hyperlink r:id="rId7" w:history="1">
        <w:r>
          <w:rPr>
            <w:rStyle w:val="Hyperlink.3"/>
            <w:rFonts w:ascii="Times New Roman"/>
            <w:sz w:val="24"/>
            <w:szCs w:val="24"/>
            <w:rtl w:val="0"/>
            <w:lang w:val="en-US"/>
          </w:rPr>
          <w:t>Multimodality imaging approach in the diagnosis of chronic myocarditis with preserved left ventricular ejection fraction (MCpEF): The role of 2D speckle-tracking echocardiography.</w:t>
        </w:r>
      </w:hyperlink>
      <w:r>
        <w:rPr>
          <w:rFonts w:ascii="Times New Roman"/>
          <w:sz w:val="24"/>
          <w:szCs w:val="24"/>
          <w:shd w:val="clear" w:color="auto" w:fill="ffffff"/>
          <w:rtl w:val="0"/>
          <w:lang w:val="en-US"/>
        </w:rPr>
        <w:t xml:space="preserve"> </w:t>
      </w:r>
      <w:r>
        <w:rPr>
          <w:rFonts w:ascii="Times New Roman"/>
          <w:sz w:val="24"/>
          <w:szCs w:val="24"/>
          <w:shd w:val="clear" w:color="auto" w:fill="ffffff"/>
          <w:rtl w:val="0"/>
          <w:lang w:val="fr-FR"/>
        </w:rPr>
        <w:t xml:space="preserve">Int J Cardiol 2017;243:374-378. </w:t>
      </w:r>
    </w:p>
  </w:endnote>
  <w:endnote w:id="6">
    <w:p>
      <w:pPr>
        <w:pStyle w:val="Testo fumetto1"/>
      </w:pPr>
      <w:r>
        <w:rPr>
          <w:rFonts w:ascii="Times New Roman" w:cs="Times New Roman" w:hAnsi="Times New Roman" w:eastAsia="Times New Roman"/>
          <w:sz w:val="24"/>
          <w:szCs w:val="24"/>
          <w:vertAlign w:val="superscript"/>
          <w:rtl w:val="0"/>
        </w:rPr>
        <w:endnoteRef/>
      </w:r>
      <w:r>
        <w:rPr>
          <w:rFonts w:ascii="Times New Roman"/>
          <w:sz w:val="24"/>
          <w:szCs w:val="24"/>
          <w:shd w:val="clear" w:color="auto" w:fill="ffffff"/>
          <w:rtl w:val="0"/>
          <w:lang w:val="de-DE"/>
        </w:rPr>
        <w:t xml:space="preserve">  Lang</w:t>
      </w:r>
      <w:r>
        <w:rPr>
          <w:rFonts w:ascii="Times New Roman"/>
          <w:sz w:val="24"/>
          <w:szCs w:val="24"/>
          <w:shd w:val="clear" w:color="auto" w:fill="ffffff"/>
          <w:rtl w:val="0"/>
          <w:lang w:val="en-US"/>
        </w:rPr>
        <w:t xml:space="preserve"> R.M, Badano L.P, Mor-Avi V, et al.Recommendations for Cardiac Chamber Quantification by Echocardiography in Adults: An Update from the American Society of Echocardiography and the European Association of Cardiovascular Imaging. J Am Soc Echocardiogr 2015; 28:1-39.</w:t>
      </w:r>
    </w:p>
  </w:endnote>
  <w:endnote w:id="7">
    <w:p>
      <w:pPr>
        <w:pStyle w:val="Testo fumetto1"/>
      </w:pPr>
      <w:r>
        <w:rPr>
          <w:rFonts w:ascii="Times New Roman" w:cs="Times New Roman" w:hAnsi="Times New Roman" w:eastAsia="Times New Roman"/>
          <w:sz w:val="24"/>
          <w:szCs w:val="24"/>
          <w:shd w:val="clear" w:color="auto" w:fill="ffffff"/>
          <w:vertAlign w:val="superscript"/>
          <w:rtl w:val="0"/>
        </w:rPr>
        <w:endnoteRef/>
      </w:r>
      <w:r>
        <w:rPr>
          <w:rFonts w:ascii="Times New Roman"/>
          <w:sz w:val="24"/>
          <w:szCs w:val="24"/>
          <w:shd w:val="clear" w:color="auto" w:fill="ffffff"/>
          <w:rtl w:val="0"/>
          <w:lang w:val="en-US"/>
        </w:rPr>
        <w:t xml:space="preserve"> Harrigan CJ, Peters DC, Gibson CM, et al. Hypertrophic cardiomyopathy: quantification of late gadolinium enhancement with contrast-enhanced cardiovascular MR imaging. Radiology 2011; 258:128</w:t>
      </w:r>
      <w:r>
        <w:rPr>
          <w:rFonts w:hAnsi="Arial Unicode MS" w:hint="default"/>
          <w:sz w:val="24"/>
          <w:szCs w:val="24"/>
          <w:shd w:val="clear" w:color="auto" w:fill="ffffff"/>
          <w:rtl w:val="0"/>
          <w:lang w:val="en-US"/>
        </w:rPr>
        <w:t>–</w:t>
      </w:r>
      <w:r>
        <w:rPr>
          <w:rFonts w:ascii="Times New Roman"/>
          <w:sz w:val="24"/>
          <w:szCs w:val="24"/>
          <w:shd w:val="clear" w:color="auto" w:fill="ffffff"/>
          <w:rtl w:val="0"/>
          <w:lang w:val="en-US"/>
        </w:rPr>
        <w:t xml:space="preserve">133 </w:t>
      </w:r>
    </w:p>
  </w:endnote>
  <w:endnote w:id="8">
    <w:p>
      <w:pPr>
        <w:pStyle w:val="Testo fumetto1"/>
      </w:pPr>
      <w:r>
        <w:rPr>
          <w:rFonts w:ascii="Times New Roman" w:cs="Times New Roman" w:hAnsi="Times New Roman" w:eastAsia="Times New Roman"/>
          <w:sz w:val="24"/>
          <w:szCs w:val="24"/>
          <w:shd w:val="clear" w:color="auto" w:fill="ffffff"/>
          <w:vertAlign w:val="superscript"/>
          <w:rtl w:val="0"/>
        </w:rPr>
        <w:endnoteRef/>
      </w:r>
      <w:r>
        <w:rPr>
          <w:rFonts w:ascii="Times New Roman"/>
          <w:sz w:val="24"/>
          <w:szCs w:val="24"/>
          <w:shd w:val="clear" w:color="auto" w:fill="ffffff"/>
          <w:rtl w:val="0"/>
          <w:lang w:val="en-US"/>
        </w:rPr>
        <w:t xml:space="preserve"> Sinagra G,  Anzini M</w:t>
      </w:r>
      <w:r>
        <w:rPr>
          <w:rFonts w:ascii="Times New Roman"/>
          <w:sz w:val="24"/>
          <w:szCs w:val="24"/>
          <w:shd w:val="clear" w:color="auto" w:fill="ffffff"/>
          <w:rtl w:val="0"/>
          <w:lang w:val="nl-NL"/>
        </w:rPr>
        <w:t>, Naveen L</w:t>
      </w:r>
      <w:r>
        <w:rPr>
          <w:rFonts w:ascii="Times New Roman"/>
          <w:sz w:val="24"/>
          <w:szCs w:val="24"/>
          <w:shd w:val="clear" w:color="auto" w:fill="ffffff"/>
          <w:rtl w:val="0"/>
          <w:lang w:val="en-US"/>
        </w:rPr>
        <w:t xml:space="preserve">.  Myocarditis in Clinical Practice. </w:t>
      </w:r>
      <w:r>
        <w:rPr>
          <w:rFonts w:ascii="Times New Roman"/>
          <w:sz w:val="24"/>
          <w:szCs w:val="24"/>
          <w:shd w:val="clear" w:color="auto" w:fill="ffffff"/>
          <w:rtl w:val="0"/>
          <w:lang w:val="es-ES_tradnl"/>
        </w:rPr>
        <w:t>Mayo Clin Proc 2016;</w:t>
      </w:r>
      <w:r>
        <w:rPr>
          <w:rFonts w:ascii="Times New Roman"/>
          <w:sz w:val="24"/>
          <w:szCs w:val="24"/>
          <w:shd w:val="clear" w:color="auto" w:fill="ffffff"/>
          <w:rtl w:val="0"/>
          <w:lang w:val="en-US"/>
        </w:rPr>
        <w:t xml:space="preserve"> 9:1256-1266 </w:t>
      </w:r>
    </w:p>
  </w:endnote>
  <w:endnote w:id="9">
    <w:p>
      <w:pPr>
        <w:pStyle w:val="Testo fumetto1"/>
      </w:pPr>
      <w:r>
        <w:rPr>
          <w:rFonts w:ascii="Times New Roman" w:cs="Times New Roman" w:hAnsi="Times New Roman" w:eastAsia="Times New Roman"/>
          <w:sz w:val="24"/>
          <w:szCs w:val="24"/>
          <w:shd w:val="clear" w:color="auto" w:fill="ffffff"/>
          <w:vertAlign w:val="superscript"/>
          <w:rtl w:val="0"/>
        </w:rPr>
        <w:endnoteRef/>
      </w:r>
      <w:r>
        <w:rPr>
          <w:rFonts w:ascii="Times New Roman"/>
          <w:sz w:val="24"/>
          <w:szCs w:val="24"/>
          <w:shd w:val="clear" w:color="auto" w:fill="ffffff"/>
          <w:rtl w:val="0"/>
          <w:lang w:val="it-IT"/>
        </w:rPr>
        <w:t xml:space="preserve">Anzini M, Merlo M, Sabbadini G, et al. </w:t>
      </w:r>
      <w:r>
        <w:rPr>
          <w:rFonts w:ascii="Times New Roman"/>
          <w:sz w:val="24"/>
          <w:szCs w:val="24"/>
          <w:shd w:val="clear" w:color="auto" w:fill="ffffff"/>
          <w:rtl w:val="0"/>
          <w:lang w:val="en-US"/>
        </w:rPr>
        <w:t xml:space="preserve">Long-term evolution and prognostic stratification of biopsy-proven active myocarditis. </w:t>
      </w:r>
      <w:r>
        <w:rPr>
          <w:rFonts w:ascii="Times New Roman"/>
          <w:sz w:val="24"/>
          <w:szCs w:val="24"/>
          <w:shd w:val="clear" w:color="auto" w:fill="ffffff"/>
          <w:rtl w:val="0"/>
          <w:lang w:val="it-IT"/>
        </w:rPr>
        <w:t>Circulation 2013;128:2384-2394</w:t>
      </w:r>
    </w:p>
  </w:endnote>
  <w:endnote w:id="10">
    <w:p>
      <w:pPr>
        <w:pStyle w:val="Testo fumetto1"/>
      </w:pPr>
      <w:r>
        <w:rPr>
          <w:rFonts w:ascii="Times New Roman" w:cs="Times New Roman" w:hAnsi="Times New Roman" w:eastAsia="Times New Roman"/>
          <w:color w:val="221e1f"/>
          <w:sz w:val="24"/>
          <w:szCs w:val="24"/>
          <w:u w:color="221e1f"/>
          <w:vertAlign w:val="superscript"/>
          <w:rtl w:val="0"/>
          <w:lang w:val="en-US"/>
        </w:rPr>
        <w:endnoteRef/>
      </w:r>
      <w:r>
        <w:rPr>
          <w:rFonts w:ascii="Times New Roman"/>
          <w:sz w:val="24"/>
          <w:szCs w:val="24"/>
          <w:rtl w:val="0"/>
          <w:lang w:val="it-IT"/>
        </w:rPr>
        <w:t xml:space="preserve"> Donal E, Delgado V, Bucciarelli-Ducci C, et al. </w:t>
      </w:r>
      <w:r>
        <w:rPr>
          <w:rFonts w:ascii="Times New Roman"/>
          <w:sz w:val="24"/>
          <w:szCs w:val="24"/>
          <w:rtl w:val="0"/>
          <w:lang w:val="en-US"/>
        </w:rPr>
        <w:t xml:space="preserve">Multimodality imaging in the diagnosis, risk stratification, and management of patients with dilated cardiomyopathies: an expert consensus document from the European Association of Cardiovascular Imaging. Eur Heart J Cardiovasc Imaging 2019; 20: 1075-1093. </w:t>
      </w:r>
    </w:p>
  </w:endnote>
  <w:endnote w:id="11">
    <w:p>
      <w:pPr>
        <w:pStyle w:val="Testo fumetto1"/>
      </w:pPr>
      <w:r>
        <w:rPr>
          <w:rFonts w:ascii="Times New Roman" w:cs="Times New Roman" w:hAnsi="Times New Roman" w:eastAsia="Times New Roman"/>
          <w:sz w:val="24"/>
          <w:szCs w:val="24"/>
          <w:vertAlign w:val="superscript"/>
          <w:rtl w:val="0"/>
          <w:lang w:val="en-US"/>
        </w:rPr>
        <w:endnoteRef/>
      </w:r>
      <w:r>
        <w:rPr>
          <w:rFonts w:ascii="Times New Roman"/>
          <w:sz w:val="24"/>
          <w:szCs w:val="24"/>
          <w:rtl w:val="0"/>
          <w:lang w:val="en-US"/>
        </w:rPr>
        <w:t xml:space="preserve"> Schnell F, Matelot D, Daudin M, et al. Mechanical Dispersion by Strain Echocardiography: A Novel Tool to Diagnose Hypertrophic Cardiomyopathy in Athletes.  J Am Soc Echocardiogr. 2017; 30:251-261.</w:t>
      </w:r>
    </w:p>
  </w:endnote>
  <w:endnote w:id="12">
    <w:p>
      <w:pPr>
        <w:pStyle w:val="Testo fumetto1"/>
      </w:pPr>
      <w:r>
        <w:rPr>
          <w:rFonts w:ascii="Times New Roman" w:cs="Times New Roman" w:hAnsi="Times New Roman" w:eastAsia="Times New Roman"/>
          <w:sz w:val="24"/>
          <w:szCs w:val="24"/>
          <w:vertAlign w:val="superscript"/>
          <w:rtl w:val="0"/>
          <w:lang w:val="en-US"/>
        </w:rPr>
        <w:endnoteRef/>
      </w:r>
      <w:r>
        <w:rPr>
          <w:rFonts w:ascii="Times New Roman"/>
          <w:sz w:val="24"/>
          <w:szCs w:val="24"/>
          <w:rtl w:val="0"/>
          <w:lang w:val="en-US"/>
        </w:rPr>
        <w:t xml:space="preserve"> Haugaa KH, Goebel B, Dahlslett T, et al. Risk assessment of ventricular arrhythmias in patients with nonischemic dilated cardiomyopathy by strain echocardiography. J Am Soc Echocardiogr. 2012;25:667-73.</w:t>
      </w:r>
    </w:p>
  </w:endnote>
  <w:endnote w:id="13">
    <w:p>
      <w:pPr>
        <w:pStyle w:val="Testo fumetto1"/>
      </w:pPr>
      <w:r>
        <w:rPr>
          <w:rFonts w:ascii="Times New Roman" w:cs="Times New Roman" w:hAnsi="Times New Roman" w:eastAsia="Times New Roman"/>
          <w:color w:val="221e1f"/>
          <w:sz w:val="24"/>
          <w:szCs w:val="24"/>
          <w:u w:color="221e1f"/>
          <w:vertAlign w:val="superscript"/>
          <w:rtl w:val="0"/>
          <w:lang w:val="en-US"/>
        </w:rPr>
        <w:endnoteRef/>
      </w:r>
      <w:r>
        <w:rPr>
          <w:rFonts w:ascii="Times New Roman"/>
          <w:sz w:val="24"/>
          <w:szCs w:val="24"/>
          <w:rtl w:val="0"/>
          <w:lang w:val="en-US"/>
        </w:rPr>
        <w:t xml:space="preserve"> Haugaa KH, Smedsrud MK, Steen T, et al. Mechanical dispersion assessed by myocardial strain in patients after myocardial infarction for risk prediction of ventricular arrhythmia. JACC Cardiovasc Imaging 2010;3:247-56.</w:t>
      </w:r>
    </w:p>
  </w:endnote>
</w:endnotes>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 w:name="Lucida Grand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Intestazione e piè di pagina"/>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Intestazione e piè di pagina"/>
      <w:bidi w:val="0"/>
    </w:pPr>
    <w:r/>
  </w:p>
</w:hdr>
</file>

<file path=word/settings.xml><?xml version="1.0" encoding="utf-8"?>
<w:settings xmlns:w="http://schemas.openxmlformats.org/wordprocessingml/2006/main">
  <w:view w:val="print"/>
  <w:mirrorMargins w:val="0"/>
  <w:bordersDoNotSurroundHeader w:val="0"/>
  <w:bordersDoNotSurroundFooter w:val="0"/>
  <w:revisionView w:markup="1" w:comments="1" w:insDel="1" w:formatting="0"/>
  <w:trackRevisions/>
  <w:defaultTabStop w:val="720"/>
  <w:autoHyphenation w:val="1"/>
  <w:evenAndOddHeaders w:val="0"/>
  <w:bookFoldPrinting w:val="0"/>
  <w:noLineBreaksAfter w:lang="" w:val="‘“(〔[{〈《「『【⦅〘〖«〝︵︷︹︻︽︿﹁﹃﹇﹙﹛﹝｢"/>
  <w:noLineBreaksBefore w:lang="" w:val="’”)〕]}〉"/>
  <w:endnotePr>
    <w:pos w:val="sectEnd"/>
    <w:numFmt w:val="lowerRoman"/>
    <w:numRestart w:val="continuous"/>
    <w:endnote w:id="-1"/>
    <w:endnote w:id="0"/>
    <w:endnote w:id="-2"/>
  </w:endnotePr>
  <w:compat>
    <w:compatSetting w:name="compatibilityMode" w:uri="http://schemas.microsoft.com/office/word" w:val="15"/>
  </w:compat>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Intestazione e piè di pagina">
    <w:name w:val="Intestazione e piè di pagina"/>
    <w:next w:val="Intestazione e piè di pagina"/>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Soggetto commento1">
    <w:name w:val="Soggetto commento1"/>
    <w:next w:val="header"/>
    <w:pPr>
      <w:keepNext w:val="0"/>
      <w:keepLines w:val="0"/>
      <w:pageBreakBefore w:val="0"/>
      <w:widowControl w:val="1"/>
      <w:pBdr>
        <w:top w:val="nil"/>
        <w:left w:val="nil"/>
        <w:bottom w:val="nil"/>
        <w:right w:val="nil"/>
      </w:pBdr>
      <w:shd w:val="clear" w:color="auto" w:fill="auto"/>
      <w:suppressAutoHyphens w:val="1"/>
      <w:bidi w:val="0"/>
      <w:spacing w:before="0" w:after="0" w:line="240" w:lineRule="auto"/>
      <w:ind w:left="0" w:right="0" w:firstLine="0"/>
      <w:jc w:val="left"/>
      <w:outlineLvl w:val="9"/>
    </w:pPr>
    <w:rPr>
      <w:rFonts w:ascii="Times New Roman" w:cs="Arial Unicode MS" w:hAnsi="Arial Unicode MS" w:eastAsia="Arial Unicode MS"/>
      <w:b w:val="1"/>
      <w:bCs w:val="1"/>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header">
    <w:name w:val="header"/>
    <w:next w:val="header"/>
    <w:pPr>
      <w:keepNext w:val="0"/>
      <w:keepLines w:val="0"/>
      <w:pageBreakBefore w:val="0"/>
      <w:widowControl w:val="1"/>
      <w:pBdr>
        <w:top w:val="nil"/>
        <w:left w:val="nil"/>
        <w:bottom w:val="nil"/>
        <w:right w:val="nil"/>
      </w:pBdr>
      <w:shd w:val="clear" w:color="auto" w:fill="auto"/>
      <w:suppressAutoHyphens w:val="1"/>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Corpo A">
    <w:name w:val="Corpo A"/>
    <w:next w:val="Soggetto commento1"/>
    <w:pPr>
      <w:keepNext w:val="0"/>
      <w:keepLines w:val="0"/>
      <w:pageBreakBefore w:val="0"/>
      <w:widowControl w:val="1"/>
      <w:pBdr>
        <w:top w:val="nil"/>
        <w:left w:val="nil"/>
        <w:bottom w:val="nil"/>
        <w:right w:val="nil"/>
      </w:pBdr>
      <w:shd w:val="clear" w:color="auto" w:fill="auto"/>
      <w:suppressAutoHyphens w:val="1"/>
      <w:bidi w:val="0"/>
      <w:spacing w:before="0" w:after="0" w:line="240" w:lineRule="auto"/>
      <w:ind w:left="0" w:right="0" w:firstLine="0"/>
      <w:jc w:val="left"/>
      <w:outlineLvl w:val="9"/>
    </w:pPr>
    <w:rPr>
      <w:rFonts w:ascii="Helvetica" w:cs="Helvetica" w:hAnsi="Helvetica" w:eastAsia="Helvetica"/>
      <w:b w:val="0"/>
      <w:bCs w:val="0"/>
      <w:i w:val="0"/>
      <w:iCs w:val="0"/>
      <w:caps w:val="0"/>
      <w:smallCaps w:val="0"/>
      <w:strike w:val="0"/>
      <w:dstrike w:val="0"/>
      <w:outline w:val="0"/>
      <w:color w:val="000000"/>
      <w:spacing w:val="0"/>
      <w:kern w:val="0"/>
      <w:position w:val="0"/>
      <w:sz w:val="22"/>
      <w:szCs w:val="22"/>
      <w:u w:val="none" w:color="000000"/>
      <w:vertAlign w:val="baseline"/>
      <w:lang w:val="it-IT"/>
    </w:rPr>
  </w:style>
  <w:style w:type="paragraph" w:styleId="Testo fumetto1">
    <w:name w:val="Testo fumetto1"/>
    <w:next w:val="Testo fumetto1"/>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Lucida Grande" w:cs="Lucida Grande" w:hAnsi="Lucida Grande" w:eastAsia="Lucida Grande"/>
      <w:b w:val="0"/>
      <w:bCs w:val="0"/>
      <w:i w:val="0"/>
      <w:iCs w:val="0"/>
      <w:caps w:val="0"/>
      <w:smallCaps w:val="0"/>
      <w:strike w:val="0"/>
      <w:dstrike w:val="0"/>
      <w:outline w:val="0"/>
      <w:color w:val="000000"/>
      <w:spacing w:val="0"/>
      <w:kern w:val="0"/>
      <w:position w:val="0"/>
      <w:sz w:val="18"/>
      <w:szCs w:val="18"/>
      <w:u w:val="none" w:color="000000"/>
      <w:vertAlign w:val="baseline"/>
      <w:lang w:val="en-US"/>
    </w:rPr>
  </w:style>
  <w:style w:type="character" w:styleId="Nessuno">
    <w:name w:val="Nessuno"/>
  </w:style>
  <w:style w:type="character" w:styleId="Hyperlink.0">
    <w:name w:val="Hyperlink.0"/>
    <w:basedOn w:val="Nessuno"/>
    <w:next w:val="Hyperlink.0"/>
    <w:rPr>
      <w:sz w:val="24"/>
      <w:szCs w:val="24"/>
      <w:lang w:val="it-IT"/>
    </w:rPr>
  </w:style>
  <w:style w:type="character" w:styleId="Hyperlink.1">
    <w:name w:val="Hyperlink.1"/>
    <w:basedOn w:val="Nessuno"/>
    <w:next w:val="Hyperlink.1"/>
    <w:rPr>
      <w:sz w:val="24"/>
      <w:szCs w:val="24"/>
      <w:lang w:val="sv-SE"/>
    </w:rPr>
  </w:style>
  <w:style w:type="character" w:styleId="Hyperlink.2">
    <w:name w:val="Hyperlink.2"/>
    <w:basedOn w:val="Nessuno"/>
    <w:next w:val="Hyperlink.2"/>
    <w:rPr>
      <w:sz w:val="24"/>
      <w:szCs w:val="24"/>
      <w:lang w:val="es-ES_tradnl"/>
    </w:rPr>
  </w:style>
  <w:style w:type="character" w:styleId="Hyperlink.3">
    <w:name w:val="Hyperlink.3"/>
    <w:basedOn w:val="Nessuno"/>
    <w:next w:val="Hyperlink.3"/>
    <w:rPr>
      <w:sz w:val="24"/>
      <w:szCs w:val="24"/>
      <w:lang w:val="en-US"/>
    </w:rPr>
  </w:style>
  <w:style w:type="character" w:styleId="Hyperlink.4">
    <w:name w:val="Hyperlink.4"/>
    <w:basedOn w:val="Nessuno"/>
    <w:next w:val="Hyperlink.4"/>
    <w:rPr>
      <w:sz w:val="24"/>
      <w:szCs w:val="24"/>
      <w:lang w:val="nl-NL"/>
    </w:rPr>
  </w:style>
  <w:style w:type="character" w:styleId="Hyperlink.5">
    <w:name w:val="Hyperlink.5"/>
    <w:basedOn w:val="Nessuno"/>
    <w:next w:val="Hyperlink.5"/>
    <w:rPr>
      <w:sz w:val="24"/>
      <w:szCs w:val="24"/>
      <w:u w:val="single"/>
      <w:lang w:val="en-US"/>
    </w:rPr>
  </w:style>
  <w:style w:type="paragraph" w:styleId="Testo commento1">
    <w:name w:val="Testo commento1"/>
    <w:next w:val="header"/>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Normale">
    <w:name w:val="Normale"/>
    <w:next w:val="Normale"/>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4"/>
      <w:szCs w:val="24"/>
      <w:u w:val="none" w:color="000000"/>
      <w:vertAlign w:val="baseline"/>
      <w:lang w:val="en-US"/>
    </w:rPr>
  </w:style>
  <w:style w:type="paragraph" w:styleId="Heading 7">
    <w:name w:val="Heading 7"/>
    <w:next w:val="Heading 7"/>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Times New Roman" w:cs="Arial Unicode MS" w:hAnsi="Arial Unicode MS" w:eastAsia="Arial Unicode MS"/>
      <w:b w:val="0"/>
      <w:bCs w:val="0"/>
      <w:i w:val="0"/>
      <w:iCs w:val="0"/>
      <w:caps w:val="0"/>
      <w:smallCaps w:val="0"/>
      <w:strike w:val="0"/>
      <w:dstrike w:val="0"/>
      <w:outline w:val="0"/>
      <w:color w:val="000000"/>
      <w:spacing w:val="0"/>
      <w:kern w:val="0"/>
      <w:position w:val="0"/>
      <w:sz w:val="20"/>
      <w:szCs w:val="20"/>
      <w:u w:val="none" w:color="000000"/>
      <w:vertAlign w:val="baseline"/>
      <w:lang w:val="en-US"/>
    </w:rPr>
  </w:style>
  <w:style w:type="paragraph" w:styleId="Di default">
    <w:name w:val="Di default"/>
    <w:next w:val="Di default"/>
    <w:pPr>
      <w:keepNext w:val="0"/>
      <w:keepLines w:val="0"/>
      <w:pageBreakBefore w:val="0"/>
      <w:widowControl w:val="1"/>
      <w:pBdr>
        <w:top w:val="nil"/>
        <w:left w:val="nil"/>
        <w:bottom w:val="nil"/>
        <w:right w:val="nil"/>
      </w:pBdr>
      <w:shd w:val="clear" w:color="auto" w:fill="auto"/>
      <w:suppressAutoHyphens w:val="0"/>
      <w:bidi w:val="0"/>
      <w:spacing w:before="0" w:after="0" w:line="240" w:lineRule="auto"/>
      <w:ind w:left="0" w:right="0" w:firstLine="0"/>
      <w:jc w:val="left"/>
      <w:outlineLvl w:val="9"/>
    </w:pPr>
    <w:rPr>
      <w:rFonts w:ascii="Helvetica" w:cs="Arial Unicode MS" w:hAnsi="Arial Unicode MS" w:eastAsia="Arial Unicode MS"/>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yperlink" Target="https://www.sciencedirect.com/topics/medicine-and-dentistry/troponin" TargetMode="External"/><Relationship Id="rId5" Type="http://schemas.openxmlformats.org/officeDocument/2006/relationships/hyperlink" Target="https://www.sciencedirect.com/topics/nursing-and-health-professions/edema" TargetMode="External"/><Relationship Id="rId6" Type="http://schemas.openxmlformats.org/officeDocument/2006/relationships/hyperlink" Target="https://www.sciencedirect.com/topics/medicine-and-dentistry/hyperaemia" TargetMode="External"/><Relationship Id="rId7" Type="http://schemas.openxmlformats.org/officeDocument/2006/relationships/hyperlink" Target="https://www.sciencedirect.com/topics/medicine-and-dentistry/leukocyte" TargetMode="External"/><Relationship Id="rId8" Type="http://schemas.openxmlformats.org/officeDocument/2006/relationships/hyperlink" Target="https://www.sciencedirect.com/topics/medicine-and-dentistry/c-reactive-protein" TargetMode="External"/><Relationship Id="rId9" Type="http://schemas.openxmlformats.org/officeDocument/2006/relationships/hyperlink" Target="https://www.sciencedirect.com/topics/medicine-and-dentistry/steady-state" TargetMode="External"/><Relationship Id="rId10" Type="http://schemas.openxmlformats.org/officeDocument/2006/relationships/header" Target="header1.xml"/><Relationship Id="rId11" Type="http://schemas.openxmlformats.org/officeDocument/2006/relationships/footer" Target="footer1.xml"/><Relationship Id="rId12" Type="http://schemas.openxmlformats.org/officeDocument/2006/relationships/endnotes" Target="endnotes.xml"/><Relationship Id="rId13" Type="http://schemas.openxmlformats.org/officeDocument/2006/relationships/theme" Target="theme/theme1.xml"/></Relationships>

</file>

<file path=word/_rels/endnotes.xml.rels><?xml version="1.0" encoding="UTF-8" standalone="yes"?><Relationships xmlns="http://schemas.openxmlformats.org/package/2006/relationships"><Relationship Id="rId1" Type="http://schemas.openxmlformats.org/officeDocument/2006/relationships/hyperlink" Target="https://www.ncbi.nlm.nih.gov/pubmed/?term=aquaro%252525252525252525252525252520gd%25252525252525252525252525255bauthor%25252525252525252525252525255d&amp;cauthor=true&amp;cauthor_uid=29025554" TargetMode="External"/><Relationship Id="rId2" Type="http://schemas.openxmlformats.org/officeDocument/2006/relationships/hyperlink" Target="https://www.ncbi.nlm.nih.gov/pubmed/?term=perfetti%252525252525252525252525252520m%25252525252525252525252525255bauthor%25252525252525252525252525255d&amp;cauthor=true&amp;cauthor_uid=29025554" TargetMode="External"/><Relationship Id="rId3" Type="http://schemas.openxmlformats.org/officeDocument/2006/relationships/hyperlink" Target="https://www.ncbi.nlm.nih.gov/pubmed/?term=camastra%252525252525252525252525252520g%25252525252525252525252525255bauthor%25252525252525252525252525255d&amp;cauthor=true&amp;cauthor_uid=29025554" TargetMode="External"/><Relationship Id="rId4" Type="http://schemas.openxmlformats.org/officeDocument/2006/relationships/hyperlink" Target="https://www.ncbi.nlm.nih.gov/pubmed/?term=di%2525252525252525252525252520bella%2525252525252525252525252520g%252525252525252525252525255bauthor%252525252525252525252525255d&amp;cauthor=true&amp;cauthor_uid=30315606" TargetMode="External"/><Relationship Id="rId5" Type="http://schemas.openxmlformats.org/officeDocument/2006/relationships/hyperlink" Target="https://www.ncbi.nlm.nih.gov/pubmed/?term=carerj%2525252525252525252525252520s%252525252525252525252525255bauthor%252525252525252525252525255d&amp;cauthor=true&amp;cauthor_uid=30315606" TargetMode="External"/><Relationship Id="rId6" Type="http://schemas.openxmlformats.org/officeDocument/2006/relationships/hyperlink" Target="https://www.ncbi.nlm.nih.gov/pubmed/?term=recupero%2525252525252525252525252520a%252525252525252525252525255bauthor%252525252525252525252525255d&amp;cauthor=true&amp;cauthor_uid=30315606" TargetMode="External"/><Relationship Id="rId7" Type="http://schemas.openxmlformats.org/officeDocument/2006/relationships/hyperlink" Target="https://www.ncbi.nlm.nih.gov/pubmed/28536004" TargetMode="Externa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40000" dist="20000" dir="5400000">
              <a:srgbClr val="000000">
                <a:alpha val="38000"/>
              </a:srgbClr>
            </a:outerShdw>
          </a:effectLst>
        </a:effectStyle>
        <a:effectStyle>
          <a:effectLst>
            <a:outerShdw sx="100000" sy="100000" kx="0" ky="0" algn="b" rotWithShape="0" blurRad="40000" dist="23000" dir="5400000">
              <a:srgbClr val="000000">
                <a:alpha val="35000"/>
              </a:srgbClr>
            </a:outerShdw>
          </a:effectLst>
        </a:effectStyle>
        <a:effectStyle>
          <a:effectLst>
            <a:outerShdw sx="100000" sy="100000" kx="0" ky="0" algn="b" rotWithShape="0" blurRad="40000" dist="23000" dir="540000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1" hangingPunct="0">
          <a:lnSpc>
            <a:spcPct val="100000"/>
          </a:lnSpc>
          <a:spcBef>
            <a:spcPts val="0"/>
          </a:spcBef>
          <a:spcAft>
            <a:spcPts val="0"/>
          </a:spcAft>
          <a:buClrTx/>
          <a:buSzTx/>
          <a:buFontTx/>
          <a:buNone/>
          <a:tabLst/>
          <a:defRPr b="0" baseline="0" cap="none" i="0" spc="0" strike="noStrike" sz="1200" u="none" kumimoji="0" normalizeH="0">
            <a:ln>
              <a:noFill/>
            </a:ln>
            <a:solidFill>
              <a:srgbClr val="000000"/>
            </a:solidFill>
            <a:effectLst/>
            <a:uFill>
              <a:solidFill>
                <a:srgbClr val="000000"/>
              </a:solidFill>
            </a:uFill>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