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D340F" w14:textId="6C773FBD" w:rsidR="007B1119" w:rsidRDefault="00F75EE3" w:rsidP="00F75EE3">
      <w:pPr>
        <w:pStyle w:val="Default"/>
        <w:spacing w:line="480" w:lineRule="auto"/>
        <w:rPr>
          <w:rFonts w:ascii="Times New Roman" w:hAnsi="Times New Roman" w:cs="Times New Roman"/>
          <w:color w:val="000032"/>
        </w:rPr>
      </w:pPr>
      <w:r w:rsidRPr="00610BDE">
        <w:rPr>
          <w:rFonts w:ascii="Times New Roman" w:hAnsi="Times New Roman" w:cs="Times New Roman"/>
          <w:b/>
          <w:bCs/>
          <w:color w:val="000032"/>
        </w:rPr>
        <w:t>Title</w:t>
      </w:r>
      <w:r w:rsidRPr="00610BDE">
        <w:rPr>
          <w:rFonts w:ascii="Times New Roman" w:hAnsi="Times New Roman" w:cs="Times New Roman"/>
          <w:color w:val="000032"/>
        </w:rPr>
        <w:t>: Commentary:</w:t>
      </w:r>
      <w:r w:rsidR="00506CBF">
        <w:rPr>
          <w:rFonts w:ascii="Times New Roman" w:hAnsi="Times New Roman" w:cs="Times New Roman"/>
          <w:color w:val="000032"/>
        </w:rPr>
        <w:t xml:space="preserve"> Sternotomy closure</w:t>
      </w:r>
      <w:r w:rsidR="00145130">
        <w:rPr>
          <w:rFonts w:ascii="Times New Roman" w:hAnsi="Times New Roman" w:cs="Times New Roman"/>
          <w:color w:val="000032"/>
        </w:rPr>
        <w:t xml:space="preserve"> </w:t>
      </w:r>
      <w:r w:rsidR="00E326E1">
        <w:rPr>
          <w:rFonts w:ascii="Times New Roman" w:hAnsi="Times New Roman" w:cs="Times New Roman"/>
          <w:color w:val="000032"/>
        </w:rPr>
        <w:t>i</w:t>
      </w:r>
      <w:r w:rsidR="00145130">
        <w:rPr>
          <w:rFonts w:ascii="Times New Roman" w:hAnsi="Times New Roman" w:cs="Times New Roman"/>
          <w:color w:val="000032"/>
        </w:rPr>
        <w:t>n high-risk patients</w:t>
      </w:r>
      <w:r w:rsidR="00506CBF">
        <w:rPr>
          <w:rFonts w:ascii="Times New Roman" w:hAnsi="Times New Roman" w:cs="Times New Roman"/>
          <w:color w:val="000032"/>
        </w:rPr>
        <w:t>: is Longitudinal Rigid Sternal Fixation the optimal approach?</w:t>
      </w:r>
    </w:p>
    <w:p w14:paraId="668311C8" w14:textId="48C4E7D9" w:rsidR="00774293" w:rsidRDefault="00F42EE3" w:rsidP="00F75EE3">
      <w:pPr>
        <w:pStyle w:val="Default"/>
        <w:spacing w:line="480" w:lineRule="auto"/>
        <w:rPr>
          <w:rFonts w:ascii="Times New Roman" w:hAnsi="Times New Roman" w:cs="Times New Roman"/>
          <w:b/>
          <w:bCs/>
          <w:color w:val="000032"/>
        </w:rPr>
      </w:pPr>
      <w:r w:rsidRPr="00F42EE3">
        <w:rPr>
          <w:rFonts w:ascii="Times New Roman" w:hAnsi="Times New Roman" w:cs="Times New Roman"/>
          <w:b/>
          <w:bCs/>
          <w:color w:val="000032"/>
        </w:rPr>
        <w:t>Running Head:</w:t>
      </w:r>
      <w:r>
        <w:rPr>
          <w:rFonts w:ascii="Times New Roman" w:hAnsi="Times New Roman" w:cs="Times New Roman"/>
          <w:b/>
          <w:bCs/>
          <w:color w:val="000032"/>
        </w:rPr>
        <w:t xml:space="preserve"> </w:t>
      </w:r>
      <w:r w:rsidR="00D44F2E">
        <w:rPr>
          <w:rFonts w:ascii="Times New Roman" w:hAnsi="Times New Roman" w:cs="Times New Roman"/>
          <w:color w:val="000032"/>
        </w:rPr>
        <w:t xml:space="preserve">Longitudinal rigid sternal fixation in </w:t>
      </w:r>
      <w:proofErr w:type="gramStart"/>
      <w:r w:rsidR="00D44F2E">
        <w:rPr>
          <w:rFonts w:ascii="Times New Roman" w:hAnsi="Times New Roman" w:cs="Times New Roman"/>
          <w:color w:val="000032"/>
        </w:rPr>
        <w:t>high risk</w:t>
      </w:r>
      <w:proofErr w:type="gramEnd"/>
      <w:r w:rsidR="00D44F2E">
        <w:rPr>
          <w:rFonts w:ascii="Times New Roman" w:hAnsi="Times New Roman" w:cs="Times New Roman"/>
          <w:color w:val="000032"/>
        </w:rPr>
        <w:t xml:space="preserve"> patients </w:t>
      </w:r>
    </w:p>
    <w:p w14:paraId="6B9A7571" w14:textId="3B632B5B" w:rsidR="00F75EE3" w:rsidRPr="00610BDE" w:rsidRDefault="00F75EE3" w:rsidP="00F75EE3">
      <w:pPr>
        <w:pStyle w:val="Default"/>
        <w:spacing w:line="480" w:lineRule="auto"/>
        <w:rPr>
          <w:rFonts w:ascii="Times New Roman" w:hAnsi="Times New Roman" w:cs="Times New Roman"/>
          <w:color w:val="000032"/>
          <w:vertAlign w:val="superscript"/>
        </w:rPr>
      </w:pPr>
      <w:r w:rsidRPr="00D47C91">
        <w:rPr>
          <w:rFonts w:ascii="Times New Roman" w:hAnsi="Times New Roman" w:cs="Times New Roman"/>
          <w:b/>
          <w:bCs/>
          <w:color w:val="000032"/>
        </w:rPr>
        <w:t>Authors</w:t>
      </w:r>
      <w:r w:rsidRPr="00610BDE">
        <w:rPr>
          <w:rFonts w:ascii="Times New Roman" w:hAnsi="Times New Roman" w:cs="Times New Roman"/>
          <w:color w:val="000032"/>
        </w:rPr>
        <w:t>: Caroline M. Komlo, BS</w:t>
      </w:r>
      <w:r w:rsidR="00B2659C">
        <w:rPr>
          <w:rFonts w:ascii="Times New Roman" w:hAnsi="Times New Roman" w:cs="Times New Roman"/>
          <w:color w:val="000032"/>
          <w:vertAlign w:val="superscript"/>
        </w:rPr>
        <w:t>1</w:t>
      </w:r>
      <w:r w:rsidRPr="00610BDE">
        <w:rPr>
          <w:rFonts w:ascii="Times New Roman" w:hAnsi="Times New Roman" w:cs="Times New Roman"/>
          <w:color w:val="000032"/>
        </w:rPr>
        <w:t>,</w:t>
      </w:r>
      <w:r w:rsidR="00B2659C">
        <w:rPr>
          <w:rFonts w:ascii="Times New Roman" w:hAnsi="Times New Roman" w:cs="Times New Roman"/>
          <w:color w:val="000032"/>
        </w:rPr>
        <w:t xml:space="preserve"> Colin C. Yost, B</w:t>
      </w:r>
      <w:r w:rsidR="000131C6">
        <w:rPr>
          <w:rFonts w:ascii="Times New Roman" w:hAnsi="Times New Roman" w:cs="Times New Roman"/>
          <w:color w:val="000032"/>
        </w:rPr>
        <w:t>A</w:t>
      </w:r>
      <w:r w:rsidR="00B2659C">
        <w:rPr>
          <w:rFonts w:ascii="Times New Roman" w:hAnsi="Times New Roman" w:cs="Times New Roman"/>
          <w:color w:val="000032"/>
          <w:vertAlign w:val="superscript"/>
        </w:rPr>
        <w:t>1</w:t>
      </w:r>
      <w:r w:rsidR="00B2659C">
        <w:rPr>
          <w:rFonts w:ascii="Times New Roman" w:hAnsi="Times New Roman" w:cs="Times New Roman"/>
          <w:color w:val="000032"/>
        </w:rPr>
        <w:t>,</w:t>
      </w:r>
      <w:r w:rsidRPr="00610BDE">
        <w:rPr>
          <w:rFonts w:ascii="Times New Roman" w:hAnsi="Times New Roman" w:cs="Times New Roman"/>
          <w:color w:val="000032"/>
        </w:rPr>
        <w:t xml:space="preserve"> T Sloane Guy, M.D., MBA</w:t>
      </w:r>
      <w:r w:rsidRPr="00610BDE">
        <w:rPr>
          <w:rFonts w:ascii="Times New Roman" w:hAnsi="Times New Roman" w:cs="Times New Roman"/>
          <w:color w:val="000032"/>
          <w:vertAlign w:val="superscript"/>
        </w:rPr>
        <w:t>1</w:t>
      </w:r>
    </w:p>
    <w:p w14:paraId="1F986E9B" w14:textId="77777777" w:rsidR="00F75EE3" w:rsidRPr="00610BDE" w:rsidRDefault="00F75EE3" w:rsidP="00F75EE3">
      <w:pPr>
        <w:pStyle w:val="Default"/>
        <w:spacing w:line="480" w:lineRule="auto"/>
        <w:rPr>
          <w:rFonts w:ascii="Times New Roman" w:hAnsi="Times New Roman" w:cs="Times New Roman"/>
          <w:color w:val="000032"/>
        </w:rPr>
      </w:pPr>
      <w:r w:rsidRPr="00610BDE">
        <w:rPr>
          <w:rFonts w:ascii="Times New Roman" w:hAnsi="Times New Roman" w:cs="Times New Roman"/>
          <w:color w:val="000032"/>
          <w:vertAlign w:val="superscript"/>
        </w:rPr>
        <w:t>1</w:t>
      </w:r>
      <w:r w:rsidRPr="00610BDE">
        <w:rPr>
          <w:rFonts w:ascii="Times New Roman" w:hAnsi="Times New Roman" w:cs="Times New Roman"/>
          <w:color w:val="000032"/>
        </w:rPr>
        <w:t xml:space="preserve">Division of Cardiac Surgery, Department of Surgery, Thomas Jefferson University Hospital </w:t>
      </w:r>
    </w:p>
    <w:p w14:paraId="350E247E" w14:textId="77777777" w:rsidR="007B1119" w:rsidRDefault="007B1119" w:rsidP="00F75EE3">
      <w:pPr>
        <w:pStyle w:val="Default"/>
        <w:spacing w:line="480" w:lineRule="auto"/>
        <w:rPr>
          <w:rFonts w:ascii="Times New Roman" w:hAnsi="Times New Roman" w:cs="Times New Roman"/>
          <w:b/>
          <w:bCs/>
          <w:color w:val="000032"/>
        </w:rPr>
      </w:pPr>
    </w:p>
    <w:p w14:paraId="071FD686" w14:textId="3BF55915" w:rsidR="00F75EE3" w:rsidRPr="00774293" w:rsidRDefault="00F75EE3" w:rsidP="00F75EE3">
      <w:pPr>
        <w:pStyle w:val="Default"/>
        <w:spacing w:line="480" w:lineRule="auto"/>
        <w:rPr>
          <w:rFonts w:ascii="Times New Roman" w:hAnsi="Times New Roman" w:cs="Times New Roman"/>
          <w:color w:val="000032"/>
        </w:rPr>
      </w:pPr>
      <w:r w:rsidRPr="00DC0477">
        <w:rPr>
          <w:rFonts w:ascii="Times New Roman" w:hAnsi="Times New Roman" w:cs="Times New Roman"/>
          <w:b/>
          <w:bCs/>
          <w:color w:val="000032"/>
        </w:rPr>
        <w:t>COI Statement:</w:t>
      </w:r>
      <w:r w:rsidRPr="00610BDE">
        <w:rPr>
          <w:rFonts w:ascii="Times New Roman" w:hAnsi="Times New Roman" w:cs="Times New Roman"/>
          <w:b/>
          <w:bCs/>
          <w:color w:val="000032"/>
        </w:rPr>
        <w:t xml:space="preserve">  </w:t>
      </w:r>
      <w:r w:rsidRPr="00610BDE">
        <w:rPr>
          <w:rFonts w:ascii="Times New Roman" w:hAnsi="Times New Roman" w:cs="Times New Roman"/>
          <w:color w:val="000032"/>
        </w:rPr>
        <w:t xml:space="preserve">T. Sloane Guy, consultant, proctor, and case observation surgeon for Intuitive Surgical; consultant to Johnson &amp; Johnson for Robotic Cardiac Surgery; Edwards Lifesciences, </w:t>
      </w:r>
      <w:proofErr w:type="gramStart"/>
      <w:r w:rsidRPr="00610BDE">
        <w:rPr>
          <w:rFonts w:ascii="Times New Roman" w:hAnsi="Times New Roman" w:cs="Times New Roman"/>
          <w:color w:val="000032"/>
        </w:rPr>
        <w:t>consultant</w:t>
      </w:r>
      <w:proofErr w:type="gramEnd"/>
      <w:r w:rsidRPr="00610BDE">
        <w:rPr>
          <w:rFonts w:ascii="Times New Roman" w:hAnsi="Times New Roman" w:cs="Times New Roman"/>
          <w:color w:val="000032"/>
        </w:rPr>
        <w:t xml:space="preserve"> and MAB member</w:t>
      </w:r>
    </w:p>
    <w:p w14:paraId="45D66B38" w14:textId="77777777" w:rsidR="00774293" w:rsidRDefault="00774293" w:rsidP="00F75EE3">
      <w:pPr>
        <w:pStyle w:val="Default"/>
        <w:spacing w:line="480" w:lineRule="auto"/>
        <w:rPr>
          <w:rFonts w:ascii="Times New Roman" w:hAnsi="Times New Roman" w:cs="Times New Roman"/>
          <w:b/>
          <w:bCs/>
          <w:color w:val="000032"/>
        </w:rPr>
      </w:pPr>
    </w:p>
    <w:p w14:paraId="76373E9E" w14:textId="4D4E09AF" w:rsidR="00144872" w:rsidRPr="00A25039" w:rsidRDefault="00F75EE3" w:rsidP="00F75EE3">
      <w:pPr>
        <w:pStyle w:val="Default"/>
        <w:spacing w:line="480" w:lineRule="auto"/>
        <w:rPr>
          <w:rFonts w:ascii="Times New Roman" w:hAnsi="Times New Roman" w:cs="Times New Roman"/>
          <w:color w:val="000032"/>
        </w:rPr>
      </w:pPr>
      <w:r w:rsidRPr="00610BDE">
        <w:rPr>
          <w:rFonts w:ascii="Times New Roman" w:hAnsi="Times New Roman" w:cs="Times New Roman"/>
          <w:b/>
          <w:bCs/>
          <w:color w:val="000032"/>
        </w:rPr>
        <w:t xml:space="preserve">Article Word Count: </w:t>
      </w:r>
      <w:r w:rsidR="005324A4">
        <w:rPr>
          <w:rFonts w:ascii="Times New Roman" w:hAnsi="Times New Roman" w:cs="Times New Roman"/>
          <w:color w:val="000032"/>
        </w:rPr>
        <w:t>859</w:t>
      </w:r>
    </w:p>
    <w:p w14:paraId="749D6870" w14:textId="77777777" w:rsidR="00774293" w:rsidRDefault="00774293" w:rsidP="00F75EE3">
      <w:pPr>
        <w:pStyle w:val="Default"/>
        <w:spacing w:line="480" w:lineRule="auto"/>
        <w:rPr>
          <w:rFonts w:ascii="Times New Roman" w:hAnsi="Times New Roman" w:cs="Times New Roman"/>
          <w:b/>
          <w:bCs/>
          <w:color w:val="000032"/>
        </w:rPr>
      </w:pPr>
    </w:p>
    <w:p w14:paraId="4324BA4D" w14:textId="0DAB02F7" w:rsidR="00F75EE3" w:rsidRPr="00610BDE" w:rsidRDefault="00F75EE3" w:rsidP="00F75EE3">
      <w:pPr>
        <w:pStyle w:val="Default"/>
        <w:spacing w:line="480" w:lineRule="auto"/>
        <w:rPr>
          <w:rFonts w:ascii="Times New Roman" w:hAnsi="Times New Roman" w:cs="Times New Roman"/>
          <w:b/>
          <w:bCs/>
          <w:color w:val="000032"/>
        </w:rPr>
      </w:pPr>
      <w:r w:rsidRPr="00610BDE">
        <w:rPr>
          <w:rFonts w:ascii="Times New Roman" w:hAnsi="Times New Roman" w:cs="Times New Roman"/>
          <w:b/>
          <w:bCs/>
          <w:color w:val="000032"/>
        </w:rPr>
        <w:t xml:space="preserve">Corresponding Author: </w:t>
      </w:r>
    </w:p>
    <w:p w14:paraId="730BE8D9" w14:textId="77777777" w:rsidR="00F75EE3" w:rsidRDefault="00F75EE3" w:rsidP="00F75EE3">
      <w:pPr>
        <w:pStyle w:val="Default"/>
        <w:spacing w:line="480" w:lineRule="auto"/>
        <w:rPr>
          <w:rFonts w:ascii="Times New Roman" w:hAnsi="Times New Roman" w:cs="Times New Roman"/>
          <w:color w:val="000032"/>
        </w:rPr>
      </w:pPr>
      <w:r w:rsidRPr="00610BDE">
        <w:rPr>
          <w:rFonts w:ascii="Times New Roman" w:hAnsi="Times New Roman" w:cs="Times New Roman"/>
          <w:color w:val="000032"/>
        </w:rPr>
        <w:t>T. Sloane Guy, M.D., MBA</w:t>
      </w:r>
      <w:r w:rsidRPr="00610BDE">
        <w:rPr>
          <w:rFonts w:ascii="Times New Roman" w:hAnsi="Times New Roman" w:cs="Times New Roman"/>
          <w:color w:val="000032"/>
        </w:rPr>
        <w:br/>
        <w:t>Professor of Surgery</w:t>
      </w:r>
    </w:p>
    <w:p w14:paraId="2AF0B49C" w14:textId="47C61575" w:rsidR="00F75EE3" w:rsidRDefault="00F75EE3" w:rsidP="00F75EE3">
      <w:pPr>
        <w:pStyle w:val="Default"/>
        <w:spacing w:line="480" w:lineRule="auto"/>
        <w:rPr>
          <w:rFonts w:ascii="Times New Roman" w:hAnsi="Times New Roman" w:cs="Times New Roman"/>
          <w:color w:val="000032"/>
        </w:rPr>
      </w:pPr>
      <w:r>
        <w:rPr>
          <w:rFonts w:ascii="Times New Roman" w:hAnsi="Times New Roman" w:cs="Times New Roman"/>
          <w:color w:val="000032"/>
        </w:rPr>
        <w:t xml:space="preserve"> D</w:t>
      </w:r>
      <w:r w:rsidRPr="00610BDE">
        <w:rPr>
          <w:rFonts w:ascii="Times New Roman" w:hAnsi="Times New Roman" w:cs="Times New Roman"/>
          <w:color w:val="000032"/>
        </w:rPr>
        <w:t>irector of Minimally Invasive &amp; Robotic Cardiac Surgery</w:t>
      </w:r>
    </w:p>
    <w:p w14:paraId="6F4D8E2D" w14:textId="77777777" w:rsidR="00F75EE3" w:rsidRPr="00610BDE" w:rsidRDefault="00F75EE3" w:rsidP="00F75EE3">
      <w:pPr>
        <w:pStyle w:val="Default"/>
        <w:spacing w:line="480" w:lineRule="auto"/>
        <w:rPr>
          <w:rFonts w:ascii="Times New Roman" w:hAnsi="Times New Roman" w:cs="Times New Roman"/>
          <w:color w:val="000032"/>
        </w:rPr>
      </w:pPr>
      <w:r>
        <w:rPr>
          <w:rFonts w:ascii="Times New Roman" w:hAnsi="Times New Roman" w:cs="Times New Roman"/>
          <w:color w:val="000032"/>
        </w:rPr>
        <w:t>Thomas Jefferson University Hospital</w:t>
      </w:r>
    </w:p>
    <w:p w14:paraId="0D543575" w14:textId="77777777" w:rsidR="00F75EE3" w:rsidRPr="00610BDE" w:rsidRDefault="00F75EE3" w:rsidP="00F75EE3">
      <w:pPr>
        <w:pStyle w:val="Default"/>
        <w:spacing w:line="480" w:lineRule="auto"/>
        <w:rPr>
          <w:rFonts w:ascii="Times New Roman" w:hAnsi="Times New Roman" w:cs="Times New Roman"/>
          <w:color w:val="000032"/>
        </w:rPr>
      </w:pPr>
      <w:r w:rsidRPr="00610BDE">
        <w:rPr>
          <w:rFonts w:ascii="Times New Roman" w:hAnsi="Times New Roman" w:cs="Times New Roman"/>
          <w:color w:val="000032"/>
        </w:rPr>
        <w:t>Philadelphia, PA 19107</w:t>
      </w:r>
    </w:p>
    <w:p w14:paraId="72938C90" w14:textId="77777777" w:rsidR="00F75EE3" w:rsidRPr="00610BDE" w:rsidRDefault="00F75EE3" w:rsidP="00F75EE3">
      <w:pPr>
        <w:pStyle w:val="Default"/>
        <w:spacing w:line="480" w:lineRule="auto"/>
        <w:rPr>
          <w:rFonts w:ascii="Times New Roman" w:hAnsi="Times New Roman" w:cs="Times New Roman"/>
          <w:color w:val="000032"/>
        </w:rPr>
      </w:pPr>
      <w:r w:rsidRPr="00610BDE">
        <w:rPr>
          <w:rFonts w:ascii="Times New Roman" w:hAnsi="Times New Roman" w:cs="Times New Roman"/>
          <w:color w:val="000032"/>
        </w:rPr>
        <w:t>Office: </w:t>
      </w:r>
      <w:hyperlink r:id="rId7" w:history="1">
        <w:r w:rsidRPr="00610BDE">
          <w:rPr>
            <w:rFonts w:ascii="Times New Roman" w:hAnsi="Times New Roman" w:cs="Times New Roman"/>
            <w:color w:val="000032"/>
          </w:rPr>
          <w:t>215-955-6996</w:t>
        </w:r>
      </w:hyperlink>
    </w:p>
    <w:p w14:paraId="21845FF5" w14:textId="7072B630" w:rsidR="00F75EE3" w:rsidRPr="00610BDE" w:rsidRDefault="00F75EE3" w:rsidP="00F75EE3">
      <w:pPr>
        <w:pStyle w:val="Default"/>
        <w:spacing w:line="480" w:lineRule="auto"/>
        <w:rPr>
          <w:rFonts w:ascii="Times New Roman" w:hAnsi="Times New Roman" w:cs="Times New Roman"/>
          <w:color w:val="000032"/>
        </w:rPr>
      </w:pPr>
      <w:r w:rsidRPr="00610BDE">
        <w:rPr>
          <w:rFonts w:ascii="Times New Roman" w:hAnsi="Times New Roman" w:cs="Times New Roman"/>
          <w:color w:val="000032"/>
        </w:rPr>
        <w:t>Fax: </w:t>
      </w:r>
      <w:hyperlink r:id="rId8" w:history="1">
        <w:r w:rsidRPr="00610BDE">
          <w:rPr>
            <w:rFonts w:ascii="Times New Roman" w:hAnsi="Times New Roman" w:cs="Times New Roman"/>
            <w:color w:val="000032"/>
          </w:rPr>
          <w:t>215-955-6010</w:t>
        </w:r>
      </w:hyperlink>
      <w:r w:rsidRPr="00610BDE">
        <w:rPr>
          <w:rFonts w:ascii="Times New Roman" w:hAnsi="Times New Roman" w:cs="Times New Roman"/>
          <w:color w:val="000032"/>
        </w:rPr>
        <w:br/>
      </w:r>
      <w:hyperlink r:id="rId9" w:history="1">
        <w:r w:rsidRPr="00610BDE">
          <w:rPr>
            <w:rFonts w:ascii="Times New Roman" w:hAnsi="Times New Roman" w:cs="Times New Roman"/>
            <w:color w:val="000032"/>
          </w:rPr>
          <w:t>sloane.guy@jefferson.edu</w:t>
        </w:r>
      </w:hyperlink>
      <w:r w:rsidRPr="00610BDE">
        <w:rPr>
          <w:rFonts w:ascii="Times New Roman" w:hAnsi="Times New Roman" w:cs="Times New Roman"/>
          <w:color w:val="000032"/>
        </w:rPr>
        <w:br/>
      </w:r>
    </w:p>
    <w:p w14:paraId="339DD08B" w14:textId="4DDC2BB8" w:rsidR="060CB027" w:rsidRPr="00774293" w:rsidRDefault="00145130" w:rsidP="00141932">
      <w:pPr>
        <w:rPr>
          <w:rFonts w:ascii="Times New Roman" w:hAnsi="Times New Roman" w:cs="Times New Roman"/>
          <w:b/>
          <w:bCs/>
          <w:color w:val="000032"/>
        </w:rPr>
      </w:pPr>
      <w:r>
        <w:rPr>
          <w:rFonts w:ascii="Times New Roman" w:hAnsi="Times New Roman" w:cs="Times New Roman"/>
          <w:b/>
          <w:bCs/>
          <w:color w:val="000032"/>
        </w:rPr>
        <w:br w:type="page"/>
      </w:r>
      <w:r w:rsidR="51F8D17F" w:rsidRPr="51F8D17F">
        <w:rPr>
          <w:rFonts w:ascii="Times New Roman" w:hAnsi="Times New Roman" w:cs="Times New Roman"/>
          <w:b/>
          <w:bCs/>
        </w:rPr>
        <w:lastRenderedPageBreak/>
        <w:t xml:space="preserve">Text. </w:t>
      </w:r>
    </w:p>
    <w:p w14:paraId="595CE57F" w14:textId="77777777" w:rsidR="00C93657" w:rsidRPr="00141932" w:rsidRDefault="00C93657" w:rsidP="00141932">
      <w:pPr>
        <w:rPr>
          <w:rFonts w:ascii="Times New Roman" w:hAnsi="Times New Roman" w:cs="Times New Roman"/>
          <w:b/>
          <w:bCs/>
          <w:color w:val="000032"/>
        </w:rPr>
      </w:pPr>
    </w:p>
    <w:p w14:paraId="4BE5A162" w14:textId="56BFE242" w:rsidR="000513C4" w:rsidRDefault="00521AFA" w:rsidP="00AC43CF">
      <w:pPr>
        <w:pStyle w:val="Default"/>
        <w:spacing w:line="480" w:lineRule="auto"/>
        <w:rPr>
          <w:rFonts w:ascii="Times New Roman" w:hAnsi="Times New Roman" w:cs="Times New Roman"/>
        </w:rPr>
      </w:pPr>
      <w:r>
        <w:rPr>
          <w:rFonts w:ascii="Times New Roman" w:hAnsi="Times New Roman" w:cs="Times New Roman"/>
        </w:rPr>
        <w:t>The o</w:t>
      </w:r>
      <w:r w:rsidR="00F13B99">
        <w:rPr>
          <w:rFonts w:ascii="Times New Roman" w:hAnsi="Times New Roman" w:cs="Times New Roman"/>
        </w:rPr>
        <w:t>ptimal technique for</w:t>
      </w:r>
      <w:r w:rsidR="00B628CB">
        <w:rPr>
          <w:rFonts w:ascii="Times New Roman" w:hAnsi="Times New Roman" w:cs="Times New Roman"/>
        </w:rPr>
        <w:t xml:space="preserve"> sternotomy </w:t>
      </w:r>
      <w:r w:rsidR="004015C1">
        <w:rPr>
          <w:rFonts w:ascii="Times New Roman" w:hAnsi="Times New Roman" w:cs="Times New Roman"/>
        </w:rPr>
        <w:t xml:space="preserve">closure </w:t>
      </w:r>
      <w:r>
        <w:rPr>
          <w:rFonts w:ascii="Times New Roman" w:hAnsi="Times New Roman" w:cs="Times New Roman"/>
        </w:rPr>
        <w:t xml:space="preserve">for the </w:t>
      </w:r>
      <w:r w:rsidR="00B628CB">
        <w:rPr>
          <w:rFonts w:ascii="Times New Roman" w:hAnsi="Times New Roman" w:cs="Times New Roman"/>
        </w:rPr>
        <w:t>prevent</w:t>
      </w:r>
      <w:r>
        <w:rPr>
          <w:rFonts w:ascii="Times New Roman" w:hAnsi="Times New Roman" w:cs="Times New Roman"/>
        </w:rPr>
        <w:t>ion of</w:t>
      </w:r>
      <w:r w:rsidR="00B628CB">
        <w:rPr>
          <w:rFonts w:ascii="Times New Roman" w:hAnsi="Times New Roman" w:cs="Times New Roman"/>
        </w:rPr>
        <w:t xml:space="preserve"> sternal wound complication</w:t>
      </w:r>
      <w:r>
        <w:rPr>
          <w:rFonts w:ascii="Times New Roman" w:hAnsi="Times New Roman" w:cs="Times New Roman"/>
        </w:rPr>
        <w:t xml:space="preserve">s </w:t>
      </w:r>
      <w:r w:rsidR="004015C1">
        <w:rPr>
          <w:rFonts w:ascii="Times New Roman" w:hAnsi="Times New Roman" w:cs="Times New Roman"/>
        </w:rPr>
        <w:t xml:space="preserve">is </w:t>
      </w:r>
      <w:r w:rsidR="00B628CB">
        <w:rPr>
          <w:rFonts w:ascii="Times New Roman" w:hAnsi="Times New Roman" w:cs="Times New Roman"/>
        </w:rPr>
        <w:t xml:space="preserve">a topic of </w:t>
      </w:r>
      <w:r w:rsidR="004015C1">
        <w:rPr>
          <w:rFonts w:ascii="Times New Roman" w:hAnsi="Times New Roman" w:cs="Times New Roman"/>
        </w:rPr>
        <w:t xml:space="preserve">unquestioned </w:t>
      </w:r>
      <w:r w:rsidR="00B628CB">
        <w:rPr>
          <w:rFonts w:ascii="Times New Roman" w:hAnsi="Times New Roman" w:cs="Times New Roman"/>
        </w:rPr>
        <w:t>relevance to the cardiac surgical community</w:t>
      </w:r>
      <w:r>
        <w:rPr>
          <w:rFonts w:ascii="Times New Roman" w:hAnsi="Times New Roman" w:cs="Times New Roman"/>
        </w:rPr>
        <w:t xml:space="preserve">. </w:t>
      </w:r>
      <w:r w:rsidR="00712983">
        <w:rPr>
          <w:rFonts w:ascii="Times New Roman" w:hAnsi="Times New Roman" w:cs="Times New Roman"/>
        </w:rPr>
        <w:t>Given the wide range in the</w:t>
      </w:r>
      <w:r>
        <w:rPr>
          <w:rFonts w:ascii="Times New Roman" w:hAnsi="Times New Roman" w:cs="Times New Roman"/>
        </w:rPr>
        <w:t xml:space="preserve"> </w:t>
      </w:r>
      <w:r w:rsidR="00AC43CF">
        <w:rPr>
          <w:rFonts w:ascii="Times New Roman" w:hAnsi="Times New Roman" w:cs="Times New Roman"/>
        </w:rPr>
        <w:t xml:space="preserve">rates of </w:t>
      </w:r>
      <w:r>
        <w:rPr>
          <w:rFonts w:ascii="Times New Roman" w:hAnsi="Times New Roman" w:cs="Times New Roman"/>
        </w:rPr>
        <w:t>morbidity and mortality in patients with sternal complications</w:t>
      </w:r>
      <w:r w:rsidR="00145130">
        <w:rPr>
          <w:rFonts w:ascii="Times New Roman" w:hAnsi="Times New Roman" w:cs="Times New Roman"/>
        </w:rPr>
        <w:fldChar w:fldCharType="begin"/>
      </w:r>
      <w:r w:rsidR="00145130">
        <w:rPr>
          <w:rFonts w:ascii="Times New Roman" w:hAnsi="Times New Roman" w:cs="Times New Roman"/>
        </w:rPr>
        <w:instrText xml:space="preserve"> ADDIN ZOTERO_ITEM CSL_CITATION {"citationID":"qcYkZIja","properties":{"formattedCitation":"[1]","plainCitation":"[1]","noteIndex":0},"citationItems":[{"id":882,"uris":["http://zotero.org/users/6885019/items/P5GYGEE2"],"uri":["http://zotero.org/users/6885019/items/P5GYGEE2"],"itemData":{"id":882,"type":"article-journal","abstract":"Mediastinitis continues to be an important and life-threatening complication after median sternotomy despite advances in prevention and treatment strategies, with an incidence of 0.25–5%. It can also occur as extension of infection from adjacent structures such as the oesophagus, airways and lungs, or as descending necrotizing infection from the head and neck. In addition, there is a chronic form of ‘chronic ﬁbrosing mediastinitis’ usually caused by granulomatous infections. In this expert consensus, the evidence for strategies for treatment and prevention of mediatinitis is reviewed in detail aiming at reducing the incidence and optimizing the management of this serious condition.","container-title":"European Journal of Cardio-Thoracic Surgery","DOI":"10.1093/ejcts/ezw326","ISSN":"1010-7940, 1873-734X","issue":"1","journalAbbreviation":"Eur J Cardiothorac Surg","language":"en","page":"10-29","source":"DOI.org (Crossref)","title":"European Association for Cardio-Thoracic Surgery expert consensus statement on the prevention and management of mediastinitis","volume":"51","author":[{"family":"Abu-Omar","given":"Yasir"},{"family":"Kocher","given":"Gregor J."},{"family":"Bosco","given":"Paolo"},{"family":"Barbero","given":"Cristina"},{"family":"Waller","given":"David"},{"family":"Gudbjartsson","given":"Tomas"},{"family":"Sousa-Uva","given":"Miguel"},{"family":"Licht","given":"Peter B."},{"family":"Dunning","given":"Joel"},{"family":"Schmid","given":"Ralph A."},{"family":"Cardillo","given":"Giuseppe"}],"issued":{"date-parts":[["2017",1]]}}}],"schema":"https://github.com/citation-style-language/schema/raw/master/csl-citation.json"} </w:instrText>
      </w:r>
      <w:r w:rsidR="00145130">
        <w:rPr>
          <w:rFonts w:ascii="Times New Roman" w:hAnsi="Times New Roman" w:cs="Times New Roman"/>
        </w:rPr>
        <w:fldChar w:fldCharType="separate"/>
      </w:r>
      <w:r w:rsidR="00145130">
        <w:rPr>
          <w:rFonts w:ascii="Times New Roman" w:hAnsi="Times New Roman" w:cs="Times New Roman"/>
          <w:noProof/>
        </w:rPr>
        <w:t>[1]</w:t>
      </w:r>
      <w:r w:rsidR="00145130">
        <w:rPr>
          <w:rFonts w:ascii="Times New Roman" w:hAnsi="Times New Roman" w:cs="Times New Roman"/>
        </w:rPr>
        <w:fldChar w:fldCharType="end"/>
      </w:r>
      <w:r w:rsidR="00AC43CF">
        <w:rPr>
          <w:rFonts w:ascii="Times New Roman" w:hAnsi="Times New Roman" w:cs="Times New Roman"/>
        </w:rPr>
        <w:t xml:space="preserve">, and </w:t>
      </w:r>
      <w:r w:rsidR="0097518E">
        <w:rPr>
          <w:rFonts w:ascii="Times New Roman" w:hAnsi="Times New Roman" w:cs="Times New Roman"/>
        </w:rPr>
        <w:t xml:space="preserve">the </w:t>
      </w:r>
      <w:r w:rsidR="00AC43CF">
        <w:rPr>
          <w:rFonts w:ascii="Times New Roman" w:hAnsi="Times New Roman" w:cs="Times New Roman"/>
        </w:rPr>
        <w:t xml:space="preserve">2008 Medicare policy change that deems deep sternal wound infection (DSWI) </w:t>
      </w:r>
      <w:r w:rsidR="0097518E">
        <w:rPr>
          <w:rFonts w:ascii="Times New Roman" w:hAnsi="Times New Roman" w:cs="Times New Roman"/>
        </w:rPr>
        <w:t xml:space="preserve">a </w:t>
      </w:r>
      <w:r w:rsidR="00AC43CF">
        <w:rPr>
          <w:rFonts w:ascii="Times New Roman" w:hAnsi="Times New Roman" w:cs="Times New Roman"/>
        </w:rPr>
        <w:t>“Never Event”</w:t>
      </w:r>
      <w:r w:rsidR="00145130">
        <w:rPr>
          <w:rFonts w:ascii="Times New Roman" w:hAnsi="Times New Roman" w:cs="Times New Roman"/>
        </w:rPr>
        <w:fldChar w:fldCharType="begin"/>
      </w:r>
      <w:r w:rsidR="00F30DF1">
        <w:rPr>
          <w:rFonts w:ascii="Times New Roman" w:hAnsi="Times New Roman" w:cs="Times New Roman"/>
        </w:rPr>
        <w:instrText xml:space="preserve"> ADDIN ZOTERO_ITEM CSL_CITATION {"citationID":"qpkTLuvk","properties":{"formattedCitation":"[2]","plainCitation":"[2]","noteIndex":0},"citationItems":[{"id":880,"uris":["http://zotero.org/users/6885019/items/BQPLP3M2"],"uri":["http://zotero.org/users/6885019/items/BQPLP3M2"],"itemData":{"id":880,"type":"article-journal","container-title":"Health Affairs","DOI":"10.1377/hlthaff.28.5.1485","ISSN":"0278-2715, 1544-5208","issue":"5","journalAbbreviation":"Health Affairs","language":"en","page":"1485-1493","source":"DOI.org (Crossref)","title":"Medicare’s Policy Not To Pay For Treating Hospital-Acquired Conditions: The Impact","title-short":"Medicare’s Policy Not To Pay For Treating Hospital-Acquired Conditions","volume":"28","author":[{"family":"McNair","given":"Peter D."},{"family":"Luft","given":"Harold S."},{"family":"Bindman","given":"Andrew B."}],"issued":{"date-parts":[["2009",9]]}}}],"schema":"https://github.com/citation-style-language/schema/raw/master/csl-citation.json"} </w:instrText>
      </w:r>
      <w:r w:rsidR="00145130">
        <w:rPr>
          <w:rFonts w:ascii="Times New Roman" w:hAnsi="Times New Roman" w:cs="Times New Roman"/>
        </w:rPr>
        <w:fldChar w:fldCharType="separate"/>
      </w:r>
      <w:r w:rsidR="00F30DF1">
        <w:rPr>
          <w:rFonts w:ascii="Times New Roman" w:hAnsi="Times New Roman" w:cs="Times New Roman"/>
          <w:noProof/>
        </w:rPr>
        <w:t>[2]</w:t>
      </w:r>
      <w:r w:rsidR="00145130">
        <w:rPr>
          <w:rFonts w:ascii="Times New Roman" w:hAnsi="Times New Roman" w:cs="Times New Roman"/>
        </w:rPr>
        <w:fldChar w:fldCharType="end"/>
      </w:r>
      <w:r w:rsidR="00AC43CF">
        <w:rPr>
          <w:rFonts w:ascii="Times New Roman" w:hAnsi="Times New Roman" w:cs="Times New Roman"/>
        </w:rPr>
        <w:t>, the pressing need for a consensus</w:t>
      </w:r>
      <w:r w:rsidR="000513C4">
        <w:rPr>
          <w:rFonts w:ascii="Times New Roman" w:hAnsi="Times New Roman" w:cs="Times New Roman"/>
        </w:rPr>
        <w:t xml:space="preserve"> that</w:t>
      </w:r>
      <w:r w:rsidR="00AC43CF">
        <w:rPr>
          <w:rFonts w:ascii="Times New Roman" w:hAnsi="Times New Roman" w:cs="Times New Roman"/>
        </w:rPr>
        <w:t xml:space="preserve"> delineate</w:t>
      </w:r>
      <w:r w:rsidR="000513C4">
        <w:rPr>
          <w:rFonts w:ascii="Times New Roman" w:hAnsi="Times New Roman" w:cs="Times New Roman"/>
        </w:rPr>
        <w:t xml:space="preserve">s </w:t>
      </w:r>
      <w:r w:rsidR="00225A1E">
        <w:rPr>
          <w:rFonts w:ascii="Times New Roman" w:hAnsi="Times New Roman" w:cs="Times New Roman"/>
        </w:rPr>
        <w:t>the</w:t>
      </w:r>
      <w:r w:rsidR="000513C4">
        <w:rPr>
          <w:rFonts w:ascii="Times New Roman" w:hAnsi="Times New Roman" w:cs="Times New Roman"/>
        </w:rPr>
        <w:t xml:space="preserve"> optimal approach for </w:t>
      </w:r>
      <w:r w:rsidR="00225A1E">
        <w:rPr>
          <w:rFonts w:ascii="Times New Roman" w:hAnsi="Times New Roman" w:cs="Times New Roman"/>
        </w:rPr>
        <w:t xml:space="preserve">sternal closure </w:t>
      </w:r>
      <w:r w:rsidR="000513C4">
        <w:rPr>
          <w:rFonts w:ascii="Times New Roman" w:hAnsi="Times New Roman" w:cs="Times New Roman"/>
        </w:rPr>
        <w:t xml:space="preserve">based on patient-specific preoperative characteristics in order to maximize patient safety is more </w:t>
      </w:r>
      <w:r w:rsidR="00712983">
        <w:rPr>
          <w:rFonts w:ascii="Times New Roman" w:hAnsi="Times New Roman" w:cs="Times New Roman"/>
        </w:rPr>
        <w:t>urgent</w:t>
      </w:r>
      <w:r w:rsidR="000513C4">
        <w:rPr>
          <w:rFonts w:ascii="Times New Roman" w:hAnsi="Times New Roman" w:cs="Times New Roman"/>
        </w:rPr>
        <w:t xml:space="preserve"> than ever. </w:t>
      </w:r>
      <w:r w:rsidR="00AC43CF">
        <w:rPr>
          <w:rFonts w:ascii="Times New Roman" w:hAnsi="Times New Roman" w:cs="Times New Roman"/>
        </w:rPr>
        <w:t xml:space="preserve"> </w:t>
      </w:r>
      <w:r w:rsidR="000513C4">
        <w:rPr>
          <w:rFonts w:ascii="Times New Roman" w:hAnsi="Times New Roman" w:cs="Times New Roman"/>
        </w:rPr>
        <w:t>Innovative closure techniques have been developed including</w:t>
      </w:r>
      <w:r w:rsidR="00AC43CF">
        <w:rPr>
          <w:rFonts w:ascii="Times New Roman" w:hAnsi="Times New Roman" w:cs="Times New Roman"/>
        </w:rPr>
        <w:t xml:space="preserve"> </w:t>
      </w:r>
      <w:r w:rsidR="00F30DF1">
        <w:rPr>
          <w:rFonts w:ascii="Times New Roman" w:hAnsi="Times New Roman" w:cs="Times New Roman"/>
        </w:rPr>
        <w:t>titanium</w:t>
      </w:r>
      <w:r w:rsidR="00B628CB">
        <w:rPr>
          <w:rFonts w:ascii="Times New Roman" w:hAnsi="Times New Roman" w:cs="Times New Roman"/>
        </w:rPr>
        <w:t xml:space="preserve"> cables</w:t>
      </w:r>
      <w:r w:rsidR="00B628CB">
        <w:rPr>
          <w:rFonts w:ascii="Times New Roman" w:hAnsi="Times New Roman" w:cs="Times New Roman"/>
        </w:rPr>
        <w:fldChar w:fldCharType="begin" w:fldLock="1"/>
      </w:r>
      <w:r w:rsidR="00F30DF1">
        <w:rPr>
          <w:rFonts w:ascii="Times New Roman" w:hAnsi="Times New Roman" w:cs="Times New Roman"/>
        </w:rPr>
        <w:instrText xml:space="preserve"> ADDIN ZOTERO_ITEM CSL_CITATION {"citationID":"MLBw3Zp3","properties":{"formattedCitation":"[3]","plainCitation":"[3]","noteIndex":0},"citationItems":[{"id":"LFGbbMh0/xgWYpKls","uris":["http://www.mendeley.com/documents/?uuid=862b6a9b-c023-3561-829f-979fc890ff89"],"uri":["http://www.mendeley.com/documents/?uuid=862b6a9b-c023-3561-829f-979fc890ff89"],"itemData":{"DOI":"10.1093/icvts/ivw017","ISSN":"15699285","PMID":"26912576","abstract":"OBJECTIVES Deep sternal wound infection is a devastating complication of cardiac surgery. In the current era of increasing patient comorbidity, newer techniques must be evaluated in attempts to reduce the rates of deep sternal wound infection. METHODS A randomized controlled trial comparing sternal closure with traditional sternal wires in figure-8 formation with the Pioneer cabling system® from Medigroup after adult cardiac surgery was performed. RESULTS A total of 273 patients were enrolled with 137 and 135 patients randomized to sternal wires and cables group, respectively. Baseline characteristics between the two groups were well balanced. Deep sternal wound infection occurred in 0.7% of patients in the wires group and 3.7% of patients in the cables group (absolute risk difference = -3.0%, 95% confidence interval: -7.7 to 0.9%; P = 0.12). Patients in the cables group were extubated slightly earlier than those in the sternal wires group postoperatively (9.7 vs 12.8 h; P = 0.03). There was, however, no significant difference in hospital and follow-up pain scores or analgesia requirements. CONCLUSIONS The Pioneer sternal cabling system appears to facilitate early extubation after adult cardiac surgery, but it does not reduce the rate of deep sternal infection Australian.","author":[{"dropping-particle":"","family":"Dunne","given":"Ben","non-dropping-particle":"","parse-names":false,"suffix":""},{"dropping-particle":"","family":"Murphy","given":"Mark","non-dropping-particle":"","parse-names":false,"suffix":""},{"dropping-particle":"","family":"Skiba","given":"Rohen","non-dropping-particle":"","parse-names":false,"suffix":""},{"dropping-particle":"","family":"Wang","given":"Xiao","non-dropping-particle":"","parse-names":false,"suffix":""},{"dropping-particle":"","family":"Ho","given":"Kwok","non-dropping-particle":"","parse-names":false,"suffix":""},{"dropping-particle":"","family":"Larbalestier","given":"Robert","non-dropping-particle":"","parse-names":false,"suffix":""},{"dropping-particle":"","family":"Merry","given":"Christopher","non-dropping-particle":"","parse-names":false,"suffix":""}],"container-title":"Interactive Cardiovascular and Thoracic Surgery","id":"ITEM-1","issue":"5","issued":{"date-parts":[["2016","5","1"]]},"page":"594-598","publisher":"Oxford University Press","title":"Sternal cables are not superior to traditional sternal wiring for preventing deep sternal wound infection","type":"article-journal","volume":"22"}}],"schema":"https://github.com/citation-style-language/schema/raw/master/csl-citation.json"} </w:instrText>
      </w:r>
      <w:r w:rsidR="00B628CB">
        <w:rPr>
          <w:rFonts w:ascii="Times New Roman" w:hAnsi="Times New Roman" w:cs="Times New Roman"/>
        </w:rPr>
        <w:fldChar w:fldCharType="separate"/>
      </w:r>
      <w:r w:rsidR="00F30DF1">
        <w:rPr>
          <w:rFonts w:ascii="Times New Roman" w:hAnsi="Times New Roman" w:cs="Times New Roman"/>
          <w:noProof/>
        </w:rPr>
        <w:t>[3]</w:t>
      </w:r>
      <w:r w:rsidR="00B628CB">
        <w:rPr>
          <w:rFonts w:ascii="Times New Roman" w:hAnsi="Times New Roman" w:cs="Times New Roman"/>
        </w:rPr>
        <w:fldChar w:fldCharType="end"/>
      </w:r>
      <w:r w:rsidR="00B628CB">
        <w:rPr>
          <w:rFonts w:ascii="Times New Roman" w:hAnsi="Times New Roman" w:cs="Times New Roman"/>
        </w:rPr>
        <w:t>, talon</w:t>
      </w:r>
      <w:r w:rsidR="00B628CB">
        <w:rPr>
          <w:rFonts w:ascii="Times New Roman" w:hAnsi="Times New Roman" w:cs="Times New Roman"/>
        </w:rPr>
        <w:fldChar w:fldCharType="begin" w:fldLock="1"/>
      </w:r>
      <w:r w:rsidR="00F30DF1">
        <w:rPr>
          <w:rFonts w:ascii="Times New Roman" w:hAnsi="Times New Roman" w:cs="Times New Roman"/>
        </w:rPr>
        <w:instrText xml:space="preserve"> ADDIN ZOTERO_ITEM CSL_CITATION {"citationID":"gy7j8Ass","properties":{"formattedCitation":"[4]","plainCitation":"[4]","noteIndex":0},"citationItems":[{"id":"LFGbbMh0/QUKbO2eO","uris":["http://www.mendeley.com/documents/?uuid=e6c970a9-1a49-3313-9347-41fc64451b62"],"uri":["http://www.mendeley.com/documents/?uuid=e6c970a9-1a49-3313-9347-41fc64451b62"],"itemData":{"DOI":"10.1097/IMI.0b013e318248fbda","ISSN":"15569845","abstract":"Objective: Postoperative sternal wound complications are a significant problem in high-risk patients. In addition to closure with conventional wires, several systems involving rigid fixation with metal plates are currently available. The Rapid Sternal Closure System (Talon) is approved for stabilization and fixation of the anterior chest wall. Anecdotal evidence suggests that use of the Talon may result in improved postoperative recovery. Methods: Fifty-one cardiac surgical patients at higher risk for sternal wound complications were enrolled at two sites. Subjects were randomized to insertion of Talons (n = 28) or wires only (control, n = 23) for sternal closure. The primary endpoint was a comparison between study groups of the percent of baseline incentive spirometry volume through postoperative day 7. Secondary endpoints included other measures of quality of recovery, sternal wound infection, and nonunion. Results: The percentage of preoperative incentive spirometry volume achieved was higher in the Talon arm (67% ± 32%) versus control (58% ± 24%); however, this was not statistically significant (P = 0.41). Use of the Talon was associated with decreased use of opiates (21.3 ± 11.8 vs 25.4 ± 21.6 mg, P = 0.44), increased ability to ambulate 1000 ft on postoperative day 5 (25% vs 13%, P = 0.28), and decreased duration of mechanical ventilation (median 0.5 vs 1.0 days, P = 0.24) and hospital length of stay (4.5 ± 3.2 vs 5.3 ± 4.0 days, P = 0.40). One superficial sternal wound infection was observed in each study arm. There were no cases of nonunion. Conclusions: In this pilot study, the primary endpoint was not statistically different between the treatment groups. Use of the Talon was associated with trends toward benefit in endpoints consistent with enhanced postoperative recovery, highlighting a need for additional data from larger randomized trials. Copyright © 2012 by the International Society for Minimally Invasive Cardiothoracic Surgery.","author":[{"dropping-particle":"","family":"Bennett-Guerrero","given":"Elliott","non-dropping-particle":"","parse-names":false,"suffix":""},{"dropping-particle":"","family":"Phillips-Bute","given":"Barbara","non-dropping-particle":"","parse-names":false,"suffix":""},{"dropping-particle":"","family":"Waweru","given":"Peter M.","non-dropping-particle":"","parse-names":false,"suffix":""},{"dropping-particle":"","family":"Gaca","given":"Jeffrey G.","non-dropping-particle":"","parse-names":false,"suffix":""},{"dropping-particle":"","family":"Spann","given":"James C.","non-dropping-particle":"","parse-names":false,"suffix":""},{"dropping-particle":"","family":"Milano","given":"Carmelo A.","non-dropping-particle":"","parse-names":false,"suffix":""}],"container-title":"Innovations: Technology and Techniques in Cardiothoracic and Vascular Surgery","id":"ITEM-1","issue":"6","issued":{"date-parts":[["2011","11"]]},"page":"382-388","publisher":"Innovations (Phila)","title":"Pilot study of sternal plating for primary closure of the sternum in cardiac surgical patients","type":"article-journal","volume":"6"}}],"schema":"https://github.com/citation-style-language/schema/raw/master/csl-citation.json"} </w:instrText>
      </w:r>
      <w:r w:rsidR="00B628CB">
        <w:rPr>
          <w:rFonts w:ascii="Times New Roman" w:hAnsi="Times New Roman" w:cs="Times New Roman"/>
        </w:rPr>
        <w:fldChar w:fldCharType="separate"/>
      </w:r>
      <w:r w:rsidR="00F30DF1">
        <w:rPr>
          <w:rFonts w:ascii="Times New Roman" w:hAnsi="Times New Roman" w:cs="Times New Roman"/>
          <w:noProof/>
        </w:rPr>
        <w:t>[4]</w:t>
      </w:r>
      <w:r w:rsidR="00B628CB">
        <w:rPr>
          <w:rFonts w:ascii="Times New Roman" w:hAnsi="Times New Roman" w:cs="Times New Roman"/>
        </w:rPr>
        <w:fldChar w:fldCharType="end"/>
      </w:r>
      <w:r w:rsidR="00B628CB">
        <w:rPr>
          <w:rFonts w:ascii="Times New Roman" w:hAnsi="Times New Roman" w:cs="Times New Roman"/>
        </w:rPr>
        <w:t xml:space="preserve">, </w:t>
      </w:r>
      <w:r w:rsidR="00F30DF1">
        <w:rPr>
          <w:rFonts w:ascii="Times New Roman" w:hAnsi="Times New Roman" w:cs="Times New Roman"/>
        </w:rPr>
        <w:t>flat wires</w:t>
      </w:r>
      <w:r w:rsidR="00B628CB">
        <w:rPr>
          <w:rFonts w:ascii="Times New Roman" w:hAnsi="Times New Roman" w:cs="Times New Roman"/>
        </w:rPr>
        <w:fldChar w:fldCharType="begin" w:fldLock="1"/>
      </w:r>
      <w:r w:rsidR="00F30DF1">
        <w:rPr>
          <w:rFonts w:ascii="Times New Roman" w:hAnsi="Times New Roman" w:cs="Times New Roman"/>
        </w:rPr>
        <w:instrText xml:space="preserve"> ADDIN ZOTERO_ITEM CSL_CITATION {"citationID":"IAAB9ZWt","properties":{"formattedCitation":"[5,6]","plainCitation":"[5,6]","noteIndex":0},"citationItems":[{"id":"LFGbbMh0/VQdvCaDK","uris":["http://www.mendeley.com/documents/?uuid=60e2b3b5-abed-3f10-9fe6-5275b0fd3d04"],"uri":["http://www.mendeley.com/documents/?uuid=60e2b3b5-abed-3f10-9fe6-5275b0fd3d04"],"itemData":{"DOI":"10.1186/1749-8090-9-97","ISSN":"17498090","PMID":"24889138","abstract":"Background: Unstable steel wire cerclage following open heart surgery may result in increased pain, sternal cut-through, non-union, or dehiscence. These complications lead to longer hospital stays, increased cost, higher morbidity, and patient dissatisfaction. The Figure 8 FlatWire Sternal Closure System is a new construct which is a simple, intuitive, and inexpensive alternative for primary sternal repair following open heart surgery. Prior bench-top testing of FlatWire has demonstrated superior strength and stiffness compared to traditional steel wire. We present our initial experience in a prospective, randomized, single blinded pilot study utilizing this FDA approved system.Methods: Sixty-three patients undergoing elective complete sternotomies at a single institution were randomly assigned to receive either the Figure 8 FlatWire or standard steel wire cerclage. All surgeries were performed by a single board certified cardiothoracic surgeon. Data collected included: Age, BMI, pump time, off pump to surgical stop time, length of hospital stay after surgery, cost from time of surgery to discharge, and pain on a visual analog pain scale on the day of discharge, day 30, and day 60.Results: The groups were well matched. Patients receiving the Figure 8 FlatWire (33) had a reduction in length of stay compared to patients receiving steel wire circlage (30), but it was not statistically significant (6.8 vs. 7.8 days respectively, p &lt; 0.093). Additionally those with the FlatWire reported significantly decreased pain at day of discharge (3.07 vs. 4.92 points on pain scale, p &lt; 0.0066), with similar pain scores at 30 and 60 days. Off pump to surgery stop time was increased by 15.9 minutes in patients receiving the FlatWire vs. steel wires (55.7 vs. 71.6 minutes, p = 0.00025). Mean cost from surgery until discharge was $87,820.98 in the FlatWire group vs. $91,930.29 in the steel wire group (p &lt; 0.3082).Conclusion: Early clinical results suggest that Figure 8 FlatWire provides excellent stability, which resulted in significantly diminished postoperative pain at discharge. Although not significant there was a trend toward decreased length of stay, and reduced cost. Further clinical research is warranted to expand upon these initial trends and validate long term outcomes. © 2014 Boustany et al.; licensee BioMed Central Ltd.","author":[{"dropping-particle":"","family":"Boustany","given":"Ashley N.","non-dropping-particle":"","parse-names":false,"suffix":""},{"dropping-particle":"","family":"Ghareeb","given":"Paul","non-dropping-particle":"","parse-names":false,"suffix":""},{"dropping-particle":"","family":"Lee","given":"Kee","non-dropping-particle":"","parse-names":false,"suffix":""}],"container-title":"Journal of Cardiothoracic Surgery","id":"ITEM-1","issue":"1","issued":{"date-parts":[["2014","6","2"]]},"page":"1-5","publisher":"BioMed Central Ltd.","title":"Prospective, randomized, single blinded pilot study of a new FlatWire based sternal closure system","type":"article-journal","volume":"9"}},{"id":"LFGbbMh0/dAUm7wQd","uris":["http://www.mendeley.com/documents/?uuid=53a71869-7e02-36ed-b37d-8bd22bc0718d"],"uri":["http://www.mendeley.com/documents/?uuid=53a71869-7e02-36ed-b37d-8bd22bc0718d"],"itemData":{"DOI":"10.1016/0003-4975(96)00025-2","ISSN":"00034975","PMID":"8607678","abstract":"Background. Use of stainless steel wires in median sternotomy closure is at times associated with serious complications. In view of this, the efficacy and safety of a stainless steel band designed for fixation and approximation of the sternum in cardiothoracic procedures was evaluated in a prospective, randomized study. Methods. Forty-eight patients undergoing open heart operations that involved a median sternotomy were studied. Group I (n = 21) was closed with four to six steel bands, and group II (n = 27) with six to eight standard stainless steel wires. The average age of the patients and the risk factors predisposing to dehiscence were similar in both groups. Results. One postoperative death occurred in each group due to cardiac failure. In group I, the mean length of the postoperative hospital stay was 10.2 ± 1.76 days (±2 standard errors), whereas in group II the mean was 13.9 ± 3.4 days (±2 standard errors). Banded patients complained less of postoperative pain, although statistical significance was not achieved. No problems arose in either group during the 3-year follow-up. Conclusions. The steel bands, compared with wires, provided not only effective fixation, but a reduction in both postoperative pain and postoperative hospital stay. The band is now being studied in a larger group of patients to evaluate the incidence and type of complications associated with its use, as well as length of postoperative hospital stay.","author":[{"dropping-particle":"","family":"Soroff","given":"Harry S.","non-dropping-particle":"","parse-names":false,"suffix":""},{"dropping-particle":"","family":"Hartman","given":"Alan R.","non-dropping-particle":"","parse-names":false,"suffix":""},{"dropping-particle":"","family":"Pak","given":"Eugene","non-dropping-particle":"","parse-names":false,"suffix":""},{"dropping-particle":"","family":"Sasvary","given":"Dawn H.","non-dropping-particle":"","parse-names":false,"suffix":""},{"dropping-particle":"","family":"Pollak","given":"Stanley B.","non-dropping-particle":"","parse-names":false,"suffix":""}],"container-title":"Annals of Thoracic Surgery","id":"ITEM-2","issue":"4","issued":{"date-parts":[["1996"]]},"page":"1172-1176","publisher":"Elsevier Inc.","title":"Improved sternal closure using steel bands: Early experience with three-year follow-up","type":"article-journal","volume":"61"}}],"schema":"https://github.com/citation-style-language/schema/raw/master/csl-citation.json"} </w:instrText>
      </w:r>
      <w:r w:rsidR="00B628CB">
        <w:rPr>
          <w:rFonts w:ascii="Times New Roman" w:hAnsi="Times New Roman" w:cs="Times New Roman"/>
        </w:rPr>
        <w:fldChar w:fldCharType="separate"/>
      </w:r>
      <w:r w:rsidR="00F30DF1">
        <w:rPr>
          <w:rFonts w:ascii="Times New Roman" w:hAnsi="Times New Roman" w:cs="Times New Roman"/>
          <w:noProof/>
        </w:rPr>
        <w:t>[5,6]</w:t>
      </w:r>
      <w:r w:rsidR="00B628CB">
        <w:rPr>
          <w:rFonts w:ascii="Times New Roman" w:hAnsi="Times New Roman" w:cs="Times New Roman"/>
        </w:rPr>
        <w:fldChar w:fldCharType="end"/>
      </w:r>
      <w:r w:rsidR="00B628CB">
        <w:rPr>
          <w:rFonts w:ascii="Times New Roman" w:hAnsi="Times New Roman" w:cs="Times New Roman"/>
        </w:rPr>
        <w:t>, nitillium clips</w:t>
      </w:r>
      <w:r w:rsidR="00B628CB">
        <w:rPr>
          <w:rFonts w:ascii="Times New Roman" w:hAnsi="Times New Roman" w:cs="Times New Roman"/>
        </w:rPr>
        <w:fldChar w:fldCharType="begin" w:fldLock="1"/>
      </w:r>
      <w:r w:rsidR="00F30DF1">
        <w:rPr>
          <w:rFonts w:ascii="Times New Roman" w:hAnsi="Times New Roman" w:cs="Times New Roman"/>
        </w:rPr>
        <w:instrText xml:space="preserve"> ADDIN ZOTERO_ITEM CSL_CITATION {"citationID":"Q7P5Z7O3","properties":{"formattedCitation":"[7]","plainCitation":"[7]","noteIndex":0},"citationItems":[{"id":"LFGbbMh0/0Q48VbQD","uris":["http://www.mendeley.com/documents/?uuid=35190319-9c26-3bf6-9fe2-17f5bf571a50"],"uri":["http://www.mendeley.com/documents/?uuid=35190319-9c26-3bf6-9fe2-17f5bf571a50"],"itemData":{"DOI":"10.1016/S1010-7940(02)00411-6","ISSN":"10107940","PMID":"12297174","abstract":"Objectives: The role of the sternal closure techniques on the incidence of sternal dehiscence and wound infection are well defined among a high number of other variables involved. In the various series, the incidence of wound complication in cardiac surgery varies from 2 to 8%. The aim of our study is to evaluate the role of thermal-dependent shape-memory Nitillium clips in reducing the incidence of sternal dehiscence following sternotomy. Methods: We perspectively randomized 1000 consecutive patients requiring cardiac surgery to evaluate the incidence of sternal wound complications (SWC), sternal dehiscence and/or other related complications. We compared Group I (500 patients), in which sternal closure was achieved with standard sternal wires, with Group II (500 patients), in which sternal approximation was carried out by means of thermoreactive Nitillium clips. The two randomized groups were comparable in terms of age, gender, Euroscore and risk factors for sternal/wound complications. Results: In our study the overall incidence of SWC was 4.7%. The incidence of SWC was considerably higher in Group I (6.8%) when compared to Group II (2.6%) (P=0.003). Mechanical sternal dehiscence without infection occurred in 14 patients in Group I and in one patient in Group II (P=0.002). Despite sternotomy wound infection occurred similarly in both groups (15 patients in Group I vs. 12 patients in Group II), sternal revision was performed only in patients of Group I (Group I: 9/15 vs. Group II: 0/12; P=0.001). Conclusion: Thermal shape-memory Nitillium clips provided superior results in sternal osteosynthesis following midline sternotomy, due to a considerable reduction of sternal dehiscence and related complications. The clinical benefit of Nitillium clips was demonstrated even in patients with several risk factors for SWC. © 2002 Elsevier Science B.V. All rights reserved.","author":[{"dropping-particle":"","family":"Negri","given":"A.","non-dropping-particle":"","parse-names":false,"suffix":""},{"dropping-particle":"","family":"Manfredi","given":"J.","non-dropping-particle":"","parse-names":false,"suffix":""},{"dropping-particle":"","family":"Terrini","given":"A.","non-dropping-particle":"","parse-names":false,"suffix":""},{"dropping-particle":"","family":"Rodella","given":"G.","non-dropping-particle":"","parse-names":false,"suffix":""},{"dropping-particle":"","family":"Bisleri","given":"G.","non-dropping-particle":"","parse-names":false,"suffix":""},{"dropping-particle":"","family":"Quarra","given":"S.","non-dropping-particle":"El","parse-names":false,"suffix":""},{"dropping-particle":"","family":"Muneretto","given":"C.","non-dropping-particle":"","parse-names":false,"suffix":""}],"container-title":"European Journal of Cardio-thoracic Surgery","id":"ITEM-1","issue":"4","issued":{"date-parts":[["2002","10"]]},"page":"571-575","publisher":"Eur J Cardiothorac Surg","title":"Prospective evaluation of a new sternal closure method with thermoreactive clips","type":"paper-conference","volume":"22"}}],"schema":"https://github.com/citation-style-language/schema/raw/master/csl-citation.json"} </w:instrText>
      </w:r>
      <w:r w:rsidR="00B628CB">
        <w:rPr>
          <w:rFonts w:ascii="Times New Roman" w:hAnsi="Times New Roman" w:cs="Times New Roman"/>
        </w:rPr>
        <w:fldChar w:fldCharType="separate"/>
      </w:r>
      <w:r w:rsidR="00F30DF1">
        <w:rPr>
          <w:rFonts w:ascii="Times New Roman" w:hAnsi="Times New Roman" w:cs="Times New Roman"/>
          <w:noProof/>
        </w:rPr>
        <w:t>[7]</w:t>
      </w:r>
      <w:r w:rsidR="00B628CB">
        <w:rPr>
          <w:rFonts w:ascii="Times New Roman" w:hAnsi="Times New Roman" w:cs="Times New Roman"/>
        </w:rPr>
        <w:fldChar w:fldCharType="end"/>
      </w:r>
      <w:r w:rsidR="00B628CB">
        <w:rPr>
          <w:rFonts w:ascii="Times New Roman" w:hAnsi="Times New Roman" w:cs="Times New Roman"/>
        </w:rPr>
        <w:t xml:space="preserve">, and </w:t>
      </w:r>
      <w:r w:rsidR="009539A3">
        <w:rPr>
          <w:rFonts w:ascii="Times New Roman" w:hAnsi="Times New Roman" w:cs="Times New Roman"/>
        </w:rPr>
        <w:t>rigid plate fixation</w:t>
      </w:r>
      <w:r w:rsidR="00B628CB">
        <w:rPr>
          <w:rFonts w:ascii="Times New Roman" w:hAnsi="Times New Roman" w:cs="Times New Roman"/>
        </w:rPr>
        <w:t xml:space="preserve"> </w:t>
      </w:r>
      <w:r w:rsidR="009539A3">
        <w:rPr>
          <w:rFonts w:ascii="Times New Roman" w:hAnsi="Times New Roman" w:cs="Times New Roman"/>
        </w:rPr>
        <w:t xml:space="preserve">(RPF) </w:t>
      </w:r>
      <w:r w:rsidR="00B628CB">
        <w:rPr>
          <w:rFonts w:ascii="Times New Roman" w:hAnsi="Times New Roman" w:cs="Times New Roman"/>
        </w:rPr>
        <w:fldChar w:fldCharType="begin" w:fldLock="1"/>
      </w:r>
      <w:r w:rsidR="00F30DF1">
        <w:rPr>
          <w:rFonts w:ascii="Times New Roman" w:hAnsi="Times New Roman" w:cs="Times New Roman"/>
        </w:rPr>
        <w:instrText xml:space="preserve"> ADDIN ZOTERO_ITEM CSL_CITATION {"citationID":"Ei05RuJk","properties":{"formattedCitation":"[8,9]","plainCitation":"[8,9]","noteIndex":0},"citationItems":[{"id":"LFGbbMh0/uFSnwxfL","uris":["http://www.mendeley.com/documents/?uuid=b93cd9bf-c78a-34a0-a602-c2dbd6e7effd"],"uri":["http://www.mendeley.com/documents/?uuid=b93cd9bf-c78a-34a0-a602-c2dbd6e7effd"],"itemData":{"DOI":"10.1016/j.athoracsur.2012.07.085","ISSN":"00034975","PMID":"23103010","abstract":"Background: Rigid bone fixation is the standard of care for all bone reconstructions except that after sternotomy. Sternal reconstruction after median sternotomy using rigid fixation with plates may improve bone healing and reduce pain when compared with wire cerclage. Methods: One-hundred forty patients at six centers who were determined preoperatively to be at high risk for sternal wound complications were randomly assigned to sternal closure with rigid plate fixation (n = 70) or wire cerclage (n = 70). Sternal healing was evaluated at 3 or 6 months by a core laboratory using computed tomography. Pain and function were evaluated at postoperative day 3 through discharge, 3 weeks, 6 weeks, 3 months, and 6 months. Results: Sternal healing was superior in rigid plate fixation patients at both 3 and 6 months. Mean computed tomography scores in the rigid plate fixation and wire cerclage groups at 3 months were 1.7 ± 1.1 and 0.9 ± 0.8 (p = 0.003). At 6 months, the scores were 3.2 ± 1.6 and 2.2 ± 1.1, respectively (p = 0.01). At 6 months, 70% of rigid plate fixation patients had achieved sternal union, compared with 24% of conventional wire cerclage patients (p = 0.003). Pain scores and narcotic usage were lower in rigid plate fixation patients. Significant differences in pain scores were observed at 3 weeks for total pain (p = 0.020) and pain with coughing (p = 0.0084) or sneezing (p = 0.030). Complication rates were similar in both groups. Conclusions: Sternal reconstruction using rigid fixation with plates improved bone healing and reduced early postoperative pain compared with wire cerclage. © 2012 The Society of Thoracic Surgeons.","author":[{"dropping-particle":"","family":"Raman","given":"Jaishankar","non-dropping-particle":"","parse-names":false,"suffix":""},{"dropping-particle":"","family":"Lehmann","given":"Sven","non-dropping-particle":"","parse-names":false,"suffix":""},{"dropping-particle":"","family":"Zehr","given":"Kenton","non-dropping-particle":"","parse-names":false,"suffix":""},{"dropping-particle":"","family":"Guzman","given":"Brian J.","non-dropping-particle":"De","parse-names":false,"suffix":""},{"dropping-particle":"","family":"Aklog","given":"Lishan","non-dropping-particle":"","parse-names":false,"suffix":""},{"dropping-particle":"","family":"Garrett","given":"H. Edward","non-dropping-particle":"","parse-names":false,"suffix":""},{"dropping-particle":"","family":"MacMahon","given":"Heber","non-dropping-particle":"","parse-names":false,"suffix":""},{"dropping-particle":"","family":"Hatcher","given":"Brian M.","non-dropping-particle":"","parse-names":false,"suffix":""},{"dropping-particle":"","family":"Wong","given":"Michael S.","non-dropping-particle":"","parse-names":false,"suffix":""}],"container-title":"Annals of Thoracic Surgery","id":"ITEM-1","issue":"6","issued":{"date-parts":[["2012","12"]]},"page":"1854-1861","publisher":"Ann Thorac Surg","title":"Sternal closure with rigid plate fixation versus wire closure: A randomized controlled multicenter trial","type":"article-journal","volume":"94"}},{"id":"LFGbbMh0/po4a50KP","uris":["http://www.mendeley.com/documents/?uuid=9cff2ee7-ea9d-33e9-98f8-4553ea6b1798"],"uri":["http://www.mendeley.com/documents/?uuid=9cff2ee7-ea9d-33e9-98f8-4553ea6b1798"],"itemData":{"DOI":"10.1016/j.jtcvs.2016.10.093","ISSN":"1097685X","PMID":"27923485","abstract":"Objective To evaluate sternal healing, complications, and costs after sternotomy closure with rigid plate fixation or wire cerclage. Methods This prospective, single-blinded, multicenter trial randomized 236 patients at 12 US centers at the time of sternal closure to either rigid plate fixation (n = 116) or wire cerclage (n = 120). The primary endpoint, sternal healing at 6 months, was evaluated by a core laboratory using computed tomography and a 6-point scale (greater scores represent greater healing). Secondary endpoints included sternal complications and costs from the time of sternal closure through 6 months. Results Rigid plate fixation resulted in better sternal healing scores at 3 (2.6 ± 1.1 vs 1.8 ± 1.0; P &lt; .0001) and 6 months (3.8 ± 1.0 vs 3.3 ± 1.1; P = .0007) and greater sternal union rates at 3 (41% [42/103] vs 16% [16/102]; P &lt; .0001) and 6 months (80% [81/101] vs 67% [67/100]; P = .03) compared with wire cerclage. There were fewer sternal complications through 6 months with rigid plate fixation (0% [0/116] vs 5% [6/120]; P = .03) and a trend towards fewer sternal wound infections (0% [0/116] vs 4.2% [5/120]; P = .06) compared with wire cerclage. Although rigid plate fixation was associated with a trend toward greater index hospitalization costs ($23,437 vs $20,574; P = .11), 6-month follow-up costs tended to be lower ($9002 vs $13,511; P = .14). As a result, total costs from randomization through 6 months were similar between groups ($32,439 vs $34,085; P = .61). Conclusions Sternotomy closure with rigid plate fixation resulted in significantly better sternal healing, fewer sternal complications, and no additional cost compared with wire cerclage at 6 months after surgery.","author":[{"dropping-particle":"","family":"Allen","given":"Keith B.","non-dropping-particle":"","parse-names":false,"suffix":""},{"dropping-particle":"","family":"Thourani","given":"Vinod H.","non-dropping-particle":"","parse-names":false,"suffix":""},{"dropping-particle":"","family":"Naka","given":"Yoshifumi","non-dropping-particle":"","parse-names":false,"suffix":""},{"dropping-particle":"","family":"Grubb","given":"Kendra J.","non-dropping-particle":"","parse-names":false,"suffix":""},{"dropping-particle":"","family":"Grehan","given":"John","non-dropping-particle":"","parse-names":false,"suffix":""},{"dropping-particle":"","family":"Patel","given":"Nirav","non-dropping-particle":"","parse-names":false,"suffix":""},{"dropping-particle":"","family":"Guy","given":"T. Sloane","non-dropping-particle":"","parse-names":false,"suffix":""},{"dropping-particle":"","family":"Landolfo","given":"Kevin","non-dropping-particle":"","parse-names":false,"suffix":""},{"dropping-particle":"","family":"Gerdisch","given":"Marc","non-dropping-particle":"","parse-names":false,"suffix":""},{"dropping-particle":"","family":"Bonnell","given":"Mark","non-dropping-particle":"","parse-names":false,"suffix":""},{"dropping-particle":"","family":"Cohen","given":"David J.","non-dropping-particle":"","parse-names":false,"suffix":""}],"container-title":"Journal of Thoracic and Cardiovascular Surgery","id":"ITEM-2","issue":"4","issued":{"date-parts":[["2017","4","1"]]},"page":"888-896.e1","publisher":"Mosby Inc.","title":"Randomized, multicenter trial comparing sternotomy closure with rigid plate fixation to wire cerclage","type":"article-journal","volume":"153"}}],"schema":"https://github.com/citation-style-language/schema/raw/master/csl-citation.json"} </w:instrText>
      </w:r>
      <w:r w:rsidR="00B628CB">
        <w:rPr>
          <w:rFonts w:ascii="Times New Roman" w:hAnsi="Times New Roman" w:cs="Times New Roman"/>
        </w:rPr>
        <w:fldChar w:fldCharType="separate"/>
      </w:r>
      <w:r w:rsidR="00F30DF1">
        <w:rPr>
          <w:rFonts w:ascii="Times New Roman" w:hAnsi="Times New Roman" w:cs="Times New Roman"/>
          <w:noProof/>
        </w:rPr>
        <w:t>[8,9]</w:t>
      </w:r>
      <w:r w:rsidR="00B628CB">
        <w:rPr>
          <w:rFonts w:ascii="Times New Roman" w:hAnsi="Times New Roman" w:cs="Times New Roman"/>
        </w:rPr>
        <w:fldChar w:fldCharType="end"/>
      </w:r>
      <w:r w:rsidR="00B628CB">
        <w:rPr>
          <w:rFonts w:ascii="Times New Roman" w:hAnsi="Times New Roman" w:cs="Times New Roman"/>
        </w:rPr>
        <w:t xml:space="preserve">. </w:t>
      </w:r>
      <w:r w:rsidR="000513C4">
        <w:rPr>
          <w:rFonts w:ascii="Times New Roman" w:hAnsi="Times New Roman" w:cs="Times New Roman"/>
        </w:rPr>
        <w:t>As a result, there is a greater volume of approaches to sternotomy closure available but very little evidence to support the patient populations for whom these modalities would be</w:t>
      </w:r>
      <w:r w:rsidR="00712983">
        <w:rPr>
          <w:rFonts w:ascii="Times New Roman" w:hAnsi="Times New Roman" w:cs="Times New Roman"/>
        </w:rPr>
        <w:t xml:space="preserve"> appropriate</w:t>
      </w:r>
      <w:r w:rsidR="000513C4">
        <w:rPr>
          <w:rFonts w:ascii="Times New Roman" w:hAnsi="Times New Roman" w:cs="Times New Roman"/>
        </w:rPr>
        <w:t xml:space="preserve">. </w:t>
      </w:r>
    </w:p>
    <w:p w14:paraId="0079930E" w14:textId="77777777" w:rsidR="000513C4" w:rsidRDefault="000513C4" w:rsidP="00AC43CF">
      <w:pPr>
        <w:pStyle w:val="Default"/>
        <w:spacing w:line="480" w:lineRule="auto"/>
        <w:rPr>
          <w:rFonts w:ascii="Times New Roman" w:hAnsi="Times New Roman" w:cs="Times New Roman"/>
        </w:rPr>
      </w:pPr>
    </w:p>
    <w:p w14:paraId="083DCEBB" w14:textId="488BDED2" w:rsidR="000312A6" w:rsidRDefault="00B628CB" w:rsidP="00AC43CF">
      <w:pPr>
        <w:pStyle w:val="Default"/>
        <w:spacing w:line="480" w:lineRule="auto"/>
        <w:rPr>
          <w:rFonts w:ascii="Times New Roman" w:hAnsi="Times New Roman" w:cs="Times New Roman"/>
        </w:rPr>
      </w:pPr>
      <w:r>
        <w:rPr>
          <w:rFonts w:ascii="Times New Roman" w:hAnsi="Times New Roman" w:cs="Times New Roman"/>
        </w:rPr>
        <w:t>R</w:t>
      </w:r>
      <w:r w:rsidRPr="00E62967">
        <w:rPr>
          <w:rFonts w:ascii="Times New Roman" w:hAnsi="Times New Roman" w:cs="Times New Roman"/>
        </w:rPr>
        <w:t>igid plate fixation</w:t>
      </w:r>
      <w:r>
        <w:rPr>
          <w:rFonts w:ascii="Times New Roman" w:hAnsi="Times New Roman" w:cs="Times New Roman"/>
        </w:rPr>
        <w:t xml:space="preserve"> for sternotomy closure offers 1) sternal </w:t>
      </w:r>
      <w:r w:rsidRPr="00E62967">
        <w:rPr>
          <w:rFonts w:ascii="Times New Roman" w:hAnsi="Times New Roman" w:cs="Times New Roman"/>
        </w:rPr>
        <w:t>re-approximation</w:t>
      </w:r>
      <w:r w:rsidR="009539A3">
        <w:rPr>
          <w:rFonts w:ascii="Times New Roman" w:hAnsi="Times New Roman" w:cs="Times New Roman"/>
        </w:rPr>
        <w:t xml:space="preserve"> and 2) </w:t>
      </w:r>
      <w:r w:rsidRPr="00E62967">
        <w:rPr>
          <w:rFonts w:ascii="Times New Roman" w:hAnsi="Times New Roman" w:cs="Times New Roman"/>
        </w:rPr>
        <w:t>rigid fixation</w:t>
      </w:r>
      <w:r>
        <w:rPr>
          <w:rFonts w:ascii="Times New Roman" w:hAnsi="Times New Roman" w:cs="Times New Roman"/>
        </w:rPr>
        <w:t xml:space="preserve"> to achieve optimal</w:t>
      </w:r>
      <w:r w:rsidRPr="00E62967">
        <w:rPr>
          <w:rFonts w:ascii="Times New Roman" w:hAnsi="Times New Roman" w:cs="Times New Roman"/>
        </w:rPr>
        <w:t xml:space="preserve"> </w:t>
      </w:r>
      <w:r w:rsidR="0097518E">
        <w:rPr>
          <w:rFonts w:ascii="Times New Roman" w:hAnsi="Times New Roman" w:cs="Times New Roman"/>
        </w:rPr>
        <w:t>osteosynthesis</w:t>
      </w:r>
      <w:r>
        <w:rPr>
          <w:rFonts w:ascii="Times New Roman" w:hAnsi="Times New Roman" w:cs="Times New Roman"/>
        </w:rPr>
        <w:t xml:space="preserve"> compared to wire cercla</w:t>
      </w:r>
      <w:r w:rsidR="0097518E">
        <w:rPr>
          <w:rFonts w:ascii="Times New Roman" w:hAnsi="Times New Roman" w:cs="Times New Roman"/>
        </w:rPr>
        <w:t>g</w:t>
      </w:r>
      <w:r>
        <w:rPr>
          <w:rFonts w:ascii="Times New Roman" w:hAnsi="Times New Roman" w:cs="Times New Roman"/>
        </w:rPr>
        <w:t xml:space="preserve">e, </w:t>
      </w:r>
      <w:r w:rsidRPr="00E62967">
        <w:rPr>
          <w:rFonts w:ascii="Times New Roman" w:hAnsi="Times New Roman" w:cs="Times New Roman"/>
        </w:rPr>
        <w:t xml:space="preserve">which accomplishes sternal re-approximation </w:t>
      </w:r>
      <w:r w:rsidR="001F3D8E">
        <w:rPr>
          <w:rFonts w:ascii="Times New Roman" w:hAnsi="Times New Roman" w:cs="Times New Roman"/>
        </w:rPr>
        <w:t>only. Thus</w:t>
      </w:r>
      <w:r w:rsidR="000513C4">
        <w:rPr>
          <w:rFonts w:ascii="Times New Roman" w:hAnsi="Times New Roman" w:cs="Times New Roman"/>
        </w:rPr>
        <w:t xml:space="preserve">, RPF offers the advantage of </w:t>
      </w:r>
      <w:r w:rsidR="000513C4" w:rsidRPr="003F52C8">
        <w:rPr>
          <w:rFonts w:ascii="Times New Roman" w:hAnsi="Times New Roman" w:cs="Times New Roman"/>
        </w:rPr>
        <w:t>enhance</w:t>
      </w:r>
      <w:r w:rsidR="000513C4">
        <w:rPr>
          <w:rFonts w:ascii="Times New Roman" w:hAnsi="Times New Roman" w:cs="Times New Roman"/>
        </w:rPr>
        <w:t xml:space="preserve">d </w:t>
      </w:r>
      <w:r w:rsidR="000513C4" w:rsidRPr="003F52C8">
        <w:rPr>
          <w:rFonts w:ascii="Times New Roman" w:hAnsi="Times New Roman" w:cs="Times New Roman"/>
        </w:rPr>
        <w:t>mechanical stabilization and immobilization of the bon</w:t>
      </w:r>
      <w:r w:rsidR="000513C4">
        <w:rPr>
          <w:rFonts w:ascii="Times New Roman" w:hAnsi="Times New Roman" w:cs="Times New Roman"/>
        </w:rPr>
        <w:t xml:space="preserve">e. </w:t>
      </w:r>
      <w:r>
        <w:rPr>
          <w:rFonts w:ascii="Times New Roman" w:hAnsi="Times New Roman" w:cs="Times New Roman"/>
        </w:rPr>
        <w:t xml:space="preserve">Recent studies, including </w:t>
      </w:r>
      <w:r w:rsidR="009E28CB">
        <w:rPr>
          <w:rFonts w:ascii="Times New Roman" w:hAnsi="Times New Roman" w:cs="Times New Roman"/>
        </w:rPr>
        <w:t xml:space="preserve">a multi-center </w:t>
      </w:r>
      <w:r>
        <w:rPr>
          <w:rFonts w:ascii="Times New Roman" w:hAnsi="Times New Roman" w:cs="Times New Roman"/>
        </w:rPr>
        <w:t>randomized</w:t>
      </w:r>
      <w:r w:rsidR="00071947">
        <w:rPr>
          <w:rFonts w:ascii="Times New Roman" w:hAnsi="Times New Roman" w:cs="Times New Roman"/>
        </w:rPr>
        <w:t>, c</w:t>
      </w:r>
      <w:r>
        <w:rPr>
          <w:rFonts w:ascii="Times New Roman" w:hAnsi="Times New Roman" w:cs="Times New Roman"/>
        </w:rPr>
        <w:t>ontrolled</w:t>
      </w:r>
      <w:r w:rsidR="009E28CB">
        <w:rPr>
          <w:rFonts w:ascii="Times New Roman" w:hAnsi="Times New Roman" w:cs="Times New Roman"/>
        </w:rPr>
        <w:t xml:space="preserve"> clinical</w:t>
      </w:r>
      <w:r>
        <w:rPr>
          <w:rFonts w:ascii="Times New Roman" w:hAnsi="Times New Roman" w:cs="Times New Roman"/>
        </w:rPr>
        <w:t xml:space="preserve"> </w:t>
      </w:r>
      <w:r w:rsidR="000513C4">
        <w:rPr>
          <w:rFonts w:ascii="Times New Roman" w:hAnsi="Times New Roman" w:cs="Times New Roman"/>
        </w:rPr>
        <w:t xml:space="preserve">trial </w:t>
      </w:r>
      <w:r w:rsidR="00712983">
        <w:rPr>
          <w:rFonts w:ascii="Times New Roman" w:hAnsi="Times New Roman" w:cs="Times New Roman"/>
        </w:rPr>
        <w:t>demonstrat</w:t>
      </w:r>
      <w:r w:rsidR="00556A22">
        <w:rPr>
          <w:rFonts w:ascii="Times New Roman" w:hAnsi="Times New Roman" w:cs="Times New Roman"/>
        </w:rPr>
        <w:t xml:space="preserve">ed </w:t>
      </w:r>
      <w:r w:rsidR="009E28CB">
        <w:rPr>
          <w:rFonts w:ascii="Times New Roman" w:hAnsi="Times New Roman" w:cs="Times New Roman"/>
        </w:rPr>
        <w:t>superior outcome</w:t>
      </w:r>
      <w:r w:rsidR="00071947">
        <w:rPr>
          <w:rFonts w:ascii="Times New Roman" w:hAnsi="Times New Roman" w:cs="Times New Roman"/>
        </w:rPr>
        <w:t xml:space="preserve">s </w:t>
      </w:r>
      <w:r w:rsidR="00556A22">
        <w:rPr>
          <w:rFonts w:ascii="Times New Roman" w:hAnsi="Times New Roman" w:cs="Times New Roman"/>
        </w:rPr>
        <w:t xml:space="preserve">with sternotomy closure using </w:t>
      </w:r>
      <w:r w:rsidR="006426B3">
        <w:rPr>
          <w:rFonts w:ascii="Times New Roman" w:hAnsi="Times New Roman" w:cs="Times New Roman"/>
        </w:rPr>
        <w:t>RPF</w:t>
      </w:r>
      <w:r w:rsidR="009E28CB">
        <w:rPr>
          <w:rFonts w:ascii="Times New Roman" w:hAnsi="Times New Roman" w:cs="Times New Roman"/>
        </w:rPr>
        <w:t xml:space="preserve"> compared to CWC</w:t>
      </w:r>
      <w:r w:rsidR="006426B3">
        <w:rPr>
          <w:rFonts w:ascii="Times New Roman" w:hAnsi="Times New Roman" w:cs="Times New Roman"/>
        </w:rPr>
        <w:fldChar w:fldCharType="begin"/>
      </w:r>
      <w:r w:rsidR="006426B3">
        <w:rPr>
          <w:rFonts w:ascii="Times New Roman" w:hAnsi="Times New Roman" w:cs="Times New Roman"/>
        </w:rPr>
        <w:instrText xml:space="preserve"> ADDIN ZOTERO_ITEM CSL_CITATION {"citationID":"GLVYdtiO","properties":{"formattedCitation":"[10]","plainCitation":"[10]","noteIndex":0},"citationItems":[{"id":827,"uris":["http://zotero.org/users/6885019/items/NSUJNZJU"],"uri":["http://zotero.org/users/6885019/items/NSUJNZJU"],"itemData":{"id":827,"type":"article-journal","abstract":"Objective: To evaluate sternal healing, complications, and costs after sternotomy closure with rigid plate ﬁxation or wire cerclage.\nMethods: This prospective, single-blinded, multicenter trial randomized 236 patients at 12 US centers at the time of sternal closure to either rigid plate ﬁxation (n ¼ 116) or wire cerclage (n ¼ 120). The primary endpoint, sternal healing at 6 months, was evaluated by a core laboratory using computed tomography and a 6-point scale (greater scores represent greater healing). Secondary endpoints included sternal complications and costs from the time of sternal closure through 6 months.\nResults: Rigid plate ﬁxation resulted in better sternal healing scores at 3 (2.6 Æ 1.1 vs 1.8 Æ 1.0; P &lt; .0001) and 6 months (3.8 Æ 1.0 vs 3.3 Æ 1.1; P ¼ .0007) and greater sternal union rates at 3 (41% [42/103] vs 16% [16/102]; P &lt;.0001) and 6 months (80% [81/101] vs 67% [67/100]; P ¼ .03) compared with wire cerclage. There were fewer sternal complications through 6 months with rigid plate ﬁxation (0% [0/116] vs 5% [6/120]; P ¼ .03) and a trend towards fewer sternal wound infections (0% [0/116] vs 4.2% [5/120]; P ¼ .06) compared with wire cerclage. Although rigid plate ﬁxation was associated with a trend toward greater index hospitalization costs ($23,437 vs $20,574; P ¼ .11), 6-month follow-up costs tended to be lower ($9002 vs $13,511; P ¼ .14). As a result, total costs from randomization through 6 months were similar between groups ($32,439 vs $34,085; P ¼ .61).\nConclusions: Sternotomy closure with rigid plate ﬁxation resulted in signiﬁcantly better sternal healing, fewer sternal complications, and no additional cost compared with wire cerclage at 6 months after surgery. (J Thorac Cardiovasc Surg 2017;153:888-96)","container-title":"The Journal of Thoracic and Cardiovascular Surgery","DOI":"10.1016/j.jtcvs.2016.10.093","ISSN":"00225223","issue":"4","journalAbbreviation":"The Journal of Thoracic and Cardiovascular Surgery","language":"en","page":"888-896.e1","source":"DOI.org (Crossref)","title":"Randomized, multicenter trial comparing sternotomy closure with rigid plate fixation to wire cerclage","volume":"153","author":[{"family":"Allen","given":"Keith B."},{"family":"Thourani","given":"Vinod H."},{"family":"Naka","given":"Yoshifumi"},{"family":"Grubb","given":"Kendra J."},{"family":"Grehan","given":"John"},{"family":"Patel","given":"Nirav"},{"family":"Guy","given":"T. Sloane"},{"family":"Landolfo","given":"Kevin"},{"family":"Gerdisch","given":"Marc"},{"family":"Bonnell","given":"Mark"},{"family":"Cohen","given":"David J."}],"issued":{"date-parts":[["2017",4]]}}}],"schema":"https://github.com/citation-style-language/schema/raw/master/csl-citation.json"} </w:instrText>
      </w:r>
      <w:r w:rsidR="006426B3">
        <w:rPr>
          <w:rFonts w:ascii="Times New Roman" w:hAnsi="Times New Roman" w:cs="Times New Roman"/>
        </w:rPr>
        <w:fldChar w:fldCharType="separate"/>
      </w:r>
      <w:r w:rsidR="006426B3">
        <w:rPr>
          <w:rFonts w:ascii="Times New Roman" w:hAnsi="Times New Roman" w:cs="Times New Roman"/>
          <w:noProof/>
        </w:rPr>
        <w:t>[10]</w:t>
      </w:r>
      <w:r w:rsidR="006426B3">
        <w:rPr>
          <w:rFonts w:ascii="Times New Roman" w:hAnsi="Times New Roman" w:cs="Times New Roman"/>
        </w:rPr>
        <w:fldChar w:fldCharType="end"/>
      </w:r>
      <w:r w:rsidR="006426B3">
        <w:rPr>
          <w:rFonts w:ascii="Times New Roman" w:hAnsi="Times New Roman" w:cs="Times New Roman"/>
        </w:rPr>
        <w:t xml:space="preserve">. Reported results included </w:t>
      </w:r>
      <w:r w:rsidR="009E28CB">
        <w:rPr>
          <w:rFonts w:ascii="Times New Roman" w:hAnsi="Times New Roman" w:cs="Times New Roman"/>
        </w:rPr>
        <w:t xml:space="preserve">improved sternal healing, reduced sternal complications, reduced postoperative pain, </w:t>
      </w:r>
      <w:r w:rsidR="0097518E">
        <w:rPr>
          <w:rFonts w:ascii="Times New Roman" w:hAnsi="Times New Roman" w:cs="Times New Roman"/>
        </w:rPr>
        <w:t xml:space="preserve">and </w:t>
      </w:r>
      <w:r w:rsidR="009E28CB">
        <w:rPr>
          <w:rFonts w:ascii="Times New Roman" w:hAnsi="Times New Roman" w:cs="Times New Roman"/>
        </w:rPr>
        <w:t>improved quality of life out to 6 months</w:t>
      </w:r>
      <w:r w:rsidR="006426B3">
        <w:rPr>
          <w:rFonts w:ascii="Times New Roman" w:hAnsi="Times New Roman" w:cs="Times New Roman"/>
        </w:rPr>
        <w:fldChar w:fldCharType="begin"/>
      </w:r>
      <w:r w:rsidR="006426B3">
        <w:rPr>
          <w:rFonts w:ascii="Times New Roman" w:hAnsi="Times New Roman" w:cs="Times New Roman"/>
        </w:rPr>
        <w:instrText xml:space="preserve"> ADDIN ZOTERO_ITEM CSL_CITATION {"citationID":"SUSUFPR9","properties":{"formattedCitation":"[10]","plainCitation":"[10]","noteIndex":0},"citationItems":[{"id":827,"uris":["http://zotero.org/users/6885019/items/NSUJNZJU"],"uri":["http://zotero.org/users/6885019/items/NSUJNZJU"],"itemData":{"id":827,"type":"article-journal","abstract":"Objective: To evaluate sternal healing, complications, and costs after sternotomy closure with rigid plate ﬁxation or wire cerclage.\nMethods: This prospective, single-blinded, multicenter trial randomized 236 patients at 12 US centers at the time of sternal closure to either rigid plate ﬁxation (n ¼ 116) or wire cerclage (n ¼ 120). The primary endpoint, sternal healing at 6 months, was evaluated by a core laboratory using computed tomography and a 6-point scale (greater scores represent greater healing). Secondary endpoints included sternal complications and costs from the time of sternal closure through 6 months.\nResults: Rigid plate ﬁxation resulted in better sternal healing scores at 3 (2.6 Æ 1.1 vs 1.8 Æ 1.0; P &lt; .0001) and 6 months (3.8 Æ 1.0 vs 3.3 Æ 1.1; P ¼ .0007) and greater sternal union rates at 3 (41% [42/103] vs 16% [16/102]; P &lt;.0001) and 6 months (80% [81/101] vs 67% [67/100]; P ¼ .03) compared with wire cerclage. There were fewer sternal complications through 6 months with rigid plate ﬁxation (0% [0/116] vs 5% [6/120]; P ¼ .03) and a trend towards fewer sternal wound infections (0% [0/116] vs 4.2% [5/120]; P ¼ .06) compared with wire cerclage. Although rigid plate ﬁxation was associated with a trend toward greater index hospitalization costs ($23,437 vs $20,574; P ¼ .11), 6-month follow-up costs tended to be lower ($9002 vs $13,511; P ¼ .14). As a result, total costs from randomization through 6 months were similar between groups ($32,439 vs $34,085; P ¼ .61).\nConclusions: Sternotomy closure with rigid plate ﬁxation resulted in signiﬁcantly better sternal healing, fewer sternal complications, and no additional cost compared with wire cerclage at 6 months after surgery. (J Thorac Cardiovasc Surg 2017;153:888-96)","container-title":"The Journal of Thoracic and Cardiovascular Surgery","DOI":"10.1016/j.jtcvs.2016.10.093","ISSN":"00225223","issue":"4","journalAbbreviation":"The Journal of Thoracic and Cardiovascular Surgery","language":"en","page":"888-896.e1","source":"DOI.org (Crossref)","title":"Randomized, multicenter trial comparing sternotomy closure with rigid plate fixation to wire cerclage","volume":"153","author":[{"family":"Allen","given":"Keith B."},{"family":"Thourani","given":"Vinod H."},{"family":"Naka","given":"Yoshifumi"},{"family":"Grubb","given":"Kendra J."},{"family":"Grehan","given":"John"},{"family":"Patel","given":"Nirav"},{"family":"Guy","given":"T. Sloane"},{"family":"Landolfo","given":"Kevin"},{"family":"Gerdisch","given":"Marc"},{"family":"Bonnell","given":"Mark"},{"family":"Cohen","given":"David J."}],"issued":{"date-parts":[["2017",4]]}}}],"schema":"https://github.com/citation-style-language/schema/raw/master/csl-citation.json"} </w:instrText>
      </w:r>
      <w:r w:rsidR="006426B3">
        <w:rPr>
          <w:rFonts w:ascii="Times New Roman" w:hAnsi="Times New Roman" w:cs="Times New Roman"/>
        </w:rPr>
        <w:fldChar w:fldCharType="separate"/>
      </w:r>
      <w:r w:rsidR="006426B3">
        <w:rPr>
          <w:rFonts w:ascii="Times New Roman" w:hAnsi="Times New Roman" w:cs="Times New Roman"/>
          <w:noProof/>
        </w:rPr>
        <w:t>[10]</w:t>
      </w:r>
      <w:r w:rsidR="006426B3">
        <w:rPr>
          <w:rFonts w:ascii="Times New Roman" w:hAnsi="Times New Roman" w:cs="Times New Roman"/>
        </w:rPr>
        <w:fldChar w:fldCharType="end"/>
      </w:r>
      <w:r w:rsidR="009E28CB">
        <w:rPr>
          <w:rFonts w:ascii="Times New Roman" w:hAnsi="Times New Roman" w:cs="Times New Roman"/>
        </w:rPr>
        <w:t xml:space="preserve">. </w:t>
      </w:r>
      <w:r w:rsidR="00556A22">
        <w:rPr>
          <w:rFonts w:ascii="Times New Roman" w:hAnsi="Times New Roman" w:cs="Times New Roman"/>
        </w:rPr>
        <w:t>These early</w:t>
      </w:r>
      <w:r w:rsidR="006426B3">
        <w:rPr>
          <w:rFonts w:ascii="Times New Roman" w:hAnsi="Times New Roman" w:cs="Times New Roman"/>
        </w:rPr>
        <w:t xml:space="preserve"> results </w:t>
      </w:r>
      <w:r w:rsidR="00712983">
        <w:rPr>
          <w:rFonts w:ascii="Times New Roman" w:hAnsi="Times New Roman" w:cs="Times New Roman"/>
        </w:rPr>
        <w:t>demonstrating</w:t>
      </w:r>
      <w:r w:rsidR="009D3A78">
        <w:rPr>
          <w:rFonts w:ascii="Times New Roman" w:hAnsi="Times New Roman" w:cs="Times New Roman"/>
        </w:rPr>
        <w:t xml:space="preserve"> </w:t>
      </w:r>
      <w:r w:rsidR="001F3D8E">
        <w:rPr>
          <w:rFonts w:ascii="Times New Roman" w:hAnsi="Times New Roman" w:cs="Times New Roman"/>
        </w:rPr>
        <w:t>reduce</w:t>
      </w:r>
      <w:r w:rsidR="009D3A78">
        <w:rPr>
          <w:rFonts w:ascii="Times New Roman" w:hAnsi="Times New Roman" w:cs="Times New Roman"/>
        </w:rPr>
        <w:t>d</w:t>
      </w:r>
      <w:r w:rsidR="00556A22">
        <w:rPr>
          <w:rFonts w:ascii="Times New Roman" w:hAnsi="Times New Roman" w:cs="Times New Roman"/>
        </w:rPr>
        <w:t xml:space="preserve"> </w:t>
      </w:r>
      <w:r w:rsidR="009E28CB">
        <w:rPr>
          <w:rFonts w:ascii="Times New Roman" w:hAnsi="Times New Roman" w:cs="Times New Roman"/>
        </w:rPr>
        <w:t>sternal wound complications</w:t>
      </w:r>
      <w:r w:rsidR="00712983">
        <w:rPr>
          <w:rFonts w:ascii="Times New Roman" w:hAnsi="Times New Roman" w:cs="Times New Roman"/>
        </w:rPr>
        <w:t>,</w:t>
      </w:r>
      <w:r w:rsidR="009E28CB">
        <w:rPr>
          <w:rFonts w:ascii="Times New Roman" w:hAnsi="Times New Roman" w:cs="Times New Roman"/>
        </w:rPr>
        <w:t xml:space="preserve"> and their </w:t>
      </w:r>
      <w:r w:rsidR="004012A5">
        <w:rPr>
          <w:rFonts w:ascii="Times New Roman" w:hAnsi="Times New Roman" w:cs="Times New Roman"/>
        </w:rPr>
        <w:t>sequela</w:t>
      </w:r>
      <w:r w:rsidR="00BA0EBA">
        <w:rPr>
          <w:rFonts w:ascii="Times New Roman" w:hAnsi="Times New Roman" w:cs="Times New Roman"/>
        </w:rPr>
        <w:t>e</w:t>
      </w:r>
      <w:r w:rsidR="00712983">
        <w:rPr>
          <w:rFonts w:ascii="Times New Roman" w:hAnsi="Times New Roman" w:cs="Times New Roman"/>
        </w:rPr>
        <w:t>,</w:t>
      </w:r>
      <w:r w:rsidR="00556A22">
        <w:rPr>
          <w:rFonts w:ascii="Times New Roman" w:hAnsi="Times New Roman" w:cs="Times New Roman"/>
        </w:rPr>
        <w:t xml:space="preserve"> make sternotomy closure using RPF a promising approach </w:t>
      </w:r>
      <w:r w:rsidR="009D3A78">
        <w:rPr>
          <w:rFonts w:ascii="Times New Roman" w:hAnsi="Times New Roman" w:cs="Times New Roman"/>
        </w:rPr>
        <w:t xml:space="preserve">that </w:t>
      </w:r>
      <w:r w:rsidR="00712983">
        <w:rPr>
          <w:rFonts w:ascii="Times New Roman" w:hAnsi="Times New Roman" w:cs="Times New Roman"/>
        </w:rPr>
        <w:t>may</w:t>
      </w:r>
      <w:r w:rsidR="009D3A78">
        <w:rPr>
          <w:rFonts w:ascii="Times New Roman" w:hAnsi="Times New Roman" w:cs="Times New Roman"/>
        </w:rPr>
        <w:t xml:space="preserve"> </w:t>
      </w:r>
      <w:r w:rsidR="00556A22">
        <w:rPr>
          <w:rFonts w:ascii="Times New Roman" w:hAnsi="Times New Roman" w:cs="Times New Roman"/>
        </w:rPr>
        <w:t>maximiz</w:t>
      </w:r>
      <w:r w:rsidR="009D3A78">
        <w:rPr>
          <w:rFonts w:ascii="Times New Roman" w:hAnsi="Times New Roman" w:cs="Times New Roman"/>
        </w:rPr>
        <w:t xml:space="preserve">e </w:t>
      </w:r>
      <w:r w:rsidR="00556A22">
        <w:rPr>
          <w:rFonts w:ascii="Times New Roman" w:hAnsi="Times New Roman" w:cs="Times New Roman"/>
        </w:rPr>
        <w:t>patient safety</w:t>
      </w:r>
      <w:r w:rsidR="00E84CD8">
        <w:rPr>
          <w:rFonts w:ascii="Times New Roman" w:hAnsi="Times New Roman" w:cs="Times New Roman"/>
        </w:rPr>
        <w:fldChar w:fldCharType="begin"/>
      </w:r>
      <w:r w:rsidR="00E84CD8">
        <w:rPr>
          <w:rFonts w:ascii="Times New Roman" w:hAnsi="Times New Roman" w:cs="Times New Roman"/>
        </w:rPr>
        <w:instrText xml:space="preserve"> ADDIN ZOTERO_ITEM CSL_CITATION {"citationID":"Sbjva9xE","properties":{"formattedCitation":"[10]","plainCitation":"[10]","noteIndex":0},"citationItems":[{"id":827,"uris":["http://zotero.org/users/6885019/items/NSUJNZJU"],"uri":["http://zotero.org/users/6885019/items/NSUJNZJU"],"itemData":{"id":827,"type":"article-journal","abstract":"Objective: To evaluate sternal healing, complications, and costs after sternotomy closure with rigid plate ﬁxation or wire cerclage.\nMethods: This prospective, single-blinded, multicenter trial randomized 236 patients at 12 US centers at the time of sternal closure to either rigid plate ﬁxation (n ¼ 116) or wire cerclage (n ¼ 120). The primary endpoint, sternal healing at 6 months, was evaluated by a core laboratory using computed tomography and a 6-point scale (greater scores represent greater healing). Secondary endpoints included sternal complications and costs from the time of sternal closure through 6 months.\nResults: Rigid plate ﬁxation resulted in better sternal healing scores at 3 (2.6 Æ 1.1 vs 1.8 Æ 1.0; P &lt; .0001) and 6 months (3.8 Æ 1.0 vs 3.3 Æ 1.1; P ¼ .0007) and greater sternal union rates at 3 (41% [42/103] vs 16% [16/102]; P &lt;.0001) and 6 months (80% [81/101] vs 67% [67/100]; P ¼ .03) compared with wire cerclage. There were fewer sternal complications through 6 months with rigid plate ﬁxation (0% [0/116] vs 5% [6/120]; P ¼ .03) and a trend towards fewer sternal wound infections (0% [0/116] vs 4.2% [5/120]; P ¼ .06) compared with wire cerclage. Although rigid plate ﬁxation was associated with a trend toward greater index hospitalization costs ($23,437 vs $20,574; P ¼ .11), 6-month follow-up costs tended to be lower ($9002 vs $13,511; P ¼ .14). As a result, total costs from randomization through 6 months were similar between groups ($32,439 vs $34,085; P ¼ .61).\nConclusions: Sternotomy closure with rigid plate ﬁxation resulted in signiﬁcantly better sternal healing, fewer sternal complications, and no additional cost compared with wire cerclage at 6 months after surgery. (J Thorac Cardiovasc Surg 2017;153:888-96)","container-title":"The Journal of Thoracic and Cardiovascular Surgery","DOI":"10.1016/j.jtcvs.2016.10.093","ISSN":"00225223","issue":"4","journalAbbreviation":"The Journal of Thoracic and Cardiovascular Surgery","language":"en","page":"888-896.e1","source":"DOI.org (Crossref)","title":"Randomized, multicenter trial comparing sternotomy closure with rigid plate fixation to wire cerclage","volume":"153","author":[{"family":"Allen","given":"Keith B."},{"family":"Thourani","given":"Vinod H."},{"family":"Naka","given":"Yoshifumi"},{"family":"Grubb","given":"Kendra J."},{"family":"Grehan","given":"John"},{"family":"Patel","given":"Nirav"},{"family":"Guy","given":"T. Sloane"},{"family":"Landolfo","given":"Kevin"},{"family":"Gerdisch","given":"Marc"},{"family":"Bonnell","given":"Mark"},{"family":"Cohen","given":"David J."}],"issued":{"date-parts":[["2017",4]]}}}],"schema":"https://github.com/citation-style-language/schema/raw/master/csl-citation.json"} </w:instrText>
      </w:r>
      <w:r w:rsidR="00E84CD8">
        <w:rPr>
          <w:rFonts w:ascii="Times New Roman" w:hAnsi="Times New Roman" w:cs="Times New Roman"/>
        </w:rPr>
        <w:fldChar w:fldCharType="separate"/>
      </w:r>
      <w:r w:rsidR="00E84CD8">
        <w:rPr>
          <w:rFonts w:ascii="Times New Roman" w:hAnsi="Times New Roman" w:cs="Times New Roman"/>
          <w:noProof/>
        </w:rPr>
        <w:t>[10]</w:t>
      </w:r>
      <w:r w:rsidR="00E84CD8">
        <w:rPr>
          <w:rFonts w:ascii="Times New Roman" w:hAnsi="Times New Roman" w:cs="Times New Roman"/>
        </w:rPr>
        <w:fldChar w:fldCharType="end"/>
      </w:r>
      <w:r w:rsidR="00BA0EBA">
        <w:rPr>
          <w:rFonts w:ascii="Times New Roman" w:hAnsi="Times New Roman" w:cs="Times New Roman"/>
        </w:rPr>
        <w:t xml:space="preserve">. </w:t>
      </w:r>
      <w:r w:rsidR="00556A22">
        <w:rPr>
          <w:rFonts w:ascii="Times New Roman" w:hAnsi="Times New Roman" w:cs="Times New Roman"/>
        </w:rPr>
        <w:t>However, i</w:t>
      </w:r>
      <w:r w:rsidR="00BA0EBA">
        <w:rPr>
          <w:rFonts w:ascii="Times New Roman" w:hAnsi="Times New Roman" w:cs="Times New Roman"/>
        </w:rPr>
        <w:t xml:space="preserve">t is important to note that </w:t>
      </w:r>
      <w:r w:rsidR="00556A22">
        <w:rPr>
          <w:rFonts w:ascii="Times New Roman" w:hAnsi="Times New Roman" w:cs="Times New Roman"/>
        </w:rPr>
        <w:t>t</w:t>
      </w:r>
      <w:r w:rsidR="00BA0EBA">
        <w:rPr>
          <w:rFonts w:ascii="Times New Roman" w:hAnsi="Times New Roman" w:cs="Times New Roman"/>
        </w:rPr>
        <w:t>h</w:t>
      </w:r>
      <w:r w:rsidR="00556A22">
        <w:rPr>
          <w:rFonts w:ascii="Times New Roman" w:hAnsi="Times New Roman" w:cs="Times New Roman"/>
        </w:rPr>
        <w:t>is</w:t>
      </w:r>
      <w:r w:rsidR="00BA0EBA">
        <w:rPr>
          <w:rFonts w:ascii="Times New Roman" w:hAnsi="Times New Roman" w:cs="Times New Roman"/>
        </w:rPr>
        <w:t xml:space="preserve"> study excluded high-risk patients. Thus, it is unclear whether these results can be generalized to </w:t>
      </w:r>
      <w:r w:rsidR="00F30DF1">
        <w:rPr>
          <w:rFonts w:ascii="Times New Roman" w:hAnsi="Times New Roman" w:cs="Times New Roman"/>
        </w:rPr>
        <w:t>high-risk</w:t>
      </w:r>
      <w:r w:rsidR="00BA0EBA">
        <w:rPr>
          <w:rFonts w:ascii="Times New Roman" w:hAnsi="Times New Roman" w:cs="Times New Roman"/>
        </w:rPr>
        <w:t xml:space="preserve"> patients or </w:t>
      </w:r>
      <w:r w:rsidR="001E5052">
        <w:rPr>
          <w:rFonts w:ascii="Times New Roman" w:hAnsi="Times New Roman" w:cs="Times New Roman"/>
        </w:rPr>
        <w:t>specific phenotypes</w:t>
      </w:r>
      <w:r w:rsidR="00BA0EBA">
        <w:rPr>
          <w:rFonts w:ascii="Times New Roman" w:hAnsi="Times New Roman" w:cs="Times New Roman"/>
        </w:rPr>
        <w:t xml:space="preserve"> </w:t>
      </w:r>
      <w:r w:rsidR="00BA0EBA">
        <w:rPr>
          <w:rFonts w:ascii="Times New Roman" w:hAnsi="Times New Roman" w:cs="Times New Roman"/>
        </w:rPr>
        <w:lastRenderedPageBreak/>
        <w:t xml:space="preserve">within the </w:t>
      </w:r>
      <w:r w:rsidR="00F30DF1">
        <w:rPr>
          <w:rFonts w:ascii="Times New Roman" w:hAnsi="Times New Roman" w:cs="Times New Roman"/>
        </w:rPr>
        <w:t>high-risk</w:t>
      </w:r>
      <w:r w:rsidR="00BA0EBA">
        <w:rPr>
          <w:rFonts w:ascii="Times New Roman" w:hAnsi="Times New Roman" w:cs="Times New Roman"/>
        </w:rPr>
        <w:t xml:space="preserve"> patient population. </w:t>
      </w:r>
      <w:r w:rsidR="00556A22">
        <w:rPr>
          <w:rFonts w:ascii="Times New Roman" w:hAnsi="Times New Roman" w:cs="Times New Roman"/>
        </w:rPr>
        <w:t xml:space="preserve">Furthermore, it must be recognized that the superior results </w:t>
      </w:r>
      <w:r w:rsidR="00712983">
        <w:rPr>
          <w:rFonts w:ascii="Times New Roman" w:hAnsi="Times New Roman" w:cs="Times New Roman"/>
        </w:rPr>
        <w:t xml:space="preserve">seen </w:t>
      </w:r>
      <w:r w:rsidR="00556A22">
        <w:rPr>
          <w:rFonts w:ascii="Times New Roman" w:hAnsi="Times New Roman" w:cs="Times New Roman"/>
        </w:rPr>
        <w:t xml:space="preserve">with RPF may be attributed to the specific RPF device </w:t>
      </w:r>
      <w:r w:rsidR="006C1F50">
        <w:rPr>
          <w:rFonts w:ascii="Times New Roman" w:hAnsi="Times New Roman" w:cs="Times New Roman"/>
        </w:rPr>
        <w:t xml:space="preserve">or technical approach </w:t>
      </w:r>
      <w:r w:rsidR="00556A22">
        <w:rPr>
          <w:rFonts w:ascii="Times New Roman" w:hAnsi="Times New Roman" w:cs="Times New Roman"/>
        </w:rPr>
        <w:t xml:space="preserve">used </w:t>
      </w:r>
      <w:r w:rsidR="006C1F50">
        <w:rPr>
          <w:rFonts w:ascii="Times New Roman" w:hAnsi="Times New Roman" w:cs="Times New Roman"/>
        </w:rPr>
        <w:t xml:space="preserve">for placement </w:t>
      </w:r>
      <w:r w:rsidR="00556A22">
        <w:rPr>
          <w:rFonts w:ascii="Times New Roman" w:hAnsi="Times New Roman" w:cs="Times New Roman"/>
        </w:rPr>
        <w:t xml:space="preserve">in the study and </w:t>
      </w:r>
      <w:r w:rsidR="006C1F50">
        <w:rPr>
          <w:rFonts w:ascii="Times New Roman" w:hAnsi="Times New Roman" w:cs="Times New Roman"/>
        </w:rPr>
        <w:t xml:space="preserve">should not </w:t>
      </w:r>
      <w:r w:rsidR="00556A22">
        <w:rPr>
          <w:rFonts w:ascii="Times New Roman" w:hAnsi="Times New Roman" w:cs="Times New Roman"/>
        </w:rPr>
        <w:t xml:space="preserve">be broadly applied to the wide variety of RPF devices and techniques currently available.  </w:t>
      </w:r>
    </w:p>
    <w:p w14:paraId="60064983" w14:textId="77777777" w:rsidR="00556A22" w:rsidRDefault="00556A22" w:rsidP="004012A5">
      <w:pPr>
        <w:pStyle w:val="Default"/>
        <w:spacing w:line="480" w:lineRule="auto"/>
        <w:rPr>
          <w:rFonts w:ascii="Times New Roman" w:hAnsi="Times New Roman" w:cs="Times New Roman"/>
        </w:rPr>
      </w:pPr>
    </w:p>
    <w:p w14:paraId="30DC2AA9" w14:textId="6E272AEB" w:rsidR="006C1F50" w:rsidRDefault="006C1F50" w:rsidP="006C1F50">
      <w:pPr>
        <w:pStyle w:val="Default"/>
        <w:spacing w:line="480" w:lineRule="auto"/>
        <w:rPr>
          <w:rFonts w:ascii="Times New Roman" w:hAnsi="Times New Roman" w:cs="Times New Roman"/>
        </w:rPr>
      </w:pPr>
      <w:r>
        <w:rPr>
          <w:rFonts w:ascii="Times New Roman" w:hAnsi="Times New Roman" w:cs="Times New Roman"/>
        </w:rPr>
        <w:t>In this regard, Madjarov and colleagues</w:t>
      </w:r>
      <w:r>
        <w:rPr>
          <w:rFonts w:ascii="Times New Roman" w:hAnsi="Times New Roman" w:cs="Times New Roman"/>
        </w:rPr>
        <w:fldChar w:fldCharType="begin"/>
      </w:r>
      <w:r>
        <w:rPr>
          <w:rFonts w:ascii="Times New Roman" w:hAnsi="Times New Roman" w:cs="Times New Roman"/>
        </w:rPr>
        <w:instrText xml:space="preserve"> ADDIN ZOTERO_ITEM CSL_CITATION {"citationID":"O1Xnt4aG","properties":{"formattedCitation":"[11]","plainCitation":"[11]","noteIndex":0},"citationItems":[{"id":830,"uris":["http://zotero.org/users/6885019/items/6HWTYGD8"],"uri":["http://zotero.org/users/6885019/items/6HWTYGD8"],"itemData":{"id":830,"type":"article-journal","container-title":"Journal of Cardiac Surgery","issue":"In Press","title":"Use of Longitudinal Rigid Fixation in Prevention and Treatment of Wound Complications Among High-Risk Patients after Cardiac Surgery","author":[{"family":"Madjarov","given":"Jeko"},{"family":"Katz","given":"Michael"},{"family":"Fazal","given":"Shahood"}]}}],"schema":"https://github.com/citation-style-language/schema/raw/master/csl-citation.json"}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noProof/>
        </w:rPr>
        <w:t>[11]</w:t>
      </w:r>
      <w:r>
        <w:rPr>
          <w:rFonts w:ascii="Times New Roman" w:hAnsi="Times New Roman" w:cs="Times New Roman"/>
        </w:rPr>
        <w:fldChar w:fldCharType="end"/>
      </w:r>
      <w:r>
        <w:rPr>
          <w:rFonts w:ascii="Times New Roman" w:hAnsi="Times New Roman" w:cs="Times New Roman"/>
        </w:rPr>
        <w:t xml:space="preserve"> </w:t>
      </w:r>
      <w:r w:rsidR="009D3A78">
        <w:rPr>
          <w:rFonts w:ascii="Times New Roman" w:hAnsi="Times New Roman" w:cs="Times New Roman"/>
        </w:rPr>
        <w:t xml:space="preserve">are commended for this </w:t>
      </w:r>
      <w:r w:rsidR="007016D5">
        <w:rPr>
          <w:rFonts w:ascii="Times New Roman" w:hAnsi="Times New Roman" w:cs="Times New Roman"/>
        </w:rPr>
        <w:t xml:space="preserve">report that adds to this </w:t>
      </w:r>
      <w:r w:rsidR="009D3A78">
        <w:rPr>
          <w:rFonts w:ascii="Times New Roman" w:hAnsi="Times New Roman" w:cs="Times New Roman"/>
        </w:rPr>
        <w:t>important topic. The author</w:t>
      </w:r>
      <w:r w:rsidR="007016D5">
        <w:rPr>
          <w:rFonts w:ascii="Times New Roman" w:hAnsi="Times New Roman" w:cs="Times New Roman"/>
        </w:rPr>
        <w:t>s report the</w:t>
      </w:r>
      <w:r w:rsidR="009D3A78">
        <w:rPr>
          <w:rFonts w:ascii="Times New Roman" w:hAnsi="Times New Roman" w:cs="Times New Roman"/>
        </w:rPr>
        <w:t xml:space="preserve"> outcomes of their single-center experience using </w:t>
      </w:r>
      <w:r>
        <w:rPr>
          <w:rFonts w:ascii="Times New Roman" w:hAnsi="Times New Roman" w:cs="Times New Roman"/>
        </w:rPr>
        <w:t xml:space="preserve">longitudinal rigid </w:t>
      </w:r>
      <w:r w:rsidR="00176029">
        <w:rPr>
          <w:rFonts w:ascii="Times New Roman" w:hAnsi="Times New Roman" w:cs="Times New Roman"/>
        </w:rPr>
        <w:t xml:space="preserve">sternal </w:t>
      </w:r>
      <w:r>
        <w:rPr>
          <w:rFonts w:ascii="Times New Roman" w:hAnsi="Times New Roman" w:cs="Times New Roman"/>
        </w:rPr>
        <w:t>fixation (L</w:t>
      </w:r>
      <w:r w:rsidR="0052663C">
        <w:rPr>
          <w:rFonts w:ascii="Times New Roman" w:hAnsi="Times New Roman" w:cs="Times New Roman"/>
        </w:rPr>
        <w:t>RS</w:t>
      </w:r>
      <w:r>
        <w:rPr>
          <w:rFonts w:ascii="Times New Roman" w:hAnsi="Times New Roman" w:cs="Times New Roman"/>
        </w:rPr>
        <w:t>F)</w:t>
      </w:r>
      <w:r w:rsidR="009D3A78">
        <w:rPr>
          <w:rFonts w:ascii="Times New Roman" w:hAnsi="Times New Roman" w:cs="Times New Roman"/>
        </w:rPr>
        <w:t xml:space="preserve"> compared with </w:t>
      </w:r>
      <w:r>
        <w:rPr>
          <w:rFonts w:ascii="Times New Roman" w:hAnsi="Times New Roman" w:cs="Times New Roman"/>
        </w:rPr>
        <w:t>conventional wire closure (CWC) for the prevention of sternal wound complications in high-risk patients only. The LRSF technique employs two longitudinal plates that distribute the force of wire closure evenly along the length of the sternum. In addition, the authors include the technical details and approach to reintervention for DSWI in 15 patients who underwent L</w:t>
      </w:r>
      <w:r w:rsidR="0052663C">
        <w:rPr>
          <w:rFonts w:ascii="Times New Roman" w:hAnsi="Times New Roman" w:cs="Times New Roman"/>
        </w:rPr>
        <w:t>RS</w:t>
      </w:r>
      <w:r>
        <w:rPr>
          <w:rFonts w:ascii="Times New Roman" w:hAnsi="Times New Roman" w:cs="Times New Roman"/>
        </w:rPr>
        <w:t xml:space="preserve">F.  </w:t>
      </w:r>
    </w:p>
    <w:p w14:paraId="30003C98" w14:textId="77777777" w:rsidR="009539A3" w:rsidRDefault="009539A3" w:rsidP="004012A5">
      <w:pPr>
        <w:pStyle w:val="Default"/>
        <w:spacing w:line="480" w:lineRule="auto"/>
        <w:rPr>
          <w:rFonts w:ascii="Times New Roman" w:hAnsi="Times New Roman" w:cs="Times New Roman"/>
        </w:rPr>
      </w:pPr>
    </w:p>
    <w:p w14:paraId="6995549E" w14:textId="0BC1297D" w:rsidR="00BA0EBA" w:rsidRDefault="00B047D2" w:rsidP="004012A5">
      <w:pPr>
        <w:pStyle w:val="Default"/>
        <w:spacing w:line="480" w:lineRule="auto"/>
        <w:rPr>
          <w:rFonts w:ascii="Times New Roman" w:hAnsi="Times New Roman" w:cs="Times New Roman"/>
        </w:rPr>
      </w:pPr>
      <w:r>
        <w:rPr>
          <w:rFonts w:ascii="Times New Roman" w:hAnsi="Times New Roman" w:cs="Times New Roman"/>
        </w:rPr>
        <w:t>The authors found that L</w:t>
      </w:r>
      <w:r w:rsidR="0052663C">
        <w:rPr>
          <w:rFonts w:ascii="Times New Roman" w:hAnsi="Times New Roman" w:cs="Times New Roman"/>
        </w:rPr>
        <w:t>RS</w:t>
      </w:r>
      <w:r>
        <w:rPr>
          <w:rFonts w:ascii="Times New Roman" w:hAnsi="Times New Roman" w:cs="Times New Roman"/>
        </w:rPr>
        <w:t xml:space="preserve">F offered a clear </w:t>
      </w:r>
      <w:r w:rsidR="00F30DF1">
        <w:rPr>
          <w:rFonts w:ascii="Times New Roman" w:hAnsi="Times New Roman" w:cs="Times New Roman"/>
        </w:rPr>
        <w:t>morbidity</w:t>
      </w:r>
      <w:r>
        <w:rPr>
          <w:rFonts w:ascii="Times New Roman" w:hAnsi="Times New Roman" w:cs="Times New Roman"/>
        </w:rPr>
        <w:t xml:space="preserve"> and mortality advantage over CWC, with reductions observed in DSWI (0.63% vs 3.45%), hospital length of stay (8.2 days vs 11.7 days), and 30-day mortality (1.57% vs. 5.96%). </w:t>
      </w:r>
      <w:r w:rsidR="00712983">
        <w:rPr>
          <w:rFonts w:ascii="Times New Roman" w:hAnsi="Times New Roman" w:cs="Times New Roman"/>
        </w:rPr>
        <w:t>Moreover</w:t>
      </w:r>
      <w:r>
        <w:rPr>
          <w:rFonts w:ascii="Times New Roman" w:hAnsi="Times New Roman" w:cs="Times New Roman"/>
        </w:rPr>
        <w:t xml:space="preserve">, LRSF was associated with lower pain scores on post-operative day 1 and on day of discharge, a key advantage given the increasing emphasis on minimizing narcotic use in post-operative pain management. </w:t>
      </w:r>
      <w:r w:rsidR="00712983">
        <w:rPr>
          <w:rFonts w:ascii="Times New Roman" w:hAnsi="Times New Roman" w:cs="Times New Roman"/>
        </w:rPr>
        <w:t>Additionally</w:t>
      </w:r>
      <w:r>
        <w:rPr>
          <w:rFonts w:ascii="Times New Roman" w:hAnsi="Times New Roman" w:cs="Times New Roman"/>
        </w:rPr>
        <w:t>, the LRSF plating system easily facilitated r</w:t>
      </w:r>
      <w:r w:rsidR="00BA0EBA">
        <w:rPr>
          <w:rFonts w:ascii="Times New Roman" w:hAnsi="Times New Roman" w:cs="Times New Roman"/>
        </w:rPr>
        <w:t>evision s</w:t>
      </w:r>
      <w:r>
        <w:rPr>
          <w:rFonts w:ascii="Times New Roman" w:hAnsi="Times New Roman" w:cs="Times New Roman"/>
        </w:rPr>
        <w:t>ternotomy in</w:t>
      </w:r>
      <w:r w:rsidR="009539A3">
        <w:rPr>
          <w:rFonts w:ascii="Times New Roman" w:hAnsi="Times New Roman" w:cs="Times New Roman"/>
        </w:rPr>
        <w:t xml:space="preserve"> </w:t>
      </w:r>
      <w:r>
        <w:rPr>
          <w:rFonts w:ascii="Times New Roman" w:hAnsi="Times New Roman" w:cs="Times New Roman"/>
        </w:rPr>
        <w:t xml:space="preserve">patients that underwent secondary operations, an important consideration for high-risk patients </w:t>
      </w:r>
      <w:r w:rsidR="00712983">
        <w:rPr>
          <w:rFonts w:ascii="Times New Roman" w:hAnsi="Times New Roman" w:cs="Times New Roman"/>
        </w:rPr>
        <w:t>who</w:t>
      </w:r>
      <w:r>
        <w:rPr>
          <w:rFonts w:ascii="Times New Roman" w:hAnsi="Times New Roman" w:cs="Times New Roman"/>
        </w:rPr>
        <w:t xml:space="preserve"> are more likely to require reoperation.</w:t>
      </w:r>
    </w:p>
    <w:p w14:paraId="7BECD416" w14:textId="77777777" w:rsidR="006C1F50" w:rsidRDefault="006C1F50" w:rsidP="00F30DF1">
      <w:pPr>
        <w:spacing w:line="480" w:lineRule="auto"/>
        <w:rPr>
          <w:rFonts w:ascii="Times New Roman" w:hAnsi="Times New Roman" w:cs="Times New Roman"/>
        </w:rPr>
      </w:pPr>
    </w:p>
    <w:p w14:paraId="6109A4B4" w14:textId="784538C1" w:rsidR="009539A3" w:rsidRDefault="00F30DF1" w:rsidP="00F30DF1">
      <w:pPr>
        <w:spacing w:line="480" w:lineRule="auto"/>
        <w:rPr>
          <w:rFonts w:ascii="Times New Roman" w:hAnsi="Times New Roman" w:cs="Times New Roman"/>
        </w:rPr>
      </w:pPr>
      <w:r>
        <w:rPr>
          <w:rFonts w:ascii="Times New Roman" w:hAnsi="Times New Roman" w:cs="Times New Roman"/>
        </w:rPr>
        <w:lastRenderedPageBreak/>
        <w:t>Several</w:t>
      </w:r>
      <w:r w:rsidR="00BA0EBA">
        <w:rPr>
          <w:rFonts w:ascii="Times New Roman" w:hAnsi="Times New Roman" w:cs="Times New Roman"/>
        </w:rPr>
        <w:t xml:space="preserve"> ke</w:t>
      </w:r>
      <w:r w:rsidR="00B047D2">
        <w:rPr>
          <w:rFonts w:ascii="Times New Roman" w:hAnsi="Times New Roman" w:cs="Times New Roman"/>
        </w:rPr>
        <w:t xml:space="preserve">y </w:t>
      </w:r>
      <w:r>
        <w:rPr>
          <w:rFonts w:ascii="Times New Roman" w:hAnsi="Times New Roman" w:cs="Times New Roman"/>
        </w:rPr>
        <w:t>questions</w:t>
      </w:r>
      <w:r w:rsidR="00B407EB">
        <w:rPr>
          <w:rFonts w:ascii="Times New Roman" w:hAnsi="Times New Roman" w:cs="Times New Roman"/>
        </w:rPr>
        <w:t xml:space="preserve"> related to </w:t>
      </w:r>
      <w:r w:rsidR="0052663C">
        <w:rPr>
          <w:rFonts w:ascii="Times New Roman" w:hAnsi="Times New Roman" w:cs="Times New Roman"/>
        </w:rPr>
        <w:t>L</w:t>
      </w:r>
      <w:r w:rsidR="00F0335A">
        <w:rPr>
          <w:rFonts w:ascii="Times New Roman" w:hAnsi="Times New Roman" w:cs="Times New Roman"/>
        </w:rPr>
        <w:t>RSF</w:t>
      </w:r>
      <w:r w:rsidR="00B407EB">
        <w:rPr>
          <w:rFonts w:ascii="Times New Roman" w:hAnsi="Times New Roman" w:cs="Times New Roman"/>
        </w:rPr>
        <w:t xml:space="preserve"> in high-risk patients remain. First, w</w:t>
      </w:r>
      <w:r w:rsidR="00B047D2">
        <w:rPr>
          <w:rFonts w:ascii="Times New Roman" w:hAnsi="Times New Roman" w:cs="Times New Roman"/>
        </w:rPr>
        <w:t>hich sub</w:t>
      </w:r>
      <w:r w:rsidR="009539A3">
        <w:rPr>
          <w:rFonts w:ascii="Times New Roman" w:hAnsi="Times New Roman" w:cs="Times New Roman"/>
        </w:rPr>
        <w:t>-</w:t>
      </w:r>
      <w:r w:rsidR="00B047D2">
        <w:rPr>
          <w:rFonts w:ascii="Times New Roman" w:hAnsi="Times New Roman" w:cs="Times New Roman"/>
        </w:rPr>
        <w:t>group of</w:t>
      </w:r>
      <w:r w:rsidR="009539A3">
        <w:rPr>
          <w:rFonts w:ascii="Times New Roman" w:hAnsi="Times New Roman" w:cs="Times New Roman"/>
        </w:rPr>
        <w:t xml:space="preserve"> the</w:t>
      </w:r>
      <w:r w:rsidR="00B047D2">
        <w:rPr>
          <w:rFonts w:ascii="Times New Roman" w:hAnsi="Times New Roman" w:cs="Times New Roman"/>
        </w:rPr>
        <w:t xml:space="preserve"> </w:t>
      </w:r>
      <w:r>
        <w:rPr>
          <w:rFonts w:ascii="Times New Roman" w:hAnsi="Times New Roman" w:cs="Times New Roman"/>
        </w:rPr>
        <w:t>high-risk</w:t>
      </w:r>
      <w:r w:rsidR="004012A5">
        <w:rPr>
          <w:rFonts w:ascii="Times New Roman" w:hAnsi="Times New Roman" w:cs="Times New Roman"/>
        </w:rPr>
        <w:t xml:space="preserve"> patient population</w:t>
      </w:r>
      <w:r w:rsidR="00B407EB">
        <w:rPr>
          <w:rFonts w:ascii="Times New Roman" w:hAnsi="Times New Roman" w:cs="Times New Roman"/>
        </w:rPr>
        <w:t xml:space="preserve"> stands to benefit most from L</w:t>
      </w:r>
      <w:r w:rsidR="0052663C">
        <w:rPr>
          <w:rFonts w:ascii="Times New Roman" w:hAnsi="Times New Roman" w:cs="Times New Roman"/>
        </w:rPr>
        <w:t>R</w:t>
      </w:r>
      <w:r w:rsidR="00F0335A">
        <w:rPr>
          <w:rFonts w:ascii="Times New Roman" w:hAnsi="Times New Roman" w:cs="Times New Roman"/>
        </w:rPr>
        <w:t>S</w:t>
      </w:r>
      <w:r w:rsidR="00B407EB">
        <w:rPr>
          <w:rFonts w:ascii="Times New Roman" w:hAnsi="Times New Roman" w:cs="Times New Roman"/>
        </w:rPr>
        <w:t>F</w:t>
      </w:r>
      <w:r w:rsidR="00A305D0">
        <w:rPr>
          <w:rFonts w:ascii="Times New Roman" w:hAnsi="Times New Roman" w:cs="Times New Roman"/>
        </w:rPr>
        <w:t xml:space="preserve">? </w:t>
      </w:r>
      <w:r w:rsidR="00B407EB">
        <w:rPr>
          <w:rFonts w:ascii="Times New Roman" w:hAnsi="Times New Roman" w:cs="Times New Roman"/>
        </w:rPr>
        <w:t>Second,</w:t>
      </w:r>
      <w:r w:rsidR="003A42B4">
        <w:rPr>
          <w:rFonts w:ascii="Times New Roman" w:hAnsi="Times New Roman" w:cs="Times New Roman"/>
        </w:rPr>
        <w:t xml:space="preserve"> </w:t>
      </w:r>
      <w:r w:rsidR="00973DF9">
        <w:rPr>
          <w:rFonts w:ascii="Times New Roman" w:hAnsi="Times New Roman" w:cs="Times New Roman"/>
        </w:rPr>
        <w:t xml:space="preserve">is follow up beyond 6 months necessary to </w:t>
      </w:r>
      <w:r w:rsidR="005034EB">
        <w:rPr>
          <w:rFonts w:ascii="Times New Roman" w:hAnsi="Times New Roman" w:cs="Times New Roman"/>
        </w:rPr>
        <w:t xml:space="preserve">evaluate implant failure </w:t>
      </w:r>
      <w:r w:rsidR="00973DF9">
        <w:rPr>
          <w:rFonts w:ascii="Times New Roman" w:hAnsi="Times New Roman" w:cs="Times New Roman"/>
        </w:rPr>
        <w:t xml:space="preserve">in high-risk patients specifically? </w:t>
      </w:r>
    </w:p>
    <w:p w14:paraId="37DE023D" w14:textId="77777777" w:rsidR="00973DF9" w:rsidRDefault="00973DF9" w:rsidP="00F30DF1">
      <w:pPr>
        <w:spacing w:line="480" w:lineRule="auto"/>
        <w:rPr>
          <w:rFonts w:ascii="Times New Roman" w:hAnsi="Times New Roman" w:cs="Times New Roman"/>
        </w:rPr>
      </w:pPr>
    </w:p>
    <w:p w14:paraId="110542C4" w14:textId="296DA5C2" w:rsidR="001372B1" w:rsidRDefault="00973DF9" w:rsidP="00F14C14">
      <w:pPr>
        <w:spacing w:line="480" w:lineRule="auto"/>
        <w:rPr>
          <w:rFonts w:ascii="Times New Roman" w:hAnsi="Times New Roman" w:cs="Times New Roman"/>
        </w:rPr>
      </w:pPr>
      <w:r>
        <w:rPr>
          <w:rFonts w:ascii="Times New Roman" w:hAnsi="Times New Roman" w:cs="Times New Roman"/>
        </w:rPr>
        <w:t>Despite the promising results, there are several limitations to the study. Vessels used in CABG operations were</w:t>
      </w:r>
      <w:r w:rsidR="006C1F50">
        <w:rPr>
          <w:rFonts w:ascii="Times New Roman" w:hAnsi="Times New Roman" w:cs="Times New Roman"/>
        </w:rPr>
        <w:t xml:space="preserve"> not reported. Given </w:t>
      </w:r>
      <w:r w:rsidR="004531B2">
        <w:rPr>
          <w:rFonts w:ascii="Times New Roman" w:hAnsi="Times New Roman" w:cs="Times New Roman"/>
        </w:rPr>
        <w:t xml:space="preserve">that </w:t>
      </w:r>
      <w:r w:rsidR="006C1F50">
        <w:rPr>
          <w:rFonts w:ascii="Times New Roman" w:hAnsi="Times New Roman" w:cs="Times New Roman"/>
        </w:rPr>
        <w:t xml:space="preserve">the use of BIMA in CABG operations </w:t>
      </w:r>
      <w:r w:rsidR="002430ED">
        <w:rPr>
          <w:rFonts w:ascii="Times New Roman" w:hAnsi="Times New Roman" w:cs="Times New Roman"/>
        </w:rPr>
        <w:t>in high-risk patients ha</w:t>
      </w:r>
      <w:r w:rsidR="006C1F50">
        <w:rPr>
          <w:rFonts w:ascii="Times New Roman" w:hAnsi="Times New Roman" w:cs="Times New Roman"/>
        </w:rPr>
        <w:t>s</w:t>
      </w:r>
      <w:r w:rsidR="002430ED">
        <w:rPr>
          <w:rFonts w:ascii="Times New Roman" w:hAnsi="Times New Roman" w:cs="Times New Roman"/>
        </w:rPr>
        <w:t xml:space="preserve"> been shown to be associated with a higher rate of </w:t>
      </w:r>
      <w:r w:rsidR="00780DB5">
        <w:rPr>
          <w:rFonts w:ascii="Times New Roman" w:hAnsi="Times New Roman" w:cs="Times New Roman"/>
        </w:rPr>
        <w:t>sternal complications</w:t>
      </w:r>
      <w:r w:rsidR="006C1F50">
        <w:rPr>
          <w:rFonts w:ascii="Times New Roman" w:hAnsi="Times New Roman" w:cs="Times New Roman"/>
        </w:rPr>
        <w:t xml:space="preserve">, differences </w:t>
      </w:r>
      <w:r>
        <w:rPr>
          <w:rFonts w:ascii="Times New Roman" w:hAnsi="Times New Roman" w:cs="Times New Roman"/>
        </w:rPr>
        <w:t xml:space="preserve">in </w:t>
      </w:r>
      <w:r w:rsidR="005034EB">
        <w:rPr>
          <w:rFonts w:ascii="Times New Roman" w:hAnsi="Times New Roman" w:cs="Times New Roman"/>
        </w:rPr>
        <w:t xml:space="preserve">the </w:t>
      </w:r>
      <w:r w:rsidR="005146B2">
        <w:rPr>
          <w:rFonts w:ascii="Times New Roman" w:hAnsi="Times New Roman" w:cs="Times New Roman"/>
        </w:rPr>
        <w:t xml:space="preserve">proportion of patients who </w:t>
      </w:r>
      <w:r w:rsidR="006C1F50">
        <w:rPr>
          <w:rFonts w:ascii="Times New Roman" w:hAnsi="Times New Roman" w:cs="Times New Roman"/>
        </w:rPr>
        <w:t xml:space="preserve">underwent CABG with BIMA </w:t>
      </w:r>
      <w:r w:rsidR="005146B2">
        <w:rPr>
          <w:rFonts w:ascii="Times New Roman" w:hAnsi="Times New Roman" w:cs="Times New Roman"/>
        </w:rPr>
        <w:t>between the compared groups may confound these outcomes</w:t>
      </w:r>
      <w:r w:rsidR="006C1F50">
        <w:rPr>
          <w:rFonts w:ascii="Times New Roman" w:hAnsi="Times New Roman" w:cs="Times New Roman"/>
        </w:rPr>
        <w:t xml:space="preserve"> </w:t>
      </w:r>
      <w:r w:rsidR="002430ED">
        <w:rPr>
          <w:rFonts w:ascii="Times New Roman" w:hAnsi="Times New Roman" w:cs="Times New Roman"/>
        </w:rPr>
        <w:fldChar w:fldCharType="begin" w:fldLock="1"/>
      </w:r>
      <w:r w:rsidR="00176029">
        <w:rPr>
          <w:rFonts w:ascii="Times New Roman" w:hAnsi="Times New Roman" w:cs="Times New Roman"/>
        </w:rPr>
        <w:instrText xml:space="preserve"> ADDIN ZOTERO_ITEM CSL_CITATION {"citationID":"awWiRWvN","properties":{"formattedCitation":"[12\\uc0\\u8211{}14]","plainCitation":"[12–14]","noteIndex":0},"citationItems":[{"id":"LFGbbMh0/dF6DNj3J","uris":["http://www.mendeley.com/documents/?uuid=472115f6-e75d-4290-a196-0bd1377b1e13"],"uri":["http://www.mendeley.com/documents/?uuid=472115f6-e75d-4290-a196-0bd1377b1e13"],"itemData":{"ISSN":"0022-5223 (Print)","PMID":"1881174","abstract":"Previous studies have provided conflicting evidence as to whether an increased risk  of mediastinitis is associated with use of the internal mammary artery as a coronary bypass graft. In this study the effects of internal mammary artery grafts on wound complications were analyzed in a prospective, nonrandomized fashion. At New York University Medical Center from January 1985 through May 1988, 2356 patients underwent isolated coronary revascularization. Among these patients 1394 received one or more internal mammary artery grafts (group I) and 962 had vein grafts only (group II). Group I had a mean age of 59.5 years versus 67.7 years in group II; diabetes was equally present in both groups (22.7% versus 24.7%). Operative mortality rate was 1.3% in group I and 5.6% in group II. Sternal infection was significantly more prevalent in group I (2.2%, 31/1394) than in group II (0.8%, 8/962). Multivariate analysis revealed that aortic crossclamp time, use of a single internal mammary artery graft, use of a double mammary graft, and diabetes were associated with increased risk of sternal infection. The use of bilateral internal mammary artery grafting doubled the odds ratio of the risk compared with use of a single mammary graft, and the combination of diabetes and double internal mammary artery grafts increased the odds ratio 13.9-fold. Patients with an internal mammary artery graft who had sternal infection had a longer period of hospitalization than patients without a mammary artery graft who had sternal infection. We conclude that the risk of sternal infection is increased by the use of an internal mammary artery graft, especially use of double mammary grafts in the presence of diabetes.","author":[{"dropping-particle":"","family":"Grossi","given":"E A","non-dropping-particle":"","parse-names":false,"suffix":""},{"dropping-particle":"","family":"Esposito","given":"R","non-dropping-particle":"","parse-names":false,"suffix":""},{"dropping-particle":"","family":"Harris","given":"L J","non-dropping-particle":"","parse-names":false,"suffix":""},{"dropping-particle":"","family":"Crooke","given":"G A","non-dropping-particle":"","parse-names":false,"suffix":""},{"dropping-particle":"","family":"Galloway","given":"A C","non-dropping-particle":"","parse-names":false,"suffix":""},{"dropping-particle":"","family":"Colvin","given":"S B","non-dropping-particle":"","parse-names":false,"suffix":""},{"dropping-particle":"","family":"Culliford","given":"A T","non-dropping-particle":"","parse-names":false,"suffix":""},{"dropping-particle":"","family":"Baumann","given":"F G","non-dropping-particle":"","parse-names":false,"suffix":""},{"dropping-particle":"","family":"Yao","given":"K","non-dropping-particle":"","parse-names":false,"suffix":""},{"dropping-particle":"","family":"Spencer","given":"F C","non-dropping-particle":"","parse-names":false,"suffix":""}],"container-title":"The Journal of thoracic and cardiovascular surgery","id":"ITEM-1","issue":"3","issued":{"date-parts":[["1991","9"]]},"language":"eng","page":"342-347","publisher-place":"United States","title":"Sternal wound infections and use of internal mammary artery grafts.","type":"article-journal","volume":"102"}},{"id":"LFGbbMh0/1lXYgOSX","uris":["http://www.mendeley.com/documents/?uuid=f623a896-9702-3482-91d3-dc106837b6db"],"uri":["http://www.mendeley.com/documents/?uuid=f623a896-9702-3482-91d3-dc106837b6db"],"itemData":{"DOI":"10.1016/j.athoracsur.2012.12.038","ISSN":"00034975","PMID":"23453745","abstract":"Background: The advantageous survival outcome of bilateral internal mammary artery grafting (BIMA) has been well established. However, this meta-analysis aims to make clear whether BIMA grafting increases the risk of sternal wound infection (SWI) when compared with single internal mammary artery grafting (SIMA). Methods: A literature search was performed in PubMed, EMBASE, and the Cochrane Central Register of Controlled Trials. The observational studies reporting a comparison between SIMA and BIMA were included. The outcome of interest was the risk of SWI. Literature search, data extraction, and quality assessment were performed. Sensitivity and publication bias were also assessed in this research. Results: We identified 4,701 titles and included 32 studies finally. The meta-analysis showed that the risk of SWI in the BIMA group was higher (relative risk [RR] 0.62, 95% confidence interval [CI] 0.55 to 0.71) than that in the SIMA group. Moreover, BIMA grafting was also associated with a higher risk of SWI in diabetic patients (RR 0.65, 95% CI 0.52 to 0.81) as well as elderly patients (RR 0.45, 95% CI 0.33 to 0.62). When skeletonization technique was adopted, the risk of SWI in BIMA patients was just a little higher than that in SIMA patients, but the difference did not reach statistical significance (RR 0.84, 95% CI 0.54 to 1.31). Conclusions: The BIMA grafting increases the risk of SWI when compared with SIMA grafting. This adverse effect further extends to diabetic and elderly patients. As regarding the method of procurement, skeletonized BIMA is safe and effective, thus it should be the procedure recommended. © 2013 The Society of Thoracic Surgeons.","author":[{"dropping-particle":"","family":"Dai","given":"Chenyang","non-dropping-particle":"","parse-names":false,"suffix":""},{"dropping-particle":"","family":"Lu","given":"Zhexin","non-dropping-particle":"","parse-names":false,"suffix":""},{"dropping-particle":"","family":"Zhu","given":"Hongsheng","non-dropping-particle":"","parse-names":false,"suffix":""},{"dropping-particle":"","family":"Xue","given":"Song","non-dropping-particle":"","parse-names":false,"suffix":""},{"dropping-particle":"","family":"Lian","given":"Feng","non-dropping-particle":"","parse-names":false,"suffix":""}],"container-title":"Annals of Thoracic Surgery","id":"ITEM-2","issue":"6","issued":{"date-parts":[["2013","6","1"]]},"page":"1938-1945","publisher":"Elsevier","title":"Bilateral internal mammary artery grafting and risk of sternal wound infection: Evidence from observational studies","type":"article-journal","volume":"95"}},{"id":"LFGbbMh0/UKJFcZmu","uris":["http://www.mendeley.com/documents/?uuid=7b679d22-2466-3fbe-a9cb-8eee6c4b7c74"],"uri":["http://www.mendeley.com/documents/?uuid=7b679d22-2466-3fbe-a9cb-8eee6c4b7c74"],"itemData":{"DOI":"10.1089/sur.2018.142","ISSN":"15578674","PMID":"31829828","abstract":"Background: Although the survival advantage of bilateral internal thoracic artery grafting (BITA) is well known in patients undergoing coronary artery bypass grafting (CABG), this technique has not been widely adopted. This is mainly because of the increased risk of deep sternal wound infections (DSWI) associated with its use. However, in recent years the overall risk of DSWI has decreased. This is mainly because of strategies that have been adopted to decrease the risk of these infections in patients undergoing CABG. Conclusion: In this review we identified DSWI preventive strategies and described them in detail so that their use by surgeons can be increased. This would minimize the risk of DSWI after BITA grafting and maximize the use of this highly effective surgical technique.","author":[{"dropping-particle":"","family":"Zia","given":"Aisha","non-dropping-particle":"","parse-names":false,"suffix":""},{"dropping-particle":"","family":"Hasan","given":"Marium","non-dropping-particle":"","parse-names":false,"suffix":""},{"dropping-particle":"","family":"Ilyas","given":"Sidra","non-dropping-particle":"","parse-names":false,"suffix":""},{"dropping-particle":"","family":"Siddiqui","given":"Hafiz Umair","non-dropping-particle":"","parse-names":false,"suffix":""},{"dropping-particle":"","family":"Tappuni","given":"Bassman","non-dropping-particle":"","parse-names":false,"suffix":""},{"dropping-particle":"","family":"Marsia","given":"Shayan","non-dropping-particle":"","parse-names":false,"suffix":""},{"dropping-particle":"","family":"Zubair","given":"M. Mujeeb","non-dropping-particle":"","parse-names":false,"suffix":""},{"dropping-particle":"","family":"Raza","given":"Sajjad","non-dropping-particle":"","parse-names":false,"suffix":""},{"dropping-particle":"","family":"Mustafa","given":"Rami R.","non-dropping-particle":"","parse-names":false,"suffix":""},{"dropping-particle":"","family":"Baloch","given":"Zulfiqar Qutrio","non-dropping-particle":"","parse-names":false,"suffix":""},{"dropping-particle":"V.","family":"Deo","given":"Salil","non-dropping-particle":"","parse-names":false,"suffix":""},{"dropping-particle":"","family":"Sharma","given":"Umesh M.","non-dropping-particle":"","parse-names":false,"suffix":""},{"dropping-particle":"","family":"Sheikh","given":"Mohammad Adil","non-dropping-particle":"","parse-names":false,"suffix":""}],"container-title":"Surgical Infections","id":"ITEM-3","issue":"4","issued":{"date-parts":[["2020","5","1"]]},"page":"323-331","publisher":"Mary Ann Liebert Inc.","title":"Reining in Sternal Wound Infections: The Achilles' Heel of Bilateral Internal Thoracic Artery Grafting","type":"article-journal","volume":"21"}}],"schema":"https://github.com/citation-style-language/schema/raw/master/csl-citation.json"} </w:instrText>
      </w:r>
      <w:r w:rsidR="002430ED">
        <w:rPr>
          <w:rFonts w:ascii="Times New Roman" w:hAnsi="Times New Roman" w:cs="Times New Roman"/>
        </w:rPr>
        <w:fldChar w:fldCharType="separate"/>
      </w:r>
      <w:r w:rsidR="00176029" w:rsidRPr="00176029">
        <w:rPr>
          <w:rFonts w:ascii="Times New Roman" w:hAnsi="Times New Roman" w:cs="Times New Roman"/>
        </w:rPr>
        <w:t>[12–14]</w:t>
      </w:r>
      <w:r w:rsidR="002430ED">
        <w:rPr>
          <w:rFonts w:ascii="Times New Roman" w:hAnsi="Times New Roman" w:cs="Times New Roman"/>
        </w:rPr>
        <w:fldChar w:fldCharType="end"/>
      </w:r>
      <w:r w:rsidR="009539A3">
        <w:rPr>
          <w:rFonts w:ascii="Times New Roman" w:hAnsi="Times New Roman" w:cs="Times New Roman"/>
        </w:rPr>
        <w:t xml:space="preserve">. </w:t>
      </w:r>
      <w:r w:rsidR="000E6D05">
        <w:rPr>
          <w:rFonts w:ascii="Times New Roman" w:hAnsi="Times New Roman" w:cs="Times New Roman"/>
        </w:rPr>
        <w:t>Additionally,</w:t>
      </w:r>
      <w:r w:rsidR="006C1F50">
        <w:rPr>
          <w:rFonts w:ascii="Times New Roman" w:hAnsi="Times New Roman" w:cs="Times New Roman"/>
        </w:rPr>
        <w:t xml:space="preserve"> surgeon volume differed between the L</w:t>
      </w:r>
      <w:r w:rsidR="0052663C">
        <w:rPr>
          <w:rFonts w:ascii="Times New Roman" w:hAnsi="Times New Roman" w:cs="Times New Roman"/>
        </w:rPr>
        <w:t>RS</w:t>
      </w:r>
      <w:r w:rsidR="006C1F50">
        <w:rPr>
          <w:rFonts w:ascii="Times New Roman" w:hAnsi="Times New Roman" w:cs="Times New Roman"/>
        </w:rPr>
        <w:t>F and CWC groups.</w:t>
      </w:r>
      <w:r w:rsidR="005146B2">
        <w:rPr>
          <w:rFonts w:ascii="Times New Roman" w:hAnsi="Times New Roman" w:cs="Times New Roman"/>
        </w:rPr>
        <w:t xml:space="preserve"> A s</w:t>
      </w:r>
      <w:r w:rsidR="00844A3D">
        <w:rPr>
          <w:rFonts w:ascii="Times New Roman" w:hAnsi="Times New Roman" w:cs="Times New Roman"/>
        </w:rPr>
        <w:t>ingle-surgeon</w:t>
      </w:r>
      <w:r w:rsidR="005146B2">
        <w:rPr>
          <w:rFonts w:ascii="Times New Roman" w:hAnsi="Times New Roman" w:cs="Times New Roman"/>
        </w:rPr>
        <w:t xml:space="preserve"> conducted all operations in the </w:t>
      </w:r>
      <w:r w:rsidR="003F17DC">
        <w:rPr>
          <w:rFonts w:ascii="Times New Roman" w:hAnsi="Times New Roman" w:cs="Times New Roman"/>
        </w:rPr>
        <w:t>L</w:t>
      </w:r>
      <w:r w:rsidR="000E6D05">
        <w:rPr>
          <w:rFonts w:ascii="Times New Roman" w:hAnsi="Times New Roman" w:cs="Times New Roman"/>
        </w:rPr>
        <w:t>RSF g</w:t>
      </w:r>
      <w:r w:rsidR="00844A3D">
        <w:rPr>
          <w:rFonts w:ascii="Times New Roman" w:hAnsi="Times New Roman" w:cs="Times New Roman"/>
        </w:rPr>
        <w:t xml:space="preserve">roup </w:t>
      </w:r>
      <w:r w:rsidR="005146B2">
        <w:rPr>
          <w:rFonts w:ascii="Times New Roman" w:hAnsi="Times New Roman" w:cs="Times New Roman"/>
        </w:rPr>
        <w:t xml:space="preserve">compared to </w:t>
      </w:r>
      <w:r w:rsidR="00844A3D">
        <w:rPr>
          <w:rFonts w:ascii="Times New Roman" w:hAnsi="Times New Roman" w:cs="Times New Roman"/>
        </w:rPr>
        <w:t>multiple surgeons</w:t>
      </w:r>
      <w:r w:rsidR="005146B2">
        <w:rPr>
          <w:rFonts w:ascii="Times New Roman" w:hAnsi="Times New Roman" w:cs="Times New Roman"/>
        </w:rPr>
        <w:t xml:space="preserve"> in</w:t>
      </w:r>
      <w:r w:rsidR="00844A3D">
        <w:rPr>
          <w:rFonts w:ascii="Times New Roman" w:hAnsi="Times New Roman" w:cs="Times New Roman"/>
        </w:rPr>
        <w:t xml:space="preserve"> </w:t>
      </w:r>
      <w:r w:rsidR="000E6D05">
        <w:rPr>
          <w:rFonts w:ascii="Times New Roman" w:hAnsi="Times New Roman" w:cs="Times New Roman"/>
        </w:rPr>
        <w:t>CWC group</w:t>
      </w:r>
      <w:r w:rsidR="005034EB">
        <w:rPr>
          <w:rFonts w:ascii="Times New Roman" w:hAnsi="Times New Roman" w:cs="Times New Roman"/>
        </w:rPr>
        <w:t>,</w:t>
      </w:r>
      <w:r w:rsidR="005146B2">
        <w:rPr>
          <w:rFonts w:ascii="Times New Roman" w:hAnsi="Times New Roman" w:cs="Times New Roman"/>
        </w:rPr>
        <w:t xml:space="preserve"> which may introduce a confounding variable related to </w:t>
      </w:r>
      <w:r w:rsidR="005034EB">
        <w:rPr>
          <w:rFonts w:ascii="Times New Roman" w:hAnsi="Times New Roman" w:cs="Times New Roman"/>
        </w:rPr>
        <w:t xml:space="preserve">the </w:t>
      </w:r>
      <w:r w:rsidR="005146B2">
        <w:rPr>
          <w:rFonts w:ascii="Times New Roman" w:hAnsi="Times New Roman" w:cs="Times New Roman"/>
        </w:rPr>
        <w:t xml:space="preserve">operative approach in the CWC group. </w:t>
      </w:r>
      <w:r w:rsidR="004F7DFB">
        <w:rPr>
          <w:rFonts w:ascii="Times New Roman" w:hAnsi="Times New Roman" w:cs="Times New Roman"/>
        </w:rPr>
        <w:t xml:space="preserve">Lastly, </w:t>
      </w:r>
      <w:r w:rsidR="00C8167C">
        <w:rPr>
          <w:rFonts w:ascii="Times New Roman" w:hAnsi="Times New Roman" w:cs="Times New Roman"/>
        </w:rPr>
        <w:t xml:space="preserve">while </w:t>
      </w:r>
      <w:r w:rsidR="004F7DFB">
        <w:rPr>
          <w:rFonts w:ascii="Times New Roman" w:hAnsi="Times New Roman" w:cs="Times New Roman"/>
        </w:rPr>
        <w:t>t</w:t>
      </w:r>
      <w:r w:rsidR="00180C1D">
        <w:rPr>
          <w:rFonts w:ascii="Times New Roman" w:hAnsi="Times New Roman" w:cs="Times New Roman"/>
        </w:rPr>
        <w:t xml:space="preserve">he authors </w:t>
      </w:r>
      <w:r w:rsidR="007629C1">
        <w:rPr>
          <w:rFonts w:ascii="Times New Roman" w:hAnsi="Times New Roman" w:cs="Times New Roman"/>
        </w:rPr>
        <w:t>used</w:t>
      </w:r>
      <w:r w:rsidR="00C8167C">
        <w:rPr>
          <w:rFonts w:ascii="Times New Roman" w:hAnsi="Times New Roman" w:cs="Times New Roman"/>
        </w:rPr>
        <w:t xml:space="preserve"> preoperative factors </w:t>
      </w:r>
      <w:r w:rsidR="007629C1">
        <w:rPr>
          <w:rFonts w:ascii="Times New Roman" w:hAnsi="Times New Roman" w:cs="Times New Roman"/>
        </w:rPr>
        <w:t>to identify high-risk patients,</w:t>
      </w:r>
      <w:r w:rsidR="003F17DC">
        <w:rPr>
          <w:rFonts w:ascii="Times New Roman" w:hAnsi="Times New Roman" w:cs="Times New Roman"/>
        </w:rPr>
        <w:t xml:space="preserve"> peri-</w:t>
      </w:r>
      <w:r w:rsidR="00180C1D">
        <w:rPr>
          <w:rFonts w:ascii="Times New Roman" w:hAnsi="Times New Roman" w:cs="Times New Roman"/>
        </w:rPr>
        <w:t xml:space="preserve"> and postoperative risk factors</w:t>
      </w:r>
      <w:r w:rsidR="003F17DC">
        <w:rPr>
          <w:rFonts w:ascii="Times New Roman" w:hAnsi="Times New Roman" w:cs="Times New Roman"/>
        </w:rPr>
        <w:t xml:space="preserve"> for sternal complications proposed in previous reviews</w:t>
      </w:r>
      <w:r w:rsidR="003F17DC">
        <w:rPr>
          <w:rFonts w:ascii="Times New Roman" w:hAnsi="Times New Roman" w:cs="Times New Roman"/>
        </w:rPr>
        <w:fldChar w:fldCharType="begin" w:fldLock="1"/>
      </w:r>
      <w:r w:rsidR="00176029">
        <w:rPr>
          <w:rFonts w:ascii="Times New Roman" w:hAnsi="Times New Roman" w:cs="Times New Roman"/>
        </w:rPr>
        <w:instrText xml:space="preserve"> ADDIN ZOTERO_ITEM CSL_CITATION {"citationID":"WYvoSDPw","properties":{"formattedCitation":"[15,16]","plainCitation":"[15,16]","noteIndex":0},"citationItems":[{"id":"LFGbbMh0/JwKYPFMC","uris":["http://www.mendeley.com/documents/?uuid=42b7d7c6-c8b7-3e90-8f0b-41bdbf481d52"],"uri":["http://www.mendeley.com/documents/?uuid=42b7d7c6-c8b7-3e90-8f0b-41bdbf481d52"],"itemData":{"DOI":"10.1016/j.athoracsur.2016.05.047","ISSN":"15526259","PMID":"27553500","abstract":"Early detection of patients at risk of sternal complications is essential to facilitate prevention and optimize timely intervention. A systematic review and meta-analysis was conducted to identify risk factors associated with sternal complications. The review included 17 full-text studies, of which 10 were entered into meta-analyses. Female gender, diabetes mellitus, obesity, bilateral internal mammary artery grafts, reoperation for postoperative complications, and blood product requirement were reported as significant predictors of sternal infection. The compilation of these risk factors may help to screen and stratify patients at risk of impaired sternal healing and warrants further investigation.","author":[{"dropping-particle":"","family":"Balachandran","given":"Sulakshana","non-dropping-particle":"","parse-names":false,"suffix":""},{"dropping-particle":"","family":"Lee","given":"Annemarie","non-dropping-particle":"","parse-names":false,"suffix":""},{"dropping-particle":"","family":"Denehy","given":"Linda","non-dropping-particle":"","parse-names":false,"suffix":""},{"dropping-particle":"","family":"Lin","given":"Kuan Yin","non-dropping-particle":"","parse-names":false,"suffix":""},{"dropping-particle":"","family":"Royse","given":"Alistair","non-dropping-particle":"","parse-names":false,"suffix":""},{"dropping-particle":"","family":"Royse","given":"Colin","non-dropping-particle":"","parse-names":false,"suffix":""},{"dropping-particle":"","family":"El-Ansary","given":"Doa","non-dropping-particle":"","parse-names":false,"suffix":""}],"container-title":"Annals of Thoracic Surgery","id":"ITEM-1","issue":"6","issued":{"date-parts":[["2016","12","1"]]},"page":"2109-2117","publisher":"Elsevier USA","title":"Risk Factors for Sternal Complications After Cardiac Operations: A Systematic Review","type":"article","volume":"102"}},{"id":"LFGbbMh0/aRuPF4Kt","uris":["http://www.mendeley.com/documents/?uuid=f63d39fb-0240-3a77-9198-3541c562e25c"],"uri":["http://www.mendeley.com/documents/?uuid=f63d39fb-0240-3a77-9198-3541c562e25c"],"itemData":{"DOI":"10.1007/s11748-019-01204-5","ISSN":"18636713","PMID":"31531834","abstract":"Objective: Median sternotomy remains the most common access to perform cardiac surgery procedures. However, the experience of the operating surgeon remains a crucial factor during sternal closure to avoid potential complications related to poor sternal healing, such as mediastinitis. Considering the lack of major randomized controlled trials and the heterogeneity of the current literature, this narrative review aims to summarize the different techniques and approaches to sternal closure with the aim to investigate their reflections into clinical outcomes and to inform the choice on the most effective closure method after median sternotomy. Methods: A literature search through PubMed, Embase, EBSCO, Cochrane database of systematic reviews, and Web of Science from its inception up to April 2019 using the following search keywords in various combinations: sternal, sternotomy, mediastinitis, deep sternal wound infection, cardiac surgery, closure. Results: Single wire fixation methods, at present, seems the most useful method to perform sternal closure in routine patients, although patients with a fragile sternum might benefit more from a figure-of-eight technique. In high-risk patients (e.g. chronic pulmonary disease, obesity, bilateral internal mammary artery harvesting, diabetes, off-midline sternotomy), rigid plate fixation is currently the most effective method, if available; alternatively, weave techniques could be used. Conclusion: The choice among the sternal closure techniques should be mainly inspired and tailored on the patient’s characteristics, and correct judgement and experience play a pivotal role. A decisional algorithm has been proposed as an attempt to overcome the absence of specific guidelines and to guide the operative approach. This operative approach might be used also in non-cardiac procedure in which median sternotomy is required, such as in case of thoracic surgery.","author":[{"dropping-particle":"","family":"Nenna","given":"Antonio","non-dropping-particle":"","parse-names":false,"suffix":""},{"dropping-particle":"","family":"Nappi","given":"Francesco","non-dropping-particle":"","parse-names":false,"suffix":""},{"dropping-particle":"","family":"Dougal","given":"Jennifer","non-dropping-particle":"","parse-names":false,"suffix":""},{"dropping-particle":"","family":"Satriano","given":"Umberto","non-dropping-particle":"","parse-names":false,"suffix":""},{"dropping-particle":"","family":"Chello","given":"Camilla","non-dropping-particle":"","parse-names":false,"suffix":""},{"dropping-particle":"","family":"Mastroianni","given":"Ciro","non-dropping-particle":"","parse-names":false,"suffix":""},{"dropping-particle":"","family":"Lusini","given":"Mario","non-dropping-particle":"","parse-names":false,"suffix":""},{"dropping-particle":"","family":"Chello","given":"Massimo","non-dropping-particle":"","parse-names":false,"suffix":""},{"dropping-particle":"","family":"Spadaccio","given":"Cristiano","non-dropping-particle":"","parse-names":false,"suffix":""}],"container-title":"General Thoracic and Cardiovascular Surgery","id":"ITEM-2","issue":"11","issued":{"date-parts":[["2019","11","1"]]},"page":"907-916","publisher":"Springer Tokyo","title":"Sternal wound closure in the current era: the need of a tailored approach","type":"article","volume":"67"}}],"schema":"https://github.com/citation-style-language/schema/raw/master/csl-citation.json"} </w:instrText>
      </w:r>
      <w:r w:rsidR="003F17DC">
        <w:rPr>
          <w:rFonts w:ascii="Times New Roman" w:hAnsi="Times New Roman" w:cs="Times New Roman"/>
        </w:rPr>
        <w:fldChar w:fldCharType="separate"/>
      </w:r>
      <w:r w:rsidR="00176029">
        <w:rPr>
          <w:rFonts w:ascii="Times New Roman" w:hAnsi="Times New Roman" w:cs="Times New Roman"/>
          <w:noProof/>
        </w:rPr>
        <w:t>[15,16]</w:t>
      </w:r>
      <w:r w:rsidR="003F17DC">
        <w:rPr>
          <w:rFonts w:ascii="Times New Roman" w:hAnsi="Times New Roman" w:cs="Times New Roman"/>
        </w:rPr>
        <w:fldChar w:fldCharType="end"/>
      </w:r>
      <w:r w:rsidR="00180C1D">
        <w:rPr>
          <w:rFonts w:ascii="Times New Roman" w:hAnsi="Times New Roman" w:cs="Times New Roman"/>
        </w:rPr>
        <w:t xml:space="preserve"> </w:t>
      </w:r>
      <w:r w:rsidR="003F17DC">
        <w:rPr>
          <w:rFonts w:ascii="Times New Roman" w:hAnsi="Times New Roman" w:cs="Times New Roman"/>
        </w:rPr>
        <w:t>may have</w:t>
      </w:r>
      <w:r w:rsidR="00180C1D">
        <w:rPr>
          <w:rFonts w:ascii="Times New Roman" w:hAnsi="Times New Roman" w:cs="Times New Roman"/>
        </w:rPr>
        <w:t xml:space="preserve"> </w:t>
      </w:r>
      <w:r w:rsidR="009539A3">
        <w:rPr>
          <w:rFonts w:ascii="Times New Roman" w:hAnsi="Times New Roman" w:cs="Times New Roman"/>
        </w:rPr>
        <w:t xml:space="preserve">been </w:t>
      </w:r>
      <w:r w:rsidR="00180C1D">
        <w:rPr>
          <w:rFonts w:ascii="Times New Roman" w:hAnsi="Times New Roman" w:cs="Times New Roman"/>
        </w:rPr>
        <w:t xml:space="preserve">present </w:t>
      </w:r>
      <w:r w:rsidR="005146B2">
        <w:rPr>
          <w:rFonts w:ascii="Times New Roman" w:hAnsi="Times New Roman" w:cs="Times New Roman"/>
        </w:rPr>
        <w:t xml:space="preserve">but </w:t>
      </w:r>
      <w:r w:rsidR="003F17DC">
        <w:rPr>
          <w:rFonts w:ascii="Times New Roman" w:hAnsi="Times New Roman" w:cs="Times New Roman"/>
        </w:rPr>
        <w:t>were</w:t>
      </w:r>
      <w:r w:rsidR="000F22C3">
        <w:rPr>
          <w:rFonts w:ascii="Times New Roman" w:hAnsi="Times New Roman" w:cs="Times New Roman"/>
        </w:rPr>
        <w:t xml:space="preserve"> not</w:t>
      </w:r>
      <w:r w:rsidR="003F17DC">
        <w:rPr>
          <w:rFonts w:ascii="Times New Roman" w:hAnsi="Times New Roman" w:cs="Times New Roman"/>
        </w:rPr>
        <w:t xml:space="preserve"> </w:t>
      </w:r>
      <w:r w:rsidR="00A358B8">
        <w:rPr>
          <w:rFonts w:ascii="Times New Roman" w:hAnsi="Times New Roman" w:cs="Times New Roman"/>
        </w:rPr>
        <w:t>evaluated</w:t>
      </w:r>
      <w:r w:rsidR="00180C1D">
        <w:rPr>
          <w:rFonts w:ascii="Times New Roman" w:hAnsi="Times New Roman" w:cs="Times New Roman"/>
        </w:rPr>
        <w:t xml:space="preserve">. </w:t>
      </w:r>
    </w:p>
    <w:p w14:paraId="31A3C5BE" w14:textId="77777777" w:rsidR="005146B2" w:rsidRPr="00551C14" w:rsidRDefault="005146B2" w:rsidP="00F14C14">
      <w:pPr>
        <w:spacing w:line="480" w:lineRule="auto"/>
        <w:rPr>
          <w:rFonts w:ascii="Times New Roman" w:hAnsi="Times New Roman" w:cs="Times New Roman"/>
        </w:rPr>
      </w:pPr>
    </w:p>
    <w:p w14:paraId="795E0D23" w14:textId="7FA6D15F" w:rsidR="005146B2" w:rsidRDefault="005146B2" w:rsidP="0058372E">
      <w:pPr>
        <w:spacing w:line="480" w:lineRule="auto"/>
        <w:rPr>
          <w:rFonts w:ascii="Times New Roman" w:hAnsi="Times New Roman" w:cs="Times New Roman"/>
        </w:rPr>
      </w:pPr>
      <w:r w:rsidRPr="00EC7B31">
        <w:rPr>
          <w:rFonts w:ascii="Times New Roman" w:hAnsi="Times New Roman" w:cs="Times New Roman"/>
        </w:rPr>
        <w:t>In summary</w:t>
      </w:r>
      <w:r>
        <w:rPr>
          <w:rFonts w:ascii="Times New Roman" w:hAnsi="Times New Roman" w:cs="Times New Roman"/>
        </w:rPr>
        <w:t xml:space="preserve">, DSWI and its sequalae </w:t>
      </w:r>
      <w:r w:rsidRPr="00EC7B31">
        <w:rPr>
          <w:rFonts w:ascii="Times New Roman" w:hAnsi="Times New Roman" w:cs="Times New Roman"/>
        </w:rPr>
        <w:t>are important target</w:t>
      </w:r>
      <w:r>
        <w:rPr>
          <w:rFonts w:ascii="Times New Roman" w:hAnsi="Times New Roman" w:cs="Times New Roman"/>
        </w:rPr>
        <w:t>s</w:t>
      </w:r>
      <w:r w:rsidRPr="00EC7B31">
        <w:rPr>
          <w:rFonts w:ascii="Times New Roman" w:hAnsi="Times New Roman" w:cs="Times New Roman"/>
        </w:rPr>
        <w:t xml:space="preserve"> for innovative approaches that mitigate the morbidity and mortality</w:t>
      </w:r>
      <w:r>
        <w:rPr>
          <w:rFonts w:ascii="Times New Roman" w:hAnsi="Times New Roman" w:cs="Times New Roman"/>
        </w:rPr>
        <w:t xml:space="preserve"> associated with sternal complications. </w:t>
      </w:r>
      <w:r w:rsidR="00DD56E7" w:rsidRPr="00EC7B31">
        <w:rPr>
          <w:rFonts w:ascii="Times New Roman" w:hAnsi="Times New Roman" w:cs="Times New Roman"/>
        </w:rPr>
        <w:t xml:space="preserve">This paper adds to growing evidence in support of </w:t>
      </w:r>
      <w:r w:rsidR="00597FF7">
        <w:rPr>
          <w:rFonts w:ascii="Times New Roman" w:hAnsi="Times New Roman" w:cs="Times New Roman"/>
        </w:rPr>
        <w:t>L</w:t>
      </w:r>
      <w:r w:rsidR="00DD56E7" w:rsidRPr="00EC7B31">
        <w:rPr>
          <w:rFonts w:ascii="Times New Roman" w:hAnsi="Times New Roman" w:cs="Times New Roman"/>
        </w:rPr>
        <w:t>RSF</w:t>
      </w:r>
      <w:r w:rsidR="002C1393" w:rsidRPr="51F8D17F">
        <w:rPr>
          <w:rFonts w:ascii="Times New Roman" w:hAnsi="Times New Roman" w:cs="Times New Roman"/>
        </w:rPr>
        <w:fldChar w:fldCharType="begin" w:fldLock="1"/>
      </w:r>
      <w:r w:rsidR="00176029">
        <w:rPr>
          <w:rFonts w:ascii="Times New Roman" w:hAnsi="Times New Roman" w:cs="Times New Roman"/>
        </w:rPr>
        <w:instrText xml:space="preserve"> ADDIN ZOTERO_ITEM CSL_CITATION {"citationID":"d7tUL1pm","properties":{"formattedCitation":"[9,17\\uc0\\u8211{}23]","plainCitation":"[9,17–23]","noteIndex":0},"citationItems":[{"id":"LFGbbMh0/v6Vx8N72","uris":["http://www.mendeley.com/documents/?uuid=07f156ca-9393-3c23-aa3b-eebb3ae0183d"],"uri":["http://www.mendeley.com/documents/?uuid=07f156ca-9393-3c23-aa3b-eebb3ae0183d"],"itemData":{"DOI":"10.1016/j.athoracsur.2005.03.089","ISSN":"00034975","PMID":"16122464","abstract":"Background. The incidence of severe sternal wound complications in high-risk cardiac patients presents a significant need for more stabile sternal fixation techniques after median sternotomy procedures. Rigid metal plates, a potential alternative to wire fixation, are thought to promote faster sternal healing by reducing motion at the wound site. The goal of this study was to compare the stability provided by commercially available sternal plates with standard wires using an in vitro model. Methods. Lateral distraction tests were conducted on bisected polyurethane sternal models fixed with either a standard 7 wire configuration (n = 5) or a 3 plate configuration (n = 3). To assure controlled loading, the sternal models were attached to a computer-controlled test machine by a novel tethering system that distributes the total force (180N) equally to eight locations on the sternum. Stability was defined as the ability to restrict sternal separation at seven locations along the midline quantified using digital image analysis. Results. Our results indicate that rigid plate fixation significantly reduced lateral motion relative to wire fixation. The lower sternal region most noticeably benefited from plate fixation as the splaying observed for wire fixation was reduced. Conclusions. Under these loading conditions, plating increased stability at the midline compared to wires; this increased stability may facilitate the recovery of high-risk patients undergoing cardiac operation. To enhance in vitro testing methods, future studies should incorporate additional in vivo loading conditions applied to the sternum. Alternate plating configurations should also be examined to further increase stability. © 2005 by The Society of Thoracic Surgeons.","author":[{"dropping-particle":"","family":"Pai","given":"Shruti","non-dropping-particle":"","parse-names":false,"suffix":""},{"dropping-particle":"","family":"Gunja","given":"Najmuddin J.","non-dropping-particle":"","parse-names":false,"suffix":""},{"dropping-particle":"","family":"Dupak","given":"Erin L.","non-dropping-particle":"","parse-names":false,"suffix":""},{"dropping-particle":"","family":"McMahon","given":"Nicole L.","non-dropping-particle":"","parse-names":false,"suffix":""},{"dropping-particle":"","family":"Roth","given":"Timothy P.","non-dropping-particle":"","parse-names":false,"suffix":""},{"dropping-particle":"","family":"Lalikos","given":"Janice F.","non-dropping-particle":"","parse-names":false,"suffix":""},{"dropping-particle":"","family":"Dunn","given":"Raymond M.","non-dropping-particle":"","parse-names":false,"suffix":""},{"dropping-particle":"","family":"Francalancia","given":"Nicola","non-dropping-particle":"","parse-names":false,"suffix":""},{"dropping-particle":"","family":"Pins","given":"George D.","non-dropping-particle":"","parse-names":false,"suffix":""},{"dropping-particle":"","family":"Billiar","given":"Kristen L.","non-dropping-particle":"","parse-names":false,"suffix":""}],"container-title":"Annals of Thoracic Surgery","id":"ITEM-1","issue":"3","issued":{"date-parts":[["2005","9","1"]]},"page":"962-968","publisher":"Elsevier","title":"In vitro comparison of wire and plate fixation for midline sternotomies","type":"article-journal","volume":"80"}},{"id":"LFGbbMh0/8wH3ExKm","uris":["http://www.mendeley.com/documents/?uuid=ee6c85e9-cdb5-330e-8a63-7e12b8706f41"],"uri":["http://www.mendeley.com/documents/?uuid=ee6c85e9-cdb5-330e-8a63-7e12b8706f41"],"itemData":{"DOI":"10.1007/s10439-007-9272-3","ISSN":"00906964","PMID":"17377844","abstract":"Rigid metal plates are a promising alternative to wires for reapproximating the sternum after open-heart surgery due to their potential ability to reduce motion at the wound site and thereby reduce the likelihood of post-operative healing complications. Despite initial clinical success, the use of plates has been limited, in part, by insufficient knowledge about their most effective placement. This study compares the ability of five plate configurations to provide stable closure by limiting sternal separation. Commercially available x-shaped and box-shaped plates were used and combinations of parameters (plate type, location, and number of plates) were investigated in vitro. Lateral distraction tests using controlled, uniform loading were conducted on 15 synthetic sterna and the distractions between separated sternum halves were measured at seven locations. Distractions at the xiphoid, a critical region clinically, varied widely from 0.03 ± 0.53 mm to 4.24 ± 1.26 mm depending on all three plate parameters. Of the configurations tested, three x-shaped plates and one box-shaped plate resisted sternal separation most effectively. These results provide the first comparison of plate configurations for stabilizing a sternotomy. However, basic mechanical analyses indicate that sternal loading in vivo is non-uniform; future studies will need to accurately quantify in vivo loading to improve in vitro test methods. © Biomedical Engineering Society 2007.","author":[{"dropping-particle":"","family":"Pai","given":"Shruti","non-dropping-particle":"","parse-names":false,"suffix":""},{"dropping-particle":"","family":"Gunja","given":"Najmuddin J.","non-dropping-particle":"","parse-names":false,"suffix":""},{"dropping-particle":"","family":"Dupak","given":"Erin L.","non-dropping-particle":"","parse-names":false,"suffix":""},{"dropping-particle":"","family":"McMahon","given":"Nicole L.","non-dropping-particle":"","parse-names":false,"suffix":""},{"dropping-particle":"","family":"Coburn","given":"James C.","non-dropping-particle":"","parse-names":false,"suffix":""},{"dropping-particle":"","family":"Lalikos","given":"Janice F.","non-dropping-particle":"","parse-names":false,"suffix":""},{"dropping-particle":"","family":"Dunn","given":"Raymond M.","non-dropping-particle":"","parse-names":false,"suffix":""},{"dropping-particle":"","family":"Francalancia","given":"Nicola","non-dropping-particle":"","parse-names":false,"suffix":""},{"dropping-particle":"","family":"Pins","given":"George D.","non-dropping-particle":"","parse-names":false,"suffix":""},{"dropping-particle":"","family":"Billiar","given":"Kristen L.","non-dropping-particle":"","parse-names":false,"suffix":""}],"container-title":"Annals of Biomedical Engineering","id":"ITEM-2","issue":"5","issued":{"date-parts":[["2007","5","22"]]},"page":"808-816","publisher":"Springer","title":"A mechanical study of rigid plate configurations for sternal fixation","type":"article-journal","volume":"35"}},{"id":"LFGbbMh0/VNDp8LX1","uris":["http://www.mendeley.com/documents/?uuid=3955e30f-c18c-3e92-96ee-7abcc2c7fb8a"],"uri":["http://www.mendeley.com/documents/?uuid=3955e30f-c18c-3e92-96ee-7abcc2c7fb8a"],"itemData":{"DOI":"10.1510/icvts.2005.121863","ISSN":"15699293","abstract":"Sternal instability predisposes to post-operative mediastinitis. Biomechanical studies have shown the superiority of rigid plate fixation over wire circlage in sternal healing. We studied rigid plate fixation for sternotomies in high-risk patients. High-risk patients were identified as those having three or more historically established risk factors for post-operative mediastinitis, such as COPD, re-operative surgery, renal failure, diabetes, steroid use, obesity, existing infection, and immunosuppression. Three hundred and twenty high-risk patients had prophylactic rigid plate fixation (Group S) between July 2000 and Jan 2005. The control group (Group C) comprised 215 patients with similar risk profiles that were not plated during 2000 and 2001. Average age, male-female ratio, risk factors and type of procedures were similar in both groups. Follow up ranged from 4 to 200 weeks. There were 12 peri-operative deaths (3.75%) in group S and 8.6% (18 patients) in group C. There were no instances of deep mediastinitis in group S. Group C had mediastinitis in 28 (13%, P &lt; 0.05), requiring high dose antibiotics and plastic surgical intervention. Sternal fixation with titanium plates is an effective way of ensuring sternal immobility thereby reducing the substrate for bony infections. Application of this technique in high-risk patients prevents mediastinitis.","author":[{"dropping-particle":"","family":"Raman","given":"Jai","non-dropping-particle":"","parse-names":false,"suffix":""},{"dropping-particle":"","family":"Song","given":"David H.","non-dropping-particle":"","parse-names":false,"suffix":""},{"dropping-particle":"","family":"Bolotin","given":"Gil","non-dropping-particle":"","parse-names":false,"suffix":""},{"dropping-particle":"","family":"Jeevanandam","given":"Valluvan","non-dropping-particle":"","parse-names":false,"suffix":""}],"container-title":"Interactive Cardiovascular and Thoracic Surgery","id":"ITEM-3","issue":"4","issued":{"date-parts":[["2006","8","1"]]},"page":"336-339","publisher":"Oxford Academic","title":"Sternal closure with titanium plate fixation - A paradigm shift in preventing mediastinitis","type":"paper-conference","volume":"5"}},{"id":"LFGbbMh0/cyhd7hoX","uris":["http://www.mendeley.com/documents/?uuid=dbec22a2-8069-36d4-86fa-c68f8df0bc19"],"uri":["http://www.mendeley.com/documents/?uuid=dbec22a2-8069-36d4-86fa-c68f8df0bc19"],"itemData":{"DOI":"10.1097/PRS.0b013e3181d51292","ISSN":"00321052","PMID":"20517097","abstract":"BACKGROUND: Postoperative mediastinitis is a serious and potentially lethal complication from cardiac surgery. Although postoperative mediastinitis cannot be reliably predicted, a number of preoperative and intraoperative risk factors have been defined by previous work. The authors now present their cumulative experience with primary sternal fixation of high-risk patients as one preventative measure. METHODS: A retrospective review from July of 2000 to October of 2006 was performed on 750 patients who had at least three established risk factors for postoperative mediastinitis and received primary titanium plate sternal fixation. Patients were followed for a minimum of 6 weeks and monitored for pain, instability, wound breakdown, and plate migration. RESULTS: Rigid plate fixation was completed at the end of the primary cardiac surgical procedure in all 750 patients. Sternal dehiscence occurred in 18 patients (2.4 percent), necessitating reexploration. Four of these patients developed postoperative mediastinitis and had other significant comorbidities, such as ongoing inflammatory breast cancer or pneumonia, that were beyond the typical risk factors identified for developing mediastinitis. Successful sternal fixation was therefore accomplished in 732 patients (97.6 percent). Despite changes in instrumentation and technique, this approach was adopted by the cardiac surgical team consistently after an initial mentoring and training period by the plastic surgeons. CONCLUSIONS: Primary sternal fixation is a simple and reliable method for prevention of postoperative mediastinitis development in high-risk patients. This technique, conceptualized by plastic surgeons, is now being implemented by cardiac surgeons in increasing numbers. This demonstrates the ability for plastic surgery to initiate a paradigm shift in other fields of medicine and to decrease the complications that primarily affect our practice. Copyright © 2010 by the American Society of Plastic Surgeons.","author":[{"dropping-particle":"","family":"Lee","given":"Justine C.","non-dropping-particle":"","parse-names":false,"suffix":""},{"dropping-particle":"","family":"Raman","given":"Jai","non-dropping-particle":"","parse-names":false,"suffix":""},{"dropping-particle":"","family":"Song","given":"David H.","non-dropping-particle":"","parse-names":false,"suffix":""}],"container-title":"Plastic and Reconstructive Surgery","id":"ITEM-4","issue":"6","issued":{"date-parts":[["2010","6"]]},"page":"1720-1724","title":"Primary sternal closure with titanium plate fixation: Plastic surgery effecting a paradigm shift","type":"article-journal","volume":"125"}},{"id":"LFGbbMh0/q7ZTDFkl","uris":["http://www.mendeley.com/documents/?uuid=cca8f719-2f5e-3a42-a686-1e9fddc1bfc6"],"uri":["http://www.mendeley.com/documents/?uuid=cca8f719-2f5e-3a42-a686-1e9fddc1bfc6"],"itemData":{"DOI":"10.1016/j.athoracsur.2006.11.045","ISSN":"00034975","PMID":"17720442","abstract":"Sternotomy is the most common osteotomy performed worldwide and has traditionally been closed by wire circlage. Recent studies have demonstrated the superiority of internal plate fixation both in promoting bony stability and osteosynthesis and in decreasing the incidence of postoperative mediastinitis. Despite its advantages, this method of sternal closure has not yet gained widespread use. We describe a simple technique of sternal closure using plates secured with screws. © 2007 The Society of Thoracic Surgeons.","author":[{"dropping-particle":"","family":"Raman","given":"Jaishankar","non-dropping-particle":"","parse-names":false,"suffix":""},{"dropping-particle":"","family":"Straus","given":"David","non-dropping-particle":"","parse-names":false,"suffix":""},{"dropping-particle":"","family":"Song","given":"David H.","non-dropping-particle":"","parse-names":false,"suffix":""}],"container-title":"Annals of Thoracic Surgery","id":"ITEM-5","issue":"3","issued":{"date-parts":[["2007","9","1"]]},"page":"1056-1058","publisher":"Elsevier","title":"Rigid Plate Fixation of the Sternum","type":"article-journal","volume":"84"}},{"id":"LFGbbMh0/ShsLmagf","uris":["http://www.mendeley.com/documents/?uuid=d445c235-b31d-30c1-8a43-b08a1b28d625"],"uri":["http://www.mendeley.com/documents/?uuid=d445c235-b31d-30c1-8a43-b08a1b28d625"],"itemData":{"DOI":"10.1510/icvts.2009.214023","ISSN":"15699293","PMID":"19710069","abstract":"Sternal closure with rigid titanium plates (primary sternal plating) may reduce sternal wound complications in high-risk patients. We began performing primary sternal plating for the following indications: obesity, manual laborer, osteoporotic sternum, or intraoperative transverse sternal fracture. Patients receiving plate closure were compared to a risk-matched control group receiving wire closure. Outcomes of interest were postoperative length of stay and sternal wound complications wsterile dehiscence or deep sternal wound infection (DSWI)]. Wound complications were classified by time of occurrence as early (≤30 days postoperation) or late (&gt;30 days postoperation). Of 445 total cardiac cases during the 5-year study period, 129 (29%) met inclusion criteria. The plate group (n=30) and wire group (n=99) were generally well-matched in terms of risk factors. Postoperative length of stay was significantly shorter in the plate group (median 7 vs. 8 days, P=0.023). No early sternal wound complications occurred in the plate group, compared to 12 (12%) in the wire group (P=0.067). The incidence of late sternal wound complications was 10% in both groups (P=1.0). Primary sternal plating appears to provide benefits over wire closure during the early postoperative period, but may not prevent late wound complications in patients with osteoporosis or extreme obesity.","author":[{"dropping-particle":"","family":"Snyder","given":"Christopher W.","non-dropping-particle":"","parse-names":false,"suffix":""},{"dropping-particle":"","family":"Graham","given":"Laura A.","non-dropping-particle":"","parse-names":false,"suffix":""},{"dropping-particle":"","family":"Byers","given":"Richard E.","non-dropping-particle":"","parse-names":false,"suffix":""},{"dropping-particle":"","family":"Holma","given":"William L.","non-dropping-particle":"","parse-names":false,"suffix":""}],"container-title":"Interactive Cardiovascular and Thoracic Surgery","id":"ITEM-6","issue":"5","issued":{"date-parts":[["2009","11","1"]]},"page":"763-766","publisher":"Oxford Academic","title":"Primary sternal plating to prevent sternal wound complications after cardiac surgery: Early experience and patterns of failure","type":"article-journal","volume":"9"}},{"id":"LFGbbMh0/gBj7GTqs","uris":["http://www.mendeley.com/documents/?uuid=e56f60ee-ab55-3fe4-9673-5ae88fc8e150"],"uri":["http://www.mendeley.com/documents/?uuid=e56f60ee-ab55-3fe4-9673-5ae88fc8e150"],"itemData":{"DOI":"10.1016/j.athoracsur.2019.03.046","ISSN":"15526259","PMID":"30998904","abstract":"Background: The optimal sternal closure technique in patients at elevated risk after cardiac surgery has not been elucidated. Methods: Between January 2006 and July 2015, 15,048 consecutive adult patients underwent cardiac surgery via median sternotomy using cardiopulmonary bypass. Rigid sternal fixation using 3 separate techniques (peristernal polyether ether-ketone banding, titanium plating, and stainless steel multibraided cables with cannulated screws) was used in 1111 patients (group A), whereas conventional peristernal/transsternal wiring was used in 13,937 patients (group B). Predictors of deep sternal wound infection or dehiscence were evaluated, and propensity score analysis was used to create 2 matched groups; 1050 group A patients (94.5%) were matched to group B patients. Results: Mean time to presentation was 31 ± 70.3 days (median, 19) after surgery. There was a decreased incidence of deep sternal wound infection or dehiscence among propensity score–matched group A compared with group B patients (1.9% vs 2.7%, P =.13), although it was not statistically significant. On multivariate analysis, group A was associated with a 33% relative risk reduction of deep sternal wound infection or dehiscence (odds ratio, 0.67; 95% confidence interval, 0.48-0.94; P =.02); this was entirely due to a protective effect associated with polyether ether-ketone banding (odds ratio, 0.4; 95% confidence interval, 0.3-0.7; P =.0002). In the subgroup of bilateral internal mammary artery grafting patients (n = 886), there was a strong protective trend associated with preventative sternal fixation, although it was not statistically significant (odds ratio, 0.3; 95% confidence interval, 0.09-1.09; P =.06). Conclusions: Primary sternal fixation in patients at risk of sternal complications is associated with decreased sternal infection and/or dehiscence. Primary fixation may expand the use of bilateral internal mammary artery grafting to patient populations at increased risk for sternal complications.","author":[{"dropping-particle":"","family":"Marzouk","given":"Mohamed","non-dropping-particle":"","parse-names":false,"suffix":""},{"dropping-particle":"","family":"Mohammadi","given":"Siamak","non-dropping-particle":"","parse-names":false,"suffix":""},{"dropping-particle":"","family":"Baillot","given":"Richard","non-dropping-particle":"","parse-names":false,"suffix":""},{"dropping-particle":"","family":"Kalavrouziotis","given":"Dimitri","non-dropping-particle":"","parse-names":false,"suffix":""}],"container-title":"Annals of Thoracic Surgery","id":"ITEM-7","issue":"3","issued":{"date-parts":[["2019","9","1"]]},"page":"737-743","publisher":"Elsevier USA","title":"Rigid Primary Sternal Fixation Reduces Sternal Complications Among Patients at Risk","type":"article-journal","volume":"108"}},{"id":"LFGbbMh0/po4a50KP","uris":["http://www.mendeley.com/documents/?uuid=9cff2ee7-ea9d-33e9-98f8-4553ea6b1798"],"uri":["http://www.mendeley.com/documents/?uuid=9cff2ee7-ea9d-33e9-98f8-4553ea6b1798"],"itemData":{"DOI":"10.1016/j.jtcvs.2016.10.093","ISSN":"1097685X","PMID":"27923485","abstract":"Objective To evaluate sternal healing, complications, and costs after sternotomy closure with rigid plate fixation or wire cerclage. Methods This prospective, single-blinded, multicenter trial randomized 236 patients at 12 US centers at the time of sternal closure to either rigid plate fixation (n = 116) or wire cerclage (n = 120). The primary endpoint, sternal healing at 6 months, was evaluated by a core laboratory using computed tomography and a 6-point scale (greater scores represent greater healing). Secondary endpoints included sternal complications and costs from the time of sternal closure through 6 months. Results Rigid plate fixation resulted in better sternal healing scores at 3 (2.6 ± 1.1 vs 1.8 ± 1.0; P &lt; .0001) and 6 months (3.8 ± 1.0 vs 3.3 ± 1.1; P = .0007) and greater sternal union rates at 3 (41% [42/103] vs 16% [16/102]; P &lt; .0001) and 6 months (80% [81/101] vs 67% [67/100]; P = .03) compared with wire cerclage. There were fewer sternal complications through 6 months with rigid plate fixation (0% [0/116] vs 5% [6/120]; P = .03) and a trend towards fewer sternal wound infections (0% [0/116] vs 4.2% [5/120]; P = .06) compared with wire cerclage. Although rigid plate fixation was associated with a trend toward greater index hospitalization costs ($23,437 vs $20,574; P = .11), 6-month follow-up costs tended to be lower ($9002 vs $13,511; P = .14). As a result, total costs from randomization through 6 months were similar between groups ($32,439 vs $34,085; P = .61). Conclusions Sternotomy closure with rigid plate fixation resulted in significantly better sternal healing, fewer sternal complications, and no additional cost compared with wire cerclage at 6 months after surgery.","author":[{"dropping-particle":"","family":"Allen","given":"Keith B.","non-dropping-particle":"","parse-names":false,"suffix":""},{"dropping-particle":"","family":"Thourani","given":"Vinod H.","non-dropping-particle":"","parse-names":false,"suffix":""},{"dropping-particle":"","family":"Naka","given":"Yoshifumi","non-dropping-particle":"","parse-names":false,"suffix":""},{"dropping-particle":"","family":"Grubb","given":"Kendra J.","non-dropping-particle":"","parse-names":false,"suffix":""},{"dropping-particle":"","family":"Grehan","given":"John","non-dropping-particle":"","parse-names":false,"suffix":""},{"dropping-particle":"","family":"Patel","given":"Nirav","non-dropping-particle":"","parse-names":false,"suffix":""},{"dropping-particle":"","family":"Guy","given":"T. Sloane","non-dropping-particle":"","parse-names":false,"suffix":""},{"dropping-particle":"","family":"Landolfo","given":"Kevin","non-dropping-particle":"","parse-names":false,"suffix":""},{"dropping-particle":"","family":"Gerdisch","given":"Marc","non-dropping-particle":"","parse-names":false,"suffix":""},{"dropping-particle":"","family":"Bonnell","given":"Mark","non-dropping-particle":"","parse-names":false,"suffix":""},{"dropping-particle":"","family":"Cohen","given":"David J.","non-dropping-particle":"","parse-names":false,"suffix":""}],"container-title":"Journal of Thoracic and Cardiovascular Surgery","id":"ITEM-8","issue":"4","issued":{"date-parts":[["2017","4","1"]]},"page":"888-896.e1","publisher":"Mosby Inc.","title":"Randomized, multicenter trial comparing sternotomy closure with rigid plate fixation to wire cerclage","type":"article-journal","volume":"153"}}],"schema":"https://github.com/citation-style-language/schema/raw/master/csl-citation.json"} </w:instrText>
      </w:r>
      <w:r w:rsidR="002C1393" w:rsidRPr="51F8D17F">
        <w:rPr>
          <w:rFonts w:ascii="Times New Roman" w:hAnsi="Times New Roman" w:cs="Times New Roman"/>
        </w:rPr>
        <w:fldChar w:fldCharType="separate"/>
      </w:r>
      <w:r w:rsidR="00176029" w:rsidRPr="00176029">
        <w:rPr>
          <w:rFonts w:ascii="Times New Roman" w:hAnsi="Times New Roman" w:cs="Times New Roman"/>
        </w:rPr>
        <w:t>[9,17–23]</w:t>
      </w:r>
      <w:r w:rsidR="002C1393" w:rsidRPr="51F8D17F">
        <w:rPr>
          <w:rFonts w:ascii="Times New Roman" w:hAnsi="Times New Roman" w:cs="Times New Roman"/>
        </w:rPr>
        <w:fldChar w:fldCharType="end"/>
      </w:r>
      <w:r w:rsidR="008859AF">
        <w:rPr>
          <w:rFonts w:ascii="Times New Roman" w:hAnsi="Times New Roman" w:cs="Times New Roman"/>
        </w:rPr>
        <w:t xml:space="preserve"> by demonstrating its utility in </w:t>
      </w:r>
      <w:r w:rsidR="00C8167C">
        <w:rPr>
          <w:rFonts w:ascii="Times New Roman" w:hAnsi="Times New Roman" w:cs="Times New Roman"/>
        </w:rPr>
        <w:t>reducing</w:t>
      </w:r>
      <w:r w:rsidR="008859AF">
        <w:rPr>
          <w:rFonts w:ascii="Times New Roman" w:hAnsi="Times New Roman" w:cs="Times New Roman"/>
        </w:rPr>
        <w:t xml:space="preserve"> DSWI, mortality, and post-operative pain in the high-risk population.</w:t>
      </w:r>
    </w:p>
    <w:p w14:paraId="12E32AA4" w14:textId="77777777" w:rsidR="005146B2" w:rsidRDefault="005146B2" w:rsidP="0058372E">
      <w:pPr>
        <w:spacing w:line="480" w:lineRule="auto"/>
        <w:rPr>
          <w:rFonts w:ascii="Times New Roman" w:hAnsi="Times New Roman" w:cs="Times New Roman"/>
        </w:rPr>
      </w:pPr>
    </w:p>
    <w:p w14:paraId="07E628F3" w14:textId="47E3474A" w:rsidR="001C776E" w:rsidRPr="0058372E" w:rsidRDefault="005146B2" w:rsidP="0058372E">
      <w:pPr>
        <w:spacing w:line="480" w:lineRule="auto"/>
        <w:rPr>
          <w:rFonts w:ascii="Times New Roman" w:hAnsi="Times New Roman" w:cs="Times New Roman"/>
        </w:rPr>
      </w:pPr>
      <w:r>
        <w:rPr>
          <w:rFonts w:ascii="Times New Roman" w:hAnsi="Times New Roman" w:cs="Times New Roman"/>
        </w:rPr>
        <w:t xml:space="preserve">In our opinion, the easiest approach to reducing DSWI in patients undergoing cardiac surgery is to avoid a sternotomy. </w:t>
      </w:r>
      <w:r w:rsidR="00D40890">
        <w:rPr>
          <w:rFonts w:ascii="Times New Roman" w:hAnsi="Times New Roman" w:cs="Times New Roman"/>
        </w:rPr>
        <w:t>Although high-risk patients were an initial relative contraindication to the application of the robotic platform, recent studies have demonstrated excellent outcomes in</w:t>
      </w:r>
      <w:r w:rsidR="001372B1">
        <w:rPr>
          <w:rFonts w:ascii="Times New Roman" w:hAnsi="Times New Roman" w:cs="Times New Roman"/>
        </w:rPr>
        <w:t xml:space="preserve"> </w:t>
      </w:r>
      <w:r w:rsidR="005034EB">
        <w:rPr>
          <w:rFonts w:ascii="Times New Roman" w:hAnsi="Times New Roman" w:cs="Times New Roman"/>
        </w:rPr>
        <w:t xml:space="preserve">a </w:t>
      </w:r>
      <w:r w:rsidR="001372B1">
        <w:rPr>
          <w:rFonts w:ascii="Times New Roman" w:hAnsi="Times New Roman" w:cs="Times New Roman"/>
        </w:rPr>
        <w:lastRenderedPageBreak/>
        <w:t>wide variety of</w:t>
      </w:r>
      <w:r w:rsidR="00D40890">
        <w:rPr>
          <w:rFonts w:ascii="Times New Roman" w:hAnsi="Times New Roman" w:cs="Times New Roman"/>
        </w:rPr>
        <w:t xml:space="preserve"> </w:t>
      </w:r>
      <w:r w:rsidR="00F30DF1">
        <w:rPr>
          <w:rFonts w:ascii="Times New Roman" w:hAnsi="Times New Roman" w:cs="Times New Roman"/>
        </w:rPr>
        <w:t>high-risk</w:t>
      </w:r>
      <w:r w:rsidR="00D40890">
        <w:rPr>
          <w:rFonts w:ascii="Times New Roman" w:hAnsi="Times New Roman" w:cs="Times New Roman"/>
        </w:rPr>
        <w:t xml:space="preserve"> patient population</w:t>
      </w:r>
      <w:r w:rsidR="001372B1">
        <w:rPr>
          <w:rFonts w:ascii="Times New Roman" w:hAnsi="Times New Roman" w:cs="Times New Roman"/>
        </w:rPr>
        <w:t>s</w:t>
      </w:r>
      <w:r w:rsidR="00D40890">
        <w:rPr>
          <w:rFonts w:ascii="Times New Roman" w:hAnsi="Times New Roman" w:cs="Times New Roman"/>
        </w:rPr>
        <w:t xml:space="preserve"> when performed by experienced robotic surgeons</w:t>
      </w:r>
      <w:r w:rsidR="00934FEF">
        <w:rPr>
          <w:rFonts w:ascii="Times New Roman" w:hAnsi="Times New Roman" w:cs="Times New Roman"/>
        </w:rPr>
        <w:fldChar w:fldCharType="begin"/>
      </w:r>
      <w:r w:rsidR="00176029">
        <w:rPr>
          <w:rFonts w:ascii="Times New Roman" w:hAnsi="Times New Roman" w:cs="Times New Roman"/>
        </w:rPr>
        <w:instrText xml:space="preserve"> ADDIN ZOTERO_ITEM CSL_CITATION {"citationID":"XGahArzv","properties":{"formattedCitation":"[24\\uc0\\u8211{}28]","plainCitation":"[24–28]","noteIndex":0},"citationItems":[{"id":435,"uris":["http://zotero.org/users/6885019/items/44HXF6LA"],"uri":["http://zotero.org/users/6885019/items/44HXF6LA"],"itemData":{"id":435,"type":"article-journal","abstract":"Background\nThe role of robotic instruments in mitral valve (MV) surgery continues to evolve. The purpose of this study was to assess the safety, efficacy, and scope of MV surgery using a lateral endoscopic approach with robotics (LEAR) technique.\nMethods\nFrom 2006 to 2013, a dedicated LEAR team performed 1,257 consecutive isolated MV procedures with or without tricuspid valve repair or atrial ablation. The procedures were performed robotically through five right-side chest ports with femoral artery or ascending aortic perfusion and balloon occlusion. Operative videos and data were recorded on all procedures and reviewed retrospectively.\nResults\nThe mean age of all patients was 59.3 ± 20.5 years, and 8.4% (n = 105) had previous cardiac surgery. The MV repair was performed in 1,167 patients (93%). The MV replacement was performed in 88 patients (7%), and paravalvular leak repair in 2 patients. Concomitant atrial ablation was performed in 226 patients (18%), and tricuspid valve repair in 138 patients (11%). Operative mortality occurred in 11 patients (0.9%) and stroke in 9 patients (0.7%). Predischarge echocardiograms demonstrated mild or less mitral regurgitation in 98.3% of MV repair patients. At mean follow-up of 50 ± 26 months, 44 patients (3.8%) required MV reoperation. Application of the LEAR technique to all institutional isolated MV procedures increased from 46% in the first year to more than 90% in the last 3 years.\nConclusions\nMitral valve repair or replacement, including concomitant procedures, can be performed safely and effectively using the LEAR technique. With a dedicated robotic team, the vast majority of patients with MV disorders, either isolated or with concomitant problems, can be treated using the LEAR technique.","container-title":"The Annals of Thoracic Surgery","DOI":"10.1016/j.athoracsur.2015.05.068","ISSN":"0003-4975","issue":"5","journalAbbreviation":"The Annals of Thoracic Surgery","language":"en","page":"1675-1682","source":"ScienceDirect","title":"The Expanding Role of Endoscopic Robotics in Mitral Valve Surgery: 1,257 Consecutive Procedures","title-short":"The Expanding Role of Endoscopic Robotics in Mitral Valve Surgery","volume":"100","author":[{"family":"Murphy","given":"Douglas A."},{"family":"Moss","given":"Emmanuel"},{"family":"Binongo","given":"Jose"},{"family":"Miller","given":"Jeffrey S."},{"family":"Macheers","given":"Steven K."},{"family":"Sarin","given":"Eric L."},{"family":"Herzog","given":"Alexander M."},{"family":"Thourani","given":"Vinod H."},{"family":"Guyton","given":"Robert A."},{"family":"Halkos","given":"Michael E."}],"issued":{"date-parts":[["2015",11,1]]}}},{"id":547,"uris":["http://zotero.org/users/6885019/items/9YYR68KA"],"uri":["http://zotero.org/users/6885019/items/9YYR68KA"],"itemData":{"id":547,"type":"article-journal","abstract":"Background\nMitral valve reoperation is necessary in a finite percentage of patients. With growth in robotic mitral valve operations, reoperative strategies need to be developed. A review of institutional mitral valve reoperations after a previous robotic approach was undertaken.\nMethods\nFrom January 2006 through April 2017, 1,853 patients underwent an initial robotic mitral valve operation by a dedicated robotic team. During this interval, 54 of these patients (2.9%) required mitral reoperation at our institution. The prospectively collected operative, echocardiographic, videoscopic, and outcome data for these patients were retrospectively reviewed to assess the feasibility, efficacy, and safety of a repeat robotic mitral valve operation.\nResults\nReoperative mitral operation after a previous robotic procedure was completed robotically in 50 patients (92.6%). Robotic mitral re-repair was achieved in 36 of the 50 patients (72%), including 33 of the 39 patients (85%) with degenerative disease. Conversion of a previous repair to a replacement was performed in 12 patients (24%) and re-replacement in 2 patients (4%). No patients were converted from a robotic approach to a thoracotomy or sternotomy approach. There were no deaths or strokes in this series. Major morbidity occurred in 1 patient (2%) in the repeat robotic group. Sternotomy for reoperation was required in 4 patients (7%) due to right chest access or peripheral perfusion limitations.\nConclusions\nRepeat robotic mitral operation after a previous robotic approach is feasible and appears to be an effective and safe strategy in a high percentage of patients when performed by an experienced robotic team.","container-title":"The Annals of Thoracic Surgery","DOI":"10.1016/j.athoracsur.2018.01.018","ISSN":"0003-4975","issue":"6","journalAbbreviation":"The Annals of Thoracic Surgery","language":"en","page":"1704-1709","source":"ScienceDirect","title":"Repeat Robotic Endoscopic Mitral Valve Operation: A Safe and Effective Strategy","title-short":"Repeat Robotic Endoscopic Mitral Valve Operation","volume":"105","author":[{"family":"Murphy","given":"Douglas A."},{"family":"Moss","given":"Emmanuel"},{"family":"Miller","given":"Jeffrey"},{"family":"Halkos","given":"Michael E."}],"issued":{"date-parts":[["2018",6,1]]}}},{"id":606,"uris":["http://zotero.org/users/6885019/items/XKTTEPKI"],"uri":["http://zotero.org/users/6885019/items/XKTTEPKI"],"itemData":{"id":606,"type":"article-journal","abstract":"Advanced age confers higher Society of Thoracic Surgeons (STS) predicted risks of mortality and longer hospital lengths of stay (LOS) in patients undergoing mitral valve surgery; some consider it a contraindication to robotic-assisted approaches. We analyzed the feasibility and safety of totally endoscopic robotic mitral valve surgery (TERMS) in patients ≥70 years. From 5/11 to 4/18, 570 consecutive patients underwent TERMS by the same 2-surgeon team utilizing the da Vinci Xi Surgical System. Differences in patient demographics, intraoperative variables, and outcomes were analyzed between septo-octogenarian (patients ≥70 years) and younger patients (&lt;70 years). Patients requiring left ventricle patch reconstruction following mitral annular calcification resection were excluded. For those patients with STS predicted risk scores (n = 439), our outcomes were compared to those STS predictions. Patients ≥70 comprised 25% of our TERMS cohort. Patients ≥70 had higher rates of preoperative atrial fibrillation and congestive heart failure, and significantly higher STS predicted risks of mortality. Patients ≥70 had greater incidence of concomitant cryoablation, hybrid percutaneous coronary intervention, and tricuspid repair. Patients ≥70 did not have longer cardiopulmonary bypass or aortic occlusion times. Thirty-day mortality was similar between groups (P = 0.151). Median LOS was 1 day longer for patients ≥70, 4 vs 3 days (P &lt; 0.001). Short LOS (&lt;6 days) was achieved in 72% of patients ≥70, markedly outperforming the STS predicted rates (36%). Advanced age is not a limiting factor for robotic mitral valve surgery in most patients. TERMS in patients ≥70 years matched STS benchmark performance outcomes and provided excellent recovery as evidenced by the short LOS (&lt;6 days) experienced by the majority of septo-octogenarian patients.","container-title":"Seminars in Thoracic and Cardiovascular Surgery","DOI":"10.1053/j.semtcvs.2020.01.006","ISSN":"1043-0679","issue":"4","journalAbbreviation":"Seminars in Thoracic and Cardiovascular Surgery","language":"en","page":"712-717","source":"ScienceDirect","title":"Robotic Approach to Mitral Valve Surgery in Septo-Octogenarians","volume":"32","author":[{"family":"Ranganath","given":"Neel K."},{"family":"Loulmet","given":"Didier F."},{"family":"Neragi-Miandoab","given":"Siyamek"},{"family":"Malas","given":"Jad"},{"family":"Spellman","given":"Lily"},{"family":"Galloway","given":"Aubrey C."},{"family":"Grossi","given":"Eugene A."}],"issued":{"date-parts":[["2020",12,1]]}}},{"id":432,"uris":["http://zotero.org/users/6885019/items/R3SF59NM"],"uri":["http://zotero.org/users/6885019/items/R3SF59NM"],"itemData":{"id":432,"type":"article-journal","abstract":"Objective: Mitral annular calciﬁcation is underdiagnosed in patients with mitral regurgitation. After excision, it may require reconstruction of the atrioventricular groove and decreases the probability of valve repair. We reviewed the safety and efﬁcacy of totally endoscopic robotic mitral valve repair in the presence of mitral annular calciﬁcation, with an emphasis on pathology and repair techniques.\nMethods: Between May 2011 and August 2017, the same 2-surgeon team attempted totally endoscopic robotic mitral valve repair in 64 mitral annular calciﬁcation cases, accounting for 12.8% of our experience. Mitral annular calciﬁcation associated with a calciﬁed posterior leaﬂet was not considered for totally endoscopic robotic mitral valve repair. When possible, the mitral annular calciﬁcation was excised en bloc using electrocautery, the posterior leaﬂet separated from the mitral annular calciﬁcation and spared, the atrioventricular groove was reconstructed, the posterior leaﬂet was reattached to the neoannulus, and the repair was completed with annuloplasty.\nResults: The median age of patients was 65 years, with 21 (32.8%) aged less than 60 years, and 34 (53.1%) were women. The etiology was Barlow's disease in 54 patients (84%). Repair was converted to replacement in 2 patients (3.1%). Cryoablation was performed in 8 patients (12.5%), hybrid percutaneous coronary intervention was performed in 5 patients (7.8%), and tricuspid annuloplasty was performed in 2 patients (3.1%). Median aortic occlusion was 122 minutes, excluding cases with concomitant tricuspid repair. Thirty-three patients (52%) were extubated in the operating room. The median length of stay was 4 days. Residual mitral regurgitation on discharge transthoracic echocardiogram was none to mild in all patients. None of the patients had a perioperative stroke or needed a pacemaker. Thirty-day mortality was 2 (3.1%).\nConclusions: Mitral annular calciﬁcation is present in a signiﬁcant percentage of patients with mitral regurgitation, especially in Barlow's disease, including younger patients. By using a variety of repair techniques, totally endoscopic robotic mitral valve repair can be performed safely and effectively in most mitral annular calciﬁcation cases with a noncalciﬁed posterior leaﬂet. (J Thorac Cardiovasc Surg 2021;161:80-8)","container-title":"The Journal of Thoracic and Cardiovascular Surgery","DOI":"10.1016/j.jtcvs.2019.10.099","ISSN":"00225223","issue":"1","journalAbbreviation":"The Journal of Thoracic and Cardiovascular Surgery","language":"en","page":"80-88","source":"DOI.org (Crossref)","title":"Advanced experience allows robotic mitral valve repair in the presence of extensive mitral annular calcification","volume":"161","author":[{"family":"Loulmet","given":"Didier F."},{"family":"Ranganath","given":"Neel K."},{"family":"Neragi-Miandoab","given":"Siyamek"},{"family":"Koeckert","given":"Michael S."},{"family":"Galloway","given":"Aubrey C."},{"family":"Grossi","given":"Eugene A."}],"issued":{"date-parts":[["2021",1]]}}},{"id":552,"uris":["http://zotero.org/users/6885019/items/KKZKPIDM"],"uri":["http://zotero.org/users/6885019/items/KKZKPIDM"],"itemData":{"id":552,"type":"webpage","title":"Morbid Obesity does not Increase Morbidity or Mortality in Robotic Cardiac Surgery - Hiroto Kitahara, Brooke Patel, Mackenzie McCrorey, Sarah Nisivaco, Husam H. Balkhy, 2017","URL":"https://journals-sagepub-com.proxy1.lib.tju.edu/doi/10.1097/IMI.0000000000000435?url_ver=Z39.88-2003&amp;rfr_id=ori:rid:crossref.org&amp;rfr_dat=cr_pub%20%200pubmed","accessed":{"date-parts":[["2021",2,12]]}}}],"schema":"https://github.com/citation-style-language/schema/raw/master/csl-citation.json"} </w:instrText>
      </w:r>
      <w:r w:rsidR="00934FEF">
        <w:rPr>
          <w:rFonts w:ascii="Times New Roman" w:hAnsi="Times New Roman" w:cs="Times New Roman"/>
        </w:rPr>
        <w:fldChar w:fldCharType="separate"/>
      </w:r>
      <w:r w:rsidR="00176029" w:rsidRPr="00176029">
        <w:rPr>
          <w:rFonts w:ascii="Times New Roman" w:hAnsi="Times New Roman" w:cs="Times New Roman"/>
        </w:rPr>
        <w:t>[24–28]</w:t>
      </w:r>
      <w:r w:rsidR="00934FEF">
        <w:rPr>
          <w:rFonts w:ascii="Times New Roman" w:hAnsi="Times New Roman" w:cs="Times New Roman"/>
        </w:rPr>
        <w:fldChar w:fldCharType="end"/>
      </w:r>
      <w:r w:rsidR="00934FEF">
        <w:rPr>
          <w:rFonts w:ascii="Times New Roman" w:hAnsi="Times New Roman" w:cs="Times New Roman"/>
        </w:rPr>
        <w:t xml:space="preserve">. </w:t>
      </w:r>
      <w:r w:rsidR="008859AF">
        <w:rPr>
          <w:rFonts w:ascii="Times New Roman" w:hAnsi="Times New Roman" w:cs="Times New Roman"/>
        </w:rPr>
        <w:t>Th</w:t>
      </w:r>
      <w:r w:rsidR="00FF2318">
        <w:rPr>
          <w:rFonts w:ascii="Times New Roman" w:hAnsi="Times New Roman" w:cs="Times New Roman"/>
        </w:rPr>
        <w:t>e robotic platform</w:t>
      </w:r>
      <w:r w:rsidR="00D40890">
        <w:rPr>
          <w:rFonts w:ascii="Times New Roman" w:hAnsi="Times New Roman" w:cs="Times New Roman"/>
        </w:rPr>
        <w:t xml:space="preserve"> should be considered for these patients and may</w:t>
      </w:r>
      <w:r w:rsidR="008859AF">
        <w:rPr>
          <w:rFonts w:ascii="Times New Roman" w:hAnsi="Times New Roman" w:cs="Times New Roman"/>
        </w:rPr>
        <w:t xml:space="preserve"> play a growing role in preventing </w:t>
      </w:r>
      <w:r w:rsidR="00780DB5">
        <w:rPr>
          <w:rFonts w:ascii="Times New Roman" w:hAnsi="Times New Roman" w:cs="Times New Roman"/>
        </w:rPr>
        <w:t>sternal complications</w:t>
      </w:r>
      <w:r w:rsidR="00145130">
        <w:rPr>
          <w:rFonts w:ascii="Times New Roman" w:hAnsi="Times New Roman" w:cs="Times New Roman"/>
        </w:rPr>
        <w:t xml:space="preserve"> </w:t>
      </w:r>
      <w:r w:rsidR="009C13E0" w:rsidRPr="00EC7B31">
        <w:rPr>
          <w:rFonts w:ascii="Times New Roman" w:hAnsi="Times New Roman" w:cs="Times New Roman"/>
        </w:rPr>
        <w:t xml:space="preserve">in the high-risk </w:t>
      </w:r>
      <w:r w:rsidR="00D40890">
        <w:rPr>
          <w:rFonts w:ascii="Times New Roman" w:hAnsi="Times New Roman" w:cs="Times New Roman"/>
        </w:rPr>
        <w:t xml:space="preserve">patient </w:t>
      </w:r>
      <w:r w:rsidR="002C11E0">
        <w:rPr>
          <w:rFonts w:ascii="Times New Roman" w:hAnsi="Times New Roman" w:cs="Times New Roman"/>
        </w:rPr>
        <w:t>population</w:t>
      </w:r>
      <w:r w:rsidR="00CB5342">
        <w:rPr>
          <w:rFonts w:ascii="Times New Roman" w:hAnsi="Times New Roman" w:cs="Times New Roman"/>
        </w:rPr>
        <w:t>.</w:t>
      </w:r>
      <w:r w:rsidR="00145130">
        <w:rPr>
          <w:rFonts w:ascii="Times New Roman" w:hAnsi="Times New Roman" w:cs="Times New Roman"/>
        </w:rPr>
        <w:t xml:space="preserve"> If a sternal wound infection is a “Never Event”, then the only way to</w:t>
      </w:r>
      <w:r w:rsidR="00865C2C">
        <w:rPr>
          <w:rFonts w:ascii="Times New Roman" w:hAnsi="Times New Roman" w:cs="Times New Roman"/>
        </w:rPr>
        <w:t xml:space="preserve"> truly</w:t>
      </w:r>
      <w:r w:rsidR="00145130">
        <w:rPr>
          <w:rFonts w:ascii="Times New Roman" w:hAnsi="Times New Roman" w:cs="Times New Roman"/>
        </w:rPr>
        <w:t xml:space="preserve"> fulfill this mandate is by </w:t>
      </w:r>
      <w:r w:rsidR="005034EB">
        <w:rPr>
          <w:rFonts w:ascii="Times New Roman" w:hAnsi="Times New Roman" w:cs="Times New Roman"/>
        </w:rPr>
        <w:t xml:space="preserve">never </w:t>
      </w:r>
      <w:r w:rsidR="00865C2C">
        <w:rPr>
          <w:rFonts w:ascii="Times New Roman" w:hAnsi="Times New Roman" w:cs="Times New Roman"/>
        </w:rPr>
        <w:t>performing</w:t>
      </w:r>
      <w:r w:rsidR="005034EB">
        <w:rPr>
          <w:rFonts w:ascii="Times New Roman" w:hAnsi="Times New Roman" w:cs="Times New Roman"/>
        </w:rPr>
        <w:t xml:space="preserve"> a </w:t>
      </w:r>
      <w:r w:rsidR="00145130">
        <w:rPr>
          <w:rFonts w:ascii="Times New Roman" w:hAnsi="Times New Roman" w:cs="Times New Roman"/>
        </w:rPr>
        <w:t xml:space="preserve">sternotomy. </w:t>
      </w:r>
    </w:p>
    <w:p w14:paraId="2922BB7A" w14:textId="77777777" w:rsidR="0058372E" w:rsidRDefault="0058372E" w:rsidP="009C13E0">
      <w:pPr>
        <w:spacing w:line="480" w:lineRule="auto"/>
        <w:rPr>
          <w:rFonts w:ascii="Times New Roman" w:hAnsi="Times New Roman" w:cs="Times New Roman"/>
          <w:b/>
          <w:bCs/>
        </w:rPr>
      </w:pPr>
    </w:p>
    <w:p w14:paraId="0469E121" w14:textId="77777777" w:rsidR="0058372E" w:rsidRDefault="0058372E" w:rsidP="009C13E0">
      <w:pPr>
        <w:spacing w:line="480" w:lineRule="auto"/>
        <w:rPr>
          <w:rFonts w:ascii="Times New Roman" w:hAnsi="Times New Roman" w:cs="Times New Roman"/>
          <w:b/>
          <w:bCs/>
        </w:rPr>
      </w:pPr>
    </w:p>
    <w:p w14:paraId="10F678E3" w14:textId="77777777" w:rsidR="0058372E" w:rsidRDefault="0058372E" w:rsidP="009C13E0">
      <w:pPr>
        <w:spacing w:line="480" w:lineRule="auto"/>
        <w:rPr>
          <w:rFonts w:ascii="Times New Roman" w:hAnsi="Times New Roman" w:cs="Times New Roman"/>
          <w:b/>
          <w:bCs/>
        </w:rPr>
      </w:pPr>
    </w:p>
    <w:p w14:paraId="3C528C7F" w14:textId="77777777" w:rsidR="0058372E" w:rsidRDefault="0058372E" w:rsidP="009C13E0">
      <w:pPr>
        <w:spacing w:line="480" w:lineRule="auto"/>
        <w:rPr>
          <w:rFonts w:ascii="Times New Roman" w:hAnsi="Times New Roman" w:cs="Times New Roman"/>
          <w:b/>
          <w:bCs/>
        </w:rPr>
      </w:pPr>
    </w:p>
    <w:p w14:paraId="7302B55E" w14:textId="77777777" w:rsidR="0058372E" w:rsidRDefault="0058372E" w:rsidP="009C13E0">
      <w:pPr>
        <w:spacing w:line="480" w:lineRule="auto"/>
        <w:rPr>
          <w:rFonts w:ascii="Times New Roman" w:hAnsi="Times New Roman" w:cs="Times New Roman"/>
          <w:b/>
          <w:bCs/>
        </w:rPr>
      </w:pPr>
    </w:p>
    <w:p w14:paraId="522CDB79" w14:textId="77777777" w:rsidR="0058372E" w:rsidRDefault="0058372E" w:rsidP="009C13E0">
      <w:pPr>
        <w:spacing w:line="480" w:lineRule="auto"/>
        <w:rPr>
          <w:rFonts w:ascii="Times New Roman" w:hAnsi="Times New Roman" w:cs="Times New Roman"/>
          <w:b/>
          <w:bCs/>
        </w:rPr>
      </w:pPr>
    </w:p>
    <w:p w14:paraId="19DA0026" w14:textId="77777777" w:rsidR="0058372E" w:rsidRDefault="0058372E" w:rsidP="009C13E0">
      <w:pPr>
        <w:spacing w:line="480" w:lineRule="auto"/>
        <w:rPr>
          <w:rFonts w:ascii="Times New Roman" w:hAnsi="Times New Roman" w:cs="Times New Roman"/>
          <w:b/>
          <w:bCs/>
        </w:rPr>
      </w:pPr>
    </w:p>
    <w:p w14:paraId="6E1E7C96" w14:textId="77777777" w:rsidR="0058372E" w:rsidRDefault="0058372E" w:rsidP="009C13E0">
      <w:pPr>
        <w:spacing w:line="480" w:lineRule="auto"/>
        <w:rPr>
          <w:rFonts w:ascii="Times New Roman" w:hAnsi="Times New Roman" w:cs="Times New Roman"/>
          <w:b/>
          <w:bCs/>
        </w:rPr>
      </w:pPr>
    </w:p>
    <w:p w14:paraId="362C51CA" w14:textId="77777777" w:rsidR="0058372E" w:rsidRDefault="0058372E" w:rsidP="009C13E0">
      <w:pPr>
        <w:spacing w:line="480" w:lineRule="auto"/>
        <w:rPr>
          <w:rFonts w:ascii="Times New Roman" w:hAnsi="Times New Roman" w:cs="Times New Roman"/>
          <w:b/>
          <w:bCs/>
        </w:rPr>
      </w:pPr>
    </w:p>
    <w:p w14:paraId="0E8AE88C" w14:textId="77777777" w:rsidR="0058372E" w:rsidRDefault="0058372E" w:rsidP="009C13E0">
      <w:pPr>
        <w:spacing w:line="480" w:lineRule="auto"/>
        <w:rPr>
          <w:rFonts w:ascii="Times New Roman" w:hAnsi="Times New Roman" w:cs="Times New Roman"/>
          <w:b/>
          <w:bCs/>
        </w:rPr>
      </w:pPr>
    </w:p>
    <w:p w14:paraId="0735583E" w14:textId="77777777" w:rsidR="00144872" w:rsidRDefault="00144872" w:rsidP="0058372E">
      <w:pPr>
        <w:spacing w:line="480" w:lineRule="auto"/>
        <w:rPr>
          <w:rFonts w:ascii="Times New Roman" w:hAnsi="Times New Roman" w:cs="Times New Roman"/>
          <w:b/>
          <w:bCs/>
        </w:rPr>
      </w:pPr>
    </w:p>
    <w:p w14:paraId="2852904F" w14:textId="77777777" w:rsidR="00AC339B" w:rsidRDefault="00AC339B" w:rsidP="0058372E">
      <w:pPr>
        <w:spacing w:line="480" w:lineRule="auto"/>
        <w:rPr>
          <w:rFonts w:ascii="Times New Roman" w:hAnsi="Times New Roman" w:cs="Times New Roman"/>
          <w:b/>
          <w:bCs/>
        </w:rPr>
      </w:pPr>
    </w:p>
    <w:p w14:paraId="2A0643B0" w14:textId="77777777" w:rsidR="00AC339B" w:rsidRDefault="00AC339B" w:rsidP="0058372E">
      <w:pPr>
        <w:spacing w:line="480" w:lineRule="auto"/>
        <w:rPr>
          <w:rFonts w:ascii="Times New Roman" w:hAnsi="Times New Roman" w:cs="Times New Roman"/>
          <w:b/>
          <w:bCs/>
        </w:rPr>
      </w:pPr>
    </w:p>
    <w:p w14:paraId="61B8BF37" w14:textId="77777777" w:rsidR="00AC339B" w:rsidRDefault="00AC339B" w:rsidP="0058372E">
      <w:pPr>
        <w:spacing w:line="480" w:lineRule="auto"/>
        <w:rPr>
          <w:rFonts w:ascii="Times New Roman" w:hAnsi="Times New Roman" w:cs="Times New Roman"/>
          <w:b/>
          <w:bCs/>
        </w:rPr>
      </w:pPr>
    </w:p>
    <w:p w14:paraId="342DF201" w14:textId="77777777" w:rsidR="00AC339B" w:rsidRDefault="00AC339B" w:rsidP="0058372E">
      <w:pPr>
        <w:spacing w:line="480" w:lineRule="auto"/>
        <w:rPr>
          <w:rFonts w:ascii="Times New Roman" w:hAnsi="Times New Roman" w:cs="Times New Roman"/>
          <w:b/>
          <w:bCs/>
        </w:rPr>
      </w:pPr>
    </w:p>
    <w:p w14:paraId="4CE9D150" w14:textId="77777777" w:rsidR="00AC339B" w:rsidRDefault="00AC339B" w:rsidP="0058372E">
      <w:pPr>
        <w:spacing w:line="480" w:lineRule="auto"/>
        <w:rPr>
          <w:rFonts w:ascii="Times New Roman" w:hAnsi="Times New Roman" w:cs="Times New Roman"/>
          <w:b/>
          <w:bCs/>
        </w:rPr>
      </w:pPr>
    </w:p>
    <w:p w14:paraId="181A0138" w14:textId="77777777" w:rsidR="00AC339B" w:rsidRDefault="00AC339B" w:rsidP="0058372E">
      <w:pPr>
        <w:spacing w:line="480" w:lineRule="auto"/>
        <w:rPr>
          <w:rFonts w:ascii="Times New Roman" w:hAnsi="Times New Roman" w:cs="Times New Roman"/>
          <w:b/>
          <w:bCs/>
        </w:rPr>
      </w:pPr>
    </w:p>
    <w:p w14:paraId="711411B5" w14:textId="77777777" w:rsidR="00AC339B" w:rsidRDefault="00AC339B" w:rsidP="0058372E">
      <w:pPr>
        <w:spacing w:line="480" w:lineRule="auto"/>
        <w:rPr>
          <w:rFonts w:ascii="Times New Roman" w:hAnsi="Times New Roman" w:cs="Times New Roman"/>
          <w:b/>
          <w:bCs/>
        </w:rPr>
      </w:pPr>
    </w:p>
    <w:p w14:paraId="7F75FCF6" w14:textId="38AD72A6" w:rsidR="00F30DF1" w:rsidRPr="00542B53" w:rsidRDefault="00542B53" w:rsidP="0058372E">
      <w:pPr>
        <w:spacing w:line="480" w:lineRule="auto"/>
        <w:rPr>
          <w:rFonts w:ascii="Times New Roman" w:hAnsi="Times New Roman" w:cs="Times New Roman"/>
          <w:b/>
          <w:bCs/>
        </w:rPr>
      </w:pPr>
      <w:r w:rsidRPr="00542B53">
        <w:rPr>
          <w:rFonts w:ascii="Times New Roman" w:hAnsi="Times New Roman" w:cs="Times New Roman"/>
          <w:b/>
          <w:bCs/>
        </w:rPr>
        <w:lastRenderedPageBreak/>
        <w:t>References</w:t>
      </w:r>
    </w:p>
    <w:p w14:paraId="79E7CC43" w14:textId="77777777" w:rsidR="00774293" w:rsidRPr="00774293" w:rsidRDefault="00542B53" w:rsidP="00774293">
      <w:pPr>
        <w:pStyle w:val="Bibliography"/>
        <w:rPr>
          <w:rFonts w:ascii="Times New Roman" w:hAnsi="Times New Roman" w:cs="Times New Roman"/>
        </w:rPr>
      </w:pPr>
      <w:r>
        <w:fldChar w:fldCharType="begin" w:fldLock="1"/>
      </w:r>
      <w:r w:rsidR="00774293">
        <w:instrText xml:space="preserve"> ADDIN ZOTERO_BIBL {"uncited":[],"omitted":[],"custom":[]} CSL_BIBLIOGRAPHY </w:instrText>
      </w:r>
      <w:r>
        <w:fldChar w:fldCharType="separate"/>
      </w:r>
      <w:r w:rsidR="00774293" w:rsidRPr="00774293">
        <w:rPr>
          <w:rFonts w:ascii="Times New Roman" w:hAnsi="Times New Roman" w:cs="Times New Roman"/>
        </w:rPr>
        <w:t>[1]</w:t>
      </w:r>
      <w:r w:rsidR="00774293" w:rsidRPr="00774293">
        <w:rPr>
          <w:rFonts w:ascii="Times New Roman" w:hAnsi="Times New Roman" w:cs="Times New Roman"/>
        </w:rPr>
        <w:tab/>
        <w:t xml:space="preserve">Abu-Omar Y, Kocher GJ, Bosco P, </w:t>
      </w:r>
      <w:proofErr w:type="spellStart"/>
      <w:r w:rsidR="00774293" w:rsidRPr="00774293">
        <w:rPr>
          <w:rFonts w:ascii="Times New Roman" w:hAnsi="Times New Roman" w:cs="Times New Roman"/>
        </w:rPr>
        <w:t>Barbero</w:t>
      </w:r>
      <w:proofErr w:type="spellEnd"/>
      <w:r w:rsidR="00774293" w:rsidRPr="00774293">
        <w:rPr>
          <w:rFonts w:ascii="Times New Roman" w:hAnsi="Times New Roman" w:cs="Times New Roman"/>
        </w:rPr>
        <w:t xml:space="preserve"> C, Waller D, </w:t>
      </w:r>
      <w:proofErr w:type="spellStart"/>
      <w:r w:rsidR="00774293" w:rsidRPr="00774293">
        <w:rPr>
          <w:rFonts w:ascii="Times New Roman" w:hAnsi="Times New Roman" w:cs="Times New Roman"/>
        </w:rPr>
        <w:t>Gudbjartsson</w:t>
      </w:r>
      <w:proofErr w:type="spellEnd"/>
      <w:r w:rsidR="00774293" w:rsidRPr="00774293">
        <w:rPr>
          <w:rFonts w:ascii="Times New Roman" w:hAnsi="Times New Roman" w:cs="Times New Roman"/>
        </w:rPr>
        <w:t xml:space="preserve"> T, et al. European Association for Cardio-Thoracic Surgery expert consensus statement on the prevention and management of mediastinitis. Eur J </w:t>
      </w:r>
      <w:proofErr w:type="spellStart"/>
      <w:r w:rsidR="00774293" w:rsidRPr="00774293">
        <w:rPr>
          <w:rFonts w:ascii="Times New Roman" w:hAnsi="Times New Roman" w:cs="Times New Roman"/>
        </w:rPr>
        <w:t>Cardiothorac</w:t>
      </w:r>
      <w:proofErr w:type="spellEnd"/>
      <w:r w:rsidR="00774293" w:rsidRPr="00774293">
        <w:rPr>
          <w:rFonts w:ascii="Times New Roman" w:hAnsi="Times New Roman" w:cs="Times New Roman"/>
        </w:rPr>
        <w:t xml:space="preserve"> Surg </w:t>
      </w:r>
      <w:proofErr w:type="gramStart"/>
      <w:r w:rsidR="00774293" w:rsidRPr="00774293">
        <w:rPr>
          <w:rFonts w:ascii="Times New Roman" w:hAnsi="Times New Roman" w:cs="Times New Roman"/>
        </w:rPr>
        <w:t>2017;51:10</w:t>
      </w:r>
      <w:proofErr w:type="gramEnd"/>
      <w:r w:rsidR="00774293" w:rsidRPr="00774293">
        <w:rPr>
          <w:rFonts w:ascii="Times New Roman" w:hAnsi="Times New Roman" w:cs="Times New Roman"/>
        </w:rPr>
        <w:t>–29. https://doi.org/10.1093/ejcts/ezw326.</w:t>
      </w:r>
    </w:p>
    <w:p w14:paraId="4C9421BF"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[2]</w:t>
      </w:r>
      <w:r w:rsidRPr="00774293">
        <w:rPr>
          <w:rFonts w:ascii="Times New Roman" w:hAnsi="Times New Roman" w:cs="Times New Roman"/>
        </w:rPr>
        <w:tab/>
        <w:t xml:space="preserve">McNair PD, </w:t>
      </w:r>
      <w:proofErr w:type="spellStart"/>
      <w:r w:rsidRPr="00774293">
        <w:rPr>
          <w:rFonts w:ascii="Times New Roman" w:hAnsi="Times New Roman" w:cs="Times New Roman"/>
        </w:rPr>
        <w:t>Luft</w:t>
      </w:r>
      <w:proofErr w:type="spellEnd"/>
      <w:r w:rsidRPr="00774293">
        <w:rPr>
          <w:rFonts w:ascii="Times New Roman" w:hAnsi="Times New Roman" w:cs="Times New Roman"/>
        </w:rPr>
        <w:t xml:space="preserve"> HS, Bindman AB. Medicare’s Policy Not </w:t>
      </w:r>
      <w:proofErr w:type="gramStart"/>
      <w:r w:rsidRPr="00774293">
        <w:rPr>
          <w:rFonts w:ascii="Times New Roman" w:hAnsi="Times New Roman" w:cs="Times New Roman"/>
        </w:rPr>
        <w:t>To</w:t>
      </w:r>
      <w:proofErr w:type="gramEnd"/>
      <w:r w:rsidRPr="00774293">
        <w:rPr>
          <w:rFonts w:ascii="Times New Roman" w:hAnsi="Times New Roman" w:cs="Times New Roman"/>
        </w:rPr>
        <w:t xml:space="preserve"> Pay For Treating Hospital-Acquired Conditions: The Impact. Health </w:t>
      </w:r>
      <w:proofErr w:type="spellStart"/>
      <w:r w:rsidRPr="00774293">
        <w:rPr>
          <w:rFonts w:ascii="Times New Roman" w:hAnsi="Times New Roman" w:cs="Times New Roman"/>
        </w:rPr>
        <w:t>Aff</w:t>
      </w:r>
      <w:proofErr w:type="spellEnd"/>
      <w:r w:rsidRPr="00774293">
        <w:rPr>
          <w:rFonts w:ascii="Times New Roman" w:hAnsi="Times New Roman" w:cs="Times New Roman"/>
        </w:rPr>
        <w:t xml:space="preserve"> (Millwood) </w:t>
      </w:r>
      <w:proofErr w:type="gramStart"/>
      <w:r w:rsidRPr="00774293">
        <w:rPr>
          <w:rFonts w:ascii="Times New Roman" w:hAnsi="Times New Roman" w:cs="Times New Roman"/>
        </w:rPr>
        <w:t>2009;28:1485</w:t>
      </w:r>
      <w:proofErr w:type="gramEnd"/>
      <w:r w:rsidRPr="00774293">
        <w:rPr>
          <w:rFonts w:ascii="Times New Roman" w:hAnsi="Times New Roman" w:cs="Times New Roman"/>
        </w:rPr>
        <w:t>–93. https://doi.org/10.1377/hlthaff.28.5.1485.</w:t>
      </w:r>
    </w:p>
    <w:p w14:paraId="69DF7C84"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[3]</w:t>
      </w:r>
      <w:r w:rsidRPr="00774293">
        <w:rPr>
          <w:rFonts w:ascii="Times New Roman" w:hAnsi="Times New Roman" w:cs="Times New Roman"/>
        </w:rPr>
        <w:tab/>
        <w:t xml:space="preserve">Dunne B, Murphy M, Skiba R, Wang X, Ho K, </w:t>
      </w:r>
      <w:proofErr w:type="spellStart"/>
      <w:r w:rsidRPr="00774293">
        <w:rPr>
          <w:rFonts w:ascii="Times New Roman" w:hAnsi="Times New Roman" w:cs="Times New Roman"/>
        </w:rPr>
        <w:t>Larbalestier</w:t>
      </w:r>
      <w:proofErr w:type="spellEnd"/>
      <w:r w:rsidRPr="00774293">
        <w:rPr>
          <w:rFonts w:ascii="Times New Roman" w:hAnsi="Times New Roman" w:cs="Times New Roman"/>
        </w:rPr>
        <w:t xml:space="preserve"> R, et al. Sternal cables are not superior to traditional sternal wiring for preventing deep sternal wound infection. Interact Cardiovasc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2016;22:594</w:t>
      </w:r>
      <w:proofErr w:type="gramEnd"/>
      <w:r w:rsidRPr="00774293">
        <w:rPr>
          <w:rFonts w:ascii="Times New Roman" w:hAnsi="Times New Roman" w:cs="Times New Roman"/>
        </w:rPr>
        <w:t>–8. https://doi.org/10.1093/icvts/ivw017.</w:t>
      </w:r>
    </w:p>
    <w:p w14:paraId="3DB8D5E1"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[4]</w:t>
      </w:r>
      <w:r w:rsidRPr="00774293">
        <w:rPr>
          <w:rFonts w:ascii="Times New Roman" w:hAnsi="Times New Roman" w:cs="Times New Roman"/>
        </w:rPr>
        <w:tab/>
        <w:t xml:space="preserve">Bennett-Guerrero E, Phillips-Bute B, Waweru PM, </w:t>
      </w:r>
      <w:proofErr w:type="spellStart"/>
      <w:r w:rsidRPr="00774293">
        <w:rPr>
          <w:rFonts w:ascii="Times New Roman" w:hAnsi="Times New Roman" w:cs="Times New Roman"/>
        </w:rPr>
        <w:t>Gaca</w:t>
      </w:r>
      <w:proofErr w:type="spellEnd"/>
      <w:r w:rsidRPr="00774293">
        <w:rPr>
          <w:rFonts w:ascii="Times New Roman" w:hAnsi="Times New Roman" w:cs="Times New Roman"/>
        </w:rPr>
        <w:t xml:space="preserve"> JG, Spann JC, Milano CA. Pilot study of sternal plating for primary closure of the sternum in cardiac surgical patients. </w:t>
      </w:r>
      <w:proofErr w:type="spellStart"/>
      <w:r w:rsidRPr="00774293">
        <w:rPr>
          <w:rFonts w:ascii="Times New Roman" w:hAnsi="Times New Roman" w:cs="Times New Roman"/>
        </w:rPr>
        <w:t>Innov</w:t>
      </w:r>
      <w:proofErr w:type="spellEnd"/>
      <w:r w:rsidRPr="00774293">
        <w:rPr>
          <w:rFonts w:ascii="Times New Roman" w:hAnsi="Times New Roman" w:cs="Times New Roman"/>
        </w:rPr>
        <w:t xml:space="preserve"> Technol Tech </w:t>
      </w:r>
      <w:proofErr w:type="spellStart"/>
      <w:r w:rsidRPr="00774293">
        <w:rPr>
          <w:rFonts w:ascii="Times New Roman" w:hAnsi="Times New Roman" w:cs="Times New Roman"/>
        </w:rPr>
        <w:t>Cardiothorac</w:t>
      </w:r>
      <w:proofErr w:type="spellEnd"/>
      <w:r w:rsidRPr="00774293">
        <w:rPr>
          <w:rFonts w:ascii="Times New Roman" w:hAnsi="Times New Roman" w:cs="Times New Roman"/>
        </w:rPr>
        <w:t xml:space="preserve"> </w:t>
      </w:r>
      <w:proofErr w:type="spellStart"/>
      <w:r w:rsidRPr="00774293">
        <w:rPr>
          <w:rFonts w:ascii="Times New Roman" w:hAnsi="Times New Roman" w:cs="Times New Roman"/>
        </w:rPr>
        <w:t>Vasc</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2011;6:382</w:t>
      </w:r>
      <w:proofErr w:type="gramEnd"/>
      <w:r w:rsidRPr="00774293">
        <w:rPr>
          <w:rFonts w:ascii="Times New Roman" w:hAnsi="Times New Roman" w:cs="Times New Roman"/>
        </w:rPr>
        <w:t>–8. https://doi.org/10.1097/IMI.0b013e318248fbda.</w:t>
      </w:r>
    </w:p>
    <w:p w14:paraId="76F1F13A"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[5]</w:t>
      </w:r>
      <w:r w:rsidRPr="00774293">
        <w:rPr>
          <w:rFonts w:ascii="Times New Roman" w:hAnsi="Times New Roman" w:cs="Times New Roman"/>
        </w:rPr>
        <w:tab/>
        <w:t xml:space="preserve">Boustany AN, </w:t>
      </w:r>
      <w:proofErr w:type="spellStart"/>
      <w:r w:rsidRPr="00774293">
        <w:rPr>
          <w:rFonts w:ascii="Times New Roman" w:hAnsi="Times New Roman" w:cs="Times New Roman"/>
        </w:rPr>
        <w:t>Ghareeb</w:t>
      </w:r>
      <w:proofErr w:type="spellEnd"/>
      <w:r w:rsidRPr="00774293">
        <w:rPr>
          <w:rFonts w:ascii="Times New Roman" w:hAnsi="Times New Roman" w:cs="Times New Roman"/>
        </w:rPr>
        <w:t xml:space="preserve"> P, Lee K. Prospective, randomized, single blinded pilot study of a new </w:t>
      </w:r>
      <w:proofErr w:type="spellStart"/>
      <w:r w:rsidRPr="00774293">
        <w:rPr>
          <w:rFonts w:ascii="Times New Roman" w:hAnsi="Times New Roman" w:cs="Times New Roman"/>
        </w:rPr>
        <w:t>FlatWire</w:t>
      </w:r>
      <w:proofErr w:type="spellEnd"/>
      <w:r w:rsidRPr="00774293">
        <w:rPr>
          <w:rFonts w:ascii="Times New Roman" w:hAnsi="Times New Roman" w:cs="Times New Roman"/>
        </w:rPr>
        <w:t xml:space="preserve"> based sternal closure system. J </w:t>
      </w:r>
      <w:proofErr w:type="spellStart"/>
      <w:r w:rsidRPr="00774293">
        <w:rPr>
          <w:rFonts w:ascii="Times New Roman" w:hAnsi="Times New Roman" w:cs="Times New Roman"/>
        </w:rPr>
        <w:t>Cardiothorac</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2014;9:1</w:t>
      </w:r>
      <w:proofErr w:type="gramEnd"/>
      <w:r w:rsidRPr="00774293">
        <w:rPr>
          <w:rFonts w:ascii="Times New Roman" w:hAnsi="Times New Roman" w:cs="Times New Roman"/>
        </w:rPr>
        <w:t>–5. https://doi.org/10.1186/1749-8090-9-97.</w:t>
      </w:r>
    </w:p>
    <w:p w14:paraId="3AC02BC4"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[6]</w:t>
      </w:r>
      <w:r w:rsidRPr="00774293">
        <w:rPr>
          <w:rFonts w:ascii="Times New Roman" w:hAnsi="Times New Roman" w:cs="Times New Roman"/>
        </w:rPr>
        <w:tab/>
      </w:r>
      <w:proofErr w:type="spellStart"/>
      <w:r w:rsidRPr="00774293">
        <w:rPr>
          <w:rFonts w:ascii="Times New Roman" w:hAnsi="Times New Roman" w:cs="Times New Roman"/>
        </w:rPr>
        <w:t>Soroff</w:t>
      </w:r>
      <w:proofErr w:type="spellEnd"/>
      <w:r w:rsidRPr="00774293">
        <w:rPr>
          <w:rFonts w:ascii="Times New Roman" w:hAnsi="Times New Roman" w:cs="Times New Roman"/>
        </w:rPr>
        <w:t xml:space="preserve"> HS, Hartman AR, Pak E, </w:t>
      </w:r>
      <w:proofErr w:type="spellStart"/>
      <w:r w:rsidRPr="00774293">
        <w:rPr>
          <w:rFonts w:ascii="Times New Roman" w:hAnsi="Times New Roman" w:cs="Times New Roman"/>
        </w:rPr>
        <w:t>Sasvary</w:t>
      </w:r>
      <w:proofErr w:type="spellEnd"/>
      <w:r w:rsidRPr="00774293">
        <w:rPr>
          <w:rFonts w:ascii="Times New Roman" w:hAnsi="Times New Roman" w:cs="Times New Roman"/>
        </w:rPr>
        <w:t xml:space="preserve"> DH, Pollak SB. Improved sternal closure using steel bands: Early experience with three-year follow-up. Ann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1996;61:1172</w:t>
      </w:r>
      <w:proofErr w:type="gramEnd"/>
      <w:r w:rsidRPr="00774293">
        <w:rPr>
          <w:rFonts w:ascii="Times New Roman" w:hAnsi="Times New Roman" w:cs="Times New Roman"/>
        </w:rPr>
        <w:t>–6. https://doi.org/10.1016/0003-4975(96)00025-2.</w:t>
      </w:r>
    </w:p>
    <w:p w14:paraId="795BD50B"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[7]</w:t>
      </w:r>
      <w:r w:rsidRPr="00774293">
        <w:rPr>
          <w:rFonts w:ascii="Times New Roman" w:hAnsi="Times New Roman" w:cs="Times New Roman"/>
        </w:rPr>
        <w:tab/>
        <w:t xml:space="preserve">Negri A, Manfredi J, </w:t>
      </w:r>
      <w:proofErr w:type="spellStart"/>
      <w:r w:rsidRPr="00774293">
        <w:rPr>
          <w:rFonts w:ascii="Times New Roman" w:hAnsi="Times New Roman" w:cs="Times New Roman"/>
        </w:rPr>
        <w:t>Terrini</w:t>
      </w:r>
      <w:proofErr w:type="spellEnd"/>
      <w:r w:rsidRPr="00774293">
        <w:rPr>
          <w:rFonts w:ascii="Times New Roman" w:hAnsi="Times New Roman" w:cs="Times New Roman"/>
        </w:rPr>
        <w:t xml:space="preserve"> A, Rodella G, </w:t>
      </w:r>
      <w:proofErr w:type="spellStart"/>
      <w:r w:rsidRPr="00774293">
        <w:rPr>
          <w:rFonts w:ascii="Times New Roman" w:hAnsi="Times New Roman" w:cs="Times New Roman"/>
        </w:rPr>
        <w:t>Bisleri</w:t>
      </w:r>
      <w:proofErr w:type="spellEnd"/>
      <w:r w:rsidRPr="00774293">
        <w:rPr>
          <w:rFonts w:ascii="Times New Roman" w:hAnsi="Times New Roman" w:cs="Times New Roman"/>
        </w:rPr>
        <w:t xml:space="preserve"> G, El </w:t>
      </w:r>
      <w:proofErr w:type="spellStart"/>
      <w:r w:rsidRPr="00774293">
        <w:rPr>
          <w:rFonts w:ascii="Times New Roman" w:hAnsi="Times New Roman" w:cs="Times New Roman"/>
        </w:rPr>
        <w:t>Quarra</w:t>
      </w:r>
      <w:proofErr w:type="spellEnd"/>
      <w:r w:rsidRPr="00774293">
        <w:rPr>
          <w:rFonts w:ascii="Times New Roman" w:hAnsi="Times New Roman" w:cs="Times New Roman"/>
        </w:rPr>
        <w:t xml:space="preserve"> S, et al. Prospective evaluation of a new sternal closure method with </w:t>
      </w:r>
      <w:proofErr w:type="spellStart"/>
      <w:r w:rsidRPr="00774293">
        <w:rPr>
          <w:rFonts w:ascii="Times New Roman" w:hAnsi="Times New Roman" w:cs="Times New Roman"/>
        </w:rPr>
        <w:t>thermoreactive</w:t>
      </w:r>
      <w:proofErr w:type="spellEnd"/>
      <w:r w:rsidRPr="00774293">
        <w:rPr>
          <w:rFonts w:ascii="Times New Roman" w:hAnsi="Times New Roman" w:cs="Times New Roman"/>
        </w:rPr>
        <w:t xml:space="preserve"> clips. Eur. J. </w:t>
      </w:r>
      <w:proofErr w:type="spellStart"/>
      <w:r w:rsidRPr="00774293">
        <w:rPr>
          <w:rFonts w:ascii="Times New Roman" w:hAnsi="Times New Roman" w:cs="Times New Roman"/>
        </w:rPr>
        <w:t>Cardiothorac</w:t>
      </w:r>
      <w:proofErr w:type="spellEnd"/>
      <w:r w:rsidRPr="00774293">
        <w:rPr>
          <w:rFonts w:ascii="Times New Roman" w:hAnsi="Times New Roman" w:cs="Times New Roman"/>
        </w:rPr>
        <w:t xml:space="preserve">. Surg., vol. 22, Eur J </w:t>
      </w:r>
      <w:proofErr w:type="spellStart"/>
      <w:r w:rsidRPr="00774293">
        <w:rPr>
          <w:rFonts w:ascii="Times New Roman" w:hAnsi="Times New Roman" w:cs="Times New Roman"/>
        </w:rPr>
        <w:t>Cardiothorac</w:t>
      </w:r>
      <w:proofErr w:type="spellEnd"/>
      <w:r w:rsidRPr="00774293">
        <w:rPr>
          <w:rFonts w:ascii="Times New Roman" w:hAnsi="Times New Roman" w:cs="Times New Roman"/>
        </w:rPr>
        <w:t xml:space="preserve"> Surg; 2002, p. 571–5. https://doi.org/10.1016/S1010-7940(02)00411-6.</w:t>
      </w:r>
    </w:p>
    <w:p w14:paraId="5308F4D7"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[8]</w:t>
      </w:r>
      <w:r w:rsidRPr="00774293">
        <w:rPr>
          <w:rFonts w:ascii="Times New Roman" w:hAnsi="Times New Roman" w:cs="Times New Roman"/>
        </w:rPr>
        <w:tab/>
        <w:t xml:space="preserve">Raman J, Lehmann S, </w:t>
      </w:r>
      <w:proofErr w:type="spellStart"/>
      <w:r w:rsidRPr="00774293">
        <w:rPr>
          <w:rFonts w:ascii="Times New Roman" w:hAnsi="Times New Roman" w:cs="Times New Roman"/>
        </w:rPr>
        <w:t>Zehr</w:t>
      </w:r>
      <w:proofErr w:type="spellEnd"/>
      <w:r w:rsidRPr="00774293">
        <w:rPr>
          <w:rFonts w:ascii="Times New Roman" w:hAnsi="Times New Roman" w:cs="Times New Roman"/>
        </w:rPr>
        <w:t xml:space="preserve"> K, De Guzman BJ, </w:t>
      </w:r>
      <w:proofErr w:type="spellStart"/>
      <w:r w:rsidRPr="00774293">
        <w:rPr>
          <w:rFonts w:ascii="Times New Roman" w:hAnsi="Times New Roman" w:cs="Times New Roman"/>
        </w:rPr>
        <w:t>Aklog</w:t>
      </w:r>
      <w:proofErr w:type="spellEnd"/>
      <w:r w:rsidRPr="00774293">
        <w:rPr>
          <w:rFonts w:ascii="Times New Roman" w:hAnsi="Times New Roman" w:cs="Times New Roman"/>
        </w:rPr>
        <w:t xml:space="preserve"> L, Garrett HE, et al. Sternal closure with rigid plate fixation versus wire closure: A randomized controlled multicenter trial. Ann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2012;94:1854</w:t>
      </w:r>
      <w:proofErr w:type="gramEnd"/>
      <w:r w:rsidRPr="00774293">
        <w:rPr>
          <w:rFonts w:ascii="Times New Roman" w:hAnsi="Times New Roman" w:cs="Times New Roman"/>
        </w:rPr>
        <w:t>–61. https://doi.org/10.1016/j.athoracsur.2012.07.085.</w:t>
      </w:r>
    </w:p>
    <w:p w14:paraId="19A5C109"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[9]</w:t>
      </w:r>
      <w:r w:rsidRPr="00774293">
        <w:rPr>
          <w:rFonts w:ascii="Times New Roman" w:hAnsi="Times New Roman" w:cs="Times New Roman"/>
        </w:rPr>
        <w:tab/>
        <w:t xml:space="preserve">Allen KB, </w:t>
      </w:r>
      <w:proofErr w:type="spellStart"/>
      <w:r w:rsidRPr="00774293">
        <w:rPr>
          <w:rFonts w:ascii="Times New Roman" w:hAnsi="Times New Roman" w:cs="Times New Roman"/>
        </w:rPr>
        <w:t>Thourani</w:t>
      </w:r>
      <w:proofErr w:type="spellEnd"/>
      <w:r w:rsidRPr="00774293">
        <w:rPr>
          <w:rFonts w:ascii="Times New Roman" w:hAnsi="Times New Roman" w:cs="Times New Roman"/>
        </w:rPr>
        <w:t xml:space="preserve"> VH, Naka Y, Grubb KJ, Grehan J, Patel N, et al. Randomized, multicenter trial comparing sternotomy closure with rigid plate fixation to wire cerclage. J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Cardiovasc Surg </w:t>
      </w:r>
      <w:proofErr w:type="gramStart"/>
      <w:r w:rsidRPr="00774293">
        <w:rPr>
          <w:rFonts w:ascii="Times New Roman" w:hAnsi="Times New Roman" w:cs="Times New Roman"/>
        </w:rPr>
        <w:t>2017;153:888</w:t>
      </w:r>
      <w:proofErr w:type="gramEnd"/>
      <w:r w:rsidRPr="00774293">
        <w:rPr>
          <w:rFonts w:ascii="Times New Roman" w:hAnsi="Times New Roman" w:cs="Times New Roman"/>
        </w:rPr>
        <w:t>-896.e1. https://doi.org/10.1016/j.jtcvs.2016.10.093.</w:t>
      </w:r>
    </w:p>
    <w:p w14:paraId="06EB4373"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[10]</w:t>
      </w:r>
      <w:r w:rsidRPr="00774293">
        <w:rPr>
          <w:rFonts w:ascii="Times New Roman" w:hAnsi="Times New Roman" w:cs="Times New Roman"/>
        </w:rPr>
        <w:tab/>
        <w:t xml:space="preserve">Allen KB, </w:t>
      </w:r>
      <w:proofErr w:type="spellStart"/>
      <w:r w:rsidRPr="00774293">
        <w:rPr>
          <w:rFonts w:ascii="Times New Roman" w:hAnsi="Times New Roman" w:cs="Times New Roman"/>
        </w:rPr>
        <w:t>Thourani</w:t>
      </w:r>
      <w:proofErr w:type="spellEnd"/>
      <w:r w:rsidRPr="00774293">
        <w:rPr>
          <w:rFonts w:ascii="Times New Roman" w:hAnsi="Times New Roman" w:cs="Times New Roman"/>
        </w:rPr>
        <w:t xml:space="preserve"> VH, Naka Y, Grubb KJ, Grehan J, Patel N, et al. Randomized, multicenter trial comparing sternotomy closure with rigid plate fixation to wire cerclage. J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Cardiovasc Surg </w:t>
      </w:r>
      <w:proofErr w:type="gramStart"/>
      <w:r w:rsidRPr="00774293">
        <w:rPr>
          <w:rFonts w:ascii="Times New Roman" w:hAnsi="Times New Roman" w:cs="Times New Roman"/>
        </w:rPr>
        <w:t>2017;153:888</w:t>
      </w:r>
      <w:proofErr w:type="gramEnd"/>
      <w:r w:rsidRPr="00774293">
        <w:rPr>
          <w:rFonts w:ascii="Times New Roman" w:hAnsi="Times New Roman" w:cs="Times New Roman"/>
        </w:rPr>
        <w:t>-896.e1. https://doi.org/10.1016/j.jtcvs.2016.10.093.</w:t>
      </w:r>
    </w:p>
    <w:p w14:paraId="0A8749B4"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[11]</w:t>
      </w:r>
      <w:r w:rsidRPr="00774293">
        <w:rPr>
          <w:rFonts w:ascii="Times New Roman" w:hAnsi="Times New Roman" w:cs="Times New Roman"/>
        </w:rPr>
        <w:tab/>
        <w:t>Madjarov J, Katz M, Fazal S. Use of Longitudinal Rigid Fixation in Prevention and Treatment of Wound Complications Among High-Risk Patients after Cardiac Surgery. J Card Surg n.d.</w:t>
      </w:r>
    </w:p>
    <w:p w14:paraId="03233757"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[12]</w:t>
      </w:r>
      <w:r w:rsidRPr="00774293">
        <w:rPr>
          <w:rFonts w:ascii="Times New Roman" w:hAnsi="Times New Roman" w:cs="Times New Roman"/>
        </w:rPr>
        <w:tab/>
      </w:r>
      <w:proofErr w:type="spellStart"/>
      <w:r w:rsidRPr="00774293">
        <w:rPr>
          <w:rFonts w:ascii="Times New Roman" w:hAnsi="Times New Roman" w:cs="Times New Roman"/>
        </w:rPr>
        <w:t>Grossi</w:t>
      </w:r>
      <w:proofErr w:type="spellEnd"/>
      <w:r w:rsidRPr="00774293">
        <w:rPr>
          <w:rFonts w:ascii="Times New Roman" w:hAnsi="Times New Roman" w:cs="Times New Roman"/>
        </w:rPr>
        <w:t xml:space="preserve"> EA, Esposito R, Harris LJ, Crooke GA, Galloway AC, Colvin SB, et al. Sternal wound infections and use of internal mammary artery grafts. J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Cardiovasc Surg </w:t>
      </w:r>
      <w:proofErr w:type="gramStart"/>
      <w:r w:rsidRPr="00774293">
        <w:rPr>
          <w:rFonts w:ascii="Times New Roman" w:hAnsi="Times New Roman" w:cs="Times New Roman"/>
        </w:rPr>
        <w:t>1991;102:342</w:t>
      </w:r>
      <w:proofErr w:type="gramEnd"/>
      <w:r w:rsidRPr="00774293">
        <w:rPr>
          <w:rFonts w:ascii="Times New Roman" w:hAnsi="Times New Roman" w:cs="Times New Roman"/>
        </w:rPr>
        <w:t>–7.</w:t>
      </w:r>
    </w:p>
    <w:p w14:paraId="790EB9E0"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[13]</w:t>
      </w:r>
      <w:r w:rsidRPr="00774293">
        <w:rPr>
          <w:rFonts w:ascii="Times New Roman" w:hAnsi="Times New Roman" w:cs="Times New Roman"/>
        </w:rPr>
        <w:tab/>
        <w:t xml:space="preserve">Dai C, Lu Z, Zhu H, </w:t>
      </w:r>
      <w:proofErr w:type="spellStart"/>
      <w:r w:rsidRPr="00774293">
        <w:rPr>
          <w:rFonts w:ascii="Times New Roman" w:hAnsi="Times New Roman" w:cs="Times New Roman"/>
        </w:rPr>
        <w:t>Xue</w:t>
      </w:r>
      <w:proofErr w:type="spellEnd"/>
      <w:r w:rsidRPr="00774293">
        <w:rPr>
          <w:rFonts w:ascii="Times New Roman" w:hAnsi="Times New Roman" w:cs="Times New Roman"/>
        </w:rPr>
        <w:t xml:space="preserve"> S, Lian F. Bilateral internal mammary artery grafting and risk of sternal wound infection: Evidence from observational studies. Ann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2013;95:1938</w:t>
      </w:r>
      <w:proofErr w:type="gramEnd"/>
      <w:r w:rsidRPr="00774293">
        <w:rPr>
          <w:rFonts w:ascii="Times New Roman" w:hAnsi="Times New Roman" w:cs="Times New Roman"/>
        </w:rPr>
        <w:t>–45. https://doi.org/10.1016/j.athoracsur.2012.12.038.</w:t>
      </w:r>
    </w:p>
    <w:p w14:paraId="44FDCC33"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lastRenderedPageBreak/>
        <w:t>[14]</w:t>
      </w:r>
      <w:r w:rsidRPr="00774293">
        <w:rPr>
          <w:rFonts w:ascii="Times New Roman" w:hAnsi="Times New Roman" w:cs="Times New Roman"/>
        </w:rPr>
        <w:tab/>
        <w:t xml:space="preserve">Zia A, Hasan M, Ilyas S, Siddiqui HU, </w:t>
      </w:r>
      <w:proofErr w:type="spellStart"/>
      <w:r w:rsidRPr="00774293">
        <w:rPr>
          <w:rFonts w:ascii="Times New Roman" w:hAnsi="Times New Roman" w:cs="Times New Roman"/>
        </w:rPr>
        <w:t>Tappuni</w:t>
      </w:r>
      <w:proofErr w:type="spellEnd"/>
      <w:r w:rsidRPr="00774293">
        <w:rPr>
          <w:rFonts w:ascii="Times New Roman" w:hAnsi="Times New Roman" w:cs="Times New Roman"/>
        </w:rPr>
        <w:t xml:space="preserve"> B, </w:t>
      </w:r>
      <w:proofErr w:type="spellStart"/>
      <w:r w:rsidRPr="00774293">
        <w:rPr>
          <w:rFonts w:ascii="Times New Roman" w:hAnsi="Times New Roman" w:cs="Times New Roman"/>
        </w:rPr>
        <w:t>Marsia</w:t>
      </w:r>
      <w:proofErr w:type="spellEnd"/>
      <w:r w:rsidRPr="00774293">
        <w:rPr>
          <w:rFonts w:ascii="Times New Roman" w:hAnsi="Times New Roman" w:cs="Times New Roman"/>
        </w:rPr>
        <w:t xml:space="preserve"> S, et al. Reining in Sternal Wound Infections: The Achilles’ Heel of Bilateral Internal Thoracic Artery Grafting. Surg Infect </w:t>
      </w:r>
      <w:proofErr w:type="gramStart"/>
      <w:r w:rsidRPr="00774293">
        <w:rPr>
          <w:rFonts w:ascii="Times New Roman" w:hAnsi="Times New Roman" w:cs="Times New Roman"/>
        </w:rPr>
        <w:t>2020;21:323</w:t>
      </w:r>
      <w:proofErr w:type="gramEnd"/>
      <w:r w:rsidRPr="00774293">
        <w:rPr>
          <w:rFonts w:ascii="Times New Roman" w:hAnsi="Times New Roman" w:cs="Times New Roman"/>
        </w:rPr>
        <w:t>–31. https://doi.org/10.1089/sur.2018.142.</w:t>
      </w:r>
    </w:p>
    <w:p w14:paraId="578F9AD1"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[15]</w:t>
      </w:r>
      <w:r w:rsidRPr="00774293">
        <w:rPr>
          <w:rFonts w:ascii="Times New Roman" w:hAnsi="Times New Roman" w:cs="Times New Roman"/>
        </w:rPr>
        <w:tab/>
        <w:t xml:space="preserve">Balachandran S, Lee A, Denehy L, Lin KY, Royse A, Royse C, et al. Risk Factors for Sternal Complications After Cardiac Operations: A Systematic Review. Ann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2016;102:2109</w:t>
      </w:r>
      <w:proofErr w:type="gramEnd"/>
      <w:r w:rsidRPr="00774293">
        <w:rPr>
          <w:rFonts w:ascii="Times New Roman" w:hAnsi="Times New Roman" w:cs="Times New Roman"/>
        </w:rPr>
        <w:t>–17. https://doi.org/10.1016/j.athoracsur.2016.05.047.</w:t>
      </w:r>
    </w:p>
    <w:p w14:paraId="3B33190C"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[16]</w:t>
      </w:r>
      <w:r w:rsidRPr="00774293">
        <w:rPr>
          <w:rFonts w:ascii="Times New Roman" w:hAnsi="Times New Roman" w:cs="Times New Roman"/>
        </w:rPr>
        <w:tab/>
      </w:r>
      <w:proofErr w:type="spellStart"/>
      <w:r w:rsidRPr="00774293">
        <w:rPr>
          <w:rFonts w:ascii="Times New Roman" w:hAnsi="Times New Roman" w:cs="Times New Roman"/>
        </w:rPr>
        <w:t>Nenna</w:t>
      </w:r>
      <w:proofErr w:type="spellEnd"/>
      <w:r w:rsidRPr="00774293">
        <w:rPr>
          <w:rFonts w:ascii="Times New Roman" w:hAnsi="Times New Roman" w:cs="Times New Roman"/>
        </w:rPr>
        <w:t xml:space="preserve"> A, Nappi F, Dougal J, </w:t>
      </w:r>
      <w:proofErr w:type="spellStart"/>
      <w:r w:rsidRPr="00774293">
        <w:rPr>
          <w:rFonts w:ascii="Times New Roman" w:hAnsi="Times New Roman" w:cs="Times New Roman"/>
        </w:rPr>
        <w:t>Satriano</w:t>
      </w:r>
      <w:proofErr w:type="spellEnd"/>
      <w:r w:rsidRPr="00774293">
        <w:rPr>
          <w:rFonts w:ascii="Times New Roman" w:hAnsi="Times New Roman" w:cs="Times New Roman"/>
        </w:rPr>
        <w:t xml:space="preserve"> U, </w:t>
      </w:r>
      <w:proofErr w:type="spellStart"/>
      <w:r w:rsidRPr="00774293">
        <w:rPr>
          <w:rFonts w:ascii="Times New Roman" w:hAnsi="Times New Roman" w:cs="Times New Roman"/>
        </w:rPr>
        <w:t>Chello</w:t>
      </w:r>
      <w:proofErr w:type="spellEnd"/>
      <w:r w:rsidRPr="00774293">
        <w:rPr>
          <w:rFonts w:ascii="Times New Roman" w:hAnsi="Times New Roman" w:cs="Times New Roman"/>
        </w:rPr>
        <w:t xml:space="preserve"> C, Mastroianni C, et al. Sternal wound closure in the current era: the need of a tailored approach. Gen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Cardiovasc Surg </w:t>
      </w:r>
      <w:proofErr w:type="gramStart"/>
      <w:r w:rsidRPr="00774293">
        <w:rPr>
          <w:rFonts w:ascii="Times New Roman" w:hAnsi="Times New Roman" w:cs="Times New Roman"/>
        </w:rPr>
        <w:t>2019;67:907</w:t>
      </w:r>
      <w:proofErr w:type="gramEnd"/>
      <w:r w:rsidRPr="00774293">
        <w:rPr>
          <w:rFonts w:ascii="Times New Roman" w:hAnsi="Times New Roman" w:cs="Times New Roman"/>
        </w:rPr>
        <w:t>–16. https://doi.org/10.1007/s11748-019-01204-5.</w:t>
      </w:r>
    </w:p>
    <w:p w14:paraId="3254A206"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[17]</w:t>
      </w:r>
      <w:r w:rsidRPr="00774293">
        <w:rPr>
          <w:rFonts w:ascii="Times New Roman" w:hAnsi="Times New Roman" w:cs="Times New Roman"/>
        </w:rPr>
        <w:tab/>
        <w:t xml:space="preserve">Pai S, Gunja NJ, </w:t>
      </w:r>
      <w:proofErr w:type="spellStart"/>
      <w:r w:rsidRPr="00774293">
        <w:rPr>
          <w:rFonts w:ascii="Times New Roman" w:hAnsi="Times New Roman" w:cs="Times New Roman"/>
        </w:rPr>
        <w:t>Dupak</w:t>
      </w:r>
      <w:proofErr w:type="spellEnd"/>
      <w:r w:rsidRPr="00774293">
        <w:rPr>
          <w:rFonts w:ascii="Times New Roman" w:hAnsi="Times New Roman" w:cs="Times New Roman"/>
        </w:rPr>
        <w:t xml:space="preserve"> EL, McMahon NL, Roth TP, </w:t>
      </w:r>
      <w:proofErr w:type="spellStart"/>
      <w:r w:rsidRPr="00774293">
        <w:rPr>
          <w:rFonts w:ascii="Times New Roman" w:hAnsi="Times New Roman" w:cs="Times New Roman"/>
        </w:rPr>
        <w:t>Lalikos</w:t>
      </w:r>
      <w:proofErr w:type="spellEnd"/>
      <w:r w:rsidRPr="00774293">
        <w:rPr>
          <w:rFonts w:ascii="Times New Roman" w:hAnsi="Times New Roman" w:cs="Times New Roman"/>
        </w:rPr>
        <w:t xml:space="preserve"> JF, et al. In vitro comparison of wire and plate fixation for midline sternotomies. Ann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2005;80:962</w:t>
      </w:r>
      <w:proofErr w:type="gramEnd"/>
      <w:r w:rsidRPr="00774293">
        <w:rPr>
          <w:rFonts w:ascii="Times New Roman" w:hAnsi="Times New Roman" w:cs="Times New Roman"/>
        </w:rPr>
        <w:t>–8. https://doi.org/10.1016/j.athoracsur.2005.03.089.</w:t>
      </w:r>
    </w:p>
    <w:p w14:paraId="73D890A6"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[18]</w:t>
      </w:r>
      <w:r w:rsidRPr="00774293">
        <w:rPr>
          <w:rFonts w:ascii="Times New Roman" w:hAnsi="Times New Roman" w:cs="Times New Roman"/>
        </w:rPr>
        <w:tab/>
        <w:t xml:space="preserve">Pai S, Gunja NJ, </w:t>
      </w:r>
      <w:proofErr w:type="spellStart"/>
      <w:r w:rsidRPr="00774293">
        <w:rPr>
          <w:rFonts w:ascii="Times New Roman" w:hAnsi="Times New Roman" w:cs="Times New Roman"/>
        </w:rPr>
        <w:t>Dupak</w:t>
      </w:r>
      <w:proofErr w:type="spellEnd"/>
      <w:r w:rsidRPr="00774293">
        <w:rPr>
          <w:rFonts w:ascii="Times New Roman" w:hAnsi="Times New Roman" w:cs="Times New Roman"/>
        </w:rPr>
        <w:t xml:space="preserve"> EL, McMahon NL, Coburn JC, </w:t>
      </w:r>
      <w:proofErr w:type="spellStart"/>
      <w:r w:rsidRPr="00774293">
        <w:rPr>
          <w:rFonts w:ascii="Times New Roman" w:hAnsi="Times New Roman" w:cs="Times New Roman"/>
        </w:rPr>
        <w:t>Lalikos</w:t>
      </w:r>
      <w:proofErr w:type="spellEnd"/>
      <w:r w:rsidRPr="00774293">
        <w:rPr>
          <w:rFonts w:ascii="Times New Roman" w:hAnsi="Times New Roman" w:cs="Times New Roman"/>
        </w:rPr>
        <w:t xml:space="preserve"> JF, et al. A mechanical study of rigid plate configurations for sternal fixation. Ann Biomed </w:t>
      </w:r>
      <w:proofErr w:type="spellStart"/>
      <w:r w:rsidRPr="00774293">
        <w:rPr>
          <w:rFonts w:ascii="Times New Roman" w:hAnsi="Times New Roman" w:cs="Times New Roman"/>
        </w:rPr>
        <w:t>Eng</w:t>
      </w:r>
      <w:proofErr w:type="spellEnd"/>
      <w:r w:rsidRPr="00774293">
        <w:rPr>
          <w:rFonts w:ascii="Times New Roman" w:hAnsi="Times New Roman" w:cs="Times New Roman"/>
        </w:rPr>
        <w:t xml:space="preserve"> </w:t>
      </w:r>
      <w:proofErr w:type="gramStart"/>
      <w:r w:rsidRPr="00774293">
        <w:rPr>
          <w:rFonts w:ascii="Times New Roman" w:hAnsi="Times New Roman" w:cs="Times New Roman"/>
        </w:rPr>
        <w:t>2007;35:808</w:t>
      </w:r>
      <w:proofErr w:type="gramEnd"/>
      <w:r w:rsidRPr="00774293">
        <w:rPr>
          <w:rFonts w:ascii="Times New Roman" w:hAnsi="Times New Roman" w:cs="Times New Roman"/>
        </w:rPr>
        <w:t>–16. https://doi.org/10.1007/s10439-007-9272-3.</w:t>
      </w:r>
    </w:p>
    <w:p w14:paraId="563233A7"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[19]</w:t>
      </w:r>
      <w:r w:rsidRPr="00774293">
        <w:rPr>
          <w:rFonts w:ascii="Times New Roman" w:hAnsi="Times New Roman" w:cs="Times New Roman"/>
        </w:rPr>
        <w:tab/>
        <w:t xml:space="preserve">Raman J, Song DH, Bolotin G, </w:t>
      </w:r>
      <w:proofErr w:type="spellStart"/>
      <w:r w:rsidRPr="00774293">
        <w:rPr>
          <w:rFonts w:ascii="Times New Roman" w:hAnsi="Times New Roman" w:cs="Times New Roman"/>
        </w:rPr>
        <w:t>Jeevanandam</w:t>
      </w:r>
      <w:proofErr w:type="spellEnd"/>
      <w:r w:rsidRPr="00774293">
        <w:rPr>
          <w:rFonts w:ascii="Times New Roman" w:hAnsi="Times New Roman" w:cs="Times New Roman"/>
        </w:rPr>
        <w:t xml:space="preserve"> V. Sternal closure with titanium plate fixation - A paradigm shift in preventing mediastinitis. Interact. Cardiovasc. </w:t>
      </w:r>
      <w:proofErr w:type="spellStart"/>
      <w:r w:rsidRPr="00774293">
        <w:rPr>
          <w:rFonts w:ascii="Times New Roman" w:hAnsi="Times New Roman" w:cs="Times New Roman"/>
        </w:rPr>
        <w:t>Thorac</w:t>
      </w:r>
      <w:proofErr w:type="spellEnd"/>
      <w:r w:rsidRPr="00774293">
        <w:rPr>
          <w:rFonts w:ascii="Times New Roman" w:hAnsi="Times New Roman" w:cs="Times New Roman"/>
        </w:rPr>
        <w:t>. Surg., vol. 5, Oxford Academic; 2006, p. 336–9. https://doi.org/10.1510/icvts.2005.121863.</w:t>
      </w:r>
    </w:p>
    <w:p w14:paraId="5EF4778A"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[20]</w:t>
      </w:r>
      <w:r w:rsidRPr="00774293">
        <w:rPr>
          <w:rFonts w:ascii="Times New Roman" w:hAnsi="Times New Roman" w:cs="Times New Roman"/>
        </w:rPr>
        <w:tab/>
        <w:t xml:space="preserve">Lee JC, Raman J, Song DH. Primary sternal closure with titanium plate fixation: Plastic surgery effecting a paradigm shift. </w:t>
      </w:r>
      <w:proofErr w:type="spellStart"/>
      <w:r w:rsidRPr="00774293">
        <w:rPr>
          <w:rFonts w:ascii="Times New Roman" w:hAnsi="Times New Roman" w:cs="Times New Roman"/>
        </w:rPr>
        <w:t>Plast</w:t>
      </w:r>
      <w:proofErr w:type="spellEnd"/>
      <w:r w:rsidRPr="00774293">
        <w:rPr>
          <w:rFonts w:ascii="Times New Roman" w:hAnsi="Times New Roman" w:cs="Times New Roman"/>
        </w:rPr>
        <w:t xml:space="preserve"> </w:t>
      </w:r>
      <w:proofErr w:type="spellStart"/>
      <w:r w:rsidRPr="00774293">
        <w:rPr>
          <w:rFonts w:ascii="Times New Roman" w:hAnsi="Times New Roman" w:cs="Times New Roman"/>
        </w:rPr>
        <w:t>Reconstr</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2010;125:1720</w:t>
      </w:r>
      <w:proofErr w:type="gramEnd"/>
      <w:r w:rsidRPr="00774293">
        <w:rPr>
          <w:rFonts w:ascii="Times New Roman" w:hAnsi="Times New Roman" w:cs="Times New Roman"/>
        </w:rPr>
        <w:t>–4. https://doi.org/10.1097/PRS.0b013e3181d51292.</w:t>
      </w:r>
    </w:p>
    <w:p w14:paraId="639ADC39"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[21]</w:t>
      </w:r>
      <w:r w:rsidRPr="00774293">
        <w:rPr>
          <w:rFonts w:ascii="Times New Roman" w:hAnsi="Times New Roman" w:cs="Times New Roman"/>
        </w:rPr>
        <w:tab/>
        <w:t xml:space="preserve">Raman J, Straus D, Song DH. Rigid Plate Fixation of the Sternum. Ann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2007;84:1056</w:t>
      </w:r>
      <w:proofErr w:type="gramEnd"/>
      <w:r w:rsidRPr="00774293">
        <w:rPr>
          <w:rFonts w:ascii="Times New Roman" w:hAnsi="Times New Roman" w:cs="Times New Roman"/>
        </w:rPr>
        <w:t>–8. https://doi.org/10.1016/j.athoracsur.2006.11.045.</w:t>
      </w:r>
    </w:p>
    <w:p w14:paraId="46FF508C"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[22]</w:t>
      </w:r>
      <w:r w:rsidRPr="00774293">
        <w:rPr>
          <w:rFonts w:ascii="Times New Roman" w:hAnsi="Times New Roman" w:cs="Times New Roman"/>
        </w:rPr>
        <w:tab/>
        <w:t xml:space="preserve">Snyder CW, Graham LA, Byers RE, </w:t>
      </w:r>
      <w:proofErr w:type="spellStart"/>
      <w:r w:rsidRPr="00774293">
        <w:rPr>
          <w:rFonts w:ascii="Times New Roman" w:hAnsi="Times New Roman" w:cs="Times New Roman"/>
        </w:rPr>
        <w:t>Holma</w:t>
      </w:r>
      <w:proofErr w:type="spellEnd"/>
      <w:r w:rsidRPr="00774293">
        <w:rPr>
          <w:rFonts w:ascii="Times New Roman" w:hAnsi="Times New Roman" w:cs="Times New Roman"/>
        </w:rPr>
        <w:t xml:space="preserve"> WL. Primary sternal plating to prevent sternal wound complications after cardiac surgery: Early experience and patterns of failure. Interact Cardiovasc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2009;9:763</w:t>
      </w:r>
      <w:proofErr w:type="gramEnd"/>
      <w:r w:rsidRPr="00774293">
        <w:rPr>
          <w:rFonts w:ascii="Times New Roman" w:hAnsi="Times New Roman" w:cs="Times New Roman"/>
        </w:rPr>
        <w:t>–6. https://doi.org/10.1510/icvts.2009.214023.</w:t>
      </w:r>
    </w:p>
    <w:p w14:paraId="4BC1DC88"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[23]</w:t>
      </w:r>
      <w:r w:rsidRPr="00774293">
        <w:rPr>
          <w:rFonts w:ascii="Times New Roman" w:hAnsi="Times New Roman" w:cs="Times New Roman"/>
        </w:rPr>
        <w:tab/>
        <w:t xml:space="preserve">Marzouk M, </w:t>
      </w:r>
      <w:proofErr w:type="spellStart"/>
      <w:r w:rsidRPr="00774293">
        <w:rPr>
          <w:rFonts w:ascii="Times New Roman" w:hAnsi="Times New Roman" w:cs="Times New Roman"/>
        </w:rPr>
        <w:t>Mohammadi</w:t>
      </w:r>
      <w:proofErr w:type="spellEnd"/>
      <w:r w:rsidRPr="00774293">
        <w:rPr>
          <w:rFonts w:ascii="Times New Roman" w:hAnsi="Times New Roman" w:cs="Times New Roman"/>
        </w:rPr>
        <w:t xml:space="preserve"> S, </w:t>
      </w:r>
      <w:proofErr w:type="spellStart"/>
      <w:r w:rsidRPr="00774293">
        <w:rPr>
          <w:rFonts w:ascii="Times New Roman" w:hAnsi="Times New Roman" w:cs="Times New Roman"/>
        </w:rPr>
        <w:t>Baillot</w:t>
      </w:r>
      <w:proofErr w:type="spellEnd"/>
      <w:r w:rsidRPr="00774293">
        <w:rPr>
          <w:rFonts w:ascii="Times New Roman" w:hAnsi="Times New Roman" w:cs="Times New Roman"/>
        </w:rPr>
        <w:t xml:space="preserve"> R, </w:t>
      </w:r>
      <w:proofErr w:type="spellStart"/>
      <w:r w:rsidRPr="00774293">
        <w:rPr>
          <w:rFonts w:ascii="Times New Roman" w:hAnsi="Times New Roman" w:cs="Times New Roman"/>
        </w:rPr>
        <w:t>Kalavrouziotis</w:t>
      </w:r>
      <w:proofErr w:type="spellEnd"/>
      <w:r w:rsidRPr="00774293">
        <w:rPr>
          <w:rFonts w:ascii="Times New Roman" w:hAnsi="Times New Roman" w:cs="Times New Roman"/>
        </w:rPr>
        <w:t xml:space="preserve"> D. Rigid Primary Sternal Fixation Reduces Sternal Complications Among Patients at Risk. Ann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2019;108:737</w:t>
      </w:r>
      <w:proofErr w:type="gramEnd"/>
      <w:r w:rsidRPr="00774293">
        <w:rPr>
          <w:rFonts w:ascii="Times New Roman" w:hAnsi="Times New Roman" w:cs="Times New Roman"/>
        </w:rPr>
        <w:t>–43. https://doi.org/10.1016/j.athoracsur.2019.03.046.</w:t>
      </w:r>
    </w:p>
    <w:p w14:paraId="673626CB"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[24]</w:t>
      </w:r>
      <w:r w:rsidRPr="00774293">
        <w:rPr>
          <w:rFonts w:ascii="Times New Roman" w:hAnsi="Times New Roman" w:cs="Times New Roman"/>
        </w:rPr>
        <w:tab/>
        <w:t xml:space="preserve">Murphy DA, Moss E, </w:t>
      </w:r>
      <w:proofErr w:type="spellStart"/>
      <w:r w:rsidRPr="00774293">
        <w:rPr>
          <w:rFonts w:ascii="Times New Roman" w:hAnsi="Times New Roman" w:cs="Times New Roman"/>
        </w:rPr>
        <w:t>Binongo</w:t>
      </w:r>
      <w:proofErr w:type="spellEnd"/>
      <w:r w:rsidRPr="00774293">
        <w:rPr>
          <w:rFonts w:ascii="Times New Roman" w:hAnsi="Times New Roman" w:cs="Times New Roman"/>
        </w:rPr>
        <w:t xml:space="preserve"> J, Miller JS, </w:t>
      </w:r>
      <w:proofErr w:type="spellStart"/>
      <w:r w:rsidRPr="00774293">
        <w:rPr>
          <w:rFonts w:ascii="Times New Roman" w:hAnsi="Times New Roman" w:cs="Times New Roman"/>
        </w:rPr>
        <w:t>Macheers</w:t>
      </w:r>
      <w:proofErr w:type="spellEnd"/>
      <w:r w:rsidRPr="00774293">
        <w:rPr>
          <w:rFonts w:ascii="Times New Roman" w:hAnsi="Times New Roman" w:cs="Times New Roman"/>
        </w:rPr>
        <w:t xml:space="preserve"> SK, Sarin EL, et al. The Expanding Role of Endoscopic Robotics in Mitral Valve Surgery: 1,257 Consecutive Procedures. Ann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2015;100:1675</w:t>
      </w:r>
      <w:proofErr w:type="gramEnd"/>
      <w:r w:rsidRPr="00774293">
        <w:rPr>
          <w:rFonts w:ascii="Times New Roman" w:hAnsi="Times New Roman" w:cs="Times New Roman"/>
        </w:rPr>
        <w:t>–82. https://doi.org/10.1016/j.athoracsur.2015.05.068.</w:t>
      </w:r>
    </w:p>
    <w:p w14:paraId="237B2E56"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[25]</w:t>
      </w:r>
      <w:r w:rsidRPr="00774293">
        <w:rPr>
          <w:rFonts w:ascii="Times New Roman" w:hAnsi="Times New Roman" w:cs="Times New Roman"/>
        </w:rPr>
        <w:tab/>
        <w:t xml:space="preserve">Murphy DA, Moss E, Miller J, </w:t>
      </w:r>
      <w:proofErr w:type="spellStart"/>
      <w:r w:rsidRPr="00774293">
        <w:rPr>
          <w:rFonts w:ascii="Times New Roman" w:hAnsi="Times New Roman" w:cs="Times New Roman"/>
        </w:rPr>
        <w:t>Halkos</w:t>
      </w:r>
      <w:proofErr w:type="spellEnd"/>
      <w:r w:rsidRPr="00774293">
        <w:rPr>
          <w:rFonts w:ascii="Times New Roman" w:hAnsi="Times New Roman" w:cs="Times New Roman"/>
        </w:rPr>
        <w:t xml:space="preserve"> ME. Repeat Robotic Endoscopic Mitral Valve Operation: A Safe and Effective Strategy. Ann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Surg </w:t>
      </w:r>
      <w:proofErr w:type="gramStart"/>
      <w:r w:rsidRPr="00774293">
        <w:rPr>
          <w:rFonts w:ascii="Times New Roman" w:hAnsi="Times New Roman" w:cs="Times New Roman"/>
        </w:rPr>
        <w:t>2018;105:1704</w:t>
      </w:r>
      <w:proofErr w:type="gramEnd"/>
      <w:r w:rsidRPr="00774293">
        <w:rPr>
          <w:rFonts w:ascii="Times New Roman" w:hAnsi="Times New Roman" w:cs="Times New Roman"/>
        </w:rPr>
        <w:t>–9. https://doi.org/10.1016/j.athoracsur.2018.01.018.</w:t>
      </w:r>
    </w:p>
    <w:p w14:paraId="47AD64FF"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[26]</w:t>
      </w:r>
      <w:r w:rsidRPr="00774293">
        <w:rPr>
          <w:rFonts w:ascii="Times New Roman" w:hAnsi="Times New Roman" w:cs="Times New Roman"/>
        </w:rPr>
        <w:tab/>
      </w:r>
      <w:proofErr w:type="spellStart"/>
      <w:r w:rsidRPr="00774293">
        <w:rPr>
          <w:rFonts w:ascii="Times New Roman" w:hAnsi="Times New Roman" w:cs="Times New Roman"/>
        </w:rPr>
        <w:t>Ranganath</w:t>
      </w:r>
      <w:proofErr w:type="spellEnd"/>
      <w:r w:rsidRPr="00774293">
        <w:rPr>
          <w:rFonts w:ascii="Times New Roman" w:hAnsi="Times New Roman" w:cs="Times New Roman"/>
        </w:rPr>
        <w:t xml:space="preserve"> NK, Loulmet DF, </w:t>
      </w:r>
      <w:proofErr w:type="spellStart"/>
      <w:r w:rsidRPr="00774293">
        <w:rPr>
          <w:rFonts w:ascii="Times New Roman" w:hAnsi="Times New Roman" w:cs="Times New Roman"/>
        </w:rPr>
        <w:t>Neragi-Miandoab</w:t>
      </w:r>
      <w:proofErr w:type="spellEnd"/>
      <w:r w:rsidRPr="00774293">
        <w:rPr>
          <w:rFonts w:ascii="Times New Roman" w:hAnsi="Times New Roman" w:cs="Times New Roman"/>
        </w:rPr>
        <w:t xml:space="preserve"> S, Malas J, Spellman L, Galloway AC, et al. Robotic Approach to Mitral Valve Surgery in </w:t>
      </w:r>
      <w:proofErr w:type="spellStart"/>
      <w:r w:rsidRPr="00774293">
        <w:rPr>
          <w:rFonts w:ascii="Times New Roman" w:hAnsi="Times New Roman" w:cs="Times New Roman"/>
        </w:rPr>
        <w:t>Septo</w:t>
      </w:r>
      <w:proofErr w:type="spellEnd"/>
      <w:r w:rsidRPr="00774293">
        <w:rPr>
          <w:rFonts w:ascii="Times New Roman" w:hAnsi="Times New Roman" w:cs="Times New Roman"/>
        </w:rPr>
        <w:t xml:space="preserve">-Octogenarians. Semin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Cardiovasc Surg </w:t>
      </w:r>
      <w:proofErr w:type="gramStart"/>
      <w:r w:rsidRPr="00774293">
        <w:rPr>
          <w:rFonts w:ascii="Times New Roman" w:hAnsi="Times New Roman" w:cs="Times New Roman"/>
        </w:rPr>
        <w:t>2020;32:712</w:t>
      </w:r>
      <w:proofErr w:type="gramEnd"/>
      <w:r w:rsidRPr="00774293">
        <w:rPr>
          <w:rFonts w:ascii="Times New Roman" w:hAnsi="Times New Roman" w:cs="Times New Roman"/>
        </w:rPr>
        <w:t>–7. https://doi.org/10.1053/j.semtcvs.2020.01.006.</w:t>
      </w:r>
    </w:p>
    <w:p w14:paraId="6208569D"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[27]</w:t>
      </w:r>
      <w:r w:rsidRPr="00774293">
        <w:rPr>
          <w:rFonts w:ascii="Times New Roman" w:hAnsi="Times New Roman" w:cs="Times New Roman"/>
        </w:rPr>
        <w:tab/>
        <w:t xml:space="preserve">Loulmet DF, </w:t>
      </w:r>
      <w:proofErr w:type="spellStart"/>
      <w:r w:rsidRPr="00774293">
        <w:rPr>
          <w:rFonts w:ascii="Times New Roman" w:hAnsi="Times New Roman" w:cs="Times New Roman"/>
        </w:rPr>
        <w:t>Ranganath</w:t>
      </w:r>
      <w:proofErr w:type="spellEnd"/>
      <w:r w:rsidRPr="00774293">
        <w:rPr>
          <w:rFonts w:ascii="Times New Roman" w:hAnsi="Times New Roman" w:cs="Times New Roman"/>
        </w:rPr>
        <w:t xml:space="preserve"> NK, </w:t>
      </w:r>
      <w:proofErr w:type="spellStart"/>
      <w:r w:rsidRPr="00774293">
        <w:rPr>
          <w:rFonts w:ascii="Times New Roman" w:hAnsi="Times New Roman" w:cs="Times New Roman"/>
        </w:rPr>
        <w:t>Neragi-Miandoab</w:t>
      </w:r>
      <w:proofErr w:type="spellEnd"/>
      <w:r w:rsidRPr="00774293">
        <w:rPr>
          <w:rFonts w:ascii="Times New Roman" w:hAnsi="Times New Roman" w:cs="Times New Roman"/>
        </w:rPr>
        <w:t xml:space="preserve"> S, </w:t>
      </w:r>
      <w:proofErr w:type="spellStart"/>
      <w:r w:rsidRPr="00774293">
        <w:rPr>
          <w:rFonts w:ascii="Times New Roman" w:hAnsi="Times New Roman" w:cs="Times New Roman"/>
        </w:rPr>
        <w:t>Koeckert</w:t>
      </w:r>
      <w:proofErr w:type="spellEnd"/>
      <w:r w:rsidRPr="00774293">
        <w:rPr>
          <w:rFonts w:ascii="Times New Roman" w:hAnsi="Times New Roman" w:cs="Times New Roman"/>
        </w:rPr>
        <w:t xml:space="preserve"> MS, Galloway AC, </w:t>
      </w:r>
      <w:proofErr w:type="spellStart"/>
      <w:r w:rsidRPr="00774293">
        <w:rPr>
          <w:rFonts w:ascii="Times New Roman" w:hAnsi="Times New Roman" w:cs="Times New Roman"/>
        </w:rPr>
        <w:t>Grossi</w:t>
      </w:r>
      <w:proofErr w:type="spellEnd"/>
      <w:r w:rsidRPr="00774293">
        <w:rPr>
          <w:rFonts w:ascii="Times New Roman" w:hAnsi="Times New Roman" w:cs="Times New Roman"/>
        </w:rPr>
        <w:t xml:space="preserve"> EA. Advanced experience allows robotic mitral valve repair in the presence of extensive mitral annular calcification. J </w:t>
      </w:r>
      <w:proofErr w:type="spellStart"/>
      <w:r w:rsidRPr="00774293">
        <w:rPr>
          <w:rFonts w:ascii="Times New Roman" w:hAnsi="Times New Roman" w:cs="Times New Roman"/>
        </w:rPr>
        <w:t>Thorac</w:t>
      </w:r>
      <w:proofErr w:type="spellEnd"/>
      <w:r w:rsidRPr="00774293">
        <w:rPr>
          <w:rFonts w:ascii="Times New Roman" w:hAnsi="Times New Roman" w:cs="Times New Roman"/>
        </w:rPr>
        <w:t xml:space="preserve"> Cardiovasc Surg </w:t>
      </w:r>
      <w:proofErr w:type="gramStart"/>
      <w:r w:rsidRPr="00774293">
        <w:rPr>
          <w:rFonts w:ascii="Times New Roman" w:hAnsi="Times New Roman" w:cs="Times New Roman"/>
        </w:rPr>
        <w:t>2021;161:80</w:t>
      </w:r>
      <w:proofErr w:type="gramEnd"/>
      <w:r w:rsidRPr="00774293">
        <w:rPr>
          <w:rFonts w:ascii="Times New Roman" w:hAnsi="Times New Roman" w:cs="Times New Roman"/>
        </w:rPr>
        <w:t>–8. https://doi.org/10.1016/j.jtcvs.2019.10.099.</w:t>
      </w:r>
    </w:p>
    <w:p w14:paraId="74EFA5EA" w14:textId="77777777" w:rsidR="00774293" w:rsidRPr="00774293" w:rsidRDefault="00774293" w:rsidP="00774293">
      <w:pPr>
        <w:pStyle w:val="Bibliography"/>
        <w:rPr>
          <w:rFonts w:ascii="Times New Roman" w:hAnsi="Times New Roman" w:cs="Times New Roman"/>
        </w:rPr>
      </w:pPr>
      <w:r w:rsidRPr="00774293">
        <w:rPr>
          <w:rFonts w:ascii="Times New Roman" w:hAnsi="Times New Roman" w:cs="Times New Roman"/>
        </w:rPr>
        <w:t>[28]</w:t>
      </w:r>
      <w:r w:rsidRPr="00774293">
        <w:rPr>
          <w:rFonts w:ascii="Times New Roman" w:hAnsi="Times New Roman" w:cs="Times New Roman"/>
        </w:rPr>
        <w:tab/>
        <w:t xml:space="preserve">Morbid Obesity does not Increase Morbidity or Mortality in Robotic Cardiac Surgery - </w:t>
      </w:r>
      <w:proofErr w:type="spellStart"/>
      <w:r w:rsidRPr="00774293">
        <w:rPr>
          <w:rFonts w:ascii="Times New Roman" w:hAnsi="Times New Roman" w:cs="Times New Roman"/>
        </w:rPr>
        <w:t>Hiroto</w:t>
      </w:r>
      <w:proofErr w:type="spellEnd"/>
      <w:r w:rsidRPr="00774293">
        <w:rPr>
          <w:rFonts w:ascii="Times New Roman" w:hAnsi="Times New Roman" w:cs="Times New Roman"/>
        </w:rPr>
        <w:t xml:space="preserve"> </w:t>
      </w:r>
      <w:proofErr w:type="spellStart"/>
      <w:r w:rsidRPr="00774293">
        <w:rPr>
          <w:rFonts w:ascii="Times New Roman" w:hAnsi="Times New Roman" w:cs="Times New Roman"/>
        </w:rPr>
        <w:t>Kitahara</w:t>
      </w:r>
      <w:proofErr w:type="spellEnd"/>
      <w:r w:rsidRPr="00774293">
        <w:rPr>
          <w:rFonts w:ascii="Times New Roman" w:hAnsi="Times New Roman" w:cs="Times New Roman"/>
        </w:rPr>
        <w:t xml:space="preserve">, Brooke Patel, Mackenzie McCrorey, Sarah </w:t>
      </w:r>
      <w:proofErr w:type="spellStart"/>
      <w:r w:rsidRPr="00774293">
        <w:rPr>
          <w:rFonts w:ascii="Times New Roman" w:hAnsi="Times New Roman" w:cs="Times New Roman"/>
        </w:rPr>
        <w:t>Nisivaco</w:t>
      </w:r>
      <w:proofErr w:type="spellEnd"/>
      <w:r w:rsidRPr="00774293">
        <w:rPr>
          <w:rFonts w:ascii="Times New Roman" w:hAnsi="Times New Roman" w:cs="Times New Roman"/>
        </w:rPr>
        <w:t xml:space="preserve">, </w:t>
      </w:r>
      <w:proofErr w:type="spellStart"/>
      <w:r w:rsidRPr="00774293">
        <w:rPr>
          <w:rFonts w:ascii="Times New Roman" w:hAnsi="Times New Roman" w:cs="Times New Roman"/>
        </w:rPr>
        <w:t>Husam</w:t>
      </w:r>
      <w:proofErr w:type="spellEnd"/>
      <w:r w:rsidRPr="00774293">
        <w:rPr>
          <w:rFonts w:ascii="Times New Roman" w:hAnsi="Times New Roman" w:cs="Times New Roman"/>
        </w:rPr>
        <w:t xml:space="preserve"> H. </w:t>
      </w:r>
      <w:proofErr w:type="spellStart"/>
      <w:r w:rsidRPr="00774293">
        <w:rPr>
          <w:rFonts w:ascii="Times New Roman" w:hAnsi="Times New Roman" w:cs="Times New Roman"/>
        </w:rPr>
        <w:t>Balkhy</w:t>
      </w:r>
      <w:proofErr w:type="spellEnd"/>
      <w:r w:rsidRPr="00774293">
        <w:rPr>
          <w:rFonts w:ascii="Times New Roman" w:hAnsi="Times New Roman" w:cs="Times New Roman"/>
        </w:rPr>
        <w:t>, 2017 n.d. https://journals-sagepub-</w:t>
      </w:r>
      <w:r w:rsidRPr="00774293">
        <w:rPr>
          <w:rFonts w:ascii="Times New Roman" w:hAnsi="Times New Roman" w:cs="Times New Roman"/>
        </w:rPr>
        <w:lastRenderedPageBreak/>
        <w:t>com.proxy1.lib.tju.edu/doi/10.1097/IMI.0000000000000435?url_ver=Z39.88-2003&amp;rfr_id=ori:rid:crossref.org&amp;rfr_dat=cr_pub%20%200pubmed (accessed February 12, 2021).</w:t>
      </w:r>
    </w:p>
    <w:p w14:paraId="25E383C5" w14:textId="753E8C78" w:rsidR="00542B53" w:rsidRPr="00EC7B31" w:rsidRDefault="00542B53" w:rsidP="0058372E">
      <w:pPr>
        <w:spacing w:line="480" w:lineRule="auto"/>
        <w:rPr>
          <w:rFonts w:ascii="Times New Roman" w:hAnsi="Times New Roman" w:cs="Times New Roman"/>
        </w:rPr>
      </w:pPr>
      <w:r>
        <w:rPr>
          <w:rFonts w:ascii="Times New Roman" w:hAnsi="Times New Roman" w:cs="Times New Roman"/>
        </w:rPr>
        <w:fldChar w:fldCharType="end"/>
      </w:r>
    </w:p>
    <w:sectPr w:rsidR="00542B53" w:rsidRPr="00EC7B31">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A43DD" w14:textId="77777777" w:rsidR="00CD160E" w:rsidRDefault="00CD160E" w:rsidP="00EC7B31">
      <w:r>
        <w:separator/>
      </w:r>
    </w:p>
  </w:endnote>
  <w:endnote w:type="continuationSeparator" w:id="0">
    <w:p w14:paraId="6CE81C90" w14:textId="77777777" w:rsidR="00CD160E" w:rsidRDefault="00CD160E" w:rsidP="00EC7B31">
      <w:r>
        <w:continuationSeparator/>
      </w:r>
    </w:p>
  </w:endnote>
  <w:endnote w:type="continuationNotice" w:id="1">
    <w:p w14:paraId="5BB4D826" w14:textId="77777777" w:rsidR="00CD160E" w:rsidRDefault="00CD16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34195609"/>
      <w:docPartObj>
        <w:docPartGallery w:val="Page Numbers (Bottom of Page)"/>
        <w:docPartUnique/>
      </w:docPartObj>
    </w:sdtPr>
    <w:sdtEndPr>
      <w:rPr>
        <w:rStyle w:val="PageNumber"/>
      </w:rPr>
    </w:sdtEndPr>
    <w:sdtContent>
      <w:p w14:paraId="24E90D23" w14:textId="5C99C91A" w:rsidR="00EC7B31" w:rsidRDefault="00EC7B31" w:rsidP="009176B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51294F3" w14:textId="77777777" w:rsidR="00EC7B31" w:rsidRDefault="00EC7B31" w:rsidP="00EC7B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26442898"/>
      <w:docPartObj>
        <w:docPartGallery w:val="Page Numbers (Bottom of Page)"/>
        <w:docPartUnique/>
      </w:docPartObj>
    </w:sdtPr>
    <w:sdtEndPr>
      <w:rPr>
        <w:rStyle w:val="PageNumber"/>
      </w:rPr>
    </w:sdtEndPr>
    <w:sdtContent>
      <w:p w14:paraId="1C9AFDF3" w14:textId="2573D8C9" w:rsidR="00EC7B31" w:rsidRDefault="00EC7B31" w:rsidP="009176B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F90445A" w14:textId="77777777" w:rsidR="00EC7B31" w:rsidRDefault="00EC7B31" w:rsidP="00EC7B3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3A929F" w14:textId="77777777" w:rsidR="00CD160E" w:rsidRDefault="00CD160E" w:rsidP="00EC7B31">
      <w:r>
        <w:separator/>
      </w:r>
    </w:p>
  </w:footnote>
  <w:footnote w:type="continuationSeparator" w:id="0">
    <w:p w14:paraId="6EB20EB6" w14:textId="77777777" w:rsidR="00CD160E" w:rsidRDefault="00CD160E" w:rsidP="00EC7B31">
      <w:r>
        <w:continuationSeparator/>
      </w:r>
    </w:p>
  </w:footnote>
  <w:footnote w:type="continuationNotice" w:id="1">
    <w:p w14:paraId="4186DB74" w14:textId="77777777" w:rsidR="00CD160E" w:rsidRDefault="00CD160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6E7"/>
    <w:rsid w:val="000019C7"/>
    <w:rsid w:val="00001ED5"/>
    <w:rsid w:val="000131C6"/>
    <w:rsid w:val="00014BCC"/>
    <w:rsid w:val="000262DC"/>
    <w:rsid w:val="000312A6"/>
    <w:rsid w:val="0003298B"/>
    <w:rsid w:val="0003655B"/>
    <w:rsid w:val="000405A2"/>
    <w:rsid w:val="00050AB1"/>
    <w:rsid w:val="00050EC1"/>
    <w:rsid w:val="000513C4"/>
    <w:rsid w:val="00052626"/>
    <w:rsid w:val="00054E55"/>
    <w:rsid w:val="000560AA"/>
    <w:rsid w:val="0006154D"/>
    <w:rsid w:val="00061DD4"/>
    <w:rsid w:val="00063E0C"/>
    <w:rsid w:val="00071947"/>
    <w:rsid w:val="000752AA"/>
    <w:rsid w:val="00087EA0"/>
    <w:rsid w:val="000939BB"/>
    <w:rsid w:val="0009567E"/>
    <w:rsid w:val="0009658B"/>
    <w:rsid w:val="000A018C"/>
    <w:rsid w:val="000A0FF2"/>
    <w:rsid w:val="000A37C8"/>
    <w:rsid w:val="000A3979"/>
    <w:rsid w:val="000A74A6"/>
    <w:rsid w:val="000B513B"/>
    <w:rsid w:val="000B70EE"/>
    <w:rsid w:val="000C03F4"/>
    <w:rsid w:val="000C2E9D"/>
    <w:rsid w:val="000C3B53"/>
    <w:rsid w:val="000C3B77"/>
    <w:rsid w:val="000C48D8"/>
    <w:rsid w:val="000E6A38"/>
    <w:rsid w:val="000E6D05"/>
    <w:rsid w:val="000F0FAE"/>
    <w:rsid w:val="000F22C3"/>
    <w:rsid w:val="000F2309"/>
    <w:rsid w:val="001058CF"/>
    <w:rsid w:val="0011638B"/>
    <w:rsid w:val="001225E9"/>
    <w:rsid w:val="00125E06"/>
    <w:rsid w:val="001262DD"/>
    <w:rsid w:val="00135D74"/>
    <w:rsid w:val="00137011"/>
    <w:rsid w:val="001372B1"/>
    <w:rsid w:val="0013770B"/>
    <w:rsid w:val="00141932"/>
    <w:rsid w:val="001445DB"/>
    <w:rsid w:val="00144872"/>
    <w:rsid w:val="00145130"/>
    <w:rsid w:val="00146DF6"/>
    <w:rsid w:val="0015240E"/>
    <w:rsid w:val="001534E7"/>
    <w:rsid w:val="00153A1B"/>
    <w:rsid w:val="001579A7"/>
    <w:rsid w:val="00162A0A"/>
    <w:rsid w:val="00167BC8"/>
    <w:rsid w:val="00171D5B"/>
    <w:rsid w:val="00175757"/>
    <w:rsid w:val="00176029"/>
    <w:rsid w:val="00180C1D"/>
    <w:rsid w:val="00183B6C"/>
    <w:rsid w:val="00185DB5"/>
    <w:rsid w:val="0019061D"/>
    <w:rsid w:val="00193BC4"/>
    <w:rsid w:val="00195124"/>
    <w:rsid w:val="001961CE"/>
    <w:rsid w:val="001B1595"/>
    <w:rsid w:val="001B15CA"/>
    <w:rsid w:val="001B453D"/>
    <w:rsid w:val="001C30C8"/>
    <w:rsid w:val="001C3ABC"/>
    <w:rsid w:val="001C53CB"/>
    <w:rsid w:val="001C776E"/>
    <w:rsid w:val="001D024B"/>
    <w:rsid w:val="001D0426"/>
    <w:rsid w:val="001D5FE2"/>
    <w:rsid w:val="001E3E37"/>
    <w:rsid w:val="001E5052"/>
    <w:rsid w:val="001E55CC"/>
    <w:rsid w:val="001E5EED"/>
    <w:rsid w:val="001E6B6D"/>
    <w:rsid w:val="001F3D8E"/>
    <w:rsid w:val="00201961"/>
    <w:rsid w:val="00202F37"/>
    <w:rsid w:val="002122C7"/>
    <w:rsid w:val="0021428F"/>
    <w:rsid w:val="0021462C"/>
    <w:rsid w:val="00215A96"/>
    <w:rsid w:val="0021710C"/>
    <w:rsid w:val="002211A3"/>
    <w:rsid w:val="00224292"/>
    <w:rsid w:val="00225A1E"/>
    <w:rsid w:val="0023777F"/>
    <w:rsid w:val="002426BE"/>
    <w:rsid w:val="0024273F"/>
    <w:rsid w:val="002430ED"/>
    <w:rsid w:val="0024379A"/>
    <w:rsid w:val="002449E1"/>
    <w:rsid w:val="00244EE2"/>
    <w:rsid w:val="002462D4"/>
    <w:rsid w:val="002469D7"/>
    <w:rsid w:val="00263B2D"/>
    <w:rsid w:val="00264761"/>
    <w:rsid w:val="00266613"/>
    <w:rsid w:val="00272E69"/>
    <w:rsid w:val="00275485"/>
    <w:rsid w:val="00284E67"/>
    <w:rsid w:val="00285663"/>
    <w:rsid w:val="00286111"/>
    <w:rsid w:val="0029042A"/>
    <w:rsid w:val="0029238A"/>
    <w:rsid w:val="00293BD0"/>
    <w:rsid w:val="002A008E"/>
    <w:rsid w:val="002B07A1"/>
    <w:rsid w:val="002B2CF4"/>
    <w:rsid w:val="002B4736"/>
    <w:rsid w:val="002B512F"/>
    <w:rsid w:val="002C11E0"/>
    <w:rsid w:val="002C1393"/>
    <w:rsid w:val="002D0261"/>
    <w:rsid w:val="002D35E8"/>
    <w:rsid w:val="002D4931"/>
    <w:rsid w:val="002E08C4"/>
    <w:rsid w:val="002E2A27"/>
    <w:rsid w:val="0030750A"/>
    <w:rsid w:val="00310DF0"/>
    <w:rsid w:val="00313F2A"/>
    <w:rsid w:val="00325301"/>
    <w:rsid w:val="00330A97"/>
    <w:rsid w:val="0033195C"/>
    <w:rsid w:val="003342A1"/>
    <w:rsid w:val="00341468"/>
    <w:rsid w:val="00343352"/>
    <w:rsid w:val="00350A82"/>
    <w:rsid w:val="00357918"/>
    <w:rsid w:val="003602B4"/>
    <w:rsid w:val="003608A1"/>
    <w:rsid w:val="00367893"/>
    <w:rsid w:val="0037568B"/>
    <w:rsid w:val="003831FF"/>
    <w:rsid w:val="00394F9C"/>
    <w:rsid w:val="003A42B4"/>
    <w:rsid w:val="003A64B0"/>
    <w:rsid w:val="003A6CF8"/>
    <w:rsid w:val="003B0846"/>
    <w:rsid w:val="003B7B40"/>
    <w:rsid w:val="003C32F1"/>
    <w:rsid w:val="003D753B"/>
    <w:rsid w:val="003E13FC"/>
    <w:rsid w:val="003F17DC"/>
    <w:rsid w:val="004012A5"/>
    <w:rsid w:val="004015C1"/>
    <w:rsid w:val="0042566E"/>
    <w:rsid w:val="00425723"/>
    <w:rsid w:val="00437AF8"/>
    <w:rsid w:val="0044702B"/>
    <w:rsid w:val="004531B2"/>
    <w:rsid w:val="0045654F"/>
    <w:rsid w:val="00472822"/>
    <w:rsid w:val="0048018B"/>
    <w:rsid w:val="00481168"/>
    <w:rsid w:val="00486464"/>
    <w:rsid w:val="0049280A"/>
    <w:rsid w:val="00496E8F"/>
    <w:rsid w:val="004972A3"/>
    <w:rsid w:val="004A149B"/>
    <w:rsid w:val="004A60C4"/>
    <w:rsid w:val="004B01EF"/>
    <w:rsid w:val="004B6C1A"/>
    <w:rsid w:val="004B6F5F"/>
    <w:rsid w:val="004C0F86"/>
    <w:rsid w:val="004C5907"/>
    <w:rsid w:val="004F1A73"/>
    <w:rsid w:val="004F1CCC"/>
    <w:rsid w:val="004F7AE7"/>
    <w:rsid w:val="004F7DFB"/>
    <w:rsid w:val="005022CC"/>
    <w:rsid w:val="005034EB"/>
    <w:rsid w:val="00506CBF"/>
    <w:rsid w:val="00510AAB"/>
    <w:rsid w:val="00511883"/>
    <w:rsid w:val="005146B2"/>
    <w:rsid w:val="005201A9"/>
    <w:rsid w:val="005217E2"/>
    <w:rsid w:val="00521AFA"/>
    <w:rsid w:val="0052354B"/>
    <w:rsid w:val="0052663C"/>
    <w:rsid w:val="0052793B"/>
    <w:rsid w:val="00527E4B"/>
    <w:rsid w:val="005324A4"/>
    <w:rsid w:val="0054263D"/>
    <w:rsid w:val="00542B53"/>
    <w:rsid w:val="005507AA"/>
    <w:rsid w:val="00551C14"/>
    <w:rsid w:val="005542D4"/>
    <w:rsid w:val="0055470F"/>
    <w:rsid w:val="005549B5"/>
    <w:rsid w:val="005554D3"/>
    <w:rsid w:val="00556A22"/>
    <w:rsid w:val="00564237"/>
    <w:rsid w:val="005679CE"/>
    <w:rsid w:val="0057102B"/>
    <w:rsid w:val="0057277A"/>
    <w:rsid w:val="00582A99"/>
    <w:rsid w:val="0058372E"/>
    <w:rsid w:val="00590B61"/>
    <w:rsid w:val="00596133"/>
    <w:rsid w:val="00597FF7"/>
    <w:rsid w:val="005A4C5B"/>
    <w:rsid w:val="005A57CD"/>
    <w:rsid w:val="005B6A4C"/>
    <w:rsid w:val="005C2CAB"/>
    <w:rsid w:val="005C74FC"/>
    <w:rsid w:val="005D18EC"/>
    <w:rsid w:val="005D2479"/>
    <w:rsid w:val="005E0103"/>
    <w:rsid w:val="005E3764"/>
    <w:rsid w:val="005E46F8"/>
    <w:rsid w:val="005F58F6"/>
    <w:rsid w:val="005F7572"/>
    <w:rsid w:val="006046F8"/>
    <w:rsid w:val="00615EA0"/>
    <w:rsid w:val="00617E8F"/>
    <w:rsid w:val="00626A66"/>
    <w:rsid w:val="00634116"/>
    <w:rsid w:val="00634E6A"/>
    <w:rsid w:val="00641ED4"/>
    <w:rsid w:val="006426B3"/>
    <w:rsid w:val="00673FD5"/>
    <w:rsid w:val="00675A41"/>
    <w:rsid w:val="006800A6"/>
    <w:rsid w:val="00680BD8"/>
    <w:rsid w:val="00685737"/>
    <w:rsid w:val="00693F2C"/>
    <w:rsid w:val="006A4E61"/>
    <w:rsid w:val="006B1B79"/>
    <w:rsid w:val="006B705F"/>
    <w:rsid w:val="006B75AE"/>
    <w:rsid w:val="006C163B"/>
    <w:rsid w:val="006C1F50"/>
    <w:rsid w:val="006C564E"/>
    <w:rsid w:val="006D1170"/>
    <w:rsid w:val="006D1EB2"/>
    <w:rsid w:val="006D271E"/>
    <w:rsid w:val="006D2F7E"/>
    <w:rsid w:val="006D623F"/>
    <w:rsid w:val="006E094C"/>
    <w:rsid w:val="006E12E8"/>
    <w:rsid w:val="006F5470"/>
    <w:rsid w:val="007016D5"/>
    <w:rsid w:val="007046AB"/>
    <w:rsid w:val="00712202"/>
    <w:rsid w:val="00712983"/>
    <w:rsid w:val="00726428"/>
    <w:rsid w:val="0073288C"/>
    <w:rsid w:val="0073366B"/>
    <w:rsid w:val="0073593F"/>
    <w:rsid w:val="00742EE0"/>
    <w:rsid w:val="00747CD0"/>
    <w:rsid w:val="00760665"/>
    <w:rsid w:val="007629C1"/>
    <w:rsid w:val="00763AFD"/>
    <w:rsid w:val="00766C7F"/>
    <w:rsid w:val="00774293"/>
    <w:rsid w:val="00774851"/>
    <w:rsid w:val="007773A7"/>
    <w:rsid w:val="00780DB5"/>
    <w:rsid w:val="007934C5"/>
    <w:rsid w:val="00793E22"/>
    <w:rsid w:val="0079432B"/>
    <w:rsid w:val="0079722F"/>
    <w:rsid w:val="007A79E1"/>
    <w:rsid w:val="007B0444"/>
    <w:rsid w:val="007B1119"/>
    <w:rsid w:val="007C3E98"/>
    <w:rsid w:val="007C46B8"/>
    <w:rsid w:val="007D0FD0"/>
    <w:rsid w:val="007D2B64"/>
    <w:rsid w:val="007D3D6E"/>
    <w:rsid w:val="007F18DC"/>
    <w:rsid w:val="00802F1B"/>
    <w:rsid w:val="0080612E"/>
    <w:rsid w:val="00807D17"/>
    <w:rsid w:val="00810515"/>
    <w:rsid w:val="00811A59"/>
    <w:rsid w:val="00814CF1"/>
    <w:rsid w:val="008163ED"/>
    <w:rsid w:val="0082123B"/>
    <w:rsid w:val="008253A4"/>
    <w:rsid w:val="008254D0"/>
    <w:rsid w:val="00825912"/>
    <w:rsid w:val="00826A5B"/>
    <w:rsid w:val="00826CCB"/>
    <w:rsid w:val="008322E3"/>
    <w:rsid w:val="00832BF5"/>
    <w:rsid w:val="008356D0"/>
    <w:rsid w:val="00837CCC"/>
    <w:rsid w:val="00842841"/>
    <w:rsid w:val="00844112"/>
    <w:rsid w:val="008441EF"/>
    <w:rsid w:val="00844A3D"/>
    <w:rsid w:val="0084658C"/>
    <w:rsid w:val="00850EDE"/>
    <w:rsid w:val="008542A4"/>
    <w:rsid w:val="00861C51"/>
    <w:rsid w:val="008624F5"/>
    <w:rsid w:val="00862FF8"/>
    <w:rsid w:val="00863722"/>
    <w:rsid w:val="00865C2C"/>
    <w:rsid w:val="008753FC"/>
    <w:rsid w:val="00877CBE"/>
    <w:rsid w:val="0088561D"/>
    <w:rsid w:val="008859AF"/>
    <w:rsid w:val="00886BC4"/>
    <w:rsid w:val="00890C78"/>
    <w:rsid w:val="00890D1E"/>
    <w:rsid w:val="008A3A51"/>
    <w:rsid w:val="008B0672"/>
    <w:rsid w:val="008B481E"/>
    <w:rsid w:val="008B76BF"/>
    <w:rsid w:val="008C3D99"/>
    <w:rsid w:val="008C511C"/>
    <w:rsid w:val="008D2818"/>
    <w:rsid w:val="008D639A"/>
    <w:rsid w:val="008D7F62"/>
    <w:rsid w:val="008E552C"/>
    <w:rsid w:val="0091066A"/>
    <w:rsid w:val="0091161A"/>
    <w:rsid w:val="00914143"/>
    <w:rsid w:val="009162A3"/>
    <w:rsid w:val="009176B4"/>
    <w:rsid w:val="00923B29"/>
    <w:rsid w:val="00924AB9"/>
    <w:rsid w:val="00927260"/>
    <w:rsid w:val="00927C48"/>
    <w:rsid w:val="00934FEF"/>
    <w:rsid w:val="00936F08"/>
    <w:rsid w:val="00942062"/>
    <w:rsid w:val="0094515C"/>
    <w:rsid w:val="00946404"/>
    <w:rsid w:val="00946483"/>
    <w:rsid w:val="00951292"/>
    <w:rsid w:val="009539A3"/>
    <w:rsid w:val="009575B6"/>
    <w:rsid w:val="00962495"/>
    <w:rsid w:val="0096533F"/>
    <w:rsid w:val="00967F89"/>
    <w:rsid w:val="00970DEF"/>
    <w:rsid w:val="009734BC"/>
    <w:rsid w:val="00973DF9"/>
    <w:rsid w:val="0097518E"/>
    <w:rsid w:val="009756BB"/>
    <w:rsid w:val="00980AE5"/>
    <w:rsid w:val="00992018"/>
    <w:rsid w:val="009950F7"/>
    <w:rsid w:val="009955AA"/>
    <w:rsid w:val="009A26F1"/>
    <w:rsid w:val="009A68ED"/>
    <w:rsid w:val="009B2201"/>
    <w:rsid w:val="009C0C21"/>
    <w:rsid w:val="009C13E0"/>
    <w:rsid w:val="009C16F1"/>
    <w:rsid w:val="009D17E4"/>
    <w:rsid w:val="009D1913"/>
    <w:rsid w:val="009D2E1F"/>
    <w:rsid w:val="009D3A78"/>
    <w:rsid w:val="009D6891"/>
    <w:rsid w:val="009E28CB"/>
    <w:rsid w:val="009E6DBC"/>
    <w:rsid w:val="009F31A6"/>
    <w:rsid w:val="009F7BA1"/>
    <w:rsid w:val="00A05519"/>
    <w:rsid w:val="00A067BE"/>
    <w:rsid w:val="00A1730E"/>
    <w:rsid w:val="00A23F17"/>
    <w:rsid w:val="00A25039"/>
    <w:rsid w:val="00A305D0"/>
    <w:rsid w:val="00A358B8"/>
    <w:rsid w:val="00A476C3"/>
    <w:rsid w:val="00A505C8"/>
    <w:rsid w:val="00A515B4"/>
    <w:rsid w:val="00A51BF8"/>
    <w:rsid w:val="00A53CCA"/>
    <w:rsid w:val="00A57B6B"/>
    <w:rsid w:val="00A57BF8"/>
    <w:rsid w:val="00A6116C"/>
    <w:rsid w:val="00A6158D"/>
    <w:rsid w:val="00A8502E"/>
    <w:rsid w:val="00A8530B"/>
    <w:rsid w:val="00A8563D"/>
    <w:rsid w:val="00A85E02"/>
    <w:rsid w:val="00A97C2A"/>
    <w:rsid w:val="00AB19BF"/>
    <w:rsid w:val="00AB4339"/>
    <w:rsid w:val="00AB772D"/>
    <w:rsid w:val="00AB7877"/>
    <w:rsid w:val="00AC02A6"/>
    <w:rsid w:val="00AC13E1"/>
    <w:rsid w:val="00AC339B"/>
    <w:rsid w:val="00AC43CF"/>
    <w:rsid w:val="00AC5368"/>
    <w:rsid w:val="00AC7037"/>
    <w:rsid w:val="00AD6E27"/>
    <w:rsid w:val="00AE0670"/>
    <w:rsid w:val="00AE2BDC"/>
    <w:rsid w:val="00AE6F0C"/>
    <w:rsid w:val="00AF24C8"/>
    <w:rsid w:val="00AF6A1D"/>
    <w:rsid w:val="00B018DF"/>
    <w:rsid w:val="00B047D2"/>
    <w:rsid w:val="00B11326"/>
    <w:rsid w:val="00B207AF"/>
    <w:rsid w:val="00B22AB2"/>
    <w:rsid w:val="00B25C82"/>
    <w:rsid w:val="00B2659C"/>
    <w:rsid w:val="00B27A81"/>
    <w:rsid w:val="00B306A3"/>
    <w:rsid w:val="00B33903"/>
    <w:rsid w:val="00B407EB"/>
    <w:rsid w:val="00B4110D"/>
    <w:rsid w:val="00B44491"/>
    <w:rsid w:val="00B476B6"/>
    <w:rsid w:val="00B5159E"/>
    <w:rsid w:val="00B56709"/>
    <w:rsid w:val="00B600E8"/>
    <w:rsid w:val="00B60588"/>
    <w:rsid w:val="00B61142"/>
    <w:rsid w:val="00B628CB"/>
    <w:rsid w:val="00B64492"/>
    <w:rsid w:val="00B72BB3"/>
    <w:rsid w:val="00B76E24"/>
    <w:rsid w:val="00B77613"/>
    <w:rsid w:val="00B81C49"/>
    <w:rsid w:val="00B81FE7"/>
    <w:rsid w:val="00BA0C62"/>
    <w:rsid w:val="00BA0EBA"/>
    <w:rsid w:val="00BA37EB"/>
    <w:rsid w:val="00BB236B"/>
    <w:rsid w:val="00BC21B5"/>
    <w:rsid w:val="00BD252B"/>
    <w:rsid w:val="00BD28BC"/>
    <w:rsid w:val="00BE20B4"/>
    <w:rsid w:val="00BE5AED"/>
    <w:rsid w:val="00BF09DF"/>
    <w:rsid w:val="00BF7064"/>
    <w:rsid w:val="00C037B2"/>
    <w:rsid w:val="00C04EA3"/>
    <w:rsid w:val="00C12565"/>
    <w:rsid w:val="00C147BA"/>
    <w:rsid w:val="00C2302E"/>
    <w:rsid w:val="00C233D4"/>
    <w:rsid w:val="00C239AF"/>
    <w:rsid w:val="00C24EF4"/>
    <w:rsid w:val="00C3267C"/>
    <w:rsid w:val="00C36DE1"/>
    <w:rsid w:val="00C409DD"/>
    <w:rsid w:val="00C40B1B"/>
    <w:rsid w:val="00C42D90"/>
    <w:rsid w:val="00C42FEA"/>
    <w:rsid w:val="00C433D0"/>
    <w:rsid w:val="00C53240"/>
    <w:rsid w:val="00C56FB5"/>
    <w:rsid w:val="00C609A6"/>
    <w:rsid w:val="00C64D41"/>
    <w:rsid w:val="00C7110F"/>
    <w:rsid w:val="00C7611E"/>
    <w:rsid w:val="00C804E7"/>
    <w:rsid w:val="00C81587"/>
    <w:rsid w:val="00C8167C"/>
    <w:rsid w:val="00C8352B"/>
    <w:rsid w:val="00C923EF"/>
    <w:rsid w:val="00C93657"/>
    <w:rsid w:val="00C96AD2"/>
    <w:rsid w:val="00CA7989"/>
    <w:rsid w:val="00CB5342"/>
    <w:rsid w:val="00CB5445"/>
    <w:rsid w:val="00CC2820"/>
    <w:rsid w:val="00CC3380"/>
    <w:rsid w:val="00CC3BA2"/>
    <w:rsid w:val="00CC7597"/>
    <w:rsid w:val="00CD160E"/>
    <w:rsid w:val="00CD2CF8"/>
    <w:rsid w:val="00CD4544"/>
    <w:rsid w:val="00CE4287"/>
    <w:rsid w:val="00CF2254"/>
    <w:rsid w:val="00CF716E"/>
    <w:rsid w:val="00D10E03"/>
    <w:rsid w:val="00D351BE"/>
    <w:rsid w:val="00D40890"/>
    <w:rsid w:val="00D42488"/>
    <w:rsid w:val="00D44F2E"/>
    <w:rsid w:val="00D50F53"/>
    <w:rsid w:val="00D5442A"/>
    <w:rsid w:val="00D61D74"/>
    <w:rsid w:val="00D62F89"/>
    <w:rsid w:val="00D70465"/>
    <w:rsid w:val="00D83ACD"/>
    <w:rsid w:val="00D856C2"/>
    <w:rsid w:val="00D87605"/>
    <w:rsid w:val="00D87BA6"/>
    <w:rsid w:val="00D914E3"/>
    <w:rsid w:val="00D91CAA"/>
    <w:rsid w:val="00D93752"/>
    <w:rsid w:val="00DA039E"/>
    <w:rsid w:val="00DB2416"/>
    <w:rsid w:val="00DB5804"/>
    <w:rsid w:val="00DB7E9E"/>
    <w:rsid w:val="00DC1EC3"/>
    <w:rsid w:val="00DD1AAA"/>
    <w:rsid w:val="00DD4470"/>
    <w:rsid w:val="00DD44B5"/>
    <w:rsid w:val="00DD56E7"/>
    <w:rsid w:val="00DF3753"/>
    <w:rsid w:val="00E053B6"/>
    <w:rsid w:val="00E14564"/>
    <w:rsid w:val="00E147BE"/>
    <w:rsid w:val="00E23B74"/>
    <w:rsid w:val="00E23E44"/>
    <w:rsid w:val="00E2483A"/>
    <w:rsid w:val="00E25700"/>
    <w:rsid w:val="00E326E1"/>
    <w:rsid w:val="00E426DA"/>
    <w:rsid w:val="00E451AA"/>
    <w:rsid w:val="00E46951"/>
    <w:rsid w:val="00E476B0"/>
    <w:rsid w:val="00E53C03"/>
    <w:rsid w:val="00E6533E"/>
    <w:rsid w:val="00E75E8A"/>
    <w:rsid w:val="00E84CD8"/>
    <w:rsid w:val="00E8718E"/>
    <w:rsid w:val="00E91750"/>
    <w:rsid w:val="00EA0337"/>
    <w:rsid w:val="00EA12AB"/>
    <w:rsid w:val="00EA277E"/>
    <w:rsid w:val="00EC642C"/>
    <w:rsid w:val="00EC6725"/>
    <w:rsid w:val="00EC78BD"/>
    <w:rsid w:val="00EC7B31"/>
    <w:rsid w:val="00ED24A9"/>
    <w:rsid w:val="00ED5343"/>
    <w:rsid w:val="00EE2AB5"/>
    <w:rsid w:val="00EF2E33"/>
    <w:rsid w:val="00EF381F"/>
    <w:rsid w:val="00F002CA"/>
    <w:rsid w:val="00F02E4F"/>
    <w:rsid w:val="00F0335A"/>
    <w:rsid w:val="00F10DE1"/>
    <w:rsid w:val="00F13B99"/>
    <w:rsid w:val="00F14C14"/>
    <w:rsid w:val="00F16911"/>
    <w:rsid w:val="00F16A56"/>
    <w:rsid w:val="00F213F1"/>
    <w:rsid w:val="00F22903"/>
    <w:rsid w:val="00F23C1B"/>
    <w:rsid w:val="00F27C5F"/>
    <w:rsid w:val="00F30DF1"/>
    <w:rsid w:val="00F33E8A"/>
    <w:rsid w:val="00F34105"/>
    <w:rsid w:val="00F41B76"/>
    <w:rsid w:val="00F42270"/>
    <w:rsid w:val="00F42EE3"/>
    <w:rsid w:val="00F43B6B"/>
    <w:rsid w:val="00F46383"/>
    <w:rsid w:val="00F564F8"/>
    <w:rsid w:val="00F611C0"/>
    <w:rsid w:val="00F64F77"/>
    <w:rsid w:val="00F67FC6"/>
    <w:rsid w:val="00F70445"/>
    <w:rsid w:val="00F7315F"/>
    <w:rsid w:val="00F75EE3"/>
    <w:rsid w:val="00F800B7"/>
    <w:rsid w:val="00F8279B"/>
    <w:rsid w:val="00F90C91"/>
    <w:rsid w:val="00F9567B"/>
    <w:rsid w:val="00FA3A9D"/>
    <w:rsid w:val="00FB0426"/>
    <w:rsid w:val="00FB0549"/>
    <w:rsid w:val="00FB6BA2"/>
    <w:rsid w:val="00FC495B"/>
    <w:rsid w:val="00FC78B8"/>
    <w:rsid w:val="00FD2D29"/>
    <w:rsid w:val="00FD38CA"/>
    <w:rsid w:val="00FD6CB4"/>
    <w:rsid w:val="00FE0E49"/>
    <w:rsid w:val="00FE1E1B"/>
    <w:rsid w:val="00FE5556"/>
    <w:rsid w:val="00FF0598"/>
    <w:rsid w:val="00FF2318"/>
    <w:rsid w:val="00FF4B1E"/>
    <w:rsid w:val="030A426E"/>
    <w:rsid w:val="05B5CA43"/>
    <w:rsid w:val="060CB027"/>
    <w:rsid w:val="097742B8"/>
    <w:rsid w:val="1228CE74"/>
    <w:rsid w:val="124F7302"/>
    <w:rsid w:val="14C1189C"/>
    <w:rsid w:val="1669B110"/>
    <w:rsid w:val="1C880873"/>
    <w:rsid w:val="202137B0"/>
    <w:rsid w:val="292503BB"/>
    <w:rsid w:val="2C3F6AE1"/>
    <w:rsid w:val="3135FF55"/>
    <w:rsid w:val="365712A8"/>
    <w:rsid w:val="3836C133"/>
    <w:rsid w:val="403C0609"/>
    <w:rsid w:val="42EA1E8F"/>
    <w:rsid w:val="45777B41"/>
    <w:rsid w:val="485CF1DF"/>
    <w:rsid w:val="48D0968D"/>
    <w:rsid w:val="51F8D17F"/>
    <w:rsid w:val="53092B03"/>
    <w:rsid w:val="578CEB8D"/>
    <w:rsid w:val="5853F8FF"/>
    <w:rsid w:val="5C91BAE8"/>
    <w:rsid w:val="5FB82C66"/>
    <w:rsid w:val="66DBC899"/>
    <w:rsid w:val="717EDCA5"/>
    <w:rsid w:val="742420B6"/>
    <w:rsid w:val="757A9581"/>
    <w:rsid w:val="7789BC14"/>
    <w:rsid w:val="7FBB5C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BD38C"/>
  <w15:chartTrackingRefBased/>
  <w15:docId w15:val="{A6A13A32-B70F-476A-9ED3-4CAA55C91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3752"/>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9C13E0"/>
    <w:pPr>
      <w:tabs>
        <w:tab w:val="left" w:pos="380"/>
      </w:tabs>
      <w:ind w:left="384" w:hanging="384"/>
    </w:pPr>
  </w:style>
  <w:style w:type="paragraph" w:styleId="Footer">
    <w:name w:val="footer"/>
    <w:basedOn w:val="Normal"/>
    <w:link w:val="FooterChar"/>
    <w:uiPriority w:val="99"/>
    <w:unhideWhenUsed/>
    <w:rsid w:val="00EC7B31"/>
    <w:pPr>
      <w:tabs>
        <w:tab w:val="center" w:pos="4680"/>
        <w:tab w:val="right" w:pos="9360"/>
      </w:tabs>
    </w:pPr>
  </w:style>
  <w:style w:type="character" w:customStyle="1" w:styleId="FooterChar">
    <w:name w:val="Footer Char"/>
    <w:basedOn w:val="DefaultParagraphFont"/>
    <w:link w:val="Footer"/>
    <w:uiPriority w:val="99"/>
    <w:rsid w:val="00EC7B31"/>
  </w:style>
  <w:style w:type="character" w:styleId="PageNumber">
    <w:name w:val="page number"/>
    <w:basedOn w:val="DefaultParagraphFont"/>
    <w:uiPriority w:val="99"/>
    <w:semiHidden/>
    <w:unhideWhenUsed/>
    <w:rsid w:val="00EC7B31"/>
  </w:style>
  <w:style w:type="paragraph" w:customStyle="1" w:styleId="Default">
    <w:name w:val="Default"/>
    <w:rsid w:val="00F75EE3"/>
    <w:pPr>
      <w:autoSpaceDE w:val="0"/>
      <w:autoSpaceDN w:val="0"/>
      <w:adjustRightInd w:val="0"/>
    </w:pPr>
    <w:rPr>
      <w:rFonts w:ascii="Arial" w:hAnsi="Arial" w:cs="Arial"/>
      <w:color w:val="000000"/>
    </w:rPr>
  </w:style>
  <w:style w:type="character" w:styleId="CommentReference">
    <w:name w:val="annotation reference"/>
    <w:basedOn w:val="DefaultParagraphFont"/>
    <w:uiPriority w:val="99"/>
    <w:semiHidden/>
    <w:unhideWhenUsed/>
    <w:rsid w:val="00F14C14"/>
    <w:rPr>
      <w:sz w:val="16"/>
      <w:szCs w:val="16"/>
    </w:rPr>
  </w:style>
  <w:style w:type="paragraph" w:styleId="CommentText">
    <w:name w:val="annotation text"/>
    <w:basedOn w:val="Normal"/>
    <w:link w:val="CommentTextChar"/>
    <w:uiPriority w:val="99"/>
    <w:semiHidden/>
    <w:unhideWhenUsed/>
    <w:rsid w:val="00F14C14"/>
    <w:rPr>
      <w:sz w:val="20"/>
      <w:szCs w:val="20"/>
    </w:rPr>
  </w:style>
  <w:style w:type="character" w:customStyle="1" w:styleId="CommentTextChar">
    <w:name w:val="Comment Text Char"/>
    <w:basedOn w:val="DefaultParagraphFont"/>
    <w:link w:val="CommentText"/>
    <w:uiPriority w:val="99"/>
    <w:semiHidden/>
    <w:rsid w:val="00F14C14"/>
    <w:rPr>
      <w:sz w:val="20"/>
      <w:szCs w:val="20"/>
    </w:rPr>
  </w:style>
  <w:style w:type="paragraph" w:styleId="CommentSubject">
    <w:name w:val="annotation subject"/>
    <w:basedOn w:val="CommentText"/>
    <w:next w:val="CommentText"/>
    <w:link w:val="CommentSubjectChar"/>
    <w:uiPriority w:val="99"/>
    <w:semiHidden/>
    <w:unhideWhenUsed/>
    <w:rsid w:val="00F14C14"/>
    <w:rPr>
      <w:b/>
      <w:bCs/>
    </w:rPr>
  </w:style>
  <w:style w:type="character" w:customStyle="1" w:styleId="CommentSubjectChar">
    <w:name w:val="Comment Subject Char"/>
    <w:basedOn w:val="CommentTextChar"/>
    <w:link w:val="CommentSubject"/>
    <w:uiPriority w:val="99"/>
    <w:semiHidden/>
    <w:rsid w:val="00F14C14"/>
    <w:rPr>
      <w:b/>
      <w:bCs/>
      <w:sz w:val="20"/>
      <w:szCs w:val="20"/>
    </w:rPr>
  </w:style>
  <w:style w:type="character" w:customStyle="1" w:styleId="Heading1Char">
    <w:name w:val="Heading 1 Char"/>
    <w:basedOn w:val="DefaultParagraphFont"/>
    <w:link w:val="Heading1"/>
    <w:uiPriority w:val="9"/>
    <w:rsid w:val="00D93752"/>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semiHidden/>
    <w:unhideWhenUsed/>
    <w:rsid w:val="004A149B"/>
    <w:pPr>
      <w:tabs>
        <w:tab w:val="center" w:pos="4680"/>
        <w:tab w:val="right" w:pos="9360"/>
      </w:tabs>
    </w:pPr>
  </w:style>
  <w:style w:type="character" w:customStyle="1" w:styleId="HeaderChar">
    <w:name w:val="Header Char"/>
    <w:basedOn w:val="DefaultParagraphFont"/>
    <w:link w:val="Header"/>
    <w:uiPriority w:val="99"/>
    <w:semiHidden/>
    <w:rsid w:val="004A1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215-955-601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tel:215-955-699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loane.guy@jefferso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C3C814AD-FD4B-453B-8AA4-20D3AE3CE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15130</Words>
  <Characters>86245</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Komlo</dc:creator>
  <cp:keywords/>
  <dc:description/>
  <cp:lastModifiedBy>Caroline Komlo</cp:lastModifiedBy>
  <cp:revision>2</cp:revision>
  <dcterms:created xsi:type="dcterms:W3CDTF">2021-05-20T02:45:00Z</dcterms:created>
  <dcterms:modified xsi:type="dcterms:W3CDTF">2021-05-20T02:45:00Z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id="LFGbbMh0"/&gt;&lt;style id="http://www.zotero.org/styles/the-annals-of-thoracic-surgery" hasBibliography="1" bibliographyStyleHasBeenSet="1"/&gt;&lt;prefs&gt;&lt;pref name="fieldType" value="Field"/&gt;&lt;pref name="</vt:lpwstr>
  </property>
  <property fmtid="{D5CDD505-2E9C-101B-9397-08002B2CF9AE}" pid="3" name="ZOTERO_PREF_2">
    <vt:lpwstr>automaticJournalAbbreviations" value="true"/&gt;&lt;/prefs&gt;&lt;/data&gt;</vt:lpwstr>
  </property>
  <property fmtid="{D5CDD505-2E9C-101B-9397-08002B2CF9AE}" pid="4" name="Mendeley Recent Style Id 0_1">
    <vt:lpwstr>http://www.zotero.org/styles/american-chemical-society</vt:lpwstr>
  </property>
  <property fmtid="{D5CDD505-2E9C-101B-9397-08002B2CF9AE}" pid="5" name="Mendeley Recent Style Name 0_1">
    <vt:lpwstr>American Chemical Society</vt:lpwstr>
  </property>
  <property fmtid="{D5CDD505-2E9C-101B-9397-08002B2CF9AE}" pid="6" name="Mendeley Recent Style Id 1_1">
    <vt:lpwstr>http://csl.mendeley.com/styles/504564191/american-chemical-society</vt:lpwstr>
  </property>
  <property fmtid="{D5CDD505-2E9C-101B-9397-08002B2CF9AE}" pid="7" name="Mendeley Recent Style Name 1_1">
    <vt:lpwstr>American Chemical Society - Colin Yost</vt:lpwstr>
  </property>
  <property fmtid="{D5CDD505-2E9C-101B-9397-08002B2CF9AE}" pid="8" name="Mendeley Recent Style Id 2_1">
    <vt:lpwstr>http://www.zotero.org/styles/american-medical-association</vt:lpwstr>
  </property>
  <property fmtid="{D5CDD505-2E9C-101B-9397-08002B2CF9AE}" pid="9" name="Mendeley Recent Style Name 2_1">
    <vt:lpwstr>American Medical Association 11th edition</vt:lpwstr>
  </property>
  <property fmtid="{D5CDD505-2E9C-101B-9397-08002B2CF9AE}" pid="10" name="Mendeley Recent Style Id 3_1">
    <vt:lpwstr>http://www.zotero.org/styles/apa</vt:lpwstr>
  </property>
  <property fmtid="{D5CDD505-2E9C-101B-9397-08002B2CF9AE}" pid="11" name="Mendeley Recent Style Name 3_1">
    <vt:lpwstr>American Psychological Association 7th edition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http://www.zotero.org/styles/clinical-lymphoma-myeloma-and-leukemia</vt:lpwstr>
  </property>
  <property fmtid="{D5CDD505-2E9C-101B-9397-08002B2CF9AE}" pid="15" name="Mendeley Recent Style Name 5_1">
    <vt:lpwstr>Clinical Lymphoma, Myeloma and Leukemia</vt:lpwstr>
  </property>
  <property fmtid="{D5CDD505-2E9C-101B-9397-08002B2CF9AE}" pid="16" name="Mendeley Recent Style Id 6_1">
    <vt:lpwstr>http://www.zotero.org/styles/modern-language-association</vt:lpwstr>
  </property>
  <property fmtid="{D5CDD505-2E9C-101B-9397-08002B2CF9AE}" pid="17" name="Mendeley Recent Style Name 6_1">
    <vt:lpwstr>Modern Language Association 8th edition</vt:lpwstr>
  </property>
  <property fmtid="{D5CDD505-2E9C-101B-9397-08002B2CF9AE}" pid="18" name="Mendeley Recent Style Id 7_1">
    <vt:lpwstr>http://www.zotero.org/styles/nature</vt:lpwstr>
  </property>
  <property fmtid="{D5CDD505-2E9C-101B-9397-08002B2CF9AE}" pid="19" name="Mendeley Recent Style Name 7_1">
    <vt:lpwstr>Nature</vt:lpwstr>
  </property>
  <property fmtid="{D5CDD505-2E9C-101B-9397-08002B2CF9AE}" pid="20" name="Mendeley Recent Style Id 8_1">
    <vt:lpwstr>http://www.zotero.org/styles/respiration</vt:lpwstr>
  </property>
  <property fmtid="{D5CDD505-2E9C-101B-9397-08002B2CF9AE}" pid="21" name="Mendeley Recent Style Name 8_1">
    <vt:lpwstr>Respiration</vt:lpwstr>
  </property>
  <property fmtid="{D5CDD505-2E9C-101B-9397-08002B2CF9AE}" pid="22" name="Mendeley Recent Style Id 9_1">
    <vt:lpwstr>http://www.zotero.org/styles/respiratory-medicine</vt:lpwstr>
  </property>
  <property fmtid="{D5CDD505-2E9C-101B-9397-08002B2CF9AE}" pid="23" name="Mendeley Recent Style Name 9_1">
    <vt:lpwstr>Respiratory Medicine</vt:lpwstr>
  </property>
  <property fmtid="{D5CDD505-2E9C-101B-9397-08002B2CF9AE}" pid="24" name="Mendeley Document_1">
    <vt:lpwstr>True</vt:lpwstr>
  </property>
  <property fmtid="{D5CDD505-2E9C-101B-9397-08002B2CF9AE}" pid="25" name="Mendeley Unique User Id_1">
    <vt:lpwstr>acf21ca6-64f7-3b42-a8c0-8b78464c3864</vt:lpwstr>
  </property>
  <property fmtid="{D5CDD505-2E9C-101B-9397-08002B2CF9AE}" pid="26" name="Mendeley Citation Style_1">
    <vt:lpwstr>http://www.zotero.org/styles/american-medical-association</vt:lpwstr>
  </property>
</Properties>
</file>