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B4130" w14:textId="555B44C5" w:rsidR="00E05BD1" w:rsidRPr="00D27F81" w:rsidRDefault="001E301A" w:rsidP="001E301A">
      <w:pPr>
        <w:spacing w:line="480" w:lineRule="auto"/>
        <w:jc w:val="both"/>
        <w:rPr>
          <w:b/>
          <w:bCs/>
        </w:rPr>
      </w:pPr>
      <w:r w:rsidRPr="00D27F81">
        <w:rPr>
          <w:b/>
          <w:bCs/>
        </w:rPr>
        <w:t xml:space="preserve">Impact of </w:t>
      </w:r>
      <w:r w:rsidR="00377708" w:rsidRPr="00D27F81">
        <w:rPr>
          <w:b/>
          <w:bCs/>
        </w:rPr>
        <w:t xml:space="preserve">Physician Performed Point of Care Ultrasound (POCUS) </w:t>
      </w:r>
      <w:r w:rsidRPr="00D27F81">
        <w:rPr>
          <w:b/>
          <w:bCs/>
        </w:rPr>
        <w:t>During first Outpatient Cardiology Consultation on Patient Management</w:t>
      </w:r>
      <w:r w:rsidR="00C23592" w:rsidRPr="00D27F81">
        <w:rPr>
          <w:b/>
          <w:bCs/>
        </w:rPr>
        <w:t xml:space="preserve"> and Downstream Testing</w:t>
      </w:r>
    </w:p>
    <w:p w14:paraId="368B6436" w14:textId="4992653C" w:rsidR="00E05BD1" w:rsidRPr="00D27F81" w:rsidRDefault="001E301A" w:rsidP="001E301A">
      <w:pPr>
        <w:spacing w:line="480" w:lineRule="auto"/>
        <w:jc w:val="both"/>
        <w:rPr>
          <w:b/>
          <w:bCs/>
        </w:rPr>
      </w:pPr>
      <w:r w:rsidRPr="00D27F81">
        <w:rPr>
          <w:b/>
          <w:bCs/>
        </w:rPr>
        <w:t>Raed Aladham MD,</w:t>
      </w:r>
      <w:r w:rsidR="00145C42" w:rsidRPr="00D27F81">
        <w:rPr>
          <w:b/>
          <w:bCs/>
        </w:rPr>
        <w:t>^</w:t>
      </w:r>
      <w:r w:rsidRPr="00D27F81">
        <w:rPr>
          <w:b/>
          <w:bCs/>
        </w:rPr>
        <w:t xml:space="preserve"> Shuang Liu, MD; Tasneem Z Naqvi MD</w:t>
      </w:r>
      <w:r w:rsidR="00E01C87" w:rsidRPr="00D27F81">
        <w:t>*</w:t>
      </w:r>
      <w:r w:rsidR="00145C42" w:rsidRPr="00D27F81">
        <w:t>^</w:t>
      </w:r>
    </w:p>
    <w:p w14:paraId="26C72D1A" w14:textId="49993DFF" w:rsidR="00145C42" w:rsidRPr="00D27F81" w:rsidRDefault="00145C42" w:rsidP="001E301A">
      <w:pPr>
        <w:spacing w:line="480" w:lineRule="auto"/>
        <w:jc w:val="both"/>
      </w:pPr>
      <w:r w:rsidRPr="00D27F81">
        <w:t xml:space="preserve">^ Authors had an equal contribution in this manuscript </w:t>
      </w:r>
    </w:p>
    <w:p w14:paraId="4AA46D39" w14:textId="77777777" w:rsidR="00743EF1" w:rsidRDefault="00743EF1" w:rsidP="001E301A">
      <w:pPr>
        <w:spacing w:line="480" w:lineRule="auto"/>
        <w:jc w:val="both"/>
        <w:rPr>
          <w:b/>
          <w:bCs/>
        </w:rPr>
      </w:pPr>
    </w:p>
    <w:p w14:paraId="42145EBA" w14:textId="735979D9" w:rsidR="00496BC1" w:rsidRPr="00D27F81" w:rsidRDefault="005B5FB6" w:rsidP="001E301A">
      <w:pPr>
        <w:spacing w:line="480" w:lineRule="auto"/>
        <w:jc w:val="both"/>
      </w:pPr>
      <w:r w:rsidRPr="00D27F81">
        <w:rPr>
          <w:b/>
          <w:bCs/>
        </w:rPr>
        <w:t>Running Title:</w:t>
      </w:r>
      <w:r w:rsidRPr="00D27F81">
        <w:t xml:space="preserve"> POCUS During Cardiac Consultation</w:t>
      </w:r>
    </w:p>
    <w:p w14:paraId="00A3639B" w14:textId="69717EA5" w:rsidR="00E05BD1" w:rsidRPr="00D27F81" w:rsidRDefault="001E301A" w:rsidP="001E301A">
      <w:pPr>
        <w:spacing w:line="480" w:lineRule="auto"/>
        <w:jc w:val="both"/>
      </w:pPr>
      <w:r w:rsidRPr="00D27F81">
        <w:t>From the Department of Cardiovascular Disease, Echocardiography Division, Mayo Clinic, Scottsdale, A</w:t>
      </w:r>
      <w:r w:rsidR="00377708" w:rsidRPr="00D27F81">
        <w:t>rizona</w:t>
      </w:r>
    </w:p>
    <w:p w14:paraId="2EB70BD5" w14:textId="70558B8C" w:rsidR="005B5FB6" w:rsidRPr="00D27F81" w:rsidRDefault="005B5FB6" w:rsidP="001E301A">
      <w:pPr>
        <w:spacing w:line="480" w:lineRule="auto"/>
        <w:jc w:val="both"/>
      </w:pPr>
      <w:r w:rsidRPr="00D27F81">
        <w:rPr>
          <w:b/>
          <w:bCs/>
        </w:rPr>
        <w:t>Word Count:</w:t>
      </w:r>
      <w:r w:rsidR="00496BC1" w:rsidRPr="00D27F81">
        <w:t xml:space="preserve"> 4</w:t>
      </w:r>
      <w:r w:rsidR="00C4586C">
        <w:t>344</w:t>
      </w:r>
      <w:r w:rsidR="00B710F1" w:rsidRPr="00D27F81">
        <w:t xml:space="preserve"> including references</w:t>
      </w:r>
    </w:p>
    <w:p w14:paraId="48FE3502" w14:textId="2974247F" w:rsidR="00B2672E" w:rsidRPr="004B3744" w:rsidRDefault="00534BA7" w:rsidP="004B3744">
      <w:pPr>
        <w:spacing w:line="480" w:lineRule="auto"/>
        <w:jc w:val="both"/>
        <w:rPr>
          <w:b/>
          <w:bCs/>
        </w:rPr>
      </w:pPr>
      <w:r w:rsidRPr="00D27F81">
        <w:rPr>
          <w:b/>
          <w:bCs/>
        </w:rPr>
        <w:t xml:space="preserve">Tables: </w:t>
      </w:r>
      <w:r w:rsidR="00B710F1" w:rsidRPr="00D27F81">
        <w:rPr>
          <w:b/>
          <w:bCs/>
        </w:rPr>
        <w:t>5</w:t>
      </w:r>
      <w:r w:rsidR="004B3744">
        <w:rPr>
          <w:b/>
          <w:bCs/>
        </w:rPr>
        <w:t xml:space="preserve">, </w:t>
      </w:r>
      <w:r w:rsidRPr="00D27F81">
        <w:rPr>
          <w:b/>
          <w:bCs/>
        </w:rPr>
        <w:t>Supplemental Tables:</w:t>
      </w:r>
      <w:r w:rsidRPr="00D27F81">
        <w:t xml:space="preserve"> 1</w:t>
      </w:r>
      <w:r w:rsidR="004B3744">
        <w:t xml:space="preserve">, </w:t>
      </w:r>
      <w:r w:rsidRPr="00D27F81">
        <w:rPr>
          <w:b/>
          <w:bCs/>
        </w:rPr>
        <w:t>Figures:</w:t>
      </w:r>
      <w:r w:rsidRPr="00D27F81">
        <w:t xml:space="preserve"> </w:t>
      </w:r>
      <w:r w:rsidR="00D27F81" w:rsidRPr="00D27F81">
        <w:t>1</w:t>
      </w:r>
    </w:p>
    <w:p w14:paraId="015809A1" w14:textId="03157547" w:rsidR="004B3744" w:rsidRPr="004B3744" w:rsidRDefault="004B3744" w:rsidP="004B3744">
      <w:pPr>
        <w:numPr>
          <w:ilvl w:val="0"/>
          <w:numId w:val="9"/>
        </w:numPr>
        <w:spacing w:before="100" w:beforeAutospacing="1" w:after="100" w:afterAutospacing="1"/>
        <w:rPr>
          <w:color w:val="1C1D1E"/>
        </w:rPr>
      </w:pPr>
      <w:r w:rsidRPr="004B3744">
        <w:rPr>
          <w:color w:val="1C1D1E"/>
        </w:rPr>
        <w:t>D</w:t>
      </w:r>
      <w:r w:rsidRPr="004B3744">
        <w:rPr>
          <w:color w:val="1C1D1E"/>
        </w:rPr>
        <w:t>ata availability statement</w:t>
      </w:r>
      <w:r w:rsidRPr="004B3744">
        <w:rPr>
          <w:color w:val="1C1D1E"/>
        </w:rPr>
        <w:t>: Raw data is available with authors, pending insitutional agreement</w:t>
      </w:r>
    </w:p>
    <w:p w14:paraId="28CE6971" w14:textId="0A8CC186" w:rsidR="004B3744" w:rsidRPr="004B3744" w:rsidRDefault="004B3744" w:rsidP="004B3744">
      <w:pPr>
        <w:numPr>
          <w:ilvl w:val="0"/>
          <w:numId w:val="9"/>
        </w:numPr>
        <w:spacing w:before="100" w:beforeAutospacing="1" w:after="100" w:afterAutospacing="1"/>
        <w:rPr>
          <w:color w:val="1C1D1E"/>
        </w:rPr>
      </w:pPr>
      <w:r w:rsidRPr="004B3744">
        <w:rPr>
          <w:color w:val="1C1D1E"/>
        </w:rPr>
        <w:t>F</w:t>
      </w:r>
      <w:r w:rsidRPr="004B3744">
        <w:rPr>
          <w:color w:val="1C1D1E"/>
        </w:rPr>
        <w:t>unding statement</w:t>
      </w:r>
      <w:r w:rsidRPr="004B3744">
        <w:t>:* S</w:t>
      </w:r>
      <w:r w:rsidRPr="004B3744">
        <w:rPr>
          <w:color w:val="282828"/>
        </w:rPr>
        <w:t>upported in part by a grant from the  American Heart Association (20TPA35490001).</w:t>
      </w:r>
    </w:p>
    <w:p w14:paraId="7A196925" w14:textId="3AAA57B0" w:rsidR="004B3744" w:rsidRPr="004B3744" w:rsidRDefault="004B3744" w:rsidP="004B3744">
      <w:pPr>
        <w:numPr>
          <w:ilvl w:val="0"/>
          <w:numId w:val="9"/>
        </w:numPr>
        <w:spacing w:before="100" w:beforeAutospacing="1" w:after="100" w:afterAutospacing="1"/>
        <w:rPr>
          <w:color w:val="1C1D1E"/>
        </w:rPr>
      </w:pPr>
      <w:r w:rsidRPr="004B3744">
        <w:rPr>
          <w:color w:val="1C1D1E"/>
        </w:rPr>
        <w:t>Potential C</w:t>
      </w:r>
      <w:r w:rsidRPr="004B3744">
        <w:rPr>
          <w:color w:val="1C1D1E"/>
        </w:rPr>
        <w:t>onflict of interest</w:t>
      </w:r>
      <w:r w:rsidRPr="004B3744">
        <w:rPr>
          <w:color w:val="1C1D1E"/>
        </w:rPr>
        <w:t>:</w:t>
      </w:r>
      <w:r w:rsidRPr="004B3744">
        <w:rPr>
          <w:color w:val="282828"/>
        </w:rPr>
        <w:t xml:space="preserve"> </w:t>
      </w:r>
      <w:r w:rsidRPr="004B3744">
        <w:rPr>
          <w:color w:val="282828"/>
        </w:rPr>
        <w:t>The authors declare that the research was conducted in the absence of any commercial or financial relationships that could be construed as a</w:t>
      </w:r>
    </w:p>
    <w:p w14:paraId="6B8D0E73" w14:textId="5B5825BE" w:rsidR="004B3744" w:rsidRPr="004B3744" w:rsidRDefault="004B3744" w:rsidP="004B3744">
      <w:pPr>
        <w:numPr>
          <w:ilvl w:val="0"/>
          <w:numId w:val="9"/>
        </w:numPr>
        <w:spacing w:before="100" w:beforeAutospacing="1" w:after="100" w:afterAutospacing="1"/>
        <w:rPr>
          <w:color w:val="1C1D1E"/>
        </w:rPr>
      </w:pPr>
      <w:r w:rsidRPr="004B3744">
        <w:rPr>
          <w:color w:val="1C1D1E"/>
        </w:rPr>
        <w:t>E</w:t>
      </w:r>
      <w:r w:rsidRPr="004B3744">
        <w:rPr>
          <w:color w:val="1C1D1E"/>
        </w:rPr>
        <w:t>thics approval statement</w:t>
      </w:r>
      <w:r w:rsidRPr="004B3744">
        <w:rPr>
          <w:color w:val="1C1D1E"/>
        </w:rPr>
        <w:t xml:space="preserve">: </w:t>
      </w:r>
      <w:r>
        <w:rPr>
          <w:color w:val="1C1D1E"/>
        </w:rPr>
        <w:t>The study was reviewed anda</w:t>
      </w:r>
      <w:r w:rsidRPr="004B3744">
        <w:rPr>
          <w:color w:val="1C1D1E"/>
        </w:rPr>
        <w:t>Approved by Institutional review board</w:t>
      </w:r>
    </w:p>
    <w:p w14:paraId="5AC32B18" w14:textId="77777777" w:rsidR="004B3744" w:rsidRPr="004B3744" w:rsidRDefault="004B3744" w:rsidP="00383AE3">
      <w:pPr>
        <w:numPr>
          <w:ilvl w:val="0"/>
          <w:numId w:val="9"/>
        </w:numPr>
        <w:spacing w:before="100" w:beforeAutospacing="1" w:after="100" w:afterAutospacing="1"/>
        <w:rPr>
          <w:color w:val="1C1D1E"/>
        </w:rPr>
      </w:pPr>
      <w:r w:rsidRPr="004B3744">
        <w:rPr>
          <w:color w:val="1C1D1E"/>
        </w:rPr>
        <w:t>P</w:t>
      </w:r>
      <w:r w:rsidRPr="004B3744">
        <w:rPr>
          <w:color w:val="1C1D1E"/>
        </w:rPr>
        <w:t>atient consent statement</w:t>
      </w:r>
      <w:r w:rsidRPr="004B3744">
        <w:rPr>
          <w:color w:val="1C1D1E"/>
        </w:rPr>
        <w:t xml:space="preserve">: </w:t>
      </w:r>
      <w:r w:rsidRPr="00D27F81">
        <w:rPr>
          <w:color w:val="000000" w:themeColor="text1"/>
        </w:rPr>
        <w:t>Written informed consent for participation was not required for this study in accordance with the national legislation and the institutional requirements.</w:t>
      </w:r>
    </w:p>
    <w:p w14:paraId="7846B491" w14:textId="229F77C9" w:rsidR="004B3744" w:rsidRPr="004B3744" w:rsidRDefault="004B3744" w:rsidP="00383AE3">
      <w:pPr>
        <w:numPr>
          <w:ilvl w:val="0"/>
          <w:numId w:val="9"/>
        </w:numPr>
        <w:spacing w:before="100" w:beforeAutospacing="1" w:after="100" w:afterAutospacing="1"/>
        <w:rPr>
          <w:color w:val="1C1D1E"/>
        </w:rPr>
      </w:pPr>
      <w:r w:rsidRPr="004B3744">
        <w:rPr>
          <w:color w:val="1C1D1E"/>
        </w:rPr>
        <w:t>P</w:t>
      </w:r>
      <w:r w:rsidRPr="004B3744">
        <w:rPr>
          <w:color w:val="1C1D1E"/>
        </w:rPr>
        <w:t>ermission to reproduce material from other sources</w:t>
      </w:r>
      <w:r w:rsidRPr="004B3744">
        <w:rPr>
          <w:color w:val="1C1D1E"/>
        </w:rPr>
        <w:t>: N/A</w:t>
      </w:r>
    </w:p>
    <w:p w14:paraId="4B8A0806" w14:textId="2FA84010" w:rsidR="004B3744" w:rsidRPr="004B3744" w:rsidRDefault="004B3744" w:rsidP="004B3744">
      <w:pPr>
        <w:numPr>
          <w:ilvl w:val="0"/>
          <w:numId w:val="9"/>
        </w:numPr>
        <w:spacing w:before="100" w:beforeAutospacing="1" w:after="100" w:afterAutospacing="1"/>
        <w:rPr>
          <w:color w:val="1C1D1E"/>
        </w:rPr>
      </w:pPr>
      <w:r w:rsidRPr="004B3744">
        <w:rPr>
          <w:color w:val="1C1D1E"/>
        </w:rPr>
        <w:t>C</w:t>
      </w:r>
      <w:r w:rsidRPr="004B3744">
        <w:rPr>
          <w:color w:val="1C1D1E"/>
        </w:rPr>
        <w:t>linical trial registration</w:t>
      </w:r>
      <w:r w:rsidRPr="004B3744">
        <w:rPr>
          <w:color w:val="1C1D1E"/>
        </w:rPr>
        <w:t>: None</w:t>
      </w:r>
    </w:p>
    <w:p w14:paraId="456D4A5F" w14:textId="77777777" w:rsidR="00D27F81" w:rsidRDefault="00D27F81" w:rsidP="00E01C87">
      <w:pPr>
        <w:spacing w:line="360" w:lineRule="auto"/>
        <w:jc w:val="both"/>
        <w:rPr>
          <w:b/>
          <w:bCs/>
          <w:color w:val="282828"/>
        </w:rPr>
      </w:pPr>
    </w:p>
    <w:p w14:paraId="51A9E83D" w14:textId="334E3027" w:rsidR="001E301A" w:rsidRPr="00D27F81" w:rsidRDefault="001E301A" w:rsidP="00B2672E">
      <w:pPr>
        <w:spacing w:line="360" w:lineRule="auto"/>
        <w:jc w:val="both"/>
      </w:pPr>
      <w:r w:rsidRPr="00D27F81">
        <w:t xml:space="preserve">Address for Correspondence: </w:t>
      </w:r>
      <w:r w:rsidRPr="00D27F81">
        <w:tab/>
      </w:r>
      <w:r w:rsidR="0017528A">
        <w:tab/>
      </w:r>
      <w:r w:rsidRPr="00D27F81">
        <w:t>Tasneem Z Naqvi, MD</w:t>
      </w:r>
      <w:r w:rsidR="00C4586C">
        <w:t>, FRCP (UK), MMM, FACC, FASE</w:t>
      </w:r>
    </w:p>
    <w:p w14:paraId="0AC01073" w14:textId="04E0DDD7" w:rsidR="001E301A" w:rsidRPr="00D27F81" w:rsidRDefault="001E301A" w:rsidP="001E301A">
      <w:pPr>
        <w:spacing w:line="480" w:lineRule="auto"/>
        <w:jc w:val="both"/>
      </w:pPr>
      <w:r w:rsidRPr="00D27F81">
        <w:tab/>
      </w:r>
      <w:r w:rsidRPr="00D27F81">
        <w:tab/>
      </w:r>
      <w:r w:rsidRPr="00D27F81">
        <w:tab/>
      </w:r>
      <w:r w:rsidRPr="00D27F81">
        <w:tab/>
      </w:r>
      <w:r w:rsidRPr="00D27F81">
        <w:tab/>
        <w:t>13400 East Shea Blvd</w:t>
      </w:r>
    </w:p>
    <w:p w14:paraId="6FF34764" w14:textId="77777777" w:rsidR="001E301A" w:rsidRPr="00D27F81" w:rsidRDefault="001E301A" w:rsidP="001E301A">
      <w:pPr>
        <w:spacing w:line="480" w:lineRule="auto"/>
        <w:jc w:val="both"/>
      </w:pPr>
      <w:r w:rsidRPr="00D27F81">
        <w:tab/>
      </w:r>
      <w:r w:rsidRPr="00D27F81">
        <w:tab/>
      </w:r>
      <w:r w:rsidRPr="00D27F81">
        <w:tab/>
      </w:r>
      <w:r w:rsidRPr="00D27F81">
        <w:tab/>
      </w:r>
      <w:r w:rsidRPr="00D27F81">
        <w:tab/>
        <w:t>Mayo Clinic, Scottsdale</w:t>
      </w:r>
    </w:p>
    <w:p w14:paraId="4B493733" w14:textId="6306AE81" w:rsidR="001E301A" w:rsidRPr="00D27F81" w:rsidRDefault="001E301A" w:rsidP="001E301A">
      <w:pPr>
        <w:spacing w:line="480" w:lineRule="auto"/>
        <w:ind w:left="2880" w:firstLine="720"/>
        <w:jc w:val="both"/>
      </w:pPr>
      <w:r w:rsidRPr="00D27F81">
        <w:t>Arizona 85259</w:t>
      </w:r>
    </w:p>
    <w:p w14:paraId="1261695A" w14:textId="1F342572" w:rsidR="001E301A" w:rsidRPr="00D27F81" w:rsidRDefault="001E301A" w:rsidP="001E301A">
      <w:pPr>
        <w:spacing w:line="480" w:lineRule="auto"/>
        <w:ind w:left="2880" w:firstLine="720"/>
        <w:jc w:val="both"/>
      </w:pPr>
      <w:r w:rsidRPr="00D27F81">
        <w:t xml:space="preserve">Email: </w:t>
      </w:r>
      <w:hyperlink r:id="rId8" w:history="1">
        <w:r w:rsidRPr="00D27F81">
          <w:rPr>
            <w:rStyle w:val="Hyperlink"/>
          </w:rPr>
          <w:t>Naqvi.tasneem@mayo.edu</w:t>
        </w:r>
      </w:hyperlink>
    </w:p>
    <w:p w14:paraId="4B8E720A" w14:textId="77777777" w:rsidR="000256DB" w:rsidRPr="004B3744" w:rsidRDefault="000256DB" w:rsidP="0021434F">
      <w:pPr>
        <w:spacing w:line="360" w:lineRule="auto"/>
        <w:jc w:val="both"/>
        <w:rPr>
          <w:b/>
          <w:bCs/>
        </w:rPr>
      </w:pPr>
      <w:r w:rsidRPr="004B3744">
        <w:rPr>
          <w:b/>
          <w:bCs/>
        </w:rPr>
        <w:lastRenderedPageBreak/>
        <w:t>Abstract</w:t>
      </w:r>
    </w:p>
    <w:p w14:paraId="26CA90E1" w14:textId="77777777" w:rsidR="00BD5820" w:rsidRPr="004B3744" w:rsidRDefault="00BD5820" w:rsidP="0021434F">
      <w:pPr>
        <w:spacing w:line="360" w:lineRule="auto"/>
        <w:jc w:val="both"/>
        <w:rPr>
          <w:b/>
          <w:bCs/>
        </w:rPr>
      </w:pPr>
    </w:p>
    <w:p w14:paraId="427DECEF" w14:textId="7CC182F9" w:rsidR="00F00045" w:rsidRPr="004B3744" w:rsidRDefault="00CF4494" w:rsidP="0021434F">
      <w:pPr>
        <w:spacing w:line="360" w:lineRule="auto"/>
        <w:jc w:val="both"/>
      </w:pPr>
      <w:r w:rsidRPr="004B3744">
        <w:rPr>
          <w:b/>
          <w:bCs/>
        </w:rPr>
        <w:t>Background</w:t>
      </w:r>
    </w:p>
    <w:p w14:paraId="1824C2AF" w14:textId="7F97F78F" w:rsidR="00CF4494" w:rsidRPr="004B3744" w:rsidRDefault="00CF4494" w:rsidP="0021434F">
      <w:pPr>
        <w:spacing w:line="360" w:lineRule="auto"/>
        <w:jc w:val="both"/>
      </w:pPr>
      <w:r w:rsidRPr="004B3744">
        <w:t xml:space="preserve">Goal directed point of care </w:t>
      </w:r>
      <w:r w:rsidR="00746E61" w:rsidRPr="004B3744">
        <w:t>ultrasound</w:t>
      </w:r>
      <w:r w:rsidRPr="004B3744">
        <w:t xml:space="preserve"> (POC</w:t>
      </w:r>
      <w:r w:rsidR="00746E61" w:rsidRPr="004B3744">
        <w:t>US</w:t>
      </w:r>
      <w:r w:rsidRPr="004B3744">
        <w:t xml:space="preserve">) </w:t>
      </w:r>
      <w:r w:rsidR="00E6594F" w:rsidRPr="004B3744">
        <w:t>is</w:t>
      </w:r>
      <w:r w:rsidRPr="004B3744">
        <w:t xml:space="preserve"> a bedside tool to </w:t>
      </w:r>
      <w:r w:rsidR="00A03C16" w:rsidRPr="004B3744">
        <w:t xml:space="preserve">assisst with </w:t>
      </w:r>
      <w:r w:rsidR="00C23592" w:rsidRPr="004B3744">
        <w:t xml:space="preserve">clinical </w:t>
      </w:r>
      <w:r w:rsidR="00A62BA4" w:rsidRPr="004B3744">
        <w:t>diagnosis</w:t>
      </w:r>
      <w:r w:rsidRPr="004B3744">
        <w:t xml:space="preserve">. </w:t>
      </w:r>
      <w:r w:rsidR="00A03C16" w:rsidRPr="004B3744">
        <w:t>We examined the impact of POCUS performed by consulting cardiologist (CC) during initial cardiology consult on clinical management and downstream testing.</w:t>
      </w:r>
      <w:r w:rsidRPr="004B3744">
        <w:t xml:space="preserve"> </w:t>
      </w:r>
    </w:p>
    <w:p w14:paraId="2BB14E00" w14:textId="77777777" w:rsidR="00F00045" w:rsidRPr="004B3744" w:rsidRDefault="00F00045" w:rsidP="0021434F">
      <w:pPr>
        <w:spacing w:line="360" w:lineRule="auto"/>
        <w:jc w:val="both"/>
        <w:rPr>
          <w:b/>
          <w:bCs/>
        </w:rPr>
      </w:pPr>
    </w:p>
    <w:p w14:paraId="744743A5" w14:textId="2DE39DF2" w:rsidR="00F00045" w:rsidRPr="004B3744" w:rsidRDefault="00CF4494" w:rsidP="0021434F">
      <w:pPr>
        <w:spacing w:line="360" w:lineRule="auto"/>
        <w:jc w:val="both"/>
      </w:pPr>
      <w:r w:rsidRPr="004B3744">
        <w:rPr>
          <w:b/>
          <w:bCs/>
        </w:rPr>
        <w:t>Methods</w:t>
      </w:r>
    </w:p>
    <w:p w14:paraId="1551D114" w14:textId="5B25D8B6" w:rsidR="00CF4494" w:rsidRPr="004B3744" w:rsidRDefault="00CF4494" w:rsidP="0021434F">
      <w:pPr>
        <w:spacing w:line="360" w:lineRule="auto"/>
        <w:jc w:val="both"/>
      </w:pPr>
      <w:r w:rsidRPr="004B3744">
        <w:t xml:space="preserve">69 study patients (pts) </w:t>
      </w:r>
      <w:r w:rsidR="00A03C16" w:rsidRPr="004B3744">
        <w:t xml:space="preserve">seen in a general cardiology outpatient clinic of a tertiary center by </w:t>
      </w:r>
      <w:r w:rsidRPr="004B3744">
        <w:t xml:space="preserve">an expert imaging CC </w:t>
      </w:r>
      <w:r w:rsidR="00A03C16" w:rsidRPr="004B3744">
        <w:t>were compared to a control group of 65 pts seen by 3 different CCs without POCUS during the same time-period, in whom the first standard echo (SE) was performed after the initial visit</w:t>
      </w:r>
      <w:r w:rsidR="008308FF" w:rsidRPr="004B3744">
        <w:t>.</w:t>
      </w:r>
    </w:p>
    <w:p w14:paraId="38F1F54B" w14:textId="77777777" w:rsidR="00F00045" w:rsidRPr="004B3744" w:rsidRDefault="00F00045" w:rsidP="0021434F">
      <w:pPr>
        <w:spacing w:line="360" w:lineRule="auto"/>
        <w:jc w:val="both"/>
        <w:rPr>
          <w:b/>
          <w:bCs/>
        </w:rPr>
      </w:pPr>
    </w:p>
    <w:p w14:paraId="73CB2CD8" w14:textId="5692A742" w:rsidR="00F00045" w:rsidRPr="004B3744" w:rsidRDefault="00CF4494" w:rsidP="0021434F">
      <w:pPr>
        <w:spacing w:line="360" w:lineRule="auto"/>
        <w:jc w:val="both"/>
      </w:pPr>
      <w:r w:rsidRPr="004B3744">
        <w:rPr>
          <w:b/>
          <w:bCs/>
        </w:rPr>
        <w:t>Results</w:t>
      </w:r>
    </w:p>
    <w:p w14:paraId="58596220" w14:textId="4E706C6E" w:rsidR="00CF4494" w:rsidRPr="004B3744" w:rsidRDefault="00CF4494" w:rsidP="0021434F">
      <w:pPr>
        <w:spacing w:line="360" w:lineRule="auto"/>
        <w:jc w:val="both"/>
      </w:pPr>
      <w:r w:rsidRPr="004B3744">
        <w:t xml:space="preserve">Baseline characteristics </w:t>
      </w:r>
      <w:r w:rsidR="00E6594F" w:rsidRPr="004B3744">
        <w:t>similar</w:t>
      </w:r>
      <w:r w:rsidRPr="004B3744">
        <w:t xml:space="preserve"> between the two groups for age</w:t>
      </w:r>
      <w:r w:rsidR="0063263C" w:rsidRPr="004B3744">
        <w:t>,</w:t>
      </w:r>
      <w:r w:rsidRPr="004B3744">
        <w:t xml:space="preserve"> cardiac risk factors, and referral diagnoses. </w:t>
      </w:r>
      <w:r w:rsidR="00C32626" w:rsidRPr="004B3744">
        <w:t xml:space="preserve">Echo findings on </w:t>
      </w:r>
      <w:r w:rsidR="00746E61" w:rsidRPr="004B3744">
        <w:t xml:space="preserve">POCUS </w:t>
      </w:r>
      <w:r w:rsidR="00C32626" w:rsidRPr="004B3744">
        <w:t xml:space="preserve">and by SE (mean delay of 17.2 days after visit) in the control group were comparable for RV size and function and </w:t>
      </w:r>
      <w:r w:rsidR="00621D53" w:rsidRPr="004B3744">
        <w:t xml:space="preserve">for </w:t>
      </w:r>
      <w:r w:rsidR="00C32626" w:rsidRPr="004B3744">
        <w:t xml:space="preserve">valvular heart disease. </w:t>
      </w:r>
      <w:r w:rsidR="00E6594F" w:rsidRPr="004B3744">
        <w:t>More patients with l</w:t>
      </w:r>
      <w:r w:rsidR="00191A2E" w:rsidRPr="004B3744">
        <w:t>ower LVEF</w:t>
      </w:r>
      <w:r w:rsidR="00FD0F64" w:rsidRPr="004B3744">
        <w:t>, higher LV filling pressures</w:t>
      </w:r>
      <w:r w:rsidR="000D5463" w:rsidRPr="004B3744">
        <w:t xml:space="preserve">, </w:t>
      </w:r>
      <w:r w:rsidR="00A62BA4" w:rsidRPr="004B3744">
        <w:t xml:space="preserve">new </w:t>
      </w:r>
      <w:r w:rsidR="000D5463" w:rsidRPr="004B3744">
        <w:t>regional wall motion abnormalities</w:t>
      </w:r>
      <w:r w:rsidR="00FD0F64" w:rsidRPr="004B3744">
        <w:t xml:space="preserve"> and </w:t>
      </w:r>
      <w:r w:rsidR="00C6567C" w:rsidRPr="004B3744">
        <w:t xml:space="preserve">increased </w:t>
      </w:r>
      <w:r w:rsidR="00FD0F64" w:rsidRPr="004B3744">
        <w:t xml:space="preserve">aortic </w:t>
      </w:r>
      <w:r w:rsidR="00C6567C" w:rsidRPr="004B3744">
        <w:t xml:space="preserve">root </w:t>
      </w:r>
      <w:r w:rsidR="00FD0F64" w:rsidRPr="004B3744">
        <w:t xml:space="preserve">size were present among POCUS </w:t>
      </w:r>
      <w:r w:rsidR="00E6594F" w:rsidRPr="004B3744">
        <w:t xml:space="preserve">group </w:t>
      </w:r>
      <w:r w:rsidR="00D062FB" w:rsidRPr="004B3744">
        <w:t>resulting in greater yield of echo abnormalities</w:t>
      </w:r>
      <w:r w:rsidR="00FD0F64" w:rsidRPr="004B3744">
        <w:t xml:space="preserve">. </w:t>
      </w:r>
      <w:r w:rsidR="00D062FB" w:rsidRPr="004B3744">
        <w:t xml:space="preserve">There </w:t>
      </w:r>
      <w:r w:rsidR="00C32626" w:rsidRPr="004B3744">
        <w:t>were</w:t>
      </w:r>
      <w:r w:rsidRPr="004B3744">
        <w:t xml:space="preserve"> </w:t>
      </w:r>
      <w:r w:rsidR="00C32626" w:rsidRPr="004B3744">
        <w:t xml:space="preserve">more cardiovascular medication changes </w:t>
      </w:r>
      <w:r w:rsidR="00621D53" w:rsidRPr="004B3744">
        <w:t xml:space="preserve">at the first visit </w:t>
      </w:r>
      <w:r w:rsidR="00C32626" w:rsidRPr="004B3744">
        <w:t>(15.3% vs</w:t>
      </w:r>
      <w:r w:rsidR="00621D53" w:rsidRPr="004B3744">
        <w:t>.</w:t>
      </w:r>
      <w:r w:rsidR="00C32626" w:rsidRPr="004B3744">
        <w:t xml:space="preserve"> 5.7%, p&lt;0.01), </w:t>
      </w:r>
      <w:r w:rsidRPr="004B3744">
        <w:t>less referral for noninvasive stress testing</w:t>
      </w:r>
      <w:r w:rsidR="008A636B" w:rsidRPr="004B3744">
        <w:t xml:space="preserve"> (</w:t>
      </w:r>
      <w:r w:rsidR="00FF19A2" w:rsidRPr="004B3744">
        <w:t>10</w:t>
      </w:r>
      <w:r w:rsidR="00A62BA4" w:rsidRPr="004B3744">
        <w:t>%</w:t>
      </w:r>
      <w:r w:rsidR="008A636B" w:rsidRPr="004B3744">
        <w:t xml:space="preserve"> vs</w:t>
      </w:r>
      <w:r w:rsidR="00621D53" w:rsidRPr="004B3744">
        <w:t>.</w:t>
      </w:r>
      <w:r w:rsidR="008A636B" w:rsidRPr="004B3744">
        <w:t xml:space="preserve"> 29%</w:t>
      </w:r>
      <w:r w:rsidR="004A0BA0" w:rsidRPr="004B3744">
        <w:t>, p&lt;0.01</w:t>
      </w:r>
      <w:r w:rsidR="008A636B" w:rsidRPr="004B3744">
        <w:t>)</w:t>
      </w:r>
      <w:r w:rsidRPr="004B3744">
        <w:t>, more advanced cardiac testing</w:t>
      </w:r>
      <w:r w:rsidR="00FF19A2" w:rsidRPr="004B3744">
        <w:t xml:space="preserve"> and subspecialty referrals</w:t>
      </w:r>
      <w:r w:rsidRPr="004B3744">
        <w:t xml:space="preserve"> (2</w:t>
      </w:r>
      <w:r w:rsidR="00FF19A2" w:rsidRPr="004B3744">
        <w:t>9</w:t>
      </w:r>
      <w:r w:rsidR="00A62BA4" w:rsidRPr="004B3744">
        <w:t>%</w:t>
      </w:r>
      <w:r w:rsidRPr="004B3744">
        <w:t xml:space="preserve"> vs</w:t>
      </w:r>
      <w:r w:rsidR="00621D53" w:rsidRPr="004B3744">
        <w:t>.</w:t>
      </w:r>
      <w:r w:rsidRPr="004B3744">
        <w:t xml:space="preserve"> </w:t>
      </w:r>
      <w:r w:rsidR="002126DC" w:rsidRPr="004B3744">
        <w:t>1</w:t>
      </w:r>
      <w:r w:rsidR="00FF19A2" w:rsidRPr="004B3744">
        <w:t>8</w:t>
      </w:r>
      <w:r w:rsidRPr="004B3744">
        <w:t>% pts</w:t>
      </w:r>
      <w:r w:rsidR="00FF19A2" w:rsidRPr="004B3744">
        <w:t>, p</w:t>
      </w:r>
      <w:r w:rsidR="00621D53" w:rsidRPr="004B3744">
        <w:t>=</w:t>
      </w:r>
      <w:r w:rsidR="00FF19A2" w:rsidRPr="004B3744">
        <w:t>0.06</w:t>
      </w:r>
      <w:r w:rsidRPr="004B3744">
        <w:t>)</w:t>
      </w:r>
      <w:r w:rsidR="00A409A7" w:rsidRPr="004B3744">
        <w:t>,</w:t>
      </w:r>
      <w:r w:rsidR="004A0BA0" w:rsidRPr="004B3744">
        <w:t xml:space="preserve"> </w:t>
      </w:r>
      <w:r w:rsidR="00E6594F" w:rsidRPr="004B3744">
        <w:t xml:space="preserve">in the </w:t>
      </w:r>
      <w:r w:rsidR="00C32626" w:rsidRPr="004B3744">
        <w:t>study</w:t>
      </w:r>
      <w:r w:rsidR="00D062FB" w:rsidRPr="004B3744">
        <w:t xml:space="preserve"> </w:t>
      </w:r>
      <w:r w:rsidRPr="004B3744">
        <w:t xml:space="preserve">compared to the control group after </w:t>
      </w:r>
      <w:r w:rsidR="008308FF" w:rsidRPr="004B3744">
        <w:t xml:space="preserve">cardiology </w:t>
      </w:r>
      <w:r w:rsidRPr="004B3744">
        <w:t xml:space="preserve">visit. </w:t>
      </w:r>
    </w:p>
    <w:p w14:paraId="7E230E30" w14:textId="77777777" w:rsidR="006B72C0" w:rsidRPr="004B3744" w:rsidRDefault="006B72C0" w:rsidP="0021434F">
      <w:pPr>
        <w:spacing w:line="360" w:lineRule="auto"/>
        <w:jc w:val="both"/>
        <w:rPr>
          <w:b/>
          <w:bCs/>
        </w:rPr>
      </w:pPr>
    </w:p>
    <w:p w14:paraId="745DCCD1" w14:textId="42FCFA81" w:rsidR="00F00045" w:rsidRPr="004B3744" w:rsidRDefault="00CF4494" w:rsidP="0021434F">
      <w:pPr>
        <w:spacing w:line="360" w:lineRule="auto"/>
        <w:jc w:val="both"/>
      </w:pPr>
      <w:r w:rsidRPr="004B3744">
        <w:rPr>
          <w:b/>
          <w:bCs/>
        </w:rPr>
        <w:t>Conclusion</w:t>
      </w:r>
    </w:p>
    <w:p w14:paraId="6478B29B" w14:textId="49FCA941" w:rsidR="00522495" w:rsidRPr="004B3744" w:rsidRDefault="004A0BA0" w:rsidP="0021434F">
      <w:pPr>
        <w:spacing w:line="360" w:lineRule="auto"/>
        <w:jc w:val="both"/>
      </w:pPr>
      <w:r w:rsidRPr="004B3744">
        <w:t>POCUS</w:t>
      </w:r>
      <w:r w:rsidR="00CF4494" w:rsidRPr="004B3744">
        <w:t xml:space="preserve"> at time of consultation </w:t>
      </w:r>
      <w:r w:rsidR="00E6594F" w:rsidRPr="004B3744">
        <w:t>detects</w:t>
      </w:r>
      <w:r w:rsidR="00CF4494" w:rsidRPr="004B3744">
        <w:t xml:space="preserve"> more</w:t>
      </w:r>
      <w:r w:rsidR="000D5463" w:rsidRPr="004B3744">
        <w:t xml:space="preserve"> abnormal </w:t>
      </w:r>
      <w:r w:rsidR="00A62BA4" w:rsidRPr="004B3744">
        <w:t xml:space="preserve">echo </w:t>
      </w:r>
      <w:r w:rsidR="000D5463" w:rsidRPr="004B3744">
        <w:t>findings,</w:t>
      </w:r>
      <w:r w:rsidR="00CF4494" w:rsidRPr="004B3744">
        <w:t xml:space="preserve"> </w:t>
      </w:r>
      <w:r w:rsidR="00E6594F" w:rsidRPr="004B3744">
        <w:t xml:space="preserve">results in </w:t>
      </w:r>
      <w:r w:rsidR="00A62BA4" w:rsidRPr="004B3744">
        <w:t xml:space="preserve">more </w:t>
      </w:r>
      <w:r w:rsidR="00CF4494" w:rsidRPr="004B3744">
        <w:t xml:space="preserve">medication adjustments, less referral for noninvasive stress testing, earlier referral for advanced cardiac diagnostic imaging and </w:t>
      </w:r>
      <w:r w:rsidR="00621D53" w:rsidRPr="004B3744">
        <w:t>subspecialty cardiac referrals.</w:t>
      </w:r>
    </w:p>
    <w:p w14:paraId="32B3148C" w14:textId="77777777" w:rsidR="0062508C" w:rsidRPr="004B3744" w:rsidRDefault="0062508C" w:rsidP="0021434F">
      <w:pPr>
        <w:spacing w:line="360" w:lineRule="auto"/>
        <w:jc w:val="both"/>
        <w:rPr>
          <w:i/>
          <w:iCs/>
        </w:rPr>
      </w:pPr>
    </w:p>
    <w:p w14:paraId="653CB668" w14:textId="5B359C1E" w:rsidR="000D5463" w:rsidRPr="004B3744" w:rsidRDefault="000D5463" w:rsidP="0021434F">
      <w:pPr>
        <w:spacing w:line="360" w:lineRule="auto"/>
        <w:jc w:val="both"/>
        <w:rPr>
          <w:b/>
          <w:bCs/>
        </w:rPr>
      </w:pPr>
      <w:r w:rsidRPr="004B3744">
        <w:rPr>
          <w:i/>
          <w:iCs/>
        </w:rPr>
        <w:t>Key words:</w:t>
      </w:r>
      <w:r w:rsidRPr="004B3744">
        <w:t xml:space="preserve"> </w:t>
      </w:r>
      <w:r w:rsidR="00134F8B" w:rsidRPr="004B3744">
        <w:t xml:space="preserve">Point of care </w:t>
      </w:r>
      <w:r w:rsidR="00621D53" w:rsidRPr="004B3744">
        <w:t xml:space="preserve">cardiac </w:t>
      </w:r>
      <w:r w:rsidR="00134F8B" w:rsidRPr="004B3744">
        <w:t xml:space="preserve">ultrasound, cardiology consultation, outpatient visit, physician performed echocardiogram, </w:t>
      </w:r>
      <w:r w:rsidR="00D576FF" w:rsidRPr="004B3744">
        <w:t xml:space="preserve">cardiovascular </w:t>
      </w:r>
      <w:r w:rsidR="00134F8B" w:rsidRPr="004B3744">
        <w:t>diagnostic testing</w:t>
      </w:r>
      <w:r w:rsidR="00184A04" w:rsidRPr="004B3744">
        <w:t>, medication changes</w:t>
      </w:r>
    </w:p>
    <w:p w14:paraId="6584E12C" w14:textId="24C1957A" w:rsidR="00E6312A" w:rsidRPr="004B3744" w:rsidRDefault="00E6312A" w:rsidP="0021434F">
      <w:pPr>
        <w:spacing w:line="360" w:lineRule="auto"/>
        <w:jc w:val="both"/>
        <w:rPr>
          <w:b/>
          <w:bCs/>
          <w:color w:val="000000"/>
          <w:shd w:val="clear" w:color="auto" w:fill="FFFFFF"/>
        </w:rPr>
      </w:pPr>
      <w:r w:rsidRPr="004B3744">
        <w:rPr>
          <w:b/>
          <w:bCs/>
          <w:color w:val="000000"/>
          <w:shd w:val="clear" w:color="auto" w:fill="FFFFFF"/>
        </w:rPr>
        <w:lastRenderedPageBreak/>
        <w:t>Introduction</w:t>
      </w:r>
    </w:p>
    <w:p w14:paraId="31902D95" w14:textId="77777777" w:rsidR="00A655E6" w:rsidRPr="004B3744" w:rsidRDefault="00A655E6" w:rsidP="0021434F">
      <w:pPr>
        <w:spacing w:line="360" w:lineRule="auto"/>
        <w:jc w:val="both"/>
        <w:rPr>
          <w:b/>
          <w:bCs/>
          <w:color w:val="000000"/>
          <w:shd w:val="clear" w:color="auto" w:fill="FFFFFF"/>
        </w:rPr>
      </w:pPr>
    </w:p>
    <w:p w14:paraId="6D8581B2" w14:textId="4DF9A72D" w:rsidR="00641EC0" w:rsidRPr="004B3744" w:rsidRDefault="00641EC0" w:rsidP="0021434F">
      <w:pPr>
        <w:spacing w:line="360" w:lineRule="auto"/>
        <w:jc w:val="both"/>
        <w:rPr>
          <w:color w:val="000000"/>
          <w:shd w:val="clear" w:color="auto" w:fill="FFFFFF"/>
        </w:rPr>
      </w:pPr>
      <w:r w:rsidRPr="004B3744">
        <w:rPr>
          <w:color w:val="000000"/>
          <w:shd w:val="clear" w:color="auto" w:fill="FFFFFF"/>
        </w:rPr>
        <w:t>Transthoracic Echocardiogram (T</w:t>
      </w:r>
      <w:r w:rsidR="003F7C26" w:rsidRPr="004B3744">
        <w:rPr>
          <w:color w:val="000000"/>
          <w:shd w:val="clear" w:color="auto" w:fill="FFFFFF"/>
        </w:rPr>
        <w:t>T</w:t>
      </w:r>
      <w:r w:rsidRPr="004B3744">
        <w:rPr>
          <w:color w:val="000000"/>
          <w:shd w:val="clear" w:color="auto" w:fill="FFFFFF"/>
        </w:rPr>
        <w:t>E) is the mainstay of cardiac evaluation</w:t>
      </w:r>
      <w:r w:rsidR="003F7C26" w:rsidRPr="004B3744">
        <w:rPr>
          <w:color w:val="000000"/>
          <w:shd w:val="clear" w:color="auto" w:fill="FFFFFF"/>
        </w:rPr>
        <w:t xml:space="preserve"> allowing rapid and accurate </w:t>
      </w:r>
      <w:r w:rsidRPr="004B3744">
        <w:rPr>
          <w:color w:val="000000"/>
          <w:shd w:val="clear" w:color="auto" w:fill="FFFFFF"/>
        </w:rPr>
        <w:t xml:space="preserve">assessment of cardiac </w:t>
      </w:r>
      <w:r w:rsidR="00662187" w:rsidRPr="004B3744">
        <w:rPr>
          <w:color w:val="000000"/>
          <w:shd w:val="clear" w:color="auto" w:fill="FFFFFF"/>
        </w:rPr>
        <w:t>anatomy</w:t>
      </w:r>
      <w:r w:rsidRPr="004B3744">
        <w:rPr>
          <w:color w:val="000000"/>
          <w:shd w:val="clear" w:color="auto" w:fill="FFFFFF"/>
        </w:rPr>
        <w:t xml:space="preserve">, hemodynamics and function. </w:t>
      </w:r>
      <w:r w:rsidR="00EC7DCF" w:rsidRPr="004B3744">
        <w:rPr>
          <w:color w:val="000000"/>
          <w:shd w:val="clear" w:color="auto" w:fill="FFFFFF"/>
        </w:rPr>
        <w:t>Reimbursement requires specific indications and T</w:t>
      </w:r>
      <w:r w:rsidRPr="004B3744">
        <w:rPr>
          <w:color w:val="000000"/>
          <w:shd w:val="clear" w:color="auto" w:fill="FFFFFF"/>
        </w:rPr>
        <w:t xml:space="preserve">TE is </w:t>
      </w:r>
      <w:r w:rsidR="00EC7DCF" w:rsidRPr="004B3744">
        <w:rPr>
          <w:color w:val="000000"/>
          <w:shd w:val="clear" w:color="auto" w:fill="FFFFFF"/>
        </w:rPr>
        <w:t xml:space="preserve">usually </w:t>
      </w:r>
      <w:r w:rsidRPr="004B3744">
        <w:rPr>
          <w:color w:val="000000"/>
          <w:shd w:val="clear" w:color="auto" w:fill="FFFFFF"/>
        </w:rPr>
        <w:t>performed after a consultation</w:t>
      </w:r>
      <w:r w:rsidR="00EC7DCF" w:rsidRPr="004B3744">
        <w:rPr>
          <w:color w:val="000000"/>
          <w:shd w:val="clear" w:color="auto" w:fill="FFFFFF"/>
        </w:rPr>
        <w:t xml:space="preserve"> and</w:t>
      </w:r>
      <w:r w:rsidRPr="004B3744">
        <w:rPr>
          <w:color w:val="000000"/>
          <w:shd w:val="clear" w:color="auto" w:fill="FFFFFF"/>
        </w:rPr>
        <w:t xml:space="preserve"> </w:t>
      </w:r>
      <w:r w:rsidR="00EC7DCF" w:rsidRPr="004B3744">
        <w:rPr>
          <w:color w:val="000000"/>
          <w:shd w:val="clear" w:color="auto" w:fill="FFFFFF"/>
        </w:rPr>
        <w:t>may be delayed by a few days</w:t>
      </w:r>
      <w:r w:rsidR="00011E13" w:rsidRPr="004B3744">
        <w:rPr>
          <w:color w:val="000000"/>
          <w:shd w:val="clear" w:color="auto" w:fill="FFFFFF"/>
        </w:rPr>
        <w:t xml:space="preserve"> depending on the echo lab schedule</w:t>
      </w:r>
      <w:r w:rsidR="00EC7DCF" w:rsidRPr="004B3744">
        <w:rPr>
          <w:color w:val="000000"/>
          <w:shd w:val="clear" w:color="auto" w:fill="FFFFFF"/>
        </w:rPr>
        <w:t xml:space="preserve">. </w:t>
      </w:r>
      <w:r w:rsidRPr="004B3744">
        <w:rPr>
          <w:color w:val="000000"/>
          <w:shd w:val="clear" w:color="auto" w:fill="FFFFFF"/>
        </w:rPr>
        <w:t xml:space="preserve"> </w:t>
      </w:r>
      <w:r w:rsidR="00011E13" w:rsidRPr="004B3744">
        <w:rPr>
          <w:color w:val="000000"/>
          <w:shd w:val="clear" w:color="auto" w:fill="FFFFFF"/>
        </w:rPr>
        <w:t>Comprehensive outpatient standard echo (SE) is performed in</w:t>
      </w:r>
      <w:r w:rsidRPr="004B3744">
        <w:rPr>
          <w:color w:val="000000"/>
          <w:shd w:val="clear" w:color="auto" w:fill="FFFFFF"/>
        </w:rPr>
        <w:t xml:space="preserve"> echocardiography laboratory </w:t>
      </w:r>
      <w:r w:rsidR="00011E13" w:rsidRPr="004B3744">
        <w:rPr>
          <w:color w:val="000000"/>
          <w:shd w:val="clear" w:color="auto" w:fill="FFFFFF"/>
        </w:rPr>
        <w:t xml:space="preserve">using </w:t>
      </w:r>
      <w:r w:rsidR="001A0519" w:rsidRPr="004B3744">
        <w:rPr>
          <w:color w:val="000000"/>
          <w:shd w:val="clear" w:color="auto" w:fill="FFFFFF"/>
        </w:rPr>
        <w:t xml:space="preserve">state of the art </w:t>
      </w:r>
      <w:r w:rsidRPr="004B3744">
        <w:rPr>
          <w:color w:val="000000"/>
          <w:shd w:val="clear" w:color="auto" w:fill="FFFFFF"/>
        </w:rPr>
        <w:t>echocardiograph</w:t>
      </w:r>
      <w:r w:rsidR="001A0519" w:rsidRPr="004B3744">
        <w:rPr>
          <w:color w:val="000000"/>
          <w:shd w:val="clear" w:color="auto" w:fill="FFFFFF"/>
        </w:rPr>
        <w:t>y</w:t>
      </w:r>
      <w:r w:rsidRPr="004B3744">
        <w:rPr>
          <w:color w:val="000000"/>
          <w:shd w:val="clear" w:color="auto" w:fill="FFFFFF"/>
        </w:rPr>
        <w:t xml:space="preserve"> </w:t>
      </w:r>
      <w:r w:rsidR="001A0519" w:rsidRPr="004B3744">
        <w:rPr>
          <w:color w:val="000000"/>
          <w:shd w:val="clear" w:color="auto" w:fill="FFFFFF"/>
        </w:rPr>
        <w:t xml:space="preserve">systems </w:t>
      </w:r>
      <w:r w:rsidRPr="004B3744">
        <w:rPr>
          <w:color w:val="000000"/>
          <w:shd w:val="clear" w:color="auto" w:fill="FFFFFF"/>
        </w:rPr>
        <w:t>and by credentialed sonographers</w:t>
      </w:r>
      <w:r w:rsidR="00662187" w:rsidRPr="004B3744">
        <w:rPr>
          <w:color w:val="000000"/>
          <w:shd w:val="clear" w:color="auto" w:fill="FFFFFF"/>
        </w:rPr>
        <w:t>,</w:t>
      </w:r>
      <w:r w:rsidR="003F7C26" w:rsidRPr="004B3744">
        <w:rPr>
          <w:color w:val="000000"/>
          <w:shd w:val="clear" w:color="auto" w:fill="FFFFFF"/>
        </w:rPr>
        <w:t xml:space="preserve"> </w:t>
      </w:r>
      <w:r w:rsidR="00A350A5" w:rsidRPr="004B3744">
        <w:rPr>
          <w:color w:val="000000"/>
          <w:shd w:val="clear" w:color="auto" w:fill="FFFFFF"/>
        </w:rPr>
        <w:t xml:space="preserve">using </w:t>
      </w:r>
      <w:r w:rsidR="00011E13" w:rsidRPr="004B3744">
        <w:rPr>
          <w:color w:val="000000"/>
          <w:shd w:val="clear" w:color="auto" w:fill="FFFFFF"/>
        </w:rPr>
        <w:t xml:space="preserve">protocols </w:t>
      </w:r>
      <w:r w:rsidR="00A350A5" w:rsidRPr="004B3744">
        <w:rPr>
          <w:color w:val="000000"/>
          <w:shd w:val="clear" w:color="auto" w:fill="FFFFFF"/>
        </w:rPr>
        <w:t>recommended by the American Society of Echocardiography</w:t>
      </w:r>
      <w:r w:rsidR="004247EC" w:rsidRPr="004B3744">
        <w:rPr>
          <w:color w:val="000000"/>
          <w:shd w:val="clear" w:color="auto" w:fill="FFFFFF"/>
        </w:rPr>
        <w:t xml:space="preserve"> (1)</w:t>
      </w:r>
      <w:r w:rsidR="00B73992" w:rsidRPr="004B3744">
        <w:rPr>
          <w:color w:val="000000"/>
          <w:shd w:val="clear" w:color="auto" w:fill="FFFFFF"/>
        </w:rPr>
        <w:t xml:space="preserve"> </w:t>
      </w:r>
      <w:r w:rsidR="001A0519" w:rsidRPr="004B3744">
        <w:rPr>
          <w:color w:val="000000"/>
          <w:shd w:val="clear" w:color="auto" w:fill="FFFFFF"/>
        </w:rPr>
        <w:t xml:space="preserve">and </w:t>
      </w:r>
      <w:r w:rsidR="00011E13" w:rsidRPr="004B3744">
        <w:rPr>
          <w:color w:val="000000"/>
          <w:shd w:val="clear" w:color="auto" w:fill="FFFFFF"/>
        </w:rPr>
        <w:t xml:space="preserve">billed using </w:t>
      </w:r>
      <w:r w:rsidR="008A0F15" w:rsidRPr="004B3744">
        <w:rPr>
          <w:color w:val="000000"/>
          <w:shd w:val="clear" w:color="auto" w:fill="FFFFFF"/>
        </w:rPr>
        <w:t xml:space="preserve">the </w:t>
      </w:r>
      <w:r w:rsidR="00467517" w:rsidRPr="004B3744">
        <w:rPr>
          <w:color w:val="000000"/>
          <w:shd w:val="clear" w:color="auto" w:fill="FFFFFF"/>
        </w:rPr>
        <w:t>standard CPT codes</w:t>
      </w:r>
      <w:r w:rsidR="004247EC" w:rsidRPr="004B3744">
        <w:rPr>
          <w:color w:val="000000"/>
          <w:shd w:val="clear" w:color="auto" w:fill="FFFFFF"/>
        </w:rPr>
        <w:t xml:space="preserve"> (2)</w:t>
      </w:r>
      <w:r w:rsidR="00467517" w:rsidRPr="004B3744">
        <w:rPr>
          <w:color w:val="000000"/>
          <w:shd w:val="clear" w:color="auto" w:fill="FFFFFF"/>
        </w:rPr>
        <w:t>.</w:t>
      </w:r>
      <w:r w:rsidR="00B73992" w:rsidRPr="004B3744">
        <w:rPr>
          <w:color w:val="000000"/>
          <w:shd w:val="clear" w:color="auto" w:fill="FFFFFF"/>
        </w:rPr>
        <w:t xml:space="preserve"> </w:t>
      </w:r>
    </w:p>
    <w:p w14:paraId="3F6760D1" w14:textId="77777777" w:rsidR="00E2466B" w:rsidRPr="004B3744" w:rsidRDefault="00E2466B" w:rsidP="0021434F">
      <w:pPr>
        <w:spacing w:line="360" w:lineRule="auto"/>
        <w:jc w:val="both"/>
        <w:rPr>
          <w:color w:val="000000"/>
          <w:shd w:val="clear" w:color="auto" w:fill="FFFFFF"/>
        </w:rPr>
      </w:pPr>
    </w:p>
    <w:p w14:paraId="093DA999" w14:textId="39EC7593" w:rsidR="00774074" w:rsidRPr="004B3744" w:rsidRDefault="00D34C7D" w:rsidP="0021434F">
      <w:pPr>
        <w:spacing w:line="360" w:lineRule="auto"/>
        <w:jc w:val="both"/>
        <w:rPr>
          <w:color w:val="000000"/>
          <w:shd w:val="clear" w:color="auto" w:fill="FFFFFF"/>
        </w:rPr>
      </w:pPr>
      <w:r w:rsidRPr="004B3744">
        <w:rPr>
          <w:color w:val="000000"/>
          <w:shd w:val="clear" w:color="auto" w:fill="FFFFFF"/>
        </w:rPr>
        <w:t xml:space="preserve">Ultrasound technology has changed dramatically over the past two decades. Smaller </w:t>
      </w:r>
      <w:r w:rsidR="00DE1517" w:rsidRPr="004B3744">
        <w:rPr>
          <w:color w:val="000000"/>
          <w:shd w:val="clear" w:color="auto" w:fill="FFFFFF"/>
        </w:rPr>
        <w:t xml:space="preserve">portable ultrasound systems </w:t>
      </w:r>
      <w:r w:rsidR="003950EB" w:rsidRPr="004B3744">
        <w:rPr>
          <w:color w:val="000000"/>
          <w:shd w:val="clear" w:color="auto" w:fill="FFFFFF"/>
        </w:rPr>
        <w:t>are</w:t>
      </w:r>
      <w:r w:rsidRPr="004B3744">
        <w:rPr>
          <w:color w:val="000000"/>
          <w:shd w:val="clear" w:color="auto" w:fill="FFFFFF"/>
        </w:rPr>
        <w:t xml:space="preserve"> powerful noninvasive diagnostic tool</w:t>
      </w:r>
      <w:r w:rsidR="00DE1517" w:rsidRPr="004B3744">
        <w:rPr>
          <w:color w:val="000000"/>
          <w:shd w:val="clear" w:color="auto" w:fill="FFFFFF"/>
        </w:rPr>
        <w:t>s</w:t>
      </w:r>
      <w:r w:rsidRPr="004B3744">
        <w:rPr>
          <w:color w:val="000000"/>
          <w:shd w:val="clear" w:color="auto" w:fill="FFFFFF"/>
        </w:rPr>
        <w:t xml:space="preserve"> </w:t>
      </w:r>
      <w:r w:rsidR="00F822B4" w:rsidRPr="004B3744">
        <w:rPr>
          <w:color w:val="000000"/>
          <w:shd w:val="clear" w:color="auto" w:fill="FFFFFF"/>
        </w:rPr>
        <w:t xml:space="preserve">now </w:t>
      </w:r>
      <w:r w:rsidRPr="004B3744">
        <w:rPr>
          <w:color w:val="000000"/>
          <w:shd w:val="clear" w:color="auto" w:fill="FFFFFF"/>
        </w:rPr>
        <w:t xml:space="preserve">available to trained physicians at the time </w:t>
      </w:r>
      <w:r w:rsidR="00EA677B" w:rsidRPr="004B3744">
        <w:rPr>
          <w:color w:val="000000"/>
          <w:shd w:val="clear" w:color="auto" w:fill="FFFFFF"/>
        </w:rPr>
        <w:t xml:space="preserve">of </w:t>
      </w:r>
      <w:r w:rsidRPr="004B3744">
        <w:rPr>
          <w:color w:val="000000"/>
          <w:shd w:val="clear" w:color="auto" w:fill="FFFFFF"/>
        </w:rPr>
        <w:t>patient evaluation.</w:t>
      </w:r>
      <w:r w:rsidR="00EA677B" w:rsidRPr="004B3744">
        <w:rPr>
          <w:color w:val="000000"/>
          <w:shd w:val="clear" w:color="auto" w:fill="FFFFFF"/>
        </w:rPr>
        <w:t xml:space="preserve"> These systems have</w:t>
      </w:r>
      <w:r w:rsidRPr="004B3744">
        <w:rPr>
          <w:color w:val="000000"/>
          <w:shd w:val="clear" w:color="auto" w:fill="FFFFFF"/>
        </w:rPr>
        <w:t xml:space="preserve"> all </w:t>
      </w:r>
      <w:r w:rsidR="00EA677B" w:rsidRPr="004B3744">
        <w:rPr>
          <w:color w:val="000000"/>
          <w:shd w:val="clear" w:color="auto" w:fill="FFFFFF"/>
        </w:rPr>
        <w:t xml:space="preserve">the </w:t>
      </w:r>
      <w:r w:rsidRPr="004B3744">
        <w:rPr>
          <w:color w:val="000000"/>
          <w:shd w:val="clear" w:color="auto" w:fill="FFFFFF"/>
        </w:rPr>
        <w:t>diagnostic feature</w:t>
      </w:r>
      <w:r w:rsidR="00C031DE" w:rsidRPr="004B3744">
        <w:rPr>
          <w:color w:val="000000"/>
          <w:shd w:val="clear" w:color="auto" w:fill="FFFFFF"/>
        </w:rPr>
        <w:t xml:space="preserve">s </w:t>
      </w:r>
      <w:r w:rsidR="00FE2012" w:rsidRPr="004B3744">
        <w:rPr>
          <w:color w:val="000000"/>
          <w:shd w:val="clear" w:color="auto" w:fill="FFFFFF"/>
        </w:rPr>
        <w:t xml:space="preserve">of a </w:t>
      </w:r>
      <w:r w:rsidR="003340B7" w:rsidRPr="004B3744">
        <w:rPr>
          <w:color w:val="000000"/>
          <w:shd w:val="clear" w:color="auto" w:fill="FFFFFF"/>
        </w:rPr>
        <w:t>SE</w:t>
      </w:r>
      <w:r w:rsidR="00225408" w:rsidRPr="004B3744">
        <w:rPr>
          <w:color w:val="000000"/>
          <w:shd w:val="clear" w:color="auto" w:fill="FFFFFF"/>
        </w:rPr>
        <w:t xml:space="preserve"> </w:t>
      </w:r>
      <w:r w:rsidR="00636AE4" w:rsidRPr="004B3744">
        <w:rPr>
          <w:color w:val="000000"/>
          <w:shd w:val="clear" w:color="auto" w:fill="FFFFFF"/>
        </w:rPr>
        <w:t>platform</w:t>
      </w:r>
      <w:r w:rsidR="008B277B" w:rsidRPr="004B3744">
        <w:rPr>
          <w:color w:val="000000"/>
          <w:shd w:val="clear" w:color="auto" w:fill="FFFFFF"/>
        </w:rPr>
        <w:t xml:space="preserve"> including 2D, M-mode, color and spectral Doppler</w:t>
      </w:r>
      <w:r w:rsidR="004E4E61" w:rsidRPr="004B3744">
        <w:rPr>
          <w:color w:val="000000"/>
          <w:shd w:val="clear" w:color="auto" w:fill="FFFFFF"/>
        </w:rPr>
        <w:t xml:space="preserve"> with </w:t>
      </w:r>
      <w:r w:rsidR="00967044" w:rsidRPr="004B3744">
        <w:rPr>
          <w:color w:val="000000"/>
          <w:shd w:val="clear" w:color="auto" w:fill="FFFFFF"/>
        </w:rPr>
        <w:t>similar image quality. As</w:t>
      </w:r>
      <w:r w:rsidR="008B277B" w:rsidRPr="004B3744">
        <w:rPr>
          <w:color w:val="000000"/>
          <w:shd w:val="clear" w:color="auto" w:fill="FFFFFF"/>
        </w:rPr>
        <w:t>sessment of cardiac morphology</w:t>
      </w:r>
      <w:r w:rsidR="00967044" w:rsidRPr="004B3744">
        <w:rPr>
          <w:color w:val="000000"/>
          <w:shd w:val="clear" w:color="auto" w:fill="FFFFFF"/>
        </w:rPr>
        <w:t xml:space="preserve">, regional and global LV </w:t>
      </w:r>
      <w:r w:rsidR="008B277B" w:rsidRPr="004B3744">
        <w:rPr>
          <w:color w:val="000000"/>
          <w:shd w:val="clear" w:color="auto" w:fill="FFFFFF"/>
        </w:rPr>
        <w:t xml:space="preserve">function, valvular heart disease, </w:t>
      </w:r>
      <w:r w:rsidR="0044043A" w:rsidRPr="004B3744">
        <w:rPr>
          <w:color w:val="000000"/>
          <w:shd w:val="clear" w:color="auto" w:fill="FFFFFF"/>
        </w:rPr>
        <w:t>cardiac filling pressures</w:t>
      </w:r>
      <w:r w:rsidR="00967044" w:rsidRPr="004B3744">
        <w:rPr>
          <w:color w:val="000000"/>
          <w:shd w:val="clear" w:color="auto" w:fill="FFFFFF"/>
        </w:rPr>
        <w:t xml:space="preserve">, aortic </w:t>
      </w:r>
      <w:r w:rsidR="0044043A" w:rsidRPr="004B3744">
        <w:rPr>
          <w:color w:val="000000"/>
          <w:shd w:val="clear" w:color="auto" w:fill="FFFFFF"/>
        </w:rPr>
        <w:t>and pericardial pathologies</w:t>
      </w:r>
      <w:r w:rsidR="00967044" w:rsidRPr="004B3744">
        <w:rPr>
          <w:color w:val="000000"/>
          <w:shd w:val="clear" w:color="auto" w:fill="FFFFFF"/>
        </w:rPr>
        <w:t xml:space="preserve"> is </w:t>
      </w:r>
      <w:r w:rsidR="006F35BB" w:rsidRPr="004B3744">
        <w:rPr>
          <w:color w:val="000000"/>
          <w:shd w:val="clear" w:color="auto" w:fill="FFFFFF"/>
        </w:rPr>
        <w:t>quite</w:t>
      </w:r>
      <w:r w:rsidR="00967044" w:rsidRPr="004B3744">
        <w:rPr>
          <w:color w:val="000000"/>
          <w:shd w:val="clear" w:color="auto" w:fill="FFFFFF"/>
        </w:rPr>
        <w:t xml:space="preserve"> feasible</w:t>
      </w:r>
      <w:r w:rsidR="003340B7" w:rsidRPr="004B3744">
        <w:rPr>
          <w:color w:val="000000"/>
          <w:shd w:val="clear" w:color="auto" w:fill="FFFFFF"/>
        </w:rPr>
        <w:t xml:space="preserve"> using these smaller platforms</w:t>
      </w:r>
      <w:r w:rsidR="00967044" w:rsidRPr="004B3744">
        <w:rPr>
          <w:color w:val="000000"/>
          <w:shd w:val="clear" w:color="auto" w:fill="FFFFFF"/>
        </w:rPr>
        <w:t>.</w:t>
      </w:r>
      <w:r w:rsidR="00636AE4" w:rsidRPr="004B3744">
        <w:rPr>
          <w:color w:val="000000"/>
          <w:shd w:val="clear" w:color="auto" w:fill="FFFFFF"/>
        </w:rPr>
        <w:t xml:space="preserve"> </w:t>
      </w:r>
    </w:p>
    <w:p w14:paraId="449099A2" w14:textId="77777777" w:rsidR="00E2466B" w:rsidRPr="004B3744" w:rsidRDefault="00E2466B" w:rsidP="0021434F">
      <w:pPr>
        <w:spacing w:line="360" w:lineRule="auto"/>
        <w:jc w:val="both"/>
        <w:rPr>
          <w:color w:val="2A2A2A"/>
          <w:shd w:val="clear" w:color="auto" w:fill="EFF2F7"/>
        </w:rPr>
      </w:pPr>
    </w:p>
    <w:p w14:paraId="64167192" w14:textId="20FEF30F" w:rsidR="008A159A" w:rsidRPr="004B3744" w:rsidRDefault="00736530" w:rsidP="0021434F">
      <w:pPr>
        <w:spacing w:line="360" w:lineRule="auto"/>
        <w:jc w:val="both"/>
      </w:pPr>
      <w:r w:rsidRPr="004B3744">
        <w:rPr>
          <w:color w:val="000000" w:themeColor="text1"/>
        </w:rPr>
        <w:t>Hand carried ultrasound device assessment</w:t>
      </w:r>
      <w:r w:rsidR="00AC3254" w:rsidRPr="004B3744">
        <w:rPr>
          <w:color w:val="000000" w:themeColor="text1"/>
        </w:rPr>
        <w:t xml:space="preserve"> of cardiac function and anatomy during inpatient consultation by an experienced cardiologist </w:t>
      </w:r>
      <w:r w:rsidRPr="004B3744">
        <w:rPr>
          <w:color w:val="000000" w:themeColor="text1"/>
        </w:rPr>
        <w:t>l</w:t>
      </w:r>
      <w:r w:rsidR="00AC3254" w:rsidRPr="004B3744">
        <w:rPr>
          <w:color w:val="000000" w:themeColor="text1"/>
        </w:rPr>
        <w:t>eads to significant and immediate change in patient management</w:t>
      </w:r>
      <w:r w:rsidR="004247EC" w:rsidRPr="004B3744">
        <w:rPr>
          <w:color w:val="000000" w:themeColor="text1"/>
        </w:rPr>
        <w:t xml:space="preserve"> (3)</w:t>
      </w:r>
      <w:r w:rsidR="00AC3254" w:rsidRPr="004B3744">
        <w:rPr>
          <w:color w:val="000000" w:themeColor="text1"/>
        </w:rPr>
        <w:t xml:space="preserve">. </w:t>
      </w:r>
      <w:r w:rsidR="00F822B4" w:rsidRPr="004B3744">
        <w:rPr>
          <w:color w:val="000000"/>
          <w:shd w:val="clear" w:color="auto" w:fill="FFFFFF"/>
        </w:rPr>
        <w:t xml:space="preserve">A normal echocardiogram and low risk clinical features may obviate the need for a </w:t>
      </w:r>
      <w:r w:rsidR="003340B7" w:rsidRPr="004B3744">
        <w:rPr>
          <w:color w:val="000000"/>
          <w:shd w:val="clear" w:color="auto" w:fill="FFFFFF"/>
        </w:rPr>
        <w:t>SE</w:t>
      </w:r>
      <w:r w:rsidR="00F822B4" w:rsidRPr="004B3744">
        <w:rPr>
          <w:color w:val="000000"/>
          <w:shd w:val="clear" w:color="auto" w:fill="FFFFFF"/>
        </w:rPr>
        <w:t>. E</w:t>
      </w:r>
      <w:r w:rsidR="00B21195" w:rsidRPr="004B3744">
        <w:rPr>
          <w:color w:val="000000"/>
          <w:shd w:val="clear" w:color="auto" w:fill="FFFFFF"/>
        </w:rPr>
        <w:t>xclu</w:t>
      </w:r>
      <w:r w:rsidR="00F822B4" w:rsidRPr="004B3744">
        <w:rPr>
          <w:color w:val="000000"/>
          <w:shd w:val="clear" w:color="auto" w:fill="FFFFFF"/>
        </w:rPr>
        <w:t xml:space="preserve">sion of or </w:t>
      </w:r>
      <w:r w:rsidR="00B21195" w:rsidRPr="004B3744">
        <w:rPr>
          <w:color w:val="000000"/>
          <w:shd w:val="clear" w:color="auto" w:fill="FFFFFF"/>
        </w:rPr>
        <w:t xml:space="preserve"> confirm</w:t>
      </w:r>
      <w:r w:rsidR="00F822B4" w:rsidRPr="004B3744">
        <w:rPr>
          <w:color w:val="000000"/>
          <w:shd w:val="clear" w:color="auto" w:fill="FFFFFF"/>
        </w:rPr>
        <w:t>ation of</w:t>
      </w:r>
      <w:r w:rsidR="00B21195" w:rsidRPr="004B3744">
        <w:rPr>
          <w:color w:val="000000"/>
          <w:shd w:val="clear" w:color="auto" w:fill="FFFFFF"/>
        </w:rPr>
        <w:t xml:space="preserve"> suspected clinical diagnosis or detect</w:t>
      </w:r>
      <w:r w:rsidR="00F822B4" w:rsidRPr="004B3744">
        <w:rPr>
          <w:color w:val="000000"/>
          <w:shd w:val="clear" w:color="auto" w:fill="FFFFFF"/>
        </w:rPr>
        <w:t>ion of</w:t>
      </w:r>
      <w:r w:rsidR="00B21195" w:rsidRPr="004B3744">
        <w:rPr>
          <w:color w:val="000000"/>
          <w:shd w:val="clear" w:color="auto" w:fill="FFFFFF"/>
        </w:rPr>
        <w:t xml:space="preserve"> other important findings relevant to clinical care</w:t>
      </w:r>
      <w:r w:rsidR="00F822B4" w:rsidRPr="004B3744">
        <w:rPr>
          <w:color w:val="000000"/>
          <w:shd w:val="clear" w:color="auto" w:fill="FFFFFF"/>
        </w:rPr>
        <w:t xml:space="preserve"> may </w:t>
      </w:r>
      <w:r w:rsidR="00B21195" w:rsidRPr="004B3744">
        <w:rPr>
          <w:color w:val="000000"/>
          <w:shd w:val="clear" w:color="auto" w:fill="FFFFFF"/>
        </w:rPr>
        <w:t xml:space="preserve">narrow further diagnostic </w:t>
      </w:r>
      <w:r w:rsidR="00F822B4" w:rsidRPr="004B3744">
        <w:rPr>
          <w:color w:val="000000"/>
          <w:shd w:val="clear" w:color="auto" w:fill="FFFFFF"/>
        </w:rPr>
        <w:t>workup</w:t>
      </w:r>
      <w:r w:rsidR="003950EB" w:rsidRPr="004B3744">
        <w:rPr>
          <w:color w:val="000000"/>
          <w:shd w:val="clear" w:color="auto" w:fill="FFFFFF"/>
        </w:rPr>
        <w:t xml:space="preserve">. </w:t>
      </w:r>
      <w:r w:rsidR="004A2ECE" w:rsidRPr="004B3744">
        <w:rPr>
          <w:color w:val="000000"/>
          <w:shd w:val="clear" w:color="auto" w:fill="FFFFFF"/>
        </w:rPr>
        <w:t>U</w:t>
      </w:r>
      <w:r w:rsidR="008A159A" w:rsidRPr="004B3744">
        <w:rPr>
          <w:color w:val="000000"/>
          <w:shd w:val="clear" w:color="auto" w:fill="FFFFFF"/>
        </w:rPr>
        <w:t xml:space="preserve">se of a simple </w:t>
      </w:r>
      <w:r w:rsidR="004A2ECE" w:rsidRPr="004B3744">
        <w:rPr>
          <w:color w:val="000000"/>
          <w:shd w:val="clear" w:color="auto" w:fill="FFFFFF"/>
        </w:rPr>
        <w:t>hand carried echo</w:t>
      </w:r>
      <w:r w:rsidR="008A159A" w:rsidRPr="004B3744">
        <w:rPr>
          <w:color w:val="000000"/>
          <w:shd w:val="clear" w:color="auto" w:fill="FFFFFF"/>
        </w:rPr>
        <w:t xml:space="preserve"> device in the outpatient cardiology clinic allowed reliable diagnosis in one third of the patients referred for echocardiography</w:t>
      </w:r>
      <w:r w:rsidR="00872917" w:rsidRPr="004B3744">
        <w:rPr>
          <w:color w:val="000000"/>
          <w:shd w:val="clear" w:color="auto" w:fill="FFFFFF"/>
        </w:rPr>
        <w:t xml:space="preserve"> (4)</w:t>
      </w:r>
      <w:r w:rsidR="00B21195" w:rsidRPr="004B3744">
        <w:rPr>
          <w:color w:val="000000"/>
          <w:shd w:val="clear" w:color="auto" w:fill="FFFFFF"/>
        </w:rPr>
        <w:t>.</w:t>
      </w:r>
      <w:r w:rsidR="005F4078" w:rsidRPr="004B3744">
        <w:rPr>
          <w:color w:val="000000"/>
          <w:shd w:val="clear" w:color="auto" w:fill="FFFFFF"/>
        </w:rPr>
        <w:t xml:space="preserve"> However</w:t>
      </w:r>
      <w:r w:rsidR="00743EF1">
        <w:rPr>
          <w:color w:val="000000"/>
          <w:shd w:val="clear" w:color="auto" w:fill="FFFFFF"/>
        </w:rPr>
        <w:t>,</w:t>
      </w:r>
      <w:r w:rsidR="005F4078" w:rsidRPr="004B3744">
        <w:rPr>
          <w:color w:val="000000"/>
          <w:shd w:val="clear" w:color="auto" w:fill="FFFFFF"/>
        </w:rPr>
        <w:t xml:space="preserve"> effect of point of care ultrasound (POCUS) on </w:t>
      </w:r>
      <w:r w:rsidR="003340B7" w:rsidRPr="004B3744">
        <w:rPr>
          <w:color w:val="000000"/>
          <w:shd w:val="clear" w:color="auto" w:fill="FFFFFF"/>
        </w:rPr>
        <w:t xml:space="preserve">specific </w:t>
      </w:r>
      <w:r w:rsidR="005F4078" w:rsidRPr="004B3744">
        <w:rPr>
          <w:color w:val="000000"/>
          <w:shd w:val="clear" w:color="auto" w:fill="FFFFFF"/>
        </w:rPr>
        <w:t>immediate medical management</w:t>
      </w:r>
      <w:r w:rsidR="003340B7" w:rsidRPr="004B3744">
        <w:rPr>
          <w:color w:val="000000"/>
          <w:shd w:val="clear" w:color="auto" w:fill="FFFFFF"/>
        </w:rPr>
        <w:t xml:space="preserve">, </w:t>
      </w:r>
      <w:r w:rsidR="005F4078" w:rsidRPr="004B3744">
        <w:rPr>
          <w:color w:val="000000"/>
          <w:shd w:val="clear" w:color="auto" w:fill="FFFFFF"/>
        </w:rPr>
        <w:t>downstream testing</w:t>
      </w:r>
      <w:r w:rsidR="003340B7" w:rsidRPr="004B3744">
        <w:rPr>
          <w:color w:val="000000"/>
          <w:shd w:val="clear" w:color="auto" w:fill="FFFFFF"/>
        </w:rPr>
        <w:t xml:space="preserve"> and advanced cardiac referral in a real cardiology outpatient clinic</w:t>
      </w:r>
      <w:r w:rsidR="005F4078" w:rsidRPr="004B3744">
        <w:rPr>
          <w:color w:val="000000"/>
          <w:shd w:val="clear" w:color="auto" w:fill="FFFFFF"/>
        </w:rPr>
        <w:t xml:space="preserve"> has not been evaluated.</w:t>
      </w:r>
      <w:r w:rsidR="00BB1403" w:rsidRPr="004B3744">
        <w:rPr>
          <w:color w:val="000000"/>
          <w:shd w:val="clear" w:color="auto" w:fill="FFFFFF"/>
        </w:rPr>
        <w:t xml:space="preserve"> In this study we evaluated the effect of physician performed POCUS on changes in medications at the time of consultation and influence on other diagnostic testing </w:t>
      </w:r>
      <w:r w:rsidR="003340B7" w:rsidRPr="004B3744">
        <w:rPr>
          <w:color w:val="000000"/>
          <w:shd w:val="clear" w:color="auto" w:fill="FFFFFF"/>
        </w:rPr>
        <w:t xml:space="preserve">and referrals </w:t>
      </w:r>
      <w:r w:rsidR="00BB1403" w:rsidRPr="004B3744">
        <w:rPr>
          <w:color w:val="000000"/>
          <w:shd w:val="clear" w:color="auto" w:fill="FFFFFF"/>
        </w:rPr>
        <w:t>compared to standard cardiac consultation without the use of POCUS</w:t>
      </w:r>
      <w:r w:rsidR="003340B7" w:rsidRPr="004B3744">
        <w:rPr>
          <w:color w:val="000000"/>
          <w:shd w:val="clear" w:color="auto" w:fill="FFFFFF"/>
        </w:rPr>
        <w:t>.</w:t>
      </w:r>
    </w:p>
    <w:p w14:paraId="408BC79E" w14:textId="77777777" w:rsidR="00C11D70" w:rsidRDefault="00C11D70" w:rsidP="0021434F">
      <w:pPr>
        <w:spacing w:line="360" w:lineRule="auto"/>
        <w:jc w:val="both"/>
        <w:rPr>
          <w:color w:val="000000"/>
          <w:shd w:val="clear" w:color="auto" w:fill="FFFFFF"/>
        </w:rPr>
      </w:pPr>
    </w:p>
    <w:p w14:paraId="29089C02" w14:textId="16EA9611" w:rsidR="0016647F" w:rsidRPr="004B3744" w:rsidRDefault="00431BE1" w:rsidP="0021434F">
      <w:pPr>
        <w:spacing w:line="360" w:lineRule="auto"/>
        <w:jc w:val="both"/>
        <w:rPr>
          <w:color w:val="000000"/>
          <w:shd w:val="clear" w:color="auto" w:fill="FFFFFF"/>
        </w:rPr>
      </w:pPr>
      <w:r w:rsidRPr="004B3744">
        <w:rPr>
          <w:color w:val="000000"/>
          <w:shd w:val="clear" w:color="auto" w:fill="FFFFFF"/>
        </w:rPr>
        <w:lastRenderedPageBreak/>
        <w:t>We hypothesized that POCUS by a skilled cardiologist may allow</w:t>
      </w:r>
      <w:r w:rsidR="00823583" w:rsidRPr="004B3744">
        <w:rPr>
          <w:color w:val="000000"/>
          <w:shd w:val="clear" w:color="auto" w:fill="FFFFFF"/>
        </w:rPr>
        <w:t xml:space="preserve"> initiation of appropriate medical therapy or changes to medical therapy, referral to other cardiac sub-specialties and consideration of advanced cardiac diagnostic testing at the time of the initial consultation</w:t>
      </w:r>
      <w:r w:rsidRPr="004B3744">
        <w:rPr>
          <w:color w:val="000000"/>
          <w:shd w:val="clear" w:color="auto" w:fill="FFFFFF"/>
        </w:rPr>
        <w:t xml:space="preserve"> compared to outpatient cardiology consultation without an echocardiogram</w:t>
      </w:r>
      <w:r w:rsidR="00823583" w:rsidRPr="004B3744">
        <w:rPr>
          <w:color w:val="000000"/>
          <w:shd w:val="clear" w:color="auto" w:fill="FFFFFF"/>
        </w:rPr>
        <w:t xml:space="preserve">.  </w:t>
      </w:r>
    </w:p>
    <w:p w14:paraId="612C0FE8" w14:textId="77777777" w:rsidR="00F76211" w:rsidRPr="004B3744" w:rsidRDefault="00F76211" w:rsidP="0021434F">
      <w:pPr>
        <w:spacing w:line="360" w:lineRule="auto"/>
        <w:jc w:val="both"/>
        <w:rPr>
          <w:b/>
          <w:bCs/>
        </w:rPr>
      </w:pPr>
    </w:p>
    <w:p w14:paraId="5FEA090A" w14:textId="033172D1" w:rsidR="008A66EA" w:rsidRPr="004B3744" w:rsidRDefault="00E6312A" w:rsidP="0021434F">
      <w:pPr>
        <w:spacing w:line="360" w:lineRule="auto"/>
        <w:jc w:val="both"/>
        <w:rPr>
          <w:b/>
          <w:bCs/>
        </w:rPr>
      </w:pPr>
      <w:r w:rsidRPr="004B3744">
        <w:rPr>
          <w:b/>
          <w:bCs/>
        </w:rPr>
        <w:t xml:space="preserve">Materials and </w:t>
      </w:r>
      <w:r w:rsidR="00131DBA" w:rsidRPr="004B3744">
        <w:rPr>
          <w:b/>
          <w:bCs/>
        </w:rPr>
        <w:t>Methods</w:t>
      </w:r>
    </w:p>
    <w:p w14:paraId="1B0E6C8F" w14:textId="77777777" w:rsidR="00A655E6" w:rsidRPr="004B3744" w:rsidRDefault="00A655E6" w:rsidP="0021434F">
      <w:pPr>
        <w:spacing w:line="360" w:lineRule="auto"/>
        <w:jc w:val="both"/>
      </w:pPr>
    </w:p>
    <w:p w14:paraId="06FF965C" w14:textId="5004ACDD" w:rsidR="0021434F" w:rsidRPr="004B3744" w:rsidRDefault="00330E38" w:rsidP="0021434F">
      <w:pPr>
        <w:spacing w:after="225" w:line="360" w:lineRule="auto"/>
        <w:textAlignment w:val="baseline"/>
        <w:rPr>
          <w:color w:val="000000" w:themeColor="text1"/>
        </w:rPr>
      </w:pPr>
      <w:r w:rsidRPr="004B3744">
        <w:rPr>
          <w:color w:val="000000" w:themeColor="text1"/>
        </w:rPr>
        <w:t xml:space="preserve">Ethics Statement: </w:t>
      </w:r>
      <w:r w:rsidR="0021434F" w:rsidRPr="004B3744">
        <w:rPr>
          <w:color w:val="000000" w:themeColor="text1"/>
        </w:rPr>
        <w:t>The study was reviewed and approved by Mayo Clinic Institutional Review Board. Written informed consent for participation was not required for this study in accordance with the national legislation and the institutional requirements.</w:t>
      </w:r>
    </w:p>
    <w:p w14:paraId="09CB3178" w14:textId="428B4C3B" w:rsidR="008A66EA" w:rsidRPr="004B3744" w:rsidRDefault="008A66EA" w:rsidP="0021434F">
      <w:pPr>
        <w:spacing w:line="360" w:lineRule="auto"/>
        <w:jc w:val="both"/>
      </w:pPr>
      <w:r w:rsidRPr="004B3744">
        <w:t xml:space="preserve">In this retrospective observational case control clinical study, we compared </w:t>
      </w:r>
      <w:r w:rsidR="00762444" w:rsidRPr="004B3744">
        <w:t xml:space="preserve">study </w:t>
      </w:r>
      <w:r w:rsidRPr="004B3744">
        <w:t xml:space="preserve">patients who were seen in our general cardiology consultation </w:t>
      </w:r>
      <w:r w:rsidR="00370B78" w:rsidRPr="004B3744">
        <w:t xml:space="preserve">clinic </w:t>
      </w:r>
      <w:r w:rsidRPr="004B3744">
        <w:t xml:space="preserve">for their initial visit by a single </w:t>
      </w:r>
      <w:r w:rsidR="00762444" w:rsidRPr="004B3744">
        <w:t xml:space="preserve">consulting </w:t>
      </w:r>
      <w:r w:rsidRPr="004B3744">
        <w:t>cardiologist</w:t>
      </w:r>
      <w:r w:rsidR="00370B78" w:rsidRPr="004B3744">
        <w:t xml:space="preserve"> </w:t>
      </w:r>
      <w:r w:rsidR="00762444" w:rsidRPr="004B3744">
        <w:t xml:space="preserve">(CC) </w:t>
      </w:r>
      <w:r w:rsidRPr="004B3744">
        <w:t>who performed point of care ultrasound during cardiology consultation</w:t>
      </w:r>
      <w:r w:rsidR="00762444" w:rsidRPr="004B3744">
        <w:t xml:space="preserve"> </w:t>
      </w:r>
      <w:r w:rsidR="008732ED" w:rsidRPr="004B3744">
        <w:rPr>
          <w:color w:val="212121"/>
          <w:shd w:val="clear" w:color="auto" w:fill="FFFFFF"/>
        </w:rPr>
        <w:t xml:space="preserve">when no prior echocardiogram had been performed and a standard echocardiography (SE) was indicated, </w:t>
      </w:r>
      <w:r w:rsidR="00762444" w:rsidRPr="004B3744">
        <w:t>versus</w:t>
      </w:r>
      <w:r w:rsidRPr="004B3744">
        <w:t xml:space="preserve"> </w:t>
      </w:r>
      <w:r w:rsidR="006C772A" w:rsidRPr="004B3744">
        <w:t xml:space="preserve">control </w:t>
      </w:r>
      <w:r w:rsidRPr="004B3744">
        <w:t xml:space="preserve">patients who </w:t>
      </w:r>
      <w:r w:rsidR="00762444" w:rsidRPr="004B3744">
        <w:t>were</w:t>
      </w:r>
      <w:r w:rsidRPr="004B3744">
        <w:t xml:space="preserve"> seen by </w:t>
      </w:r>
      <w:r w:rsidR="006C772A" w:rsidRPr="004B3744">
        <w:t xml:space="preserve">other </w:t>
      </w:r>
      <w:r w:rsidRPr="004B3744">
        <w:t xml:space="preserve">general </w:t>
      </w:r>
      <w:r w:rsidR="00762444" w:rsidRPr="004B3744">
        <w:t>CCs</w:t>
      </w:r>
      <w:r w:rsidRPr="004B3744">
        <w:t xml:space="preserve"> </w:t>
      </w:r>
      <w:r w:rsidR="001D5E82" w:rsidRPr="004B3744">
        <w:t xml:space="preserve">during the same time period with matched referral indications in whom </w:t>
      </w:r>
      <w:r w:rsidRPr="004B3744">
        <w:t xml:space="preserve">SE </w:t>
      </w:r>
      <w:r w:rsidR="001D5E82" w:rsidRPr="004B3744">
        <w:t xml:space="preserve">was ordered </w:t>
      </w:r>
      <w:r w:rsidRPr="004B3744">
        <w:t>subsequent to the consultation visit.</w:t>
      </w:r>
    </w:p>
    <w:p w14:paraId="0369F3F0" w14:textId="77777777" w:rsidR="00F76211" w:rsidRPr="004B3744" w:rsidRDefault="00F76211" w:rsidP="0021434F">
      <w:pPr>
        <w:spacing w:line="360" w:lineRule="auto"/>
        <w:jc w:val="both"/>
      </w:pPr>
    </w:p>
    <w:p w14:paraId="2885C7D0" w14:textId="6AF9922F" w:rsidR="00B45BED" w:rsidRPr="004B3744" w:rsidRDefault="0058413B" w:rsidP="0021434F">
      <w:pPr>
        <w:spacing w:line="360" w:lineRule="auto"/>
        <w:jc w:val="both"/>
      </w:pPr>
      <w:r w:rsidRPr="004B3744">
        <w:t>A limited or complete TTE was performed using CX50 (Philips Medical system</w:t>
      </w:r>
      <w:r w:rsidR="00A5669F" w:rsidRPr="004B3744">
        <w:t>,</w:t>
      </w:r>
      <w:r w:rsidRPr="004B3744">
        <w:t xml:space="preserve"> </w:t>
      </w:r>
      <w:r w:rsidR="00A5669F" w:rsidRPr="004B3744">
        <w:t>And</w:t>
      </w:r>
      <w:r w:rsidRPr="004B3744">
        <w:t xml:space="preserve">over, Massachusetts) ultrasound system during </w:t>
      </w:r>
      <w:r w:rsidR="00762C15" w:rsidRPr="004B3744">
        <w:t xml:space="preserve">initial </w:t>
      </w:r>
      <w:r w:rsidRPr="004B3744">
        <w:t xml:space="preserve">outpatient consultation from January </w:t>
      </w:r>
      <w:r w:rsidR="00974312" w:rsidRPr="004B3744">
        <w:t>30,</w:t>
      </w:r>
      <w:r w:rsidR="00A5669F" w:rsidRPr="004B3744">
        <w:t xml:space="preserve"> </w:t>
      </w:r>
      <w:r w:rsidR="00974312" w:rsidRPr="004B3744">
        <w:t xml:space="preserve">2014, through </w:t>
      </w:r>
      <w:r w:rsidR="00B91FAB" w:rsidRPr="004B3744">
        <w:t>May</w:t>
      </w:r>
      <w:r w:rsidR="00974312" w:rsidRPr="004B3744">
        <w:t xml:space="preserve"> </w:t>
      </w:r>
      <w:r w:rsidR="00E062A7" w:rsidRPr="004B3744">
        <w:t>201</w:t>
      </w:r>
      <w:r w:rsidR="00835367" w:rsidRPr="004B3744">
        <w:t>6</w:t>
      </w:r>
      <w:r w:rsidR="00E062A7" w:rsidRPr="004B3744">
        <w:t>, by a single cardiologist</w:t>
      </w:r>
      <w:r w:rsidR="00475C00" w:rsidRPr="004B3744">
        <w:t xml:space="preserve"> </w:t>
      </w:r>
      <w:r w:rsidR="00E062A7" w:rsidRPr="004B3744">
        <w:t>(T.Z.N) who is also an expert echocardiographer</w:t>
      </w:r>
      <w:r w:rsidR="00EE453A" w:rsidRPr="004B3744">
        <w:t xml:space="preserve">. </w:t>
      </w:r>
      <w:r w:rsidR="006C2E99" w:rsidRPr="004B3744">
        <w:t xml:space="preserve">The consultation room was equipped with a drop down echo bed. </w:t>
      </w:r>
      <w:r w:rsidR="00EE453A" w:rsidRPr="004B3744">
        <w:t xml:space="preserve">Echocardiography was performed </w:t>
      </w:r>
      <w:r w:rsidR="00531140" w:rsidRPr="004B3744">
        <w:t xml:space="preserve">if the </w:t>
      </w:r>
      <w:r w:rsidR="006C772A" w:rsidRPr="004B3744">
        <w:t>CC</w:t>
      </w:r>
      <w:r w:rsidR="00DE2289" w:rsidRPr="004B3744">
        <w:t xml:space="preserve"> determined that it would provide further diagnostic </w:t>
      </w:r>
      <w:r w:rsidR="00D33F41" w:rsidRPr="004B3744">
        <w:t>information</w:t>
      </w:r>
      <w:r w:rsidR="000D6CE9" w:rsidRPr="004B3744">
        <w:t xml:space="preserve"> after the physical examination</w:t>
      </w:r>
      <w:r w:rsidR="00D33F41" w:rsidRPr="004B3744">
        <w:t>, including confirmation of a suspected diagnosis</w:t>
      </w:r>
      <w:r w:rsidR="001E60F7" w:rsidRPr="004B3744">
        <w:t>; cha</w:t>
      </w:r>
      <w:r w:rsidR="005227E9" w:rsidRPr="004B3744">
        <w:t>n</w:t>
      </w:r>
      <w:r w:rsidR="001E60F7" w:rsidRPr="004B3744">
        <w:t xml:space="preserve">ge or add to a suspected diagnosis; and/or allow </w:t>
      </w:r>
      <w:r w:rsidR="005227E9" w:rsidRPr="004B3744">
        <w:t>tailoring of pharmacolog</w:t>
      </w:r>
      <w:r w:rsidR="00B810FC" w:rsidRPr="004B3744">
        <w:t>ic therapy according to echocardiographic findings. During a standard 1</w:t>
      </w:r>
      <w:r w:rsidR="00A5669F" w:rsidRPr="004B3744">
        <w:t>-</w:t>
      </w:r>
      <w:r w:rsidR="00FE54B3" w:rsidRPr="004B3744">
        <w:t xml:space="preserve">hour patient consultation, the </w:t>
      </w:r>
      <w:r w:rsidR="00FD6026" w:rsidRPr="004B3744">
        <w:t xml:space="preserve">cardiologist </w:t>
      </w:r>
      <w:r w:rsidR="00FE54B3" w:rsidRPr="004B3744">
        <w:t>reviewed the</w:t>
      </w:r>
      <w:r w:rsidR="008711EC" w:rsidRPr="004B3744">
        <w:t xml:space="preserve"> medical records, took the patient history, and performed a physical examination</w:t>
      </w:r>
      <w:r w:rsidR="00A5669F" w:rsidRPr="004B3744">
        <w:t>,</w:t>
      </w:r>
      <w:r w:rsidR="008711EC" w:rsidRPr="004B3744">
        <w:t xml:space="preserve"> followed by </w:t>
      </w:r>
      <w:r w:rsidR="003632B5" w:rsidRPr="004B3744">
        <w:t>goal</w:t>
      </w:r>
      <w:r w:rsidR="009652E3" w:rsidRPr="004B3744">
        <w:t xml:space="preserve"> </w:t>
      </w:r>
      <w:r w:rsidR="003632B5" w:rsidRPr="004B3744">
        <w:t xml:space="preserve">directed </w:t>
      </w:r>
      <w:r w:rsidR="00A5669F" w:rsidRPr="004B3744">
        <w:t>POCUS</w:t>
      </w:r>
      <w:r w:rsidR="003632B5" w:rsidRPr="004B3744">
        <w:t>.</w:t>
      </w:r>
      <w:r w:rsidR="007E0334" w:rsidRPr="004B3744">
        <w:t xml:space="preserve"> </w:t>
      </w:r>
      <w:r w:rsidR="00C117FB" w:rsidRPr="004B3744">
        <w:t>C</w:t>
      </w:r>
      <w:r w:rsidR="00681419" w:rsidRPr="004B3744">
        <w:t>X</w:t>
      </w:r>
      <w:r w:rsidR="00C117FB" w:rsidRPr="004B3744">
        <w:t>50, equipped with 2-dimensional (2D) B-mode, M-mode</w:t>
      </w:r>
      <w:r w:rsidR="00321202" w:rsidRPr="004B3744">
        <w:t xml:space="preserve">, color </w:t>
      </w:r>
      <w:r w:rsidR="00FD6026" w:rsidRPr="004B3744">
        <w:t>Doppler</w:t>
      </w:r>
      <w:r w:rsidR="00321202" w:rsidRPr="004B3744">
        <w:t xml:space="preserve">, </w:t>
      </w:r>
      <w:r w:rsidR="00A5669F" w:rsidRPr="004B3744">
        <w:t xml:space="preserve">tissue Doppler </w:t>
      </w:r>
      <w:r w:rsidR="00321202" w:rsidRPr="004B3744">
        <w:t xml:space="preserve">and pulsed-and continuous -wave Doppler, </w:t>
      </w:r>
      <w:r w:rsidR="004F123B" w:rsidRPr="004B3744">
        <w:t>and a</w:t>
      </w:r>
      <w:r w:rsidR="00321202" w:rsidRPr="004B3744">
        <w:t xml:space="preserve"> S</w:t>
      </w:r>
      <w:r w:rsidR="00BE0717" w:rsidRPr="004B3744">
        <w:t>5 1-MHz-phase -array pure wave cry</w:t>
      </w:r>
      <w:r w:rsidR="002F0F91" w:rsidRPr="004B3744">
        <w:t>s</w:t>
      </w:r>
      <w:r w:rsidR="00BE0717" w:rsidRPr="004B3744">
        <w:t xml:space="preserve">tal transducer with </w:t>
      </w:r>
      <w:r w:rsidR="004F123B" w:rsidRPr="004B3744">
        <w:t>a</w:t>
      </w:r>
      <w:r w:rsidR="002A7477" w:rsidRPr="004B3744">
        <w:t xml:space="preserve"> resolution of 1,400 X 1,050 pixels was used</w:t>
      </w:r>
      <w:r w:rsidR="00BE0717" w:rsidRPr="004B3744">
        <w:t xml:space="preserve">. </w:t>
      </w:r>
      <w:r w:rsidR="0062184D" w:rsidRPr="004B3744">
        <w:t>The images were stored in Digital Imaging and communications in Medicine</w:t>
      </w:r>
      <w:r w:rsidR="00F011CC" w:rsidRPr="004B3744">
        <w:t xml:space="preserve"> </w:t>
      </w:r>
      <w:r w:rsidR="0062184D" w:rsidRPr="004B3744">
        <w:t>(DICOM)</w:t>
      </w:r>
      <w:r w:rsidR="009B45A3" w:rsidRPr="004B3744">
        <w:t xml:space="preserve"> </w:t>
      </w:r>
      <w:r w:rsidR="00921723" w:rsidRPr="004B3744">
        <w:t>format on the local hard disk of the device</w:t>
      </w:r>
      <w:r w:rsidR="00A5669F" w:rsidRPr="004B3744">
        <w:t xml:space="preserve"> and transferred to PACS via internet</w:t>
      </w:r>
      <w:r w:rsidR="00921723" w:rsidRPr="004B3744">
        <w:t>.</w:t>
      </w:r>
      <w:r w:rsidR="00C117FB" w:rsidRPr="004B3744">
        <w:t xml:space="preserve"> </w:t>
      </w:r>
      <w:r w:rsidR="00647864" w:rsidRPr="004B3744">
        <w:t xml:space="preserve"> </w:t>
      </w:r>
      <w:r w:rsidR="00FA3FCA" w:rsidRPr="004B3744">
        <w:t xml:space="preserve">Three to </w:t>
      </w:r>
      <w:r w:rsidR="00577672" w:rsidRPr="004B3744">
        <w:t xml:space="preserve">images </w:t>
      </w:r>
      <w:r w:rsidR="00A5669F" w:rsidRPr="004B3744">
        <w:t>c</w:t>
      </w:r>
      <w:r w:rsidR="00577672" w:rsidRPr="004B3744">
        <w:t xml:space="preserve">ine loops </w:t>
      </w:r>
      <w:r w:rsidR="00A5669F" w:rsidRPr="004B3744">
        <w:t xml:space="preserve">and still images </w:t>
      </w:r>
      <w:r w:rsidR="00577672" w:rsidRPr="004B3744">
        <w:t xml:space="preserve">were </w:t>
      </w:r>
      <w:r w:rsidR="00577672" w:rsidRPr="004B3744">
        <w:lastRenderedPageBreak/>
        <w:t xml:space="preserve">acquired over </w:t>
      </w:r>
      <w:r w:rsidR="004F123B" w:rsidRPr="004B3744">
        <w:t>3</w:t>
      </w:r>
      <w:r w:rsidR="00577672" w:rsidRPr="004B3744">
        <w:t xml:space="preserve"> to 10 min</w:t>
      </w:r>
      <w:r w:rsidR="007F47DF" w:rsidRPr="004B3744">
        <w:t>u</w:t>
      </w:r>
      <w:r w:rsidR="00041C0A" w:rsidRPr="004B3744">
        <w:t>tes</w:t>
      </w:r>
      <w:r w:rsidR="00334A68" w:rsidRPr="004B3744">
        <w:t xml:space="preserve">. </w:t>
      </w:r>
      <w:r w:rsidR="0020574E" w:rsidRPr="004B3744">
        <w:t xml:space="preserve">The ultrasound examination protocol was </w:t>
      </w:r>
      <w:r w:rsidR="00694395" w:rsidRPr="004B3744">
        <w:t>flexible,</w:t>
      </w:r>
      <w:r w:rsidR="00FD6026" w:rsidRPr="004B3744">
        <w:t xml:space="preserve"> and goal directed</w:t>
      </w:r>
      <w:r w:rsidR="00D542B3" w:rsidRPr="004B3744">
        <w:t>. The following viewed were obtained, as needed for each patient: parasternal long axis</w:t>
      </w:r>
      <w:r w:rsidR="00363922" w:rsidRPr="004B3744">
        <w:t xml:space="preserve">; right ventricle (RV) inflow long axis; parasternal short axis at the aortic </w:t>
      </w:r>
      <w:r w:rsidR="005F655F" w:rsidRPr="004B3744">
        <w:t>valve level, mitral valve level, papillary muscle level, and apical level</w:t>
      </w:r>
      <w:r w:rsidR="00ED49D3" w:rsidRPr="004B3744">
        <w:t>; apical 4</w:t>
      </w:r>
      <w:r w:rsidR="004F123B" w:rsidRPr="004B3744">
        <w:t>-</w:t>
      </w:r>
      <w:r w:rsidR="00ED49D3" w:rsidRPr="004B3744">
        <w:t>5</w:t>
      </w:r>
      <w:r w:rsidR="004F123B" w:rsidRPr="004B3744">
        <w:t>-</w:t>
      </w:r>
      <w:r w:rsidR="00ED49D3" w:rsidRPr="004B3744">
        <w:t>3-ch</w:t>
      </w:r>
      <w:r w:rsidR="00D744B2" w:rsidRPr="004B3744">
        <w:t>amber; subcostal long and short axis; suprasternal</w:t>
      </w:r>
      <w:r w:rsidR="00DC259B" w:rsidRPr="004B3744">
        <w:t xml:space="preserve">; and posterior </w:t>
      </w:r>
      <w:r w:rsidR="00334A68" w:rsidRPr="004B3744">
        <w:t xml:space="preserve">lower </w:t>
      </w:r>
      <w:r w:rsidR="00DC259B" w:rsidRPr="004B3744">
        <w:t>thoracic</w:t>
      </w:r>
      <w:r w:rsidR="00334A68" w:rsidRPr="004B3744">
        <w:t xml:space="preserve"> images</w:t>
      </w:r>
      <w:r w:rsidR="00DC259B" w:rsidRPr="004B3744">
        <w:t xml:space="preserve">. </w:t>
      </w:r>
      <w:r w:rsidR="006C2E99" w:rsidRPr="004B3744">
        <w:t xml:space="preserve">Color Doppler assessment of mitral, aortic and tricuspid valves was performed in at least one view for each valve for all patents. LV function was assessed in all patients based on parasternal long axis view and additional apical  views for LV dysfunction and in </w:t>
      </w:r>
      <w:r w:rsidR="004F123B" w:rsidRPr="004B3744">
        <w:t xml:space="preserve">the </w:t>
      </w:r>
      <w:r w:rsidR="006C2E99" w:rsidRPr="004B3744">
        <w:t xml:space="preserve">presence of wall motion abnormalities. </w:t>
      </w:r>
      <w:r w:rsidR="00DC259B" w:rsidRPr="004B3744">
        <w:t>The chan</w:t>
      </w:r>
      <w:r w:rsidR="0037691E" w:rsidRPr="004B3744">
        <w:t>ge</w:t>
      </w:r>
      <w:r w:rsidR="00DC259B" w:rsidRPr="004B3744">
        <w:t xml:space="preserve"> in</w:t>
      </w:r>
      <w:r w:rsidR="0037691E" w:rsidRPr="004B3744">
        <w:t xml:space="preserve"> patient care was based on live interpretation of images during </w:t>
      </w:r>
      <w:r w:rsidR="004F123B" w:rsidRPr="004B3744">
        <w:t>PO</w:t>
      </w:r>
      <w:r w:rsidR="00835367" w:rsidRPr="004B3744">
        <w:t>C</w:t>
      </w:r>
      <w:r w:rsidR="004F123B" w:rsidRPr="004B3744">
        <w:t>US</w:t>
      </w:r>
      <w:r w:rsidR="0037691E" w:rsidRPr="004B3744">
        <w:t xml:space="preserve"> at the time of patient</w:t>
      </w:r>
      <w:r w:rsidR="00E71CAB" w:rsidRPr="004B3744">
        <w:t xml:space="preserve"> </w:t>
      </w:r>
      <w:r w:rsidR="0037691E" w:rsidRPr="004B3744">
        <w:t>evaluation</w:t>
      </w:r>
      <w:r w:rsidR="00F65638" w:rsidRPr="004B3744">
        <w:t xml:space="preserve">. </w:t>
      </w:r>
    </w:p>
    <w:p w14:paraId="12DE0885" w14:textId="77777777" w:rsidR="00F76211" w:rsidRPr="004B3744" w:rsidRDefault="00F76211" w:rsidP="0021434F">
      <w:pPr>
        <w:spacing w:line="360" w:lineRule="auto"/>
        <w:jc w:val="both"/>
      </w:pPr>
    </w:p>
    <w:p w14:paraId="3BDEA009" w14:textId="726B2101" w:rsidR="0034358D" w:rsidRPr="004B3744" w:rsidRDefault="00D63BAB" w:rsidP="0021434F">
      <w:pPr>
        <w:spacing w:line="360" w:lineRule="auto"/>
        <w:jc w:val="both"/>
      </w:pPr>
      <w:r w:rsidRPr="004B3744">
        <w:t xml:space="preserve">Linear measurements were made </w:t>
      </w:r>
      <w:r w:rsidR="00B45BED" w:rsidRPr="004B3744">
        <w:t xml:space="preserve">for aortic root </w:t>
      </w:r>
      <w:r w:rsidR="00BC6343" w:rsidRPr="004B3744">
        <w:t xml:space="preserve">and LV </w:t>
      </w:r>
      <w:r w:rsidR="00B45BED" w:rsidRPr="004B3744">
        <w:t xml:space="preserve">if </w:t>
      </w:r>
      <w:r w:rsidR="003F3895" w:rsidRPr="004B3744">
        <w:t xml:space="preserve">visually </w:t>
      </w:r>
      <w:r w:rsidR="009E30F1" w:rsidRPr="004B3744">
        <w:t xml:space="preserve">abnormal. Left ventricular (LV) </w:t>
      </w:r>
      <w:r w:rsidR="00E71CAB" w:rsidRPr="004B3744">
        <w:t>ejection function (LVEF)</w:t>
      </w:r>
      <w:r w:rsidR="005247B9" w:rsidRPr="004B3744">
        <w:t xml:space="preserve"> and valve regurgitation </w:t>
      </w:r>
      <w:r w:rsidR="00113768" w:rsidRPr="004B3744">
        <w:t xml:space="preserve">severity were visually estimated. </w:t>
      </w:r>
      <w:r w:rsidR="00B45BED" w:rsidRPr="004B3744">
        <w:t>Contin</w:t>
      </w:r>
      <w:r w:rsidR="00BC6343" w:rsidRPr="004B3744">
        <w:t>u</w:t>
      </w:r>
      <w:r w:rsidR="00B45BED" w:rsidRPr="004B3744">
        <w:t xml:space="preserve">ous wave </w:t>
      </w:r>
      <w:r w:rsidR="00113768" w:rsidRPr="004B3744">
        <w:t xml:space="preserve">Doppler </w:t>
      </w:r>
      <w:r w:rsidR="00B45BED" w:rsidRPr="004B3744">
        <w:t xml:space="preserve">was used to assess aortic </w:t>
      </w:r>
      <w:r w:rsidR="00BC6343" w:rsidRPr="004B3744">
        <w:t xml:space="preserve">and mitral </w:t>
      </w:r>
      <w:r w:rsidR="00B45BED" w:rsidRPr="004B3744">
        <w:t xml:space="preserve">valve gradient </w:t>
      </w:r>
      <w:r w:rsidR="00BC6343" w:rsidRPr="004B3744">
        <w:t xml:space="preserve">and regurgitation severity and for </w:t>
      </w:r>
      <w:r w:rsidR="00503F64" w:rsidRPr="004B3744">
        <w:t>pulmonary ar</w:t>
      </w:r>
      <w:r w:rsidR="002104B3" w:rsidRPr="004B3744">
        <w:t>tery systolic pressure</w:t>
      </w:r>
      <w:r w:rsidR="00FD6026" w:rsidRPr="004B3744">
        <w:t xml:space="preserve"> using </w:t>
      </w:r>
      <w:r w:rsidR="00BC6343" w:rsidRPr="004B3744">
        <w:t xml:space="preserve">tricuspid regurgitant envelope. Right atrial pressure was assessed by </w:t>
      </w:r>
      <w:r w:rsidR="003F3895" w:rsidRPr="004B3744">
        <w:t>inferior vena cava</w:t>
      </w:r>
      <w:r w:rsidR="00FD6026" w:rsidRPr="004B3744">
        <w:t xml:space="preserve"> size and respiratory variation. The </w:t>
      </w:r>
      <w:r w:rsidR="002104B3" w:rsidRPr="004B3744">
        <w:t xml:space="preserve">ratio </w:t>
      </w:r>
      <w:r w:rsidR="00FD6026" w:rsidRPr="004B3744">
        <w:t xml:space="preserve">of </w:t>
      </w:r>
      <w:r w:rsidR="00165058" w:rsidRPr="004B3744">
        <w:t>tran</w:t>
      </w:r>
      <w:r w:rsidR="00795D2A" w:rsidRPr="004B3744">
        <w:t>s</w:t>
      </w:r>
      <w:r w:rsidR="00E119D8" w:rsidRPr="004B3744">
        <w:t>-</w:t>
      </w:r>
      <w:r w:rsidR="00165058" w:rsidRPr="004B3744">
        <w:t xml:space="preserve">mitral </w:t>
      </w:r>
      <w:r w:rsidR="00FD6026" w:rsidRPr="004B3744">
        <w:t xml:space="preserve">E wave </w:t>
      </w:r>
      <w:r w:rsidR="003F3895" w:rsidRPr="004B3744">
        <w:t>to</w:t>
      </w:r>
      <w:r w:rsidR="009D33C5" w:rsidRPr="004B3744">
        <w:t xml:space="preserve"> tissue </w:t>
      </w:r>
      <w:r w:rsidR="003F3895" w:rsidRPr="004B3744">
        <w:t xml:space="preserve">Doppler e’ velocity </w:t>
      </w:r>
      <w:r w:rsidR="00FD6026" w:rsidRPr="004B3744">
        <w:t>of medial mitral annulus</w:t>
      </w:r>
      <w:r w:rsidR="009D33C5" w:rsidRPr="004B3744">
        <w:t xml:space="preserve"> </w:t>
      </w:r>
      <w:r w:rsidR="00FF755B" w:rsidRPr="004B3744">
        <w:t>(E/</w:t>
      </w:r>
      <w:r w:rsidR="00FD6026" w:rsidRPr="004B3744">
        <w:t xml:space="preserve">e’ </w:t>
      </w:r>
      <w:r w:rsidR="00FF755B" w:rsidRPr="004B3744">
        <w:t>ratio</w:t>
      </w:r>
      <w:r w:rsidR="004043EF" w:rsidRPr="004B3744">
        <w:t xml:space="preserve">) </w:t>
      </w:r>
      <w:r w:rsidR="00FD6026" w:rsidRPr="004B3744">
        <w:t xml:space="preserve">and pulmonary vein Doppler and isovolumic relaxation time </w:t>
      </w:r>
      <w:r w:rsidR="004043EF" w:rsidRPr="004B3744">
        <w:t>were measured</w:t>
      </w:r>
      <w:r w:rsidR="003F3895" w:rsidRPr="004B3744">
        <w:t xml:space="preserve"> by pulsed wave Doppler</w:t>
      </w:r>
      <w:r w:rsidR="004043EF" w:rsidRPr="004B3744">
        <w:t xml:space="preserve"> </w:t>
      </w:r>
      <w:r w:rsidR="00FD6026" w:rsidRPr="004B3744">
        <w:t>for LV diastolic function assessment</w:t>
      </w:r>
      <w:r w:rsidR="00EB07E1" w:rsidRPr="004B3744">
        <w:t xml:space="preserve">. The </w:t>
      </w:r>
      <w:r w:rsidR="00334A68" w:rsidRPr="004B3744">
        <w:t xml:space="preserve">echo </w:t>
      </w:r>
      <w:r w:rsidR="00EB07E1" w:rsidRPr="004B3744">
        <w:t xml:space="preserve">findings </w:t>
      </w:r>
      <w:r w:rsidR="003F3895" w:rsidRPr="004B3744">
        <w:t>were dictated in the</w:t>
      </w:r>
      <w:r w:rsidR="00EB07E1" w:rsidRPr="004B3744">
        <w:t xml:space="preserve"> consultation note </w:t>
      </w:r>
      <w:r w:rsidR="003F3895" w:rsidRPr="004B3744">
        <w:t>in the</w:t>
      </w:r>
      <w:r w:rsidR="00EB07E1" w:rsidRPr="004B3744">
        <w:t xml:space="preserve"> electronic </w:t>
      </w:r>
      <w:r w:rsidR="00FE06F8" w:rsidRPr="004B3744">
        <w:t>health record</w:t>
      </w:r>
      <w:r w:rsidR="0034358D" w:rsidRPr="004B3744">
        <w:t xml:space="preserve">. </w:t>
      </w:r>
    </w:p>
    <w:p w14:paraId="52D7706D" w14:textId="77777777" w:rsidR="004E7E65" w:rsidRPr="004B3744" w:rsidRDefault="004E7E65" w:rsidP="0021434F">
      <w:pPr>
        <w:spacing w:line="360" w:lineRule="auto"/>
        <w:jc w:val="both"/>
      </w:pPr>
    </w:p>
    <w:p w14:paraId="70BB9076" w14:textId="77777777" w:rsidR="00835367" w:rsidRPr="004B3744" w:rsidRDefault="003F3895" w:rsidP="0021434F">
      <w:pPr>
        <w:spacing w:line="360" w:lineRule="auto"/>
        <w:jc w:val="both"/>
      </w:pPr>
      <w:r w:rsidRPr="004B3744">
        <w:t xml:space="preserve">History, physical exam findings, echocardiographic findings and management decisions including, </w:t>
      </w:r>
      <w:r w:rsidR="007A58ED" w:rsidRPr="004B3744">
        <w:t xml:space="preserve">medications changes and tests ordered after the </w:t>
      </w:r>
      <w:r w:rsidR="004F123B" w:rsidRPr="004B3744">
        <w:t xml:space="preserve">index </w:t>
      </w:r>
      <w:r w:rsidR="007A58ED" w:rsidRPr="004B3744">
        <w:t>visit</w:t>
      </w:r>
      <w:r w:rsidRPr="004B3744">
        <w:t xml:space="preserve"> were </w:t>
      </w:r>
      <w:r w:rsidR="007A58ED" w:rsidRPr="004B3744">
        <w:t xml:space="preserve">compared </w:t>
      </w:r>
      <w:r w:rsidRPr="004B3744">
        <w:t xml:space="preserve">to the control group who were </w:t>
      </w:r>
      <w:r w:rsidR="007A58ED" w:rsidRPr="004B3744">
        <w:t>seen</w:t>
      </w:r>
      <w:r w:rsidR="00762C15" w:rsidRPr="004B3744">
        <w:t xml:space="preserve"> for their initial cardiology consultation</w:t>
      </w:r>
      <w:r w:rsidR="007A58ED" w:rsidRPr="004B3744">
        <w:t xml:space="preserve"> </w:t>
      </w:r>
      <w:r w:rsidR="004B7A27" w:rsidRPr="004B3744">
        <w:t xml:space="preserve">at our center </w:t>
      </w:r>
      <w:r w:rsidR="007A58ED" w:rsidRPr="004B3744">
        <w:t xml:space="preserve">by </w:t>
      </w:r>
      <w:r w:rsidR="00835367" w:rsidRPr="004B3744">
        <w:t>three</w:t>
      </w:r>
      <w:r w:rsidR="007A58ED" w:rsidRPr="004B3744">
        <w:t xml:space="preserve"> different noninvasive </w:t>
      </w:r>
      <w:r w:rsidRPr="004B3744">
        <w:t xml:space="preserve">general </w:t>
      </w:r>
      <w:r w:rsidR="007A58ED" w:rsidRPr="004B3744">
        <w:t>cardiologist</w:t>
      </w:r>
      <w:r w:rsidRPr="004B3744">
        <w:t>s</w:t>
      </w:r>
      <w:r w:rsidR="007A58ED" w:rsidRPr="004B3744">
        <w:t xml:space="preserve"> </w:t>
      </w:r>
      <w:r w:rsidRPr="004B3744">
        <w:t xml:space="preserve">during the same time period </w:t>
      </w:r>
      <w:r w:rsidR="00807C8C" w:rsidRPr="004B3744">
        <w:t>at</w:t>
      </w:r>
      <w:r w:rsidR="007A58ED" w:rsidRPr="004B3744">
        <w:t xml:space="preserve"> the same clinic.</w:t>
      </w:r>
      <w:r w:rsidR="00B91FAB" w:rsidRPr="004B3744">
        <w:t xml:space="preserve"> </w:t>
      </w:r>
    </w:p>
    <w:p w14:paraId="56DEA6B2" w14:textId="77777777" w:rsidR="00F76211" w:rsidRPr="004B3744" w:rsidRDefault="00F76211" w:rsidP="0021434F">
      <w:pPr>
        <w:spacing w:after="160" w:line="360" w:lineRule="auto"/>
        <w:jc w:val="both"/>
      </w:pPr>
    </w:p>
    <w:p w14:paraId="1A6B214D" w14:textId="401D6ECC" w:rsidR="00D438F2" w:rsidRPr="004B3744" w:rsidRDefault="00B91FAB" w:rsidP="0021434F">
      <w:pPr>
        <w:spacing w:after="160" w:line="360" w:lineRule="auto"/>
        <w:jc w:val="both"/>
        <w:rPr>
          <w:rFonts w:eastAsiaTheme="minorHAnsi"/>
        </w:rPr>
      </w:pPr>
      <w:r w:rsidRPr="004B3744">
        <w:t>W</w:t>
      </w:r>
      <w:r w:rsidR="007A58ED" w:rsidRPr="004B3744">
        <w:t>e had eight hundred and seventy-seven initial encounters during January 11</w:t>
      </w:r>
      <w:r w:rsidR="00694395" w:rsidRPr="004B3744">
        <w:t xml:space="preserve"> </w:t>
      </w:r>
      <w:r w:rsidR="007A58ED" w:rsidRPr="004B3744">
        <w:t>2014 through May 31</w:t>
      </w:r>
      <w:r w:rsidR="00694395" w:rsidRPr="004B3744">
        <w:t xml:space="preserve"> </w:t>
      </w:r>
      <w:r w:rsidR="007A58ED" w:rsidRPr="004B3744">
        <w:t xml:space="preserve">2015. </w:t>
      </w:r>
      <w:r w:rsidRPr="004B3744">
        <w:t>We used the referral diagnosis for the case group (69 patients) and matched with same referral diagnosis for the control group</w:t>
      </w:r>
      <w:r w:rsidR="009B1330" w:rsidRPr="004B3744">
        <w:t xml:space="preserve"> and had 879 initial encounters during January 11 2014 through May 31 2015</w:t>
      </w:r>
      <w:r w:rsidRPr="004B3744">
        <w:t>.</w:t>
      </w:r>
      <w:r w:rsidRPr="004B3744">
        <w:rPr>
          <w:color w:val="222222"/>
        </w:rPr>
        <w:t xml:space="preserve"> </w:t>
      </w:r>
      <w:r w:rsidR="002740CE" w:rsidRPr="004B3744">
        <w:rPr>
          <w:color w:val="222222"/>
        </w:rPr>
        <w:t xml:space="preserve">For each referral diagnosis we randomly picked up to five patients </w:t>
      </w:r>
      <w:r w:rsidR="009B1330" w:rsidRPr="004B3744">
        <w:rPr>
          <w:color w:val="222222"/>
        </w:rPr>
        <w:t>who</w:t>
      </w:r>
      <w:r w:rsidR="002740CE" w:rsidRPr="004B3744">
        <w:rPr>
          <w:color w:val="222222"/>
        </w:rPr>
        <w:t xml:space="preserve"> </w:t>
      </w:r>
      <w:r w:rsidRPr="004B3744">
        <w:rPr>
          <w:color w:val="222222"/>
        </w:rPr>
        <w:t>had</w:t>
      </w:r>
      <w:r w:rsidR="002740CE" w:rsidRPr="004B3744">
        <w:rPr>
          <w:color w:val="222222"/>
        </w:rPr>
        <w:t xml:space="preserve"> similar referral diagnosis then reviewed the chart and applied inclusion and exclusion criteria</w:t>
      </w:r>
      <w:r w:rsidR="009B1330" w:rsidRPr="004B3744">
        <w:rPr>
          <w:color w:val="222222"/>
        </w:rPr>
        <w:t>.</w:t>
      </w:r>
      <w:r w:rsidRPr="004B3744">
        <w:rPr>
          <w:color w:val="222222"/>
        </w:rPr>
        <w:t xml:space="preserve"> </w:t>
      </w:r>
      <w:r w:rsidR="009B1330" w:rsidRPr="004B3744">
        <w:t xml:space="preserve">We reviewed two hundred initial encounters and excluded patients who did not have a follow up </w:t>
      </w:r>
      <w:r w:rsidR="009B1330" w:rsidRPr="004B3744">
        <w:lastRenderedPageBreak/>
        <w:t>echocardiogram or had an echocardiogram on the day of the visit or within three months before the index visit.</w:t>
      </w:r>
      <w:r w:rsidR="00835367" w:rsidRPr="004B3744">
        <w:rPr>
          <w:color w:val="222222"/>
        </w:rPr>
        <w:t xml:space="preserve"> </w:t>
      </w:r>
      <w:r w:rsidR="00867AE9" w:rsidRPr="004B3744">
        <w:t xml:space="preserve">There </w:t>
      </w:r>
      <w:r w:rsidR="007C1585" w:rsidRPr="004B3744">
        <w:t>was</w:t>
      </w:r>
      <w:r w:rsidR="00867AE9" w:rsidRPr="004B3744">
        <w:t xml:space="preserve"> a final total of </w:t>
      </w:r>
      <w:r w:rsidR="007A58ED" w:rsidRPr="004B3744">
        <w:t xml:space="preserve">65 patients </w:t>
      </w:r>
      <w:r w:rsidR="00867AE9" w:rsidRPr="004B3744">
        <w:t xml:space="preserve">in the control </w:t>
      </w:r>
      <w:r w:rsidR="007A58ED" w:rsidRPr="004B3744">
        <w:t>group</w:t>
      </w:r>
      <w:r w:rsidR="00654C59" w:rsidRPr="004B3744">
        <w:t>.</w:t>
      </w:r>
      <w:r w:rsidR="007A58ED" w:rsidRPr="004B3744">
        <w:t xml:space="preserve"> </w:t>
      </w:r>
    </w:p>
    <w:p w14:paraId="56DE863F" w14:textId="77777777" w:rsidR="00A108F8" w:rsidRPr="004B3744" w:rsidRDefault="00A108F8" w:rsidP="0021434F">
      <w:pPr>
        <w:tabs>
          <w:tab w:val="left" w:pos="3966"/>
        </w:tabs>
        <w:spacing w:line="360" w:lineRule="auto"/>
        <w:jc w:val="both"/>
        <w:rPr>
          <w:b/>
          <w:bCs/>
        </w:rPr>
      </w:pPr>
    </w:p>
    <w:p w14:paraId="5FF57412" w14:textId="42CD3E5E" w:rsidR="001E301A" w:rsidRPr="004B3744" w:rsidRDefault="00413DA2" w:rsidP="0021434F">
      <w:pPr>
        <w:tabs>
          <w:tab w:val="left" w:pos="3966"/>
        </w:tabs>
        <w:spacing w:line="360" w:lineRule="auto"/>
        <w:jc w:val="both"/>
        <w:rPr>
          <w:b/>
          <w:bCs/>
        </w:rPr>
      </w:pPr>
      <w:r w:rsidRPr="004B3744">
        <w:rPr>
          <w:b/>
          <w:bCs/>
        </w:rPr>
        <w:t>Results</w:t>
      </w:r>
    </w:p>
    <w:p w14:paraId="7ECE6EE6" w14:textId="77777777" w:rsidR="00A655E6" w:rsidRPr="004B3744" w:rsidRDefault="00A655E6" w:rsidP="0021434F">
      <w:pPr>
        <w:tabs>
          <w:tab w:val="left" w:pos="3966"/>
        </w:tabs>
        <w:spacing w:line="360" w:lineRule="auto"/>
        <w:jc w:val="both"/>
      </w:pPr>
    </w:p>
    <w:p w14:paraId="09A32DFB" w14:textId="76806488" w:rsidR="00BC4623" w:rsidRPr="004B3744" w:rsidRDefault="00630D69" w:rsidP="0021434F">
      <w:pPr>
        <w:tabs>
          <w:tab w:val="left" w:pos="3966"/>
        </w:tabs>
        <w:spacing w:line="360" w:lineRule="auto"/>
        <w:jc w:val="both"/>
      </w:pPr>
      <w:r w:rsidRPr="004B3744">
        <w:t xml:space="preserve">Baseline characteristics of the study </w:t>
      </w:r>
      <w:r w:rsidR="00B74F28" w:rsidRPr="004B3744">
        <w:t xml:space="preserve">and </w:t>
      </w:r>
      <w:r w:rsidR="00286A25" w:rsidRPr="004B3744">
        <w:t xml:space="preserve">control </w:t>
      </w:r>
      <w:r w:rsidR="00702439" w:rsidRPr="004B3744">
        <w:t xml:space="preserve">groups </w:t>
      </w:r>
      <w:r w:rsidRPr="004B3744">
        <w:t xml:space="preserve">are shown </w:t>
      </w:r>
      <w:r w:rsidR="004C2A1B" w:rsidRPr="004B3744">
        <w:t xml:space="preserve">in </w:t>
      </w:r>
      <w:r w:rsidR="00700E8D" w:rsidRPr="004B3744">
        <w:t xml:space="preserve">Table </w:t>
      </w:r>
      <w:r w:rsidR="004C2A1B" w:rsidRPr="004B3744">
        <w:t>1.</w:t>
      </w:r>
      <w:r w:rsidR="00F023E8" w:rsidRPr="004B3744">
        <w:t xml:space="preserve"> </w:t>
      </w:r>
      <w:r w:rsidR="00700E8D" w:rsidRPr="004B3744">
        <w:t>There was no difference in age</w:t>
      </w:r>
      <w:r w:rsidR="00D61C2B" w:rsidRPr="004B3744">
        <w:t>, gender</w:t>
      </w:r>
      <w:r w:rsidR="00830DAF" w:rsidRPr="004B3744">
        <w:t xml:space="preserve">, history of coronary artery disease, </w:t>
      </w:r>
      <w:r w:rsidR="00D80B33" w:rsidRPr="004B3744">
        <w:t>hypertension</w:t>
      </w:r>
      <w:r w:rsidR="003C64FE" w:rsidRPr="004B3744">
        <w:t xml:space="preserve"> or</w:t>
      </w:r>
      <w:r w:rsidR="00453757" w:rsidRPr="004B3744">
        <w:t xml:space="preserve"> diabetes</w:t>
      </w:r>
      <w:r w:rsidR="00830DAF" w:rsidRPr="004B3744">
        <w:t xml:space="preserve"> </w:t>
      </w:r>
      <w:r w:rsidR="003C64FE" w:rsidRPr="004B3744">
        <w:t xml:space="preserve">mellitus </w:t>
      </w:r>
      <w:r w:rsidR="00702439" w:rsidRPr="004B3744">
        <w:t xml:space="preserve">in the two groups. </w:t>
      </w:r>
    </w:p>
    <w:p w14:paraId="4470B989" w14:textId="77777777" w:rsidR="00F76211" w:rsidRPr="004B3744" w:rsidRDefault="00F76211" w:rsidP="0021434F">
      <w:pPr>
        <w:tabs>
          <w:tab w:val="left" w:pos="3966"/>
        </w:tabs>
        <w:spacing w:line="360" w:lineRule="auto"/>
        <w:jc w:val="both"/>
        <w:rPr>
          <w:b/>
          <w:bCs/>
        </w:rPr>
      </w:pPr>
    </w:p>
    <w:p w14:paraId="4AEF9280" w14:textId="0675E18A" w:rsidR="00BA23AC" w:rsidRPr="004B3744" w:rsidRDefault="00E12800" w:rsidP="0021434F">
      <w:pPr>
        <w:tabs>
          <w:tab w:val="left" w:pos="3966"/>
        </w:tabs>
        <w:spacing w:line="360" w:lineRule="auto"/>
        <w:jc w:val="both"/>
        <w:rPr>
          <w:u w:val="single"/>
        </w:rPr>
      </w:pPr>
      <w:r w:rsidRPr="004B3744">
        <w:rPr>
          <w:u w:val="single"/>
        </w:rPr>
        <w:t xml:space="preserve">Clinical </w:t>
      </w:r>
      <w:r w:rsidR="00BA23AC" w:rsidRPr="004B3744">
        <w:rPr>
          <w:u w:val="single"/>
        </w:rPr>
        <w:t>Referral Indications</w:t>
      </w:r>
    </w:p>
    <w:p w14:paraId="735A1A7C" w14:textId="77777777" w:rsidR="00A655E6" w:rsidRPr="004B3744" w:rsidRDefault="00A655E6" w:rsidP="0021434F">
      <w:pPr>
        <w:tabs>
          <w:tab w:val="left" w:pos="3966"/>
        </w:tabs>
        <w:spacing w:line="360" w:lineRule="auto"/>
        <w:jc w:val="both"/>
        <w:rPr>
          <w:u w:val="single"/>
        </w:rPr>
      </w:pPr>
    </w:p>
    <w:p w14:paraId="3EA2E94B" w14:textId="363AFB25" w:rsidR="00E766E7" w:rsidRPr="004B3744" w:rsidRDefault="00694395" w:rsidP="0021434F">
      <w:pPr>
        <w:tabs>
          <w:tab w:val="left" w:pos="3966"/>
        </w:tabs>
        <w:spacing w:line="360" w:lineRule="auto"/>
        <w:jc w:val="both"/>
      </w:pPr>
      <w:r w:rsidRPr="004B3744">
        <w:t>Referrals</w:t>
      </w:r>
      <w:r w:rsidR="000E60E3" w:rsidRPr="004B3744">
        <w:t xml:space="preserve"> indications </w:t>
      </w:r>
      <w:r w:rsidR="00E12800" w:rsidRPr="004B3744">
        <w:t>included</w:t>
      </w:r>
      <w:r w:rsidR="00856D2D" w:rsidRPr="004B3744">
        <w:t xml:space="preserve"> palpitations, coronary artery disease, atrial fibrillation, </w:t>
      </w:r>
      <w:r w:rsidR="00681DEB" w:rsidRPr="004B3744">
        <w:t>chest pain, dyspnea on exertion, murmur, presyncope/syncope, cardiomyopathy, heart failure, lightheadedness/dizziness, pre operative cardiac assessment, hypertension, abnormal stress test</w:t>
      </w:r>
      <w:r w:rsidR="00E12800" w:rsidRPr="004B3744">
        <w:t xml:space="preserve"> and</w:t>
      </w:r>
      <w:r w:rsidR="00681DEB" w:rsidRPr="004B3744">
        <w:t xml:space="preserve"> abnormal chest X ray </w:t>
      </w:r>
      <w:r w:rsidR="00F34D32" w:rsidRPr="004B3744">
        <w:t>and</w:t>
      </w:r>
      <w:r w:rsidR="000E60E3" w:rsidRPr="004B3744">
        <w:t xml:space="preserve"> were similar in the two groups</w:t>
      </w:r>
      <w:r w:rsidR="00F34D32" w:rsidRPr="004B3744">
        <w:t xml:space="preserve"> (Table 2)</w:t>
      </w:r>
      <w:r w:rsidR="000E60E3" w:rsidRPr="004B3744">
        <w:t xml:space="preserve">. </w:t>
      </w:r>
      <w:r w:rsidR="002740CE" w:rsidRPr="004B3744">
        <w:t>The study group comprised of 5 patients who were referred for coronary artery calcification detected on chest CT done for other reasons or those with family history of premature coronary artery disease. These patient</w:t>
      </w:r>
      <w:r w:rsidR="00876B90" w:rsidRPr="004B3744">
        <w:t>s</w:t>
      </w:r>
      <w:r w:rsidR="002740CE" w:rsidRPr="004B3744">
        <w:t xml:space="preserve"> were retained in the study cohort</w:t>
      </w:r>
      <w:r w:rsidR="00F34D32" w:rsidRPr="004B3744">
        <w:t>.</w:t>
      </w:r>
    </w:p>
    <w:p w14:paraId="6955D299" w14:textId="77777777" w:rsidR="00F76211" w:rsidRPr="004B3744" w:rsidRDefault="00F76211" w:rsidP="0021434F">
      <w:pPr>
        <w:tabs>
          <w:tab w:val="left" w:pos="3966"/>
        </w:tabs>
        <w:spacing w:line="360" w:lineRule="auto"/>
        <w:jc w:val="both"/>
        <w:rPr>
          <w:b/>
          <w:bCs/>
        </w:rPr>
      </w:pPr>
    </w:p>
    <w:p w14:paraId="5DB1E582" w14:textId="62B6FF74" w:rsidR="00BA23AC" w:rsidRPr="004B3744" w:rsidRDefault="00BA23AC" w:rsidP="0021434F">
      <w:pPr>
        <w:tabs>
          <w:tab w:val="left" w:pos="3966"/>
        </w:tabs>
        <w:spacing w:line="360" w:lineRule="auto"/>
        <w:jc w:val="both"/>
        <w:rPr>
          <w:u w:val="single"/>
        </w:rPr>
      </w:pPr>
      <w:r w:rsidRPr="004B3744">
        <w:rPr>
          <w:u w:val="single"/>
        </w:rPr>
        <w:t>Physical Exam Findings</w:t>
      </w:r>
    </w:p>
    <w:p w14:paraId="21730173" w14:textId="77777777" w:rsidR="00A655E6" w:rsidRPr="004B3744" w:rsidRDefault="00A655E6" w:rsidP="0021434F">
      <w:pPr>
        <w:tabs>
          <w:tab w:val="left" w:pos="3966"/>
        </w:tabs>
        <w:spacing w:line="360" w:lineRule="auto"/>
        <w:jc w:val="both"/>
        <w:rPr>
          <w:u w:val="single"/>
        </w:rPr>
      </w:pPr>
    </w:p>
    <w:p w14:paraId="0A2C4AC3" w14:textId="5C4F0A7A" w:rsidR="00A655E6" w:rsidRPr="004B3744" w:rsidRDefault="00702439" w:rsidP="0021434F">
      <w:pPr>
        <w:tabs>
          <w:tab w:val="left" w:pos="3966"/>
        </w:tabs>
        <w:spacing w:after="160" w:line="360" w:lineRule="auto"/>
        <w:jc w:val="both"/>
        <w:rPr>
          <w:rFonts w:eastAsiaTheme="minorHAnsi"/>
        </w:rPr>
      </w:pPr>
      <w:r w:rsidRPr="004B3744">
        <w:t xml:space="preserve">On physical exam there was no difference in </w:t>
      </w:r>
      <w:r w:rsidR="00F34D32" w:rsidRPr="004B3744">
        <w:t>presence of a</w:t>
      </w:r>
      <w:r w:rsidRPr="004B3744">
        <w:t xml:space="preserve"> cardiac murmur in the two groups (19</w:t>
      </w:r>
      <w:r w:rsidR="00694395" w:rsidRPr="004B3744">
        <w:t>, (</w:t>
      </w:r>
      <w:r w:rsidRPr="004B3744">
        <w:t>27%) vs 22 (33%), P=NS)</w:t>
      </w:r>
      <w:r w:rsidR="00393F69" w:rsidRPr="004B3744">
        <w:t>. Volume overload (jugular venous distension and/or pedal edema along with echo findings of elevated LV filling pressure and/or pulmonary hypertension) tended to be more frequent in the study group (15</w:t>
      </w:r>
      <w:r w:rsidR="00694395" w:rsidRPr="004B3744">
        <w:t xml:space="preserve"> </w:t>
      </w:r>
      <w:r w:rsidR="00393F69" w:rsidRPr="004B3744">
        <w:t>(31.4%) vs 6 (9%), p=0.058</w:t>
      </w:r>
      <w:r w:rsidR="00694395" w:rsidRPr="004B3744">
        <w:t>)</w:t>
      </w:r>
      <w:r w:rsidR="00393F69" w:rsidRPr="004B3744">
        <w:t>.</w:t>
      </w:r>
    </w:p>
    <w:p w14:paraId="50D78AF6" w14:textId="77777777" w:rsidR="0021434F" w:rsidRPr="004B3744" w:rsidRDefault="0021434F" w:rsidP="0021434F">
      <w:pPr>
        <w:tabs>
          <w:tab w:val="left" w:pos="3966"/>
        </w:tabs>
        <w:spacing w:line="360" w:lineRule="auto"/>
        <w:jc w:val="both"/>
        <w:rPr>
          <w:u w:val="single"/>
        </w:rPr>
      </w:pPr>
    </w:p>
    <w:p w14:paraId="7D71A366" w14:textId="6B846304" w:rsidR="00BA23AC" w:rsidRPr="004B3744" w:rsidRDefault="00BA23AC" w:rsidP="0021434F">
      <w:pPr>
        <w:tabs>
          <w:tab w:val="left" w:pos="3966"/>
        </w:tabs>
        <w:spacing w:line="360" w:lineRule="auto"/>
        <w:jc w:val="both"/>
        <w:rPr>
          <w:u w:val="single"/>
        </w:rPr>
      </w:pPr>
      <w:r w:rsidRPr="004B3744">
        <w:rPr>
          <w:u w:val="single"/>
        </w:rPr>
        <w:t>Echocardiographic Findings</w:t>
      </w:r>
    </w:p>
    <w:p w14:paraId="527034A7" w14:textId="77777777" w:rsidR="00A655E6" w:rsidRPr="004B3744" w:rsidRDefault="00A655E6" w:rsidP="0021434F">
      <w:pPr>
        <w:tabs>
          <w:tab w:val="left" w:pos="3966"/>
        </w:tabs>
        <w:spacing w:line="360" w:lineRule="auto"/>
        <w:jc w:val="both"/>
        <w:rPr>
          <w:u w:val="single"/>
        </w:rPr>
      </w:pPr>
    </w:p>
    <w:p w14:paraId="732E9FAA" w14:textId="309269BD" w:rsidR="00044F5B" w:rsidRPr="004B3744" w:rsidRDefault="0020341A" w:rsidP="0021434F">
      <w:pPr>
        <w:spacing w:line="360" w:lineRule="auto"/>
        <w:jc w:val="both"/>
      </w:pPr>
      <w:r w:rsidRPr="004B3744">
        <w:t>Physician performed echoc</w:t>
      </w:r>
      <w:r w:rsidR="00AA0299" w:rsidRPr="004B3744">
        <w:t>ar</w:t>
      </w:r>
      <w:r w:rsidRPr="004B3744">
        <w:t xml:space="preserve">diogram detected </w:t>
      </w:r>
      <w:r w:rsidR="003530D8" w:rsidRPr="004B3744">
        <w:t xml:space="preserve">new </w:t>
      </w:r>
      <w:r w:rsidR="000754EF" w:rsidRPr="004B3744">
        <w:t>findings in the study group at initial visit</w:t>
      </w:r>
      <w:r w:rsidR="00E77AF2" w:rsidRPr="004B3744">
        <w:t xml:space="preserve"> whereas there was a </w:t>
      </w:r>
      <w:r w:rsidR="00203960" w:rsidRPr="004B3744">
        <w:t xml:space="preserve">mean </w:t>
      </w:r>
      <w:r w:rsidR="00114ACC" w:rsidRPr="004B3744">
        <w:t xml:space="preserve">delay of </w:t>
      </w:r>
      <w:r w:rsidR="00F34D32" w:rsidRPr="004B3744">
        <w:t xml:space="preserve">17 </w:t>
      </w:r>
      <w:r w:rsidR="00203960" w:rsidRPr="004B3744">
        <w:t>days</w:t>
      </w:r>
      <w:r w:rsidR="00114ACC" w:rsidRPr="004B3744">
        <w:t xml:space="preserve"> for a </w:t>
      </w:r>
      <w:r w:rsidR="00F34D32" w:rsidRPr="004B3744">
        <w:t>SE in the control group</w:t>
      </w:r>
      <w:r w:rsidR="00114ACC" w:rsidRPr="004B3744">
        <w:t xml:space="preserve">. Table 3 shows significant </w:t>
      </w:r>
      <w:r w:rsidR="00114ACC" w:rsidRPr="004B3744">
        <w:lastRenderedPageBreak/>
        <w:t xml:space="preserve">echo findings </w:t>
      </w:r>
      <w:r w:rsidR="00694395" w:rsidRPr="004B3744">
        <w:t xml:space="preserve">during consult </w:t>
      </w:r>
      <w:r w:rsidR="00114ACC" w:rsidRPr="004B3744">
        <w:t xml:space="preserve">in the study </w:t>
      </w:r>
      <w:r w:rsidR="00694395" w:rsidRPr="004B3744">
        <w:t xml:space="preserve">group and </w:t>
      </w:r>
      <w:r w:rsidR="00EF30FF" w:rsidRPr="004B3744">
        <w:t xml:space="preserve">on </w:t>
      </w:r>
      <w:r w:rsidR="00694395" w:rsidRPr="004B3744">
        <w:t>subsequent SE in the</w:t>
      </w:r>
      <w:r w:rsidR="00114ACC" w:rsidRPr="004B3744">
        <w:t xml:space="preserve"> control group.</w:t>
      </w:r>
      <w:r w:rsidR="00694395" w:rsidRPr="004B3744">
        <w:t xml:space="preserve"> Study vs control group</w:t>
      </w:r>
      <w:r w:rsidR="00F34D32" w:rsidRPr="004B3744">
        <w:t xml:space="preserve"> echo findings included</w:t>
      </w:r>
      <w:r w:rsidR="00694395" w:rsidRPr="004B3744">
        <w:t xml:space="preserve"> </w:t>
      </w:r>
      <w:r w:rsidR="004D7197" w:rsidRPr="004B3744">
        <w:t xml:space="preserve">LVEF </w:t>
      </w:r>
      <w:r w:rsidR="00135675" w:rsidRPr="004B3744">
        <w:t>5</w:t>
      </w:r>
      <w:r w:rsidR="00886B6D" w:rsidRPr="004B3744">
        <w:t>5</w:t>
      </w:r>
      <w:r w:rsidR="00135675" w:rsidRPr="004B3744">
        <w:t>±</w:t>
      </w:r>
      <w:r w:rsidR="00886B6D" w:rsidRPr="004B3744">
        <w:t>9</w:t>
      </w:r>
      <w:r w:rsidR="00135675" w:rsidRPr="004B3744">
        <w:t xml:space="preserve"> vs</w:t>
      </w:r>
      <w:r w:rsidR="00694395" w:rsidRPr="004B3744">
        <w:t>.</w:t>
      </w:r>
      <w:r w:rsidR="00135675" w:rsidRPr="004B3744">
        <w:t xml:space="preserve"> </w:t>
      </w:r>
      <w:r w:rsidR="00922AA6" w:rsidRPr="004B3744">
        <w:t>59±10</w:t>
      </w:r>
      <w:r w:rsidR="00886B6D" w:rsidRPr="004B3744">
        <w:t>%</w:t>
      </w:r>
      <w:r w:rsidR="00EF30FF" w:rsidRPr="004B3744">
        <w:t>, p&lt;0.01</w:t>
      </w:r>
      <w:r w:rsidR="00922AA6" w:rsidRPr="004B3744">
        <w:t>; RV enlargement</w:t>
      </w:r>
      <w:r w:rsidR="00694395" w:rsidRPr="004B3744">
        <w:t xml:space="preserve"> </w:t>
      </w:r>
      <w:r w:rsidR="00922AA6" w:rsidRPr="004B3744">
        <w:t>3</w:t>
      </w:r>
      <w:r w:rsidR="005F1D90" w:rsidRPr="004B3744">
        <w:t>8</w:t>
      </w:r>
      <w:r w:rsidR="00922AA6" w:rsidRPr="004B3744">
        <w:t>%</w:t>
      </w:r>
      <w:r w:rsidR="00C97CD4" w:rsidRPr="004B3744">
        <w:t xml:space="preserve"> </w:t>
      </w:r>
      <w:r w:rsidR="00882A3C" w:rsidRPr="004B3744">
        <w:t>vs 24%</w:t>
      </w:r>
      <w:r w:rsidR="00C605A2" w:rsidRPr="004B3744">
        <w:t>;</w:t>
      </w:r>
      <w:r w:rsidR="00601174" w:rsidRPr="004B3744">
        <w:t xml:space="preserve"> </w:t>
      </w:r>
      <w:r w:rsidR="00C605A2" w:rsidRPr="004B3744">
        <w:t>p</w:t>
      </w:r>
      <w:r w:rsidR="00EF30FF" w:rsidRPr="004B3744">
        <w:t>=NS,</w:t>
      </w:r>
      <w:r w:rsidR="009F5B18" w:rsidRPr="004B3744">
        <w:t xml:space="preserve"> </w:t>
      </w:r>
      <w:r w:rsidR="00886B6D" w:rsidRPr="004B3744">
        <w:t xml:space="preserve">reduced </w:t>
      </w:r>
      <w:r w:rsidR="006E7465" w:rsidRPr="004B3744">
        <w:t>RV function</w:t>
      </w:r>
      <w:r w:rsidR="00F34D32" w:rsidRPr="004B3744">
        <w:t xml:space="preserve"> </w:t>
      </w:r>
      <w:r w:rsidR="001E1466" w:rsidRPr="004B3744">
        <w:t>1</w:t>
      </w:r>
      <w:r w:rsidR="009F5B18" w:rsidRPr="004B3744">
        <w:t>1</w:t>
      </w:r>
      <w:r w:rsidR="001E1466" w:rsidRPr="004B3744">
        <w:t>% vs 1</w:t>
      </w:r>
      <w:r w:rsidR="009F5B18" w:rsidRPr="004B3744">
        <w:t>3</w:t>
      </w:r>
      <w:r w:rsidR="001E1466" w:rsidRPr="004B3744">
        <w:t>%;</w:t>
      </w:r>
      <w:r w:rsidR="00804E86" w:rsidRPr="004B3744">
        <w:t xml:space="preserve"> </w:t>
      </w:r>
      <w:r w:rsidR="00886B6D" w:rsidRPr="004B3744">
        <w:t>p</w:t>
      </w:r>
      <w:r w:rsidR="00EF30FF" w:rsidRPr="004B3744">
        <w:t>=NS, n</w:t>
      </w:r>
      <w:r w:rsidR="00E65FC4" w:rsidRPr="004B3744">
        <w:t xml:space="preserve">ew </w:t>
      </w:r>
      <w:r w:rsidR="00B23A39" w:rsidRPr="004B3744">
        <w:t>regional wall abnormality</w:t>
      </w:r>
      <w:r w:rsidR="00886B6D" w:rsidRPr="004B3744">
        <w:t xml:space="preserve"> </w:t>
      </w:r>
      <w:r w:rsidR="00DB47D5" w:rsidRPr="004B3744">
        <w:t>36% vs 14%</w:t>
      </w:r>
      <w:r w:rsidR="00D16F1D" w:rsidRPr="004B3744">
        <w:t>;</w:t>
      </w:r>
      <w:r w:rsidR="00EF30FF" w:rsidRPr="004B3744">
        <w:t xml:space="preserve"> </w:t>
      </w:r>
      <w:r w:rsidR="00D16F1D" w:rsidRPr="004B3744">
        <w:t>p</w:t>
      </w:r>
      <w:r w:rsidR="00EF30FF" w:rsidRPr="004B3744">
        <w:t>&lt;0.01,</w:t>
      </w:r>
      <w:r w:rsidR="00D16F1D" w:rsidRPr="004B3744">
        <w:t xml:space="preserve"> </w:t>
      </w:r>
      <w:r w:rsidR="00886B6D" w:rsidRPr="004B3744">
        <w:t xml:space="preserve">increased </w:t>
      </w:r>
      <w:r w:rsidR="0032772D" w:rsidRPr="004B3744">
        <w:t xml:space="preserve">LV filling pressure 65% vs </w:t>
      </w:r>
      <w:r w:rsidR="0055734F" w:rsidRPr="004B3744">
        <w:t>23%</w:t>
      </w:r>
      <w:r w:rsidR="00EE49D5" w:rsidRPr="004B3744">
        <w:t>;</w:t>
      </w:r>
      <w:r w:rsidR="00F34D32" w:rsidRPr="004B3744">
        <w:t xml:space="preserve"> </w:t>
      </w:r>
      <w:r w:rsidR="00EE49D5" w:rsidRPr="004B3744">
        <w:t xml:space="preserve">p </w:t>
      </w:r>
      <w:r w:rsidR="00EF30FF" w:rsidRPr="004B3744">
        <w:t>&lt;0.01</w:t>
      </w:r>
      <w:r w:rsidR="00886B6D" w:rsidRPr="004B3744">
        <w:t>,</w:t>
      </w:r>
      <w:r w:rsidR="004F1EB4" w:rsidRPr="004B3744">
        <w:t xml:space="preserve"> </w:t>
      </w:r>
      <w:r w:rsidR="00886B6D" w:rsidRPr="004B3744">
        <w:t xml:space="preserve">left </w:t>
      </w:r>
      <w:r w:rsidR="00914196" w:rsidRPr="004B3744">
        <w:t>atrial enlargement</w:t>
      </w:r>
      <w:r w:rsidR="00886B6D" w:rsidRPr="004B3744">
        <w:t xml:space="preserve"> </w:t>
      </w:r>
      <w:r w:rsidR="00C20D2B" w:rsidRPr="004B3744">
        <w:t>34% vs 41%</w:t>
      </w:r>
      <w:r w:rsidR="002F75C5" w:rsidRPr="004B3744">
        <w:t xml:space="preserve">; </w:t>
      </w:r>
      <w:r w:rsidR="00886B6D" w:rsidRPr="004B3744">
        <w:t>p=NS, r</w:t>
      </w:r>
      <w:r w:rsidR="00453BF1" w:rsidRPr="004B3744">
        <w:t>ight atria</w:t>
      </w:r>
      <w:r w:rsidR="005D0B7F" w:rsidRPr="004B3744">
        <w:t>l enlargement 27%</w:t>
      </w:r>
      <w:r w:rsidR="00060983" w:rsidRPr="004B3744">
        <w:t xml:space="preserve"> vs 34%</w:t>
      </w:r>
      <w:r w:rsidR="002F75C5" w:rsidRPr="004B3744">
        <w:t>;</w:t>
      </w:r>
      <w:r w:rsidR="00886B6D" w:rsidRPr="004B3744">
        <w:t xml:space="preserve"> p=NS and a</w:t>
      </w:r>
      <w:r w:rsidR="00115BB7" w:rsidRPr="004B3744">
        <w:t xml:space="preserve">ortic root and ascending </w:t>
      </w:r>
      <w:r w:rsidR="00AC1D87" w:rsidRPr="004B3744">
        <w:t>aortic enlargement</w:t>
      </w:r>
      <w:r w:rsidR="00326EE8" w:rsidRPr="004B3744">
        <w:t xml:space="preserve"> </w:t>
      </w:r>
      <w:r w:rsidR="00843D32" w:rsidRPr="004B3744">
        <w:t>48% vs 10.5</w:t>
      </w:r>
      <w:r w:rsidR="00886B6D" w:rsidRPr="004B3744">
        <w:t>%</w:t>
      </w:r>
      <w:r w:rsidR="00843D32" w:rsidRPr="004B3744">
        <w:t>;</w:t>
      </w:r>
      <w:r w:rsidR="00886B6D" w:rsidRPr="004B3744">
        <w:t xml:space="preserve"> p&lt;0.01</w:t>
      </w:r>
      <w:r w:rsidR="00843D32" w:rsidRPr="004B3744">
        <w:t>.</w:t>
      </w:r>
      <w:r w:rsidR="001C0314" w:rsidRPr="004B3744">
        <w:t xml:space="preserve"> </w:t>
      </w:r>
      <w:r w:rsidR="002F75C5" w:rsidRPr="004B3744">
        <w:t xml:space="preserve">The percentages in the study group </w:t>
      </w:r>
      <w:r w:rsidR="004C4C49" w:rsidRPr="004B3744">
        <w:t xml:space="preserve">reflect </w:t>
      </w:r>
      <w:r w:rsidR="00AD35E6" w:rsidRPr="004B3744">
        <w:t>varying</w:t>
      </w:r>
      <w:r w:rsidR="004C4C49" w:rsidRPr="004B3744">
        <w:t xml:space="preserve"> denominators </w:t>
      </w:r>
      <w:r w:rsidR="00AD35E6" w:rsidRPr="004B3744">
        <w:t xml:space="preserve">in whom </w:t>
      </w:r>
      <w:r w:rsidR="005D41E6" w:rsidRPr="004B3744">
        <w:t>echo</w:t>
      </w:r>
      <w:r w:rsidR="00AD35E6" w:rsidRPr="004B3744">
        <w:t xml:space="preserve"> findings </w:t>
      </w:r>
      <w:r w:rsidR="005D41E6" w:rsidRPr="004B3744">
        <w:t xml:space="preserve">listed above </w:t>
      </w:r>
      <w:r w:rsidR="00AD35E6" w:rsidRPr="004B3744">
        <w:t xml:space="preserve">were assessed </w:t>
      </w:r>
      <w:r w:rsidR="004C4C49" w:rsidRPr="004B3744">
        <w:t xml:space="preserve">based on </w:t>
      </w:r>
      <w:r w:rsidR="005D41E6" w:rsidRPr="004B3744">
        <w:t>CC’s clinical assessment</w:t>
      </w:r>
      <w:r w:rsidR="001C0314" w:rsidRPr="004B3744">
        <w:t xml:space="preserve">, </w:t>
      </w:r>
    </w:p>
    <w:p w14:paraId="2925A263" w14:textId="77777777" w:rsidR="00A655E6" w:rsidRPr="004B3744" w:rsidRDefault="00A655E6" w:rsidP="0021434F">
      <w:pPr>
        <w:tabs>
          <w:tab w:val="left" w:pos="3966"/>
        </w:tabs>
        <w:spacing w:line="360" w:lineRule="auto"/>
        <w:jc w:val="both"/>
        <w:rPr>
          <w:u w:val="single"/>
        </w:rPr>
      </w:pPr>
    </w:p>
    <w:p w14:paraId="68DB0A71" w14:textId="1F562806" w:rsidR="00BA23AC" w:rsidRPr="004B3744" w:rsidRDefault="006B5C55" w:rsidP="0021434F">
      <w:pPr>
        <w:tabs>
          <w:tab w:val="left" w:pos="3966"/>
        </w:tabs>
        <w:spacing w:line="360" w:lineRule="auto"/>
        <w:jc w:val="both"/>
      </w:pPr>
      <w:r w:rsidRPr="004B3744">
        <w:t xml:space="preserve">Limited color Doppler assessment of aortic, mitral and tricuspid valves was performed in in the study group whereas a comprehensive evaluation was performed in all patients in the control group. There was no difference in presence of mild valve regurgitation or stenosis present in 46 and-45% </w:t>
      </w:r>
      <w:r w:rsidR="0000543B" w:rsidRPr="004B3744">
        <w:t xml:space="preserve">or of &gt; moderate valve regurgitation or stenosis in 9% </w:t>
      </w:r>
      <w:r w:rsidR="00B67AEE" w:rsidRPr="004B3744">
        <w:t xml:space="preserve">each </w:t>
      </w:r>
      <w:r w:rsidRPr="004B3744">
        <w:t>of study and control subjects</w:t>
      </w:r>
      <w:r w:rsidR="0000543B" w:rsidRPr="004B3744">
        <w:t xml:space="preserve"> respectively. </w:t>
      </w:r>
      <w:r w:rsidR="00082B0C" w:rsidRPr="004B3744">
        <w:t>Supplemental Table 1 shows findings on valvular heart disease in the two study groups.</w:t>
      </w:r>
    </w:p>
    <w:p w14:paraId="3A0DBBCB" w14:textId="77777777" w:rsidR="00A108F8" w:rsidRPr="004B3744" w:rsidRDefault="00A108F8" w:rsidP="0021434F">
      <w:pPr>
        <w:tabs>
          <w:tab w:val="left" w:pos="3966"/>
        </w:tabs>
        <w:spacing w:line="360" w:lineRule="auto"/>
        <w:jc w:val="both"/>
        <w:rPr>
          <w:u w:val="single"/>
        </w:rPr>
      </w:pPr>
    </w:p>
    <w:p w14:paraId="10171FD5" w14:textId="77777777" w:rsidR="0021434F" w:rsidRPr="004B3744" w:rsidRDefault="0021434F" w:rsidP="0021434F">
      <w:pPr>
        <w:tabs>
          <w:tab w:val="left" w:pos="3966"/>
        </w:tabs>
        <w:spacing w:line="360" w:lineRule="auto"/>
        <w:jc w:val="both"/>
        <w:rPr>
          <w:u w:val="single"/>
        </w:rPr>
      </w:pPr>
    </w:p>
    <w:p w14:paraId="01E51D58" w14:textId="617CE983" w:rsidR="00A655E6" w:rsidRPr="004B3744" w:rsidRDefault="00BA23AC" w:rsidP="0021434F">
      <w:pPr>
        <w:tabs>
          <w:tab w:val="left" w:pos="3966"/>
        </w:tabs>
        <w:spacing w:line="360" w:lineRule="auto"/>
        <w:jc w:val="both"/>
        <w:rPr>
          <w:u w:val="single"/>
        </w:rPr>
      </w:pPr>
      <w:r w:rsidRPr="004B3744">
        <w:rPr>
          <w:u w:val="single"/>
        </w:rPr>
        <w:t>Medication Changes During Consultation</w:t>
      </w:r>
    </w:p>
    <w:p w14:paraId="37A90DD5" w14:textId="77777777" w:rsidR="0021434F" w:rsidRPr="004B3744" w:rsidRDefault="0021434F" w:rsidP="0021434F">
      <w:pPr>
        <w:tabs>
          <w:tab w:val="left" w:pos="3966"/>
        </w:tabs>
        <w:spacing w:line="360" w:lineRule="auto"/>
        <w:jc w:val="both"/>
        <w:rPr>
          <w:u w:val="single"/>
        </w:rPr>
      </w:pPr>
    </w:p>
    <w:p w14:paraId="1913456D" w14:textId="2D3B4B9B" w:rsidR="00DA254A" w:rsidRPr="004B3744" w:rsidRDefault="00C6529B" w:rsidP="0021434F">
      <w:pPr>
        <w:tabs>
          <w:tab w:val="left" w:pos="3966"/>
        </w:tabs>
        <w:spacing w:line="360" w:lineRule="auto"/>
        <w:jc w:val="both"/>
      </w:pPr>
      <w:r w:rsidRPr="004B3744">
        <w:t>There was no significant difference in baseline use of antihypertensives (49</w:t>
      </w:r>
      <w:r w:rsidR="009C09A1" w:rsidRPr="004B3744">
        <w:t>%</w:t>
      </w:r>
      <w:r w:rsidRPr="004B3744">
        <w:t xml:space="preserve"> vs 38%), AV nodal blockers (45 </w:t>
      </w:r>
      <w:r w:rsidR="009C09A1" w:rsidRPr="004B3744">
        <w:t xml:space="preserve">% </w:t>
      </w:r>
      <w:r w:rsidRPr="004B3744">
        <w:t>vs 40</w:t>
      </w:r>
      <w:r w:rsidR="009C09A1" w:rsidRPr="004B3744">
        <w:t>%</w:t>
      </w:r>
      <w:r w:rsidR="00B67AEE" w:rsidRPr="004B3744">
        <w:t>)</w:t>
      </w:r>
      <w:r w:rsidR="0001437A" w:rsidRPr="004B3744">
        <w:t>,</w:t>
      </w:r>
      <w:r w:rsidRPr="004B3744">
        <w:t xml:space="preserve"> </w:t>
      </w:r>
      <w:r w:rsidR="00A20194" w:rsidRPr="004B3744">
        <w:t>loop diuretics (26% vs 15%</w:t>
      </w:r>
      <w:r w:rsidR="009C09A1" w:rsidRPr="004B3744">
        <w:t>, p=0.13</w:t>
      </w:r>
      <w:r w:rsidR="00A20194" w:rsidRPr="004B3744">
        <w:t xml:space="preserve">), </w:t>
      </w:r>
      <w:r w:rsidRPr="004B3744">
        <w:t>statins (36 vs 3</w:t>
      </w:r>
      <w:r w:rsidR="0001437A" w:rsidRPr="004B3744">
        <w:t>7</w:t>
      </w:r>
      <w:r w:rsidRPr="004B3744">
        <w:t>%</w:t>
      </w:r>
      <w:r w:rsidR="00B200AA" w:rsidRPr="004B3744">
        <w:t>)</w:t>
      </w:r>
      <w:r w:rsidRPr="004B3744">
        <w:t xml:space="preserve"> </w:t>
      </w:r>
      <w:r w:rsidR="0001437A" w:rsidRPr="004B3744">
        <w:t xml:space="preserve">or antiarrhythmic </w:t>
      </w:r>
      <w:r w:rsidR="0044066C" w:rsidRPr="004B3744">
        <w:t xml:space="preserve">medications (10 vs 8%) </w:t>
      </w:r>
      <w:r w:rsidRPr="004B3744">
        <w:t>in study vs control groups</w:t>
      </w:r>
      <w:r w:rsidR="0001437A" w:rsidRPr="004B3744">
        <w:t xml:space="preserve">. </w:t>
      </w:r>
    </w:p>
    <w:p w14:paraId="11F15E2D" w14:textId="77777777" w:rsidR="00A655E6" w:rsidRPr="004B3744" w:rsidRDefault="00A655E6" w:rsidP="0021434F">
      <w:pPr>
        <w:tabs>
          <w:tab w:val="left" w:pos="3966"/>
        </w:tabs>
        <w:spacing w:line="360" w:lineRule="auto"/>
        <w:jc w:val="both"/>
        <w:rPr>
          <w:u w:val="single"/>
        </w:rPr>
      </w:pPr>
    </w:p>
    <w:p w14:paraId="30043CCB" w14:textId="0D8F09F6" w:rsidR="00BC40D1" w:rsidRPr="004B3744" w:rsidRDefault="00DA254A" w:rsidP="0021434F">
      <w:pPr>
        <w:tabs>
          <w:tab w:val="left" w:pos="3966"/>
        </w:tabs>
        <w:spacing w:line="360" w:lineRule="auto"/>
        <w:jc w:val="both"/>
      </w:pPr>
      <w:r w:rsidRPr="004B3744">
        <w:t xml:space="preserve">Table 4 shows data on medications changed during </w:t>
      </w:r>
      <w:r w:rsidR="00BC40D1" w:rsidRPr="004B3744">
        <w:t>cardiology consultation</w:t>
      </w:r>
      <w:r w:rsidRPr="004B3744">
        <w:t>. T</w:t>
      </w:r>
      <w:r w:rsidR="0094216F" w:rsidRPr="004B3744">
        <w:t xml:space="preserve">here was no difference in </w:t>
      </w:r>
      <w:r w:rsidR="00BC40D1" w:rsidRPr="004B3744">
        <w:t>changes</w:t>
      </w:r>
      <w:r w:rsidR="00145075" w:rsidRPr="004B3744">
        <w:t xml:space="preserve"> for statins </w:t>
      </w:r>
      <w:r w:rsidR="0094216F" w:rsidRPr="004B3744">
        <w:t xml:space="preserve">in study vs control groups (12% vs 9%). However more patients in the study groups </w:t>
      </w:r>
      <w:r w:rsidR="00145075" w:rsidRPr="004B3744">
        <w:t xml:space="preserve">had </w:t>
      </w:r>
      <w:r w:rsidR="00BC40D1" w:rsidRPr="004B3744">
        <w:t>changes in</w:t>
      </w:r>
      <w:r w:rsidR="0094216F" w:rsidRPr="004B3744">
        <w:t xml:space="preserve"> antihypertensives (27</w:t>
      </w:r>
      <w:r w:rsidR="009C09A1" w:rsidRPr="004B3744">
        <w:t>%</w:t>
      </w:r>
      <w:r w:rsidR="0094216F" w:rsidRPr="004B3744">
        <w:t xml:space="preserve"> vs 5%, p&lt;0.001)</w:t>
      </w:r>
      <w:r w:rsidR="00B67AEE" w:rsidRPr="004B3744">
        <w:t xml:space="preserve">, </w:t>
      </w:r>
      <w:r w:rsidR="0094216F" w:rsidRPr="004B3744">
        <w:t>AV node blockers (24</w:t>
      </w:r>
      <w:r w:rsidR="009C09A1" w:rsidRPr="004B3744">
        <w:t>%</w:t>
      </w:r>
      <w:r w:rsidR="0094216F" w:rsidRPr="004B3744">
        <w:t xml:space="preserve"> vs 6%, p&lt;0.01)</w:t>
      </w:r>
      <w:r w:rsidR="00B67AEE" w:rsidRPr="004B3744">
        <w:t>, d</w:t>
      </w:r>
      <w:r w:rsidR="0094216F" w:rsidRPr="004B3744">
        <w:t xml:space="preserve">iuretics (12% vs 3%, p=0.1) </w:t>
      </w:r>
      <w:r w:rsidR="00B67AEE" w:rsidRPr="004B3744">
        <w:t>and</w:t>
      </w:r>
      <w:r w:rsidR="0094216F" w:rsidRPr="004B3744">
        <w:t xml:space="preserve"> antiarrhythmic agents (3% vs 0%, p</w:t>
      </w:r>
      <w:r w:rsidR="006D1A0F" w:rsidRPr="004B3744">
        <w:t>=</w:t>
      </w:r>
      <w:r w:rsidR="0094216F" w:rsidRPr="004B3744">
        <w:t xml:space="preserve">0.5). </w:t>
      </w:r>
    </w:p>
    <w:p w14:paraId="08FD3E13" w14:textId="77777777" w:rsidR="00B67AEE" w:rsidRPr="004B3744" w:rsidRDefault="00B67AEE" w:rsidP="0021434F">
      <w:pPr>
        <w:spacing w:line="360" w:lineRule="auto"/>
      </w:pPr>
    </w:p>
    <w:p w14:paraId="06B9F1D8" w14:textId="2C53A75A" w:rsidR="0055774B" w:rsidRPr="004B3744" w:rsidRDefault="00691B8D" w:rsidP="0021434F">
      <w:pPr>
        <w:spacing w:line="360" w:lineRule="auto"/>
      </w:pPr>
      <w:r w:rsidRPr="004B3744">
        <w:t>In the control group further m</w:t>
      </w:r>
      <w:r w:rsidR="000642CC" w:rsidRPr="004B3744">
        <w:t xml:space="preserve">edications </w:t>
      </w:r>
      <w:r w:rsidR="00BC40D1" w:rsidRPr="004B3744">
        <w:t xml:space="preserve">changed </w:t>
      </w:r>
      <w:r w:rsidR="000642CC" w:rsidRPr="004B3744">
        <w:t xml:space="preserve">after </w:t>
      </w:r>
      <w:r w:rsidR="00AE21E4" w:rsidRPr="004B3744">
        <w:t>SE included</w:t>
      </w:r>
      <w:r w:rsidR="000642CC" w:rsidRPr="004B3744">
        <w:t xml:space="preserve"> </w:t>
      </w:r>
      <w:r w:rsidR="00BC40D1" w:rsidRPr="004B3744">
        <w:t xml:space="preserve">antihypertensives in </w:t>
      </w:r>
      <w:r w:rsidR="000642CC" w:rsidRPr="004B3744">
        <w:t xml:space="preserve">6.1%; </w:t>
      </w:r>
      <w:r w:rsidR="00BC40D1" w:rsidRPr="004B3744">
        <w:t xml:space="preserve">AV nodal blockers in 10.7%, diuretics in 4.6% and statins in 1.5%. </w:t>
      </w:r>
      <w:r w:rsidR="00082B0C" w:rsidRPr="004B3744">
        <w:t>Total c</w:t>
      </w:r>
      <w:r w:rsidR="009C1942" w:rsidRPr="004B3744">
        <w:rPr>
          <w:color w:val="222222"/>
          <w:shd w:val="clear" w:color="auto" w:fill="FFFFFF"/>
        </w:rPr>
        <w:t xml:space="preserve">ardiac medications changed </w:t>
      </w:r>
      <w:r w:rsidR="00082B0C" w:rsidRPr="004B3744">
        <w:rPr>
          <w:color w:val="222222"/>
          <w:shd w:val="clear" w:color="auto" w:fill="FFFFFF"/>
        </w:rPr>
        <w:t>remained higher in the study vs. control groups; 35 (51%) vs 25 (38%)</w:t>
      </w:r>
      <w:r w:rsidR="009C1942" w:rsidRPr="004B3744">
        <w:rPr>
          <w:color w:val="222222"/>
          <w:shd w:val="clear" w:color="auto" w:fill="FFFFFF"/>
        </w:rPr>
        <w:t xml:space="preserve">. </w:t>
      </w:r>
      <w:r w:rsidR="009C1942" w:rsidRPr="004B3744">
        <w:t>C</w:t>
      </w:r>
      <w:r w:rsidR="00BC40D1" w:rsidRPr="004B3744">
        <w:t xml:space="preserve">hanges made </w:t>
      </w:r>
      <w:r w:rsidR="00BC40D1" w:rsidRPr="004B3744">
        <w:lastRenderedPageBreak/>
        <w:t>in antihypertensives (p=0.016) and in AV nodal blockers (p=0.043</w:t>
      </w:r>
      <w:r w:rsidR="009C1942" w:rsidRPr="004B3744">
        <w:t>)</w:t>
      </w:r>
      <w:r w:rsidR="00BC40D1" w:rsidRPr="004B3744">
        <w:t xml:space="preserve"> </w:t>
      </w:r>
      <w:r w:rsidR="009C1942" w:rsidRPr="004B3744">
        <w:t xml:space="preserve">remained higher in the study group </w:t>
      </w:r>
    </w:p>
    <w:p w14:paraId="72164D42" w14:textId="77777777" w:rsidR="00F76211" w:rsidRPr="004B3744" w:rsidRDefault="00F76211" w:rsidP="0021434F">
      <w:pPr>
        <w:tabs>
          <w:tab w:val="left" w:pos="3966"/>
        </w:tabs>
        <w:spacing w:line="360" w:lineRule="auto"/>
        <w:jc w:val="both"/>
        <w:rPr>
          <w:b/>
          <w:bCs/>
        </w:rPr>
      </w:pPr>
    </w:p>
    <w:p w14:paraId="2B4A82A6" w14:textId="73B6AB3A" w:rsidR="00044F5B" w:rsidRPr="004B3744" w:rsidRDefault="00BA23AC" w:rsidP="0021434F">
      <w:pPr>
        <w:tabs>
          <w:tab w:val="left" w:pos="3966"/>
        </w:tabs>
        <w:spacing w:line="360" w:lineRule="auto"/>
        <w:jc w:val="both"/>
        <w:rPr>
          <w:u w:val="single"/>
        </w:rPr>
      </w:pPr>
      <w:r w:rsidRPr="004B3744">
        <w:rPr>
          <w:u w:val="single"/>
        </w:rPr>
        <w:t>Downstream Testing Post Cardiology Consultation</w:t>
      </w:r>
    </w:p>
    <w:p w14:paraId="41D3C9D4" w14:textId="77777777" w:rsidR="00A655E6" w:rsidRPr="004B3744" w:rsidRDefault="00A655E6" w:rsidP="0021434F">
      <w:pPr>
        <w:tabs>
          <w:tab w:val="left" w:pos="3966"/>
        </w:tabs>
        <w:spacing w:line="360" w:lineRule="auto"/>
        <w:jc w:val="both"/>
        <w:rPr>
          <w:u w:val="single"/>
        </w:rPr>
      </w:pPr>
    </w:p>
    <w:p w14:paraId="5108F3F7" w14:textId="256A6ECE" w:rsidR="00F76211" w:rsidRPr="004B3744" w:rsidRDefault="00414A6F" w:rsidP="0021434F">
      <w:pPr>
        <w:tabs>
          <w:tab w:val="left" w:pos="3966"/>
        </w:tabs>
        <w:spacing w:line="360" w:lineRule="auto"/>
        <w:jc w:val="both"/>
      </w:pPr>
      <w:r w:rsidRPr="004B3744">
        <w:t xml:space="preserve">Tests ordered after index cardiology consultation in the 2 groups are shown in Table </w:t>
      </w:r>
      <w:r w:rsidR="00DA254A" w:rsidRPr="004B3744">
        <w:t>5</w:t>
      </w:r>
      <w:r w:rsidR="001200AD" w:rsidRPr="004B3744">
        <w:t xml:space="preserve"> and combined cardiovascular tests ordered in the study (initial visit) and control group (initial and subsequent) </w:t>
      </w:r>
      <w:r w:rsidR="000655F3" w:rsidRPr="004B3744">
        <w:t xml:space="preserve">are </w:t>
      </w:r>
      <w:r w:rsidR="001200AD" w:rsidRPr="004B3744">
        <w:t xml:space="preserve">displayed in Figure </w:t>
      </w:r>
      <w:r w:rsidR="008E1682" w:rsidRPr="004B3744">
        <w:t>1.</w:t>
      </w:r>
    </w:p>
    <w:p w14:paraId="73F2C3D3" w14:textId="4DE5ED63" w:rsidR="00661530" w:rsidRPr="004B3744" w:rsidRDefault="001200AD" w:rsidP="0021434F">
      <w:pPr>
        <w:tabs>
          <w:tab w:val="left" w:pos="3966"/>
        </w:tabs>
        <w:spacing w:line="360" w:lineRule="auto"/>
        <w:jc w:val="both"/>
        <w:rPr>
          <w:b/>
          <w:bCs/>
        </w:rPr>
      </w:pPr>
      <w:r w:rsidRPr="004B3744">
        <w:t xml:space="preserve">Only 1 study patient had </w:t>
      </w:r>
      <w:r w:rsidR="00497FD7" w:rsidRPr="004B3744">
        <w:t xml:space="preserve">the need for a </w:t>
      </w:r>
      <w:r w:rsidRPr="004B3744">
        <w:t xml:space="preserve"> formal </w:t>
      </w:r>
      <w:r w:rsidR="000655F3" w:rsidRPr="004B3744">
        <w:t>SE</w:t>
      </w:r>
      <w:r w:rsidRPr="004B3744">
        <w:t xml:space="preserve">. Stress tests (including treadmill ECG, stress echo and nuclear stress tests) were ordered in </w:t>
      </w:r>
      <w:r w:rsidR="00497FD7" w:rsidRPr="004B3744">
        <w:t>7 (1</w:t>
      </w:r>
      <w:r w:rsidRPr="004B3744">
        <w:t>0%</w:t>
      </w:r>
      <w:r w:rsidR="00497FD7" w:rsidRPr="004B3744">
        <w:t>)</w:t>
      </w:r>
      <w:r w:rsidRPr="004B3744">
        <w:t xml:space="preserve"> vs </w:t>
      </w:r>
      <w:r w:rsidR="00497FD7" w:rsidRPr="004B3744">
        <w:t>19 (</w:t>
      </w:r>
      <w:r w:rsidRPr="004B3744">
        <w:t xml:space="preserve">29% in the study vs control group (p&lt;0.01). Other orders </w:t>
      </w:r>
      <w:r w:rsidR="00BB6CFC" w:rsidRPr="004B3744">
        <w:t xml:space="preserve">including cardiac MRI/CT, TEE, </w:t>
      </w:r>
      <w:r w:rsidRPr="004B3744">
        <w:t>coronary a</w:t>
      </w:r>
      <w:r w:rsidR="00BB6CFC" w:rsidRPr="004B3744">
        <w:t xml:space="preserve">ngiogram, </w:t>
      </w:r>
      <w:r w:rsidRPr="004B3744">
        <w:t>DC external c</w:t>
      </w:r>
      <w:r w:rsidR="00BB6CFC" w:rsidRPr="004B3744">
        <w:t>ardioversion, pacemaker optimization, tilt table test</w:t>
      </w:r>
      <w:r w:rsidR="00A867E6" w:rsidRPr="004B3744">
        <w:t>,</w:t>
      </w:r>
      <w:r w:rsidR="00A44EC4" w:rsidRPr="004B3744">
        <w:t xml:space="preserve"> </w:t>
      </w:r>
      <w:r w:rsidRPr="004B3744">
        <w:t xml:space="preserve">hospital </w:t>
      </w:r>
      <w:r w:rsidR="00183492" w:rsidRPr="004B3744">
        <w:t xml:space="preserve">admissions, </w:t>
      </w:r>
      <w:r w:rsidRPr="004B3744">
        <w:t>cardiac subs specialty r</w:t>
      </w:r>
      <w:r w:rsidR="00183492" w:rsidRPr="004B3744">
        <w:t xml:space="preserve">eferrals </w:t>
      </w:r>
      <w:r w:rsidRPr="004B3744">
        <w:t>were</w:t>
      </w:r>
      <w:r w:rsidR="00183492" w:rsidRPr="004B3744">
        <w:t xml:space="preserve"> </w:t>
      </w:r>
      <w:r w:rsidRPr="004B3744">
        <w:t>higher in the study group (</w:t>
      </w:r>
      <w:r w:rsidR="00183492" w:rsidRPr="004B3744">
        <w:t>2</w:t>
      </w:r>
      <w:r w:rsidRPr="004B3744">
        <w:t>9%</w:t>
      </w:r>
      <w:r w:rsidR="00183492" w:rsidRPr="004B3744">
        <w:t xml:space="preserve"> vs </w:t>
      </w:r>
      <w:r w:rsidRPr="004B3744">
        <w:t xml:space="preserve">18%, </w:t>
      </w:r>
      <w:r w:rsidR="00183492" w:rsidRPr="004B3744">
        <w:t>p 0.06</w:t>
      </w:r>
      <w:r w:rsidRPr="004B3744">
        <w:t>).</w:t>
      </w:r>
      <w:r w:rsidR="00183492" w:rsidRPr="004B3744">
        <w:t xml:space="preserve"> </w:t>
      </w:r>
      <w:r w:rsidR="008D0C24" w:rsidRPr="004B3744">
        <w:t>There were fewer Holter monitor ordered in the study group (16% vs 28%; p= 0.41).</w:t>
      </w:r>
    </w:p>
    <w:p w14:paraId="1042601A" w14:textId="77777777" w:rsidR="00DA254A" w:rsidRPr="004B3744" w:rsidRDefault="00DA254A" w:rsidP="0021434F">
      <w:pPr>
        <w:spacing w:line="360" w:lineRule="auto"/>
        <w:rPr>
          <w:color w:val="222222"/>
        </w:rPr>
      </w:pPr>
    </w:p>
    <w:p w14:paraId="27F9028E" w14:textId="1406A24C" w:rsidR="002B3E4B" w:rsidRPr="004B3744" w:rsidRDefault="002B3E4B" w:rsidP="0021434F">
      <w:pPr>
        <w:spacing w:line="360" w:lineRule="auto"/>
        <w:rPr>
          <w:color w:val="222222"/>
        </w:rPr>
      </w:pPr>
      <w:r w:rsidRPr="004B3744">
        <w:rPr>
          <w:color w:val="222222"/>
        </w:rPr>
        <w:t xml:space="preserve">Among 5 study patients </w:t>
      </w:r>
      <w:r w:rsidR="00DA254A" w:rsidRPr="004B3744">
        <w:rPr>
          <w:color w:val="222222"/>
        </w:rPr>
        <w:t xml:space="preserve">who were </w:t>
      </w:r>
      <w:r w:rsidRPr="004B3744">
        <w:rPr>
          <w:color w:val="222222"/>
        </w:rPr>
        <w:t>not matched</w:t>
      </w:r>
      <w:r w:rsidR="00382562" w:rsidRPr="004B3744">
        <w:rPr>
          <w:color w:val="222222"/>
        </w:rPr>
        <w:t>,</w:t>
      </w:r>
      <w:r w:rsidRPr="004B3744">
        <w:rPr>
          <w:color w:val="222222"/>
        </w:rPr>
        <w:t xml:space="preserve"> one patient </w:t>
      </w:r>
      <w:r w:rsidR="00A84DFF" w:rsidRPr="004B3744">
        <w:rPr>
          <w:color w:val="222222"/>
        </w:rPr>
        <w:t xml:space="preserve"> had</w:t>
      </w:r>
      <w:r w:rsidRPr="004B3744">
        <w:rPr>
          <w:color w:val="222222"/>
        </w:rPr>
        <w:t xml:space="preserve"> mild MR and AR, two had aortic root dilation, one patient had </w:t>
      </w:r>
      <w:r w:rsidR="00A84DFF" w:rsidRPr="004B3744">
        <w:rPr>
          <w:color w:val="222222"/>
        </w:rPr>
        <w:t>antihypertensives</w:t>
      </w:r>
      <w:r w:rsidRPr="004B3744">
        <w:rPr>
          <w:color w:val="222222"/>
        </w:rPr>
        <w:t xml:space="preserve"> changed, 1 patient had stress treadmill ordered and one had a stress echo ordered.</w:t>
      </w:r>
      <w:r w:rsidR="00382562" w:rsidRPr="004B3744">
        <w:rPr>
          <w:color w:val="222222"/>
        </w:rPr>
        <w:t xml:space="preserve"> Excluding these patients did not affect study results.</w:t>
      </w:r>
    </w:p>
    <w:p w14:paraId="16E3BF41" w14:textId="77777777" w:rsidR="002B3E4B" w:rsidRPr="004B3744" w:rsidRDefault="002B3E4B" w:rsidP="0021434F">
      <w:pPr>
        <w:spacing w:line="360" w:lineRule="auto"/>
        <w:rPr>
          <w:color w:val="222222"/>
        </w:rPr>
      </w:pPr>
    </w:p>
    <w:p w14:paraId="17620F7F" w14:textId="77777777" w:rsidR="00A655E6" w:rsidRPr="004B3744" w:rsidRDefault="00A655E6" w:rsidP="0021434F">
      <w:pPr>
        <w:tabs>
          <w:tab w:val="left" w:pos="3966"/>
        </w:tabs>
        <w:spacing w:line="360" w:lineRule="auto"/>
        <w:jc w:val="both"/>
        <w:rPr>
          <w:b/>
          <w:bCs/>
        </w:rPr>
      </w:pPr>
    </w:p>
    <w:p w14:paraId="41CE876B" w14:textId="27F94731" w:rsidR="00FC4C41" w:rsidRPr="004B3744" w:rsidRDefault="009F586C" w:rsidP="0021434F">
      <w:pPr>
        <w:tabs>
          <w:tab w:val="left" w:pos="3966"/>
        </w:tabs>
        <w:spacing w:line="360" w:lineRule="auto"/>
        <w:jc w:val="both"/>
        <w:rPr>
          <w:b/>
          <w:bCs/>
        </w:rPr>
      </w:pPr>
      <w:r w:rsidRPr="004B3744">
        <w:rPr>
          <w:b/>
          <w:bCs/>
        </w:rPr>
        <w:t>Discussion</w:t>
      </w:r>
    </w:p>
    <w:p w14:paraId="212CE44A" w14:textId="77777777" w:rsidR="00A655E6" w:rsidRPr="004B3744" w:rsidRDefault="00A655E6" w:rsidP="0021434F">
      <w:pPr>
        <w:tabs>
          <w:tab w:val="left" w:pos="3966"/>
        </w:tabs>
        <w:spacing w:line="360" w:lineRule="auto"/>
        <w:jc w:val="both"/>
        <w:rPr>
          <w:b/>
          <w:bCs/>
        </w:rPr>
      </w:pPr>
    </w:p>
    <w:p w14:paraId="7F3F0105" w14:textId="0949BFDA" w:rsidR="008D0C24" w:rsidRPr="004B3744" w:rsidRDefault="00A72870" w:rsidP="0021434F">
      <w:pPr>
        <w:spacing w:line="360" w:lineRule="auto"/>
        <w:jc w:val="both"/>
      </w:pPr>
      <w:r w:rsidRPr="004B3744">
        <w:t xml:space="preserve">Our study shows that </w:t>
      </w:r>
      <w:r w:rsidR="00DF4BDC" w:rsidRPr="004B3744">
        <w:t>cardiologist performed POCUS</w:t>
      </w:r>
      <w:r w:rsidRPr="004B3744">
        <w:t xml:space="preserve"> during </w:t>
      </w:r>
      <w:r w:rsidR="00DF4BDC" w:rsidRPr="004B3744">
        <w:t xml:space="preserve">initial </w:t>
      </w:r>
      <w:r w:rsidRPr="004B3744">
        <w:t xml:space="preserve">cardiology consultation can detect </w:t>
      </w:r>
      <w:r w:rsidR="00DF4BDC" w:rsidRPr="004B3744">
        <w:t>cardiac functional, valvular and hemodynamic abnormalities</w:t>
      </w:r>
      <w:r w:rsidRPr="004B3744">
        <w:t xml:space="preserve"> that are often not apparent on physical examination </w:t>
      </w:r>
      <w:r w:rsidR="00142F2F" w:rsidRPr="004B3744">
        <w:t>which</w:t>
      </w:r>
      <w:r w:rsidRPr="004B3744">
        <w:t xml:space="preserve"> directly impact </w:t>
      </w:r>
      <w:r w:rsidR="00DF4BDC" w:rsidRPr="004B3744">
        <w:t xml:space="preserve">initial </w:t>
      </w:r>
      <w:r w:rsidRPr="004B3744">
        <w:t>medical management and downstream testing</w:t>
      </w:r>
      <w:r w:rsidR="008D0C24" w:rsidRPr="004B3744">
        <w:t xml:space="preserve"> and referral</w:t>
      </w:r>
      <w:r w:rsidRPr="004B3744">
        <w:t>.</w:t>
      </w:r>
      <w:r w:rsidR="00142F2F" w:rsidRPr="004B3744">
        <w:t xml:space="preserve"> </w:t>
      </w:r>
      <w:r w:rsidR="0030326E" w:rsidRPr="004B3744">
        <w:t xml:space="preserve">Most of the echocardiographic findings </w:t>
      </w:r>
      <w:r w:rsidR="00281DB0" w:rsidRPr="004B3744">
        <w:t>were ultimately similar in the groups with similar referral indications and baseline characteristics</w:t>
      </w:r>
      <w:r w:rsidR="0030326E" w:rsidRPr="004B3744">
        <w:t xml:space="preserve"> </w:t>
      </w:r>
      <w:r w:rsidR="00281DB0" w:rsidRPr="004B3744">
        <w:t xml:space="preserve">however the study group patients had </w:t>
      </w:r>
      <w:r w:rsidR="0030326E" w:rsidRPr="004B3744">
        <w:t>lower</w:t>
      </w:r>
      <w:r w:rsidR="00281DB0" w:rsidRPr="004B3744">
        <w:t xml:space="preserve"> mean</w:t>
      </w:r>
      <w:r w:rsidR="0030326E" w:rsidRPr="004B3744">
        <w:t xml:space="preserve"> LVEF, higher </w:t>
      </w:r>
      <w:r w:rsidR="00281DB0" w:rsidRPr="004B3744">
        <w:t xml:space="preserve">incidence of regional </w:t>
      </w:r>
      <w:r w:rsidR="0030326E" w:rsidRPr="004B3744">
        <w:t>wall motion abnormalities</w:t>
      </w:r>
      <w:r w:rsidR="008D0C24" w:rsidRPr="004B3744">
        <w:t>,</w:t>
      </w:r>
      <w:r w:rsidR="0030326E" w:rsidRPr="004B3744">
        <w:t xml:space="preserve"> increased LV filling pressure</w:t>
      </w:r>
      <w:r w:rsidR="008D0C24" w:rsidRPr="004B3744">
        <w:t xml:space="preserve"> and i</w:t>
      </w:r>
      <w:r w:rsidR="00336E2C" w:rsidRPr="004B3744">
        <w:t>ncreased aortic root/ascending aortic diameter</w:t>
      </w:r>
      <w:r w:rsidR="008D0C24" w:rsidRPr="004B3744">
        <w:t xml:space="preserve">. </w:t>
      </w:r>
      <w:r w:rsidR="00336E2C" w:rsidRPr="004B3744">
        <w:t xml:space="preserve"> </w:t>
      </w:r>
      <w:r w:rsidR="008D0C24" w:rsidRPr="004B3744">
        <w:t>POCUS aortic enlargement was</w:t>
      </w:r>
      <w:r w:rsidR="00336E2C" w:rsidRPr="004B3744">
        <w:t xml:space="preserve"> found on all 3 study patients who were referred for abnormal aorta on CT or CXR. </w:t>
      </w:r>
      <w:r w:rsidR="0030326E" w:rsidRPr="004B3744">
        <w:t xml:space="preserve"> </w:t>
      </w:r>
    </w:p>
    <w:p w14:paraId="6D51CC75" w14:textId="77777777" w:rsidR="00F237E0" w:rsidRPr="004B3744" w:rsidRDefault="00F237E0" w:rsidP="0021434F">
      <w:pPr>
        <w:spacing w:line="360" w:lineRule="auto"/>
        <w:jc w:val="both"/>
      </w:pPr>
    </w:p>
    <w:p w14:paraId="012831D8" w14:textId="1FCCC9B6" w:rsidR="00F45E6A" w:rsidRPr="004B3744" w:rsidRDefault="008D0C24" w:rsidP="0021434F">
      <w:pPr>
        <w:spacing w:line="360" w:lineRule="auto"/>
        <w:jc w:val="both"/>
        <w:rPr>
          <w:color w:val="000000"/>
          <w:shd w:val="clear" w:color="auto" w:fill="FFFFFF"/>
        </w:rPr>
      </w:pPr>
      <w:r w:rsidRPr="004B3744">
        <w:lastRenderedPageBreak/>
        <w:t xml:space="preserve">The higher yield of echo abnormalities </w:t>
      </w:r>
      <w:r w:rsidR="0030326E" w:rsidRPr="004B3744">
        <w:t xml:space="preserve">reflect  </w:t>
      </w:r>
      <w:r w:rsidR="006E2033" w:rsidRPr="004B3744">
        <w:t xml:space="preserve">goal directed echo exam </w:t>
      </w:r>
      <w:r w:rsidRPr="004B3744">
        <w:t xml:space="preserve">performed after </w:t>
      </w:r>
      <w:r w:rsidR="006E2033" w:rsidRPr="004B3744">
        <w:t xml:space="preserve">medical history, physical exam </w:t>
      </w:r>
      <w:r w:rsidRPr="004B3744">
        <w:t>with tentative suspected</w:t>
      </w:r>
      <w:r w:rsidR="0004291E" w:rsidRPr="004B3744">
        <w:t xml:space="preserve"> </w:t>
      </w:r>
      <w:r w:rsidRPr="004B3744">
        <w:t xml:space="preserve">potential </w:t>
      </w:r>
      <w:r w:rsidR="0004291E" w:rsidRPr="004B3744">
        <w:t>diagnoses</w:t>
      </w:r>
      <w:r w:rsidRPr="004B3744">
        <w:t xml:space="preserve"> which were</w:t>
      </w:r>
      <w:r w:rsidR="0004291E" w:rsidRPr="004B3744">
        <w:t xml:space="preserve"> </w:t>
      </w:r>
      <w:r w:rsidR="006E2033" w:rsidRPr="004B3744">
        <w:t>confirm</w:t>
      </w:r>
      <w:r w:rsidR="00794AC5" w:rsidRPr="004B3744">
        <w:t>ed</w:t>
      </w:r>
      <w:r w:rsidR="006E2033" w:rsidRPr="004B3744">
        <w:t xml:space="preserve"> or exclude</w:t>
      </w:r>
      <w:r w:rsidR="00794AC5" w:rsidRPr="004B3744">
        <w:t>d</w:t>
      </w:r>
      <w:r w:rsidR="006E2033" w:rsidRPr="004B3744">
        <w:t xml:space="preserve"> </w:t>
      </w:r>
      <w:r w:rsidRPr="004B3744">
        <w:t xml:space="preserve">by POCUS </w:t>
      </w:r>
      <w:r w:rsidR="0056361B" w:rsidRPr="004B3744">
        <w:t xml:space="preserve"> </w:t>
      </w:r>
      <w:r w:rsidR="0004291E" w:rsidRPr="004B3744">
        <w:t xml:space="preserve">instead of following a </w:t>
      </w:r>
      <w:r w:rsidR="00281DB0" w:rsidRPr="004B3744">
        <w:t xml:space="preserve">conventional and elaborate echo </w:t>
      </w:r>
      <w:r w:rsidR="0004291E" w:rsidRPr="004B3744">
        <w:t>protocol</w:t>
      </w:r>
      <w:r w:rsidR="00281DB0" w:rsidRPr="004B3744">
        <w:t xml:space="preserve"> as in a SE</w:t>
      </w:r>
      <w:r w:rsidR="0056361B" w:rsidRPr="004B3744">
        <w:t>.</w:t>
      </w:r>
      <w:r w:rsidR="00F45E6A" w:rsidRPr="004B3744">
        <w:rPr>
          <w:color w:val="000000"/>
          <w:shd w:val="clear" w:color="auto" w:fill="FFFFFF"/>
        </w:rPr>
        <w:t xml:space="preserve"> </w:t>
      </w:r>
    </w:p>
    <w:p w14:paraId="3FC9B745" w14:textId="77777777" w:rsidR="009E01FE" w:rsidRPr="004B3744" w:rsidRDefault="00FD76D1" w:rsidP="0021434F">
      <w:pPr>
        <w:spacing w:line="360" w:lineRule="auto"/>
        <w:jc w:val="both"/>
      </w:pPr>
      <w:r w:rsidRPr="004B3744">
        <w:t xml:space="preserve">There </w:t>
      </w:r>
      <w:r w:rsidR="00222541" w:rsidRPr="004B3744">
        <w:t>were more</w:t>
      </w:r>
      <w:r w:rsidRPr="004B3744">
        <w:t xml:space="preserve"> medication changes </w:t>
      </w:r>
      <w:r w:rsidR="00222541" w:rsidRPr="004B3744">
        <w:t xml:space="preserve">in the study group </w:t>
      </w:r>
      <w:r w:rsidR="00527A27" w:rsidRPr="004B3744">
        <w:t>e</w:t>
      </w:r>
      <w:r w:rsidR="00222541" w:rsidRPr="004B3744">
        <w:t xml:space="preserve">ven after accounting for </w:t>
      </w:r>
      <w:r w:rsidRPr="004B3744">
        <w:t xml:space="preserve">medication changes in the control group after their echocardiogram </w:t>
      </w:r>
      <w:r w:rsidR="00527A27" w:rsidRPr="004B3744">
        <w:t xml:space="preserve">that occurred after a </w:t>
      </w:r>
      <w:r w:rsidRPr="004B3744">
        <w:t>mean delay 17 days</w:t>
      </w:r>
      <w:r w:rsidR="00527A27" w:rsidRPr="004B3744">
        <w:t>.</w:t>
      </w:r>
      <w:r w:rsidRPr="004B3744">
        <w:t xml:space="preserve"> Overall, there was more cardiovascular medication changes in the study group compared to the control group (15.3 vs 5.7% pts). </w:t>
      </w:r>
    </w:p>
    <w:p w14:paraId="7E933BF1" w14:textId="77777777" w:rsidR="00F76211" w:rsidRPr="004B3744" w:rsidRDefault="00F76211" w:rsidP="0021434F">
      <w:pPr>
        <w:spacing w:line="360" w:lineRule="auto"/>
        <w:jc w:val="both"/>
      </w:pPr>
    </w:p>
    <w:p w14:paraId="2D773A44" w14:textId="035A7B92" w:rsidR="00FD76D1" w:rsidRPr="004B3744" w:rsidRDefault="00690FDB" w:rsidP="0021434F">
      <w:pPr>
        <w:spacing w:line="360" w:lineRule="auto"/>
        <w:jc w:val="both"/>
        <w:rPr>
          <w:color w:val="000000" w:themeColor="text1"/>
        </w:rPr>
      </w:pPr>
      <w:r w:rsidRPr="004B3744">
        <w:t>L</w:t>
      </w:r>
      <w:r w:rsidR="00F7480D" w:rsidRPr="004B3744">
        <w:t>e</w:t>
      </w:r>
      <w:r w:rsidR="00FD76D1" w:rsidRPr="004B3744">
        <w:t>ss noninvasive stress test</w:t>
      </w:r>
      <w:r w:rsidR="00794EAE" w:rsidRPr="004B3744">
        <w:t>s</w:t>
      </w:r>
      <w:r w:rsidR="00FD76D1" w:rsidRPr="004B3744">
        <w:t xml:space="preserve"> </w:t>
      </w:r>
      <w:r w:rsidRPr="004B3744">
        <w:t xml:space="preserve">and </w:t>
      </w:r>
      <w:r w:rsidR="00FD76D1" w:rsidRPr="004B3744">
        <w:t xml:space="preserve">more advanced cardiac </w:t>
      </w:r>
      <w:r w:rsidR="00FD76D1" w:rsidRPr="004B3744">
        <w:rPr>
          <w:color w:val="000000" w:themeColor="text1"/>
        </w:rPr>
        <w:t xml:space="preserve">testing </w:t>
      </w:r>
      <w:r w:rsidRPr="004B3744">
        <w:rPr>
          <w:color w:val="000000" w:themeColor="text1"/>
        </w:rPr>
        <w:t>was order</w:t>
      </w:r>
      <w:r w:rsidR="001D75EE" w:rsidRPr="004B3744">
        <w:rPr>
          <w:color w:val="000000" w:themeColor="text1"/>
        </w:rPr>
        <w:t xml:space="preserve">ed </w:t>
      </w:r>
      <w:r w:rsidR="00474D67" w:rsidRPr="004B3744">
        <w:rPr>
          <w:color w:val="000000" w:themeColor="text1"/>
        </w:rPr>
        <w:t xml:space="preserve">in the study group </w:t>
      </w:r>
      <w:r w:rsidR="00FD76D1" w:rsidRPr="004B3744">
        <w:rPr>
          <w:color w:val="000000" w:themeColor="text1"/>
        </w:rPr>
        <w:t>after the initial visit</w:t>
      </w:r>
      <w:r w:rsidR="00D27F81" w:rsidRPr="004B3744">
        <w:rPr>
          <w:color w:val="000000" w:themeColor="text1"/>
        </w:rPr>
        <w:t xml:space="preserve">. </w:t>
      </w:r>
      <w:r w:rsidR="00794EAE" w:rsidRPr="004B3744">
        <w:rPr>
          <w:color w:val="000000" w:themeColor="text1"/>
        </w:rPr>
        <w:t>It is well know</w:t>
      </w:r>
      <w:r w:rsidR="008954B1" w:rsidRPr="004B3744">
        <w:rPr>
          <w:color w:val="000000" w:themeColor="text1"/>
        </w:rPr>
        <w:t>n</w:t>
      </w:r>
      <w:r w:rsidR="00794EAE" w:rsidRPr="004B3744">
        <w:rPr>
          <w:color w:val="000000" w:themeColor="text1"/>
        </w:rPr>
        <w:t xml:space="preserve"> that many of outpatient stress echocardiograms yield normal results and inappropriate imaging stress tests are the source of highest loss of revenue due to lack of insurance reimbursement</w:t>
      </w:r>
      <w:r w:rsidR="00137D42" w:rsidRPr="004B3744">
        <w:rPr>
          <w:color w:val="000000" w:themeColor="text1"/>
        </w:rPr>
        <w:t xml:space="preserve"> further strengthening the benefit of POCUS during cardiac consultation.</w:t>
      </w:r>
    </w:p>
    <w:p w14:paraId="0E8337A5" w14:textId="77777777" w:rsidR="004C6687" w:rsidRPr="004B3744" w:rsidRDefault="004C6687" w:rsidP="0021434F">
      <w:pPr>
        <w:spacing w:line="360" w:lineRule="auto"/>
        <w:jc w:val="both"/>
        <w:rPr>
          <w:color w:val="000000" w:themeColor="text1"/>
        </w:rPr>
      </w:pPr>
    </w:p>
    <w:p w14:paraId="6D0497E1" w14:textId="48239FFA" w:rsidR="00C07C5D" w:rsidRPr="004B3744" w:rsidRDefault="007F6856" w:rsidP="0021434F">
      <w:pPr>
        <w:spacing w:line="360" w:lineRule="auto"/>
        <w:jc w:val="both"/>
      </w:pPr>
      <w:r w:rsidRPr="004B3744">
        <w:t xml:space="preserve">We found that there was still a mean delay for </w:t>
      </w:r>
      <w:r w:rsidR="00137D42" w:rsidRPr="004B3744">
        <w:t>SE</w:t>
      </w:r>
      <w:r w:rsidRPr="004B3744">
        <w:t xml:space="preserve"> of 17 days </w:t>
      </w:r>
      <w:r w:rsidR="006A506E" w:rsidRPr="004B3744">
        <w:t>in the control</w:t>
      </w:r>
      <w:r w:rsidRPr="004B3744">
        <w:t xml:space="preserve"> group following </w:t>
      </w:r>
      <w:r w:rsidR="00294DED" w:rsidRPr="004B3744">
        <w:t>cardiac consultation</w:t>
      </w:r>
      <w:r w:rsidRPr="004B3744">
        <w:t xml:space="preserve">. This translated into </w:t>
      </w:r>
      <w:r w:rsidR="00995831" w:rsidRPr="004B3744">
        <w:t xml:space="preserve">an </w:t>
      </w:r>
      <w:r w:rsidRPr="004B3744">
        <w:t xml:space="preserve">attendant delay in patient management. </w:t>
      </w:r>
      <w:r w:rsidR="00C07C5D" w:rsidRPr="004B3744">
        <w:t xml:space="preserve">Despite </w:t>
      </w:r>
      <w:r w:rsidR="001D75EE" w:rsidRPr="004B3744">
        <w:t xml:space="preserve">the </w:t>
      </w:r>
      <w:r w:rsidR="00077EC0" w:rsidRPr="004B3744">
        <w:t xml:space="preserve">widespread </w:t>
      </w:r>
      <w:r w:rsidR="001D75EE" w:rsidRPr="004B3744">
        <w:t>practice of performing echocardiography prior to cardiac consultation</w:t>
      </w:r>
      <w:r w:rsidR="00077EC0" w:rsidRPr="004B3744">
        <w:t xml:space="preserve">, many patients are not able to get this procedure due to the overbooked lab schedule, shortage of </w:t>
      </w:r>
      <w:r w:rsidR="004C6687" w:rsidRPr="004B3744">
        <w:t xml:space="preserve">echo </w:t>
      </w:r>
      <w:r w:rsidR="00077EC0" w:rsidRPr="004B3744">
        <w:t>lab staff (particularly during the COIVD pandemic), inability of the patient to come for a separate visit for an echocardiogram</w:t>
      </w:r>
      <w:r w:rsidR="004C6687" w:rsidRPr="004B3744">
        <w:t xml:space="preserve"> </w:t>
      </w:r>
      <w:r w:rsidR="00077EC0" w:rsidRPr="004B3744">
        <w:t xml:space="preserve">and lack of approval by insurance. Even if </w:t>
      </w:r>
      <w:r w:rsidR="00137D42" w:rsidRPr="004B3744">
        <w:t>SE</w:t>
      </w:r>
      <w:r w:rsidR="00077EC0" w:rsidRPr="004B3744">
        <w:t xml:space="preserve"> is performed, </w:t>
      </w:r>
      <w:r w:rsidR="00137D42" w:rsidRPr="004B3744">
        <w:t xml:space="preserve"> </w:t>
      </w:r>
      <w:r w:rsidR="00137D42" w:rsidRPr="004B3744">
        <w:rPr>
          <w:color w:val="000000"/>
          <w:shd w:val="clear" w:color="auto" w:fill="FFFFFF"/>
        </w:rPr>
        <w:t>as often time happens in clinical practice</w:t>
      </w:r>
      <w:r w:rsidR="00137D42" w:rsidRPr="004B3744">
        <w:t xml:space="preserve">, </w:t>
      </w:r>
      <w:r w:rsidR="003512A6" w:rsidRPr="004B3744">
        <w:t xml:space="preserve">the indication may </w:t>
      </w:r>
      <w:r w:rsidRPr="004B3744">
        <w:t>not meet the appropriateness criteria and imaging may miss or evaluate in detail the relevant pathology in order to meet the ICAEL requirements</w:t>
      </w:r>
      <w:r w:rsidR="004C6687" w:rsidRPr="004B3744">
        <w:t>.</w:t>
      </w:r>
    </w:p>
    <w:p w14:paraId="1E7C1AB0" w14:textId="77777777" w:rsidR="003B27B7" w:rsidRPr="004B3744" w:rsidRDefault="003B27B7" w:rsidP="0021434F">
      <w:pPr>
        <w:spacing w:line="360" w:lineRule="auto"/>
        <w:jc w:val="both"/>
      </w:pPr>
    </w:p>
    <w:p w14:paraId="6C05AC66" w14:textId="078878E9" w:rsidR="003B27B7" w:rsidRPr="004B3744" w:rsidRDefault="003B27B7" w:rsidP="0021434F">
      <w:pPr>
        <w:spacing w:line="360" w:lineRule="auto"/>
        <w:jc w:val="both"/>
      </w:pPr>
      <w:r w:rsidRPr="004B3744">
        <w:t xml:space="preserve">The yield of abnormal findings was higher in the goal directed POCUS studies than during SE where all patients underwent a complete echocardiographic evaluation. The higher yield of echo abnormalities in the study group suggests that patients who underwent POCUS met “appropriateness” indication for echo. This is borne out </w:t>
      </w:r>
      <w:r w:rsidRPr="004B3744">
        <w:rPr>
          <w:color w:val="333333"/>
          <w:shd w:val="clear" w:color="auto" w:fill="FCFCFC"/>
        </w:rPr>
        <w:t>in a sub-analysis of the Echo WISELY Trial which showed that in an outpatient ambulatory group, 89.6% of identified echo abnormalities occurred when the echo met appropriateness criteria laid out by the imaging societies  as compared with only 4.3% on “inappropriate” scans</w:t>
      </w:r>
      <w:r w:rsidR="00872917" w:rsidRPr="004B3744">
        <w:rPr>
          <w:color w:val="333333"/>
          <w:shd w:val="clear" w:color="auto" w:fill="FCFCFC"/>
        </w:rPr>
        <w:t xml:space="preserve"> (5)</w:t>
      </w:r>
      <w:r w:rsidRPr="004B3744">
        <w:rPr>
          <w:color w:val="333333"/>
          <w:shd w:val="clear" w:color="auto" w:fill="FCFCFC"/>
        </w:rPr>
        <w:t>.</w:t>
      </w:r>
    </w:p>
    <w:p w14:paraId="5E72058D" w14:textId="77777777" w:rsidR="00F76211" w:rsidRPr="004B3744" w:rsidRDefault="00F76211" w:rsidP="0021434F">
      <w:pPr>
        <w:spacing w:line="360" w:lineRule="auto"/>
        <w:jc w:val="both"/>
      </w:pPr>
    </w:p>
    <w:p w14:paraId="582B388B" w14:textId="716F85EF" w:rsidR="00BD2DA4" w:rsidRPr="004B3744" w:rsidRDefault="000C11D5" w:rsidP="0021434F">
      <w:pPr>
        <w:spacing w:line="360" w:lineRule="auto"/>
        <w:jc w:val="both"/>
      </w:pPr>
      <w:r w:rsidRPr="004B3744">
        <w:lastRenderedPageBreak/>
        <w:t xml:space="preserve">Goal directed echocardiogram after history and physical exam and review of prior relevant </w:t>
      </w:r>
      <w:r w:rsidR="00142F2F" w:rsidRPr="004B3744">
        <w:t xml:space="preserve"> </w:t>
      </w:r>
      <w:r w:rsidRPr="004B3744">
        <w:t xml:space="preserve">lab and imaging data </w:t>
      </w:r>
      <w:r w:rsidR="00142F2F" w:rsidRPr="004B3744">
        <w:t xml:space="preserve">allows the physician to make </w:t>
      </w:r>
      <w:r w:rsidR="00684895" w:rsidRPr="004B3744">
        <w:t xml:space="preserve">immediate </w:t>
      </w:r>
      <w:r w:rsidR="00142F2F" w:rsidRPr="004B3744">
        <w:t xml:space="preserve">management </w:t>
      </w:r>
      <w:r w:rsidR="00684895" w:rsidRPr="004B3744">
        <w:t xml:space="preserve">decisions </w:t>
      </w:r>
      <w:r w:rsidR="00142F2F" w:rsidRPr="004B3744">
        <w:t xml:space="preserve">at the time of the initial consultation, </w:t>
      </w:r>
      <w:r w:rsidR="00684895" w:rsidRPr="004B3744">
        <w:t>thus improving patient care and satisfaction</w:t>
      </w:r>
      <w:r w:rsidR="00DB0035" w:rsidRPr="004B3744">
        <w:t xml:space="preserve">, </w:t>
      </w:r>
      <w:r w:rsidR="00684895" w:rsidRPr="004B3744">
        <w:t xml:space="preserve">besides leading to cost saving for the patients and health care systems. </w:t>
      </w:r>
    </w:p>
    <w:p w14:paraId="164720CB" w14:textId="77777777" w:rsidR="00F76211" w:rsidRPr="004B3744" w:rsidRDefault="00F76211" w:rsidP="0021434F">
      <w:pPr>
        <w:spacing w:line="360" w:lineRule="auto"/>
        <w:jc w:val="both"/>
        <w:rPr>
          <w:color w:val="000000" w:themeColor="text1"/>
        </w:rPr>
      </w:pPr>
    </w:p>
    <w:p w14:paraId="6D02D1DC" w14:textId="63CB40F9" w:rsidR="00BF76E0" w:rsidRPr="004B3744" w:rsidRDefault="00A9656B" w:rsidP="0021434F">
      <w:pPr>
        <w:spacing w:line="360" w:lineRule="auto"/>
        <w:jc w:val="both"/>
        <w:rPr>
          <w:color w:val="000000"/>
          <w:shd w:val="clear" w:color="auto" w:fill="FFFFFF"/>
        </w:rPr>
      </w:pPr>
      <w:r w:rsidRPr="004B3744">
        <w:rPr>
          <w:color w:val="000000" w:themeColor="text1"/>
        </w:rPr>
        <w:t xml:space="preserve">Our study findings resemble earlier studies where a standard echo </w:t>
      </w:r>
      <w:r w:rsidR="00345EF5" w:rsidRPr="004B3744">
        <w:rPr>
          <w:color w:val="000000" w:themeColor="text1"/>
        </w:rPr>
        <w:t xml:space="preserve">performed by sonographers </w:t>
      </w:r>
      <w:r w:rsidRPr="004B3744">
        <w:rPr>
          <w:color w:val="000000" w:themeColor="text1"/>
        </w:rPr>
        <w:t xml:space="preserve">was shown to </w:t>
      </w:r>
      <w:r w:rsidR="00E84627" w:rsidRPr="004B3744">
        <w:rPr>
          <w:color w:val="000000" w:themeColor="text1"/>
        </w:rPr>
        <w:t>find addition</w:t>
      </w:r>
      <w:r w:rsidR="00345EF5" w:rsidRPr="004B3744">
        <w:rPr>
          <w:color w:val="000000" w:themeColor="text1"/>
        </w:rPr>
        <w:t>al</w:t>
      </w:r>
      <w:r w:rsidR="00E84627" w:rsidRPr="004B3744">
        <w:rPr>
          <w:color w:val="000000" w:themeColor="text1"/>
        </w:rPr>
        <w:t xml:space="preserve"> significant information not suspected by history and physical exam in half the patients</w:t>
      </w:r>
      <w:r w:rsidR="00345EF5" w:rsidRPr="004B3744">
        <w:rPr>
          <w:color w:val="000000" w:themeColor="text1"/>
        </w:rPr>
        <w:t xml:space="preserve"> by the cardiologists in the clinic setting</w:t>
      </w:r>
      <w:r w:rsidR="00690FDB" w:rsidRPr="004B3744">
        <w:rPr>
          <w:color w:val="000000" w:themeColor="text1"/>
        </w:rPr>
        <w:t xml:space="preserve"> (5)</w:t>
      </w:r>
      <w:r w:rsidR="00345EF5" w:rsidRPr="004B3744">
        <w:rPr>
          <w:color w:val="000000" w:themeColor="text1"/>
        </w:rPr>
        <w:t xml:space="preserve"> In particular </w:t>
      </w:r>
      <w:r w:rsidR="0062231F" w:rsidRPr="004B3744">
        <w:rPr>
          <w:color w:val="000000" w:themeColor="text1"/>
        </w:rPr>
        <w:t>valve disease was detected by physical exam by cardiologists only 50% of the time</w:t>
      </w:r>
      <w:r w:rsidR="00345EF5" w:rsidRPr="004B3744">
        <w:rPr>
          <w:color w:val="000000" w:themeColor="text1"/>
        </w:rPr>
        <w:t>. Standard echo led to</w:t>
      </w:r>
      <w:r w:rsidR="00D4581D" w:rsidRPr="004B3744">
        <w:rPr>
          <w:color w:val="000000" w:themeColor="text1"/>
        </w:rPr>
        <w:t xml:space="preserve"> change in management strategy in one 3</w:t>
      </w:r>
      <w:r w:rsidR="00D4581D" w:rsidRPr="004B3744">
        <w:rPr>
          <w:color w:val="000000" w:themeColor="text1"/>
          <w:vertAlign w:val="superscript"/>
        </w:rPr>
        <w:t>rd</w:t>
      </w:r>
      <w:r w:rsidR="00D4581D" w:rsidRPr="004B3744">
        <w:rPr>
          <w:color w:val="000000" w:themeColor="text1"/>
        </w:rPr>
        <w:t xml:space="preserve"> of patients including </w:t>
      </w:r>
      <w:r w:rsidR="0062231F" w:rsidRPr="004B3744">
        <w:rPr>
          <w:color w:val="000000" w:themeColor="text1"/>
        </w:rPr>
        <w:t xml:space="preserve">change in pharmacologic therapy in 62% of patients </w:t>
      </w:r>
      <w:r w:rsidR="00E84627" w:rsidRPr="004B3744">
        <w:rPr>
          <w:color w:val="000000" w:themeColor="text1"/>
        </w:rPr>
        <w:t>and avoidance of additional</w:t>
      </w:r>
      <w:r w:rsidR="00D939ED" w:rsidRPr="004B3744">
        <w:rPr>
          <w:color w:val="000000" w:themeColor="text1"/>
        </w:rPr>
        <w:t xml:space="preserve"> </w:t>
      </w:r>
      <w:r w:rsidR="00E84627" w:rsidRPr="004B3744">
        <w:rPr>
          <w:color w:val="000000" w:themeColor="text1"/>
        </w:rPr>
        <w:t xml:space="preserve">cardiac procedures that would have otherwise been ordered </w:t>
      </w:r>
      <w:r w:rsidR="00D4581D" w:rsidRPr="004B3744">
        <w:rPr>
          <w:color w:val="000000" w:themeColor="text1"/>
        </w:rPr>
        <w:t>resulting in substantial cost savings</w:t>
      </w:r>
      <w:r w:rsidR="00872917" w:rsidRPr="004B3744">
        <w:rPr>
          <w:color w:val="000000" w:themeColor="text1"/>
        </w:rPr>
        <w:t xml:space="preserve"> (6)</w:t>
      </w:r>
      <w:r w:rsidR="00D4581D" w:rsidRPr="004B3744">
        <w:rPr>
          <w:color w:val="000000" w:themeColor="text1"/>
        </w:rPr>
        <w:t>.</w:t>
      </w:r>
      <w:r w:rsidR="00F237E0" w:rsidRPr="004B3744">
        <w:rPr>
          <w:color w:val="000000" w:themeColor="text1"/>
        </w:rPr>
        <w:t xml:space="preserve"> </w:t>
      </w:r>
      <w:r w:rsidR="007C2659" w:rsidRPr="004B3744">
        <w:rPr>
          <w:color w:val="000000" w:themeColor="text1"/>
        </w:rPr>
        <w:t xml:space="preserve">It is to be noted that </w:t>
      </w:r>
      <w:r w:rsidR="00C23733" w:rsidRPr="004B3744">
        <w:rPr>
          <w:color w:val="000000"/>
          <w:shd w:val="clear" w:color="auto" w:fill="FFFFFF"/>
        </w:rPr>
        <w:t>i</w:t>
      </w:r>
      <w:r w:rsidR="007C2659" w:rsidRPr="004B3744">
        <w:rPr>
          <w:color w:val="000000"/>
          <w:shd w:val="clear" w:color="auto" w:fill="FFFFFF"/>
        </w:rPr>
        <w:t>n a SE</w:t>
      </w:r>
      <w:r w:rsidR="00C23733" w:rsidRPr="004B3744">
        <w:rPr>
          <w:color w:val="000000"/>
          <w:shd w:val="clear" w:color="auto" w:fill="FFFFFF"/>
        </w:rPr>
        <w:t>,</w:t>
      </w:r>
      <w:r w:rsidR="007C2659" w:rsidRPr="004B3744">
        <w:rPr>
          <w:color w:val="000000"/>
          <w:shd w:val="clear" w:color="auto" w:fill="FFFFFF"/>
        </w:rPr>
        <w:t xml:space="preserve"> a credentialed sonographer performs a comprehensive echocardiogram as the sonographer goes through a full TTE study based on ASE/ICAEL recommendations. Referral indication for echocardiogram often</w:t>
      </w:r>
      <w:r w:rsidR="00C23733" w:rsidRPr="004B3744">
        <w:rPr>
          <w:color w:val="000000"/>
          <w:shd w:val="clear" w:color="auto" w:fill="FFFFFF"/>
        </w:rPr>
        <w:t xml:space="preserve"> </w:t>
      </w:r>
      <w:r w:rsidR="007C2659" w:rsidRPr="004B3744">
        <w:rPr>
          <w:color w:val="000000"/>
          <w:shd w:val="clear" w:color="auto" w:fill="FFFFFF"/>
        </w:rPr>
        <w:t>time</w:t>
      </w:r>
      <w:r w:rsidR="00C23733" w:rsidRPr="004B3744">
        <w:rPr>
          <w:color w:val="000000"/>
          <w:shd w:val="clear" w:color="auto" w:fill="FFFFFF"/>
        </w:rPr>
        <w:t>s</w:t>
      </w:r>
      <w:r w:rsidR="007C2659" w:rsidRPr="004B3744">
        <w:rPr>
          <w:color w:val="000000"/>
          <w:shd w:val="clear" w:color="auto" w:fill="FFFFFF"/>
        </w:rPr>
        <w:t xml:space="preserve"> may not reflect underlying cardiac pathology to focus</w:t>
      </w:r>
      <w:r w:rsidR="00C23733" w:rsidRPr="004B3744">
        <w:rPr>
          <w:color w:val="000000"/>
          <w:shd w:val="clear" w:color="auto" w:fill="FFFFFF"/>
        </w:rPr>
        <w:t xml:space="preserve"> on (especially if </w:t>
      </w:r>
      <w:r w:rsidR="004C6687" w:rsidRPr="004B3744">
        <w:rPr>
          <w:color w:val="000000"/>
          <w:shd w:val="clear" w:color="auto" w:fill="FFFFFF"/>
        </w:rPr>
        <w:t xml:space="preserve">the </w:t>
      </w:r>
      <w:r w:rsidR="00C23733" w:rsidRPr="004B3744">
        <w:rPr>
          <w:color w:val="000000"/>
          <w:shd w:val="clear" w:color="auto" w:fill="FFFFFF"/>
        </w:rPr>
        <w:t>echo order is entered by the secretarial staff</w:t>
      </w:r>
      <w:r w:rsidR="004C6687" w:rsidRPr="004B3744">
        <w:rPr>
          <w:color w:val="000000"/>
          <w:shd w:val="clear" w:color="auto" w:fill="FFFFFF"/>
        </w:rPr>
        <w:t>)</w:t>
      </w:r>
      <w:r w:rsidR="00C23733" w:rsidRPr="004B3744">
        <w:rPr>
          <w:color w:val="000000"/>
          <w:shd w:val="clear" w:color="auto" w:fill="FFFFFF"/>
        </w:rPr>
        <w:t>,</w:t>
      </w:r>
      <w:r w:rsidR="007C2659" w:rsidRPr="004B3744">
        <w:rPr>
          <w:color w:val="000000"/>
          <w:shd w:val="clear" w:color="auto" w:fill="FFFFFF"/>
        </w:rPr>
        <w:t xml:space="preserve"> that may lead to inadequate or incomplete evaluation of the relevant pathology. Interpretation of the images by the reading cardiologist in a busy echo lab unaware of </w:t>
      </w:r>
      <w:r w:rsidR="00C23733" w:rsidRPr="004B3744">
        <w:rPr>
          <w:color w:val="000000"/>
          <w:shd w:val="clear" w:color="auto" w:fill="FFFFFF"/>
        </w:rPr>
        <w:t>patients’</w:t>
      </w:r>
      <w:r w:rsidR="007C2659" w:rsidRPr="004B3744">
        <w:rPr>
          <w:color w:val="000000"/>
          <w:shd w:val="clear" w:color="auto" w:fill="FFFFFF"/>
        </w:rPr>
        <w:t xml:space="preserve"> history and physical exam (unless the cardiologist chooses to review patients medical record) </w:t>
      </w:r>
      <w:r w:rsidR="00C23733" w:rsidRPr="004B3744">
        <w:rPr>
          <w:color w:val="000000"/>
          <w:shd w:val="clear" w:color="auto" w:fill="FFFFFF"/>
        </w:rPr>
        <w:t>may also lead to missing of</w:t>
      </w:r>
      <w:r w:rsidR="007C2659" w:rsidRPr="004B3744">
        <w:rPr>
          <w:color w:val="000000"/>
          <w:shd w:val="clear" w:color="auto" w:fill="FFFFFF"/>
        </w:rPr>
        <w:t xml:space="preserve"> underlying pathology, For the patient there is dissociation of care </w:t>
      </w:r>
      <w:r w:rsidR="00C23733" w:rsidRPr="004B3744">
        <w:rPr>
          <w:color w:val="000000"/>
          <w:shd w:val="clear" w:color="auto" w:fill="FFFFFF"/>
        </w:rPr>
        <w:t xml:space="preserve">with multiple personnel involved in their care besides </w:t>
      </w:r>
      <w:r w:rsidR="007C2659" w:rsidRPr="004B3744">
        <w:rPr>
          <w:color w:val="000000"/>
          <w:shd w:val="clear" w:color="auto" w:fill="FFFFFF"/>
        </w:rPr>
        <w:t xml:space="preserve"> an increased  number of patient visits for diagnostic workups, as well as an attendant delay in patient care. </w:t>
      </w:r>
    </w:p>
    <w:p w14:paraId="6D1ABABE" w14:textId="77777777" w:rsidR="004C6687" w:rsidRPr="004B3744" w:rsidRDefault="004C6687" w:rsidP="0021434F">
      <w:pPr>
        <w:spacing w:line="360" w:lineRule="auto"/>
        <w:jc w:val="both"/>
        <w:rPr>
          <w:color w:val="000000" w:themeColor="text1"/>
        </w:rPr>
      </w:pPr>
    </w:p>
    <w:p w14:paraId="015D82BA" w14:textId="77777777" w:rsidR="006F23BF" w:rsidRPr="004B3744" w:rsidRDefault="006F23BF" w:rsidP="0021434F">
      <w:pPr>
        <w:spacing w:line="360" w:lineRule="auto"/>
        <w:jc w:val="both"/>
      </w:pPr>
      <w:r w:rsidRPr="004B3744">
        <w:t>POCUS in study patients provided the benefit of detecting heart rate, atrial or ventricular ectopy as well as short runs of arrythmia on the ultrasound ECG monitor that may have further helped in  deciding on prescriptions for AV nodal blockers and antiarrhythmic medications and lowering referrals for Holter monitoring.</w:t>
      </w:r>
    </w:p>
    <w:p w14:paraId="401F8766" w14:textId="77777777" w:rsidR="00F76211" w:rsidRPr="004B3744" w:rsidRDefault="00F76211" w:rsidP="0021434F">
      <w:pPr>
        <w:spacing w:line="360" w:lineRule="auto"/>
        <w:jc w:val="both"/>
        <w:rPr>
          <w:color w:val="000000" w:themeColor="text1"/>
        </w:rPr>
      </w:pPr>
    </w:p>
    <w:p w14:paraId="1E240765" w14:textId="19933E11" w:rsidR="00BF76E0" w:rsidRPr="004B3744" w:rsidRDefault="00BF76E0" w:rsidP="0021434F">
      <w:pPr>
        <w:spacing w:line="360" w:lineRule="auto"/>
        <w:jc w:val="both"/>
        <w:rPr>
          <w:color w:val="000000" w:themeColor="text1"/>
        </w:rPr>
      </w:pPr>
      <w:r w:rsidRPr="004B3744">
        <w:rPr>
          <w:color w:val="000000" w:themeColor="text1"/>
        </w:rPr>
        <w:t xml:space="preserve">Our study extends observations </w:t>
      </w:r>
      <w:r w:rsidR="00C23733" w:rsidRPr="004B3744">
        <w:rPr>
          <w:color w:val="000000" w:themeColor="text1"/>
        </w:rPr>
        <w:t xml:space="preserve">by Waggoner et al (5)  </w:t>
      </w:r>
      <w:r w:rsidRPr="004B3744">
        <w:rPr>
          <w:color w:val="000000" w:themeColor="text1"/>
        </w:rPr>
        <w:t>further by incorporating POCUS during cardiac consultation</w:t>
      </w:r>
      <w:r w:rsidR="000A65B0" w:rsidRPr="004B3744">
        <w:rPr>
          <w:color w:val="000000" w:themeColor="text1"/>
        </w:rPr>
        <w:t>. Echo was performed prior to</w:t>
      </w:r>
      <w:r w:rsidR="00126D41" w:rsidRPr="004B3744">
        <w:rPr>
          <w:color w:val="000000" w:themeColor="text1"/>
        </w:rPr>
        <w:t xml:space="preserve"> cardiac consultation </w:t>
      </w:r>
      <w:r w:rsidR="000A65B0" w:rsidRPr="004B3744">
        <w:rPr>
          <w:color w:val="000000" w:themeColor="text1"/>
        </w:rPr>
        <w:t xml:space="preserve">in an outpatient </w:t>
      </w:r>
      <w:r w:rsidR="00126D41" w:rsidRPr="004B3744">
        <w:rPr>
          <w:color w:val="000000" w:themeColor="text1"/>
        </w:rPr>
        <w:t xml:space="preserve">setting </w:t>
      </w:r>
      <w:r w:rsidR="000A65B0" w:rsidRPr="004B3744">
        <w:rPr>
          <w:color w:val="000000" w:themeColor="text1"/>
        </w:rPr>
        <w:t>by an</w:t>
      </w:r>
      <w:r w:rsidR="00126D41" w:rsidRPr="004B3744">
        <w:rPr>
          <w:color w:val="000000" w:themeColor="text1"/>
        </w:rPr>
        <w:t xml:space="preserve"> experienced echocardiographer </w:t>
      </w:r>
      <w:r w:rsidR="000A65B0" w:rsidRPr="004B3744">
        <w:rPr>
          <w:color w:val="000000" w:themeColor="text1"/>
        </w:rPr>
        <w:t xml:space="preserve">using hand carried ultrasound </w:t>
      </w:r>
      <w:r w:rsidR="00126D41" w:rsidRPr="004B3744">
        <w:rPr>
          <w:color w:val="000000" w:themeColor="text1"/>
        </w:rPr>
        <w:t xml:space="preserve">found that </w:t>
      </w:r>
      <w:r w:rsidR="00727899" w:rsidRPr="004B3744">
        <w:rPr>
          <w:color w:val="000000" w:themeColor="text1"/>
        </w:rPr>
        <w:t xml:space="preserve">in 84 out of 300 </w:t>
      </w:r>
      <w:r w:rsidR="00727899" w:rsidRPr="004B3744">
        <w:rPr>
          <w:color w:val="000000" w:themeColor="text1"/>
        </w:rPr>
        <w:lastRenderedPageBreak/>
        <w:t xml:space="preserve">patients it was not necessary to perform </w:t>
      </w:r>
      <w:r w:rsidR="00C23733" w:rsidRPr="004B3744">
        <w:rPr>
          <w:color w:val="000000" w:themeColor="text1"/>
        </w:rPr>
        <w:t>SE</w:t>
      </w:r>
      <w:r w:rsidR="00727899" w:rsidRPr="004B3744">
        <w:rPr>
          <w:color w:val="000000" w:themeColor="text1"/>
        </w:rPr>
        <w:t xml:space="preserve">. </w:t>
      </w:r>
      <w:r w:rsidR="00241F68" w:rsidRPr="004B3744">
        <w:rPr>
          <w:color w:val="000000" w:themeColor="text1"/>
        </w:rPr>
        <w:t>In 159 of the remaining 203 patients (78%) hand carried echo was able to confirm or refute the suspected clinical diagnosis</w:t>
      </w:r>
      <w:r w:rsidR="00872917" w:rsidRPr="004B3744">
        <w:rPr>
          <w:color w:val="000000" w:themeColor="text1"/>
        </w:rPr>
        <w:t xml:space="preserve"> (7)</w:t>
      </w:r>
      <w:r w:rsidR="001B78CA" w:rsidRPr="004B3744">
        <w:rPr>
          <w:color w:val="000000" w:themeColor="text1"/>
        </w:rPr>
        <w:t>.</w:t>
      </w:r>
    </w:p>
    <w:p w14:paraId="162EE006" w14:textId="61881C7D" w:rsidR="00355C97" w:rsidRPr="004B3744" w:rsidRDefault="000A32D5" w:rsidP="0021434F">
      <w:pPr>
        <w:spacing w:line="360" w:lineRule="auto"/>
        <w:jc w:val="both"/>
        <w:rPr>
          <w:color w:val="000000" w:themeColor="text1"/>
        </w:rPr>
      </w:pPr>
      <w:r w:rsidRPr="004B3744">
        <w:rPr>
          <w:color w:val="000000" w:themeColor="text1"/>
        </w:rPr>
        <w:t>One stu</w:t>
      </w:r>
      <w:r w:rsidR="00FD121B" w:rsidRPr="004B3744">
        <w:rPr>
          <w:color w:val="000000" w:themeColor="text1"/>
        </w:rPr>
        <w:t>d</w:t>
      </w:r>
      <w:r w:rsidRPr="004B3744">
        <w:rPr>
          <w:color w:val="000000" w:themeColor="text1"/>
        </w:rPr>
        <w:t xml:space="preserve">y showed </w:t>
      </w:r>
      <w:r w:rsidR="00CA7CA1" w:rsidRPr="004B3744">
        <w:rPr>
          <w:color w:val="000000" w:themeColor="text1"/>
        </w:rPr>
        <w:t xml:space="preserve">that medical students who had received a few hours of training on </w:t>
      </w:r>
      <w:r w:rsidR="00355C97" w:rsidRPr="004B3744">
        <w:rPr>
          <w:color w:val="000000" w:themeColor="text1"/>
        </w:rPr>
        <w:t xml:space="preserve">POCUS </w:t>
      </w:r>
      <w:r w:rsidR="00CA7CA1" w:rsidRPr="004B3744">
        <w:rPr>
          <w:color w:val="000000" w:themeColor="text1"/>
        </w:rPr>
        <w:t xml:space="preserve">using hand carried ultrasound, </w:t>
      </w:r>
      <w:r w:rsidR="00355C97" w:rsidRPr="004B3744">
        <w:rPr>
          <w:color w:val="000000" w:themeColor="text1"/>
        </w:rPr>
        <w:t>identified cardiac pathology in 75% of patients as opposed to 49% by physical exam by expert cardiologists</w:t>
      </w:r>
      <w:r w:rsidR="00872917" w:rsidRPr="004B3744">
        <w:rPr>
          <w:color w:val="000000" w:themeColor="text1"/>
        </w:rPr>
        <w:t xml:space="preserve"> (8)</w:t>
      </w:r>
      <w:r w:rsidR="00355C97" w:rsidRPr="004B3744">
        <w:rPr>
          <w:color w:val="000000" w:themeColor="text1"/>
        </w:rPr>
        <w:t xml:space="preserve">. </w:t>
      </w:r>
      <w:r w:rsidR="00CA7CA1" w:rsidRPr="004B3744">
        <w:rPr>
          <w:color w:val="000000" w:themeColor="text1"/>
        </w:rPr>
        <w:t>Medical residents</w:t>
      </w:r>
      <w:r w:rsidR="00872917" w:rsidRPr="004B3744">
        <w:rPr>
          <w:color w:val="000000" w:themeColor="text1"/>
        </w:rPr>
        <w:t xml:space="preserve"> (9)</w:t>
      </w:r>
      <w:r w:rsidR="00CA7CA1" w:rsidRPr="004B3744">
        <w:rPr>
          <w:color w:val="000000" w:themeColor="text1"/>
        </w:rPr>
        <w:t xml:space="preserve"> and hospitalists</w:t>
      </w:r>
      <w:r w:rsidR="00872917" w:rsidRPr="004B3744">
        <w:rPr>
          <w:color w:val="000000" w:themeColor="text1"/>
        </w:rPr>
        <w:t xml:space="preserve"> (10)</w:t>
      </w:r>
      <w:r w:rsidR="00CA7CA1" w:rsidRPr="004B3744">
        <w:rPr>
          <w:color w:val="000000" w:themeColor="text1"/>
        </w:rPr>
        <w:t xml:space="preserve"> who received basic training in </w:t>
      </w:r>
      <w:r w:rsidR="00F20F2B" w:rsidRPr="004B3744">
        <w:rPr>
          <w:color w:val="000000" w:themeColor="text1"/>
        </w:rPr>
        <w:t xml:space="preserve">echo used hand held unit (HHU) </w:t>
      </w:r>
      <w:r w:rsidR="00CA7CA1" w:rsidRPr="004B3744">
        <w:rPr>
          <w:color w:val="000000" w:themeColor="text1"/>
        </w:rPr>
        <w:t xml:space="preserve">were </w:t>
      </w:r>
      <w:r w:rsidRPr="004B3744">
        <w:rPr>
          <w:color w:val="000000" w:themeColor="text1"/>
        </w:rPr>
        <w:t xml:space="preserve">able </w:t>
      </w:r>
      <w:r w:rsidR="00355C97" w:rsidRPr="004B3744">
        <w:rPr>
          <w:color w:val="000000" w:themeColor="text1"/>
        </w:rPr>
        <w:t xml:space="preserve">to confirm clinical diagnosis or make new diagnoses. One study found that </w:t>
      </w:r>
      <w:r w:rsidR="00F237E0" w:rsidRPr="004B3744">
        <w:rPr>
          <w:color w:val="000000" w:themeColor="text1"/>
          <w:shd w:val="clear" w:color="auto" w:fill="FFFFFF"/>
        </w:rPr>
        <w:t>i</w:t>
      </w:r>
      <w:r w:rsidR="00355C97" w:rsidRPr="004B3744">
        <w:rPr>
          <w:color w:val="000000" w:themeColor="text1"/>
          <w:shd w:val="clear" w:color="auto" w:fill="FFFFFF"/>
        </w:rPr>
        <w:t xml:space="preserve">f all inpatients or those with requests for LV function assessment underwent </w:t>
      </w:r>
      <w:r w:rsidR="00210433" w:rsidRPr="004B3744">
        <w:rPr>
          <w:color w:val="000000" w:themeColor="text1"/>
          <w:shd w:val="clear" w:color="auto" w:fill="FFFFFF"/>
        </w:rPr>
        <w:t xml:space="preserve">POCUS using </w:t>
      </w:r>
      <w:r w:rsidR="00F20F2B" w:rsidRPr="004B3744">
        <w:rPr>
          <w:color w:val="000000" w:themeColor="text1"/>
          <w:shd w:val="clear" w:color="auto" w:fill="FFFFFF"/>
        </w:rPr>
        <w:t>HHU</w:t>
      </w:r>
      <w:r w:rsidR="00210433" w:rsidRPr="004B3744">
        <w:rPr>
          <w:color w:val="000000" w:themeColor="text1"/>
          <w:shd w:val="clear" w:color="auto" w:fill="FFFFFF"/>
        </w:rPr>
        <w:t xml:space="preserve"> </w:t>
      </w:r>
      <w:r w:rsidR="00355C97" w:rsidRPr="004B3744">
        <w:rPr>
          <w:color w:val="000000" w:themeColor="text1"/>
          <w:shd w:val="clear" w:color="auto" w:fill="FFFFFF"/>
        </w:rPr>
        <w:t xml:space="preserve">initially, and only those with abnormal scans underwent further SE, there would be a 29% and 22% </w:t>
      </w:r>
      <w:r w:rsidR="00BE6A70" w:rsidRPr="004B3744">
        <w:rPr>
          <w:color w:val="000000" w:themeColor="text1"/>
          <w:shd w:val="clear" w:color="auto" w:fill="FFFFFF"/>
        </w:rPr>
        <w:t xml:space="preserve">respective </w:t>
      </w:r>
      <w:r w:rsidR="00355C97" w:rsidRPr="004B3744">
        <w:rPr>
          <w:color w:val="000000" w:themeColor="text1"/>
          <w:shd w:val="clear" w:color="auto" w:fill="FFFFFF"/>
        </w:rPr>
        <w:t>reduction in departmental workload</w:t>
      </w:r>
      <w:r w:rsidR="00872917" w:rsidRPr="004B3744">
        <w:rPr>
          <w:color w:val="000000" w:themeColor="text1"/>
          <w:shd w:val="clear" w:color="auto" w:fill="FFFFFF"/>
        </w:rPr>
        <w:t xml:space="preserve"> (11)</w:t>
      </w:r>
      <w:r w:rsidR="00355C97" w:rsidRPr="004B3744">
        <w:rPr>
          <w:color w:val="000000" w:themeColor="text1"/>
          <w:shd w:val="clear" w:color="auto" w:fill="FFFFFF"/>
        </w:rPr>
        <w:t xml:space="preserve">. When used in the outpatient setting by the medical residents trained in limited POCUS, there was an improvement in their </w:t>
      </w:r>
      <w:r w:rsidR="00355C97" w:rsidRPr="004B3744">
        <w:rPr>
          <w:color w:val="000000" w:themeColor="text1"/>
        </w:rPr>
        <w:t>diagnosis of LV dysfunction, valvular disease, and LV hypertrophy by 19%, 39%, and 14%</w:t>
      </w:r>
      <w:r w:rsidR="00BE6A70" w:rsidRPr="004B3744">
        <w:rPr>
          <w:color w:val="000000" w:themeColor="text1"/>
        </w:rPr>
        <w:t xml:space="preserve"> respectively</w:t>
      </w:r>
      <w:r w:rsidR="00355C97" w:rsidRPr="004B3744">
        <w:rPr>
          <w:color w:val="000000" w:themeColor="text1"/>
        </w:rPr>
        <w:t xml:space="preserve"> compared to history and physical alone and management decisions were reinforced in 76% and changed in 40% of patients</w:t>
      </w:r>
      <w:r w:rsidR="00872917" w:rsidRPr="004B3744">
        <w:rPr>
          <w:color w:val="000000" w:themeColor="text1"/>
        </w:rPr>
        <w:t xml:space="preserve"> (12)</w:t>
      </w:r>
      <w:r w:rsidR="00355C97" w:rsidRPr="004B3744">
        <w:rPr>
          <w:color w:val="000000" w:themeColor="text1"/>
        </w:rPr>
        <w:t>.</w:t>
      </w:r>
    </w:p>
    <w:p w14:paraId="0206C340" w14:textId="77777777" w:rsidR="00F20F2B" w:rsidRPr="004B3744" w:rsidRDefault="00F20F2B" w:rsidP="0021434F">
      <w:pPr>
        <w:spacing w:line="360" w:lineRule="auto"/>
        <w:jc w:val="both"/>
      </w:pPr>
    </w:p>
    <w:p w14:paraId="0AD39C10" w14:textId="5F58B5A4" w:rsidR="00F20F2B" w:rsidRPr="004B3744" w:rsidRDefault="009A3EF3" w:rsidP="0021434F">
      <w:pPr>
        <w:spacing w:line="360" w:lineRule="auto"/>
        <w:jc w:val="both"/>
      </w:pPr>
      <w:r w:rsidRPr="004B3744">
        <w:t xml:space="preserve">In a fee-for-service model, the potential benefits </w:t>
      </w:r>
      <w:r w:rsidR="004B638A" w:rsidRPr="004B3744">
        <w:t xml:space="preserve">of POCUS discussed above </w:t>
      </w:r>
      <w:r w:rsidRPr="004B3744">
        <w:t xml:space="preserve">need to be weighed against reduced profits from reduction in </w:t>
      </w:r>
      <w:r w:rsidR="002C5AE5" w:rsidRPr="004B3744">
        <w:t>SE</w:t>
      </w:r>
      <w:r w:rsidRPr="004B3744">
        <w:t xml:space="preserve"> studies that are reimbursed</w:t>
      </w:r>
      <w:r w:rsidR="00872917" w:rsidRPr="004B3744">
        <w:t xml:space="preserve"> (13)</w:t>
      </w:r>
      <w:r w:rsidR="005D0D70" w:rsidRPr="004B3744">
        <w:t>.</w:t>
      </w:r>
      <w:r w:rsidRPr="004B3744">
        <w:t xml:space="preserve"> </w:t>
      </w:r>
      <w:r w:rsidR="005D0D70" w:rsidRPr="004B3744">
        <w:t xml:space="preserve">On the other </w:t>
      </w:r>
      <w:r w:rsidR="00F74F6D" w:rsidRPr="004B3744">
        <w:t>hand,</w:t>
      </w:r>
      <w:r w:rsidR="005D0D70" w:rsidRPr="004B3744">
        <w:t xml:space="preserve"> in a universal health care service</w:t>
      </w:r>
      <w:r w:rsidR="002C5AE5" w:rsidRPr="004B3744">
        <w:t>,</w:t>
      </w:r>
      <w:r w:rsidR="005D0D70" w:rsidRPr="004B3744">
        <w:t xml:space="preserve"> use of POCUS can </w:t>
      </w:r>
      <w:r w:rsidR="00F20F2B" w:rsidRPr="004B3744">
        <w:t>reduce</w:t>
      </w:r>
      <w:r w:rsidR="005D0D70" w:rsidRPr="004B3744">
        <w:t xml:space="preserve"> the workload of echocardiographic laboratories and result in substantial cost savings for the hospitals</w:t>
      </w:r>
      <w:r w:rsidR="00E13C90" w:rsidRPr="004B3744">
        <w:t>.</w:t>
      </w:r>
      <w:r w:rsidR="00A655E6" w:rsidRPr="004B3744">
        <w:t>11</w:t>
      </w:r>
      <w:r w:rsidR="00305DBF" w:rsidRPr="004B3744">
        <w:t xml:space="preserve"> </w:t>
      </w:r>
      <w:r w:rsidR="00E13C90" w:rsidRPr="004B3744">
        <w:t>U</w:t>
      </w:r>
      <w:r w:rsidR="00E934D3" w:rsidRPr="004B3744">
        <w:t>se of miniaturized echo system</w:t>
      </w:r>
      <w:r w:rsidR="00E13C90" w:rsidRPr="004B3744">
        <w:t xml:space="preserve"> on the floors compared to SE in the echo lab led </w:t>
      </w:r>
      <w:r w:rsidR="00305DBF" w:rsidRPr="004B3744">
        <w:t xml:space="preserve">to increased productivity </w:t>
      </w:r>
      <w:r w:rsidR="00E934D3" w:rsidRPr="004B3744">
        <w:t>of</w:t>
      </w:r>
      <w:r w:rsidR="00305DBF" w:rsidRPr="004B3744">
        <w:t xml:space="preserve"> the sonographers</w:t>
      </w:r>
      <w:r w:rsidR="00E934D3" w:rsidRPr="004B3744">
        <w:t xml:space="preserve"> and improve</w:t>
      </w:r>
      <w:r w:rsidR="00E13C90" w:rsidRPr="004B3744">
        <w:t>d</w:t>
      </w:r>
      <w:r w:rsidR="00E934D3" w:rsidRPr="004B3744">
        <w:t xml:space="preserve"> cost effectiveness of echocardiography</w:t>
      </w:r>
      <w:r w:rsidR="00872917" w:rsidRPr="004B3744">
        <w:t xml:space="preserve"> (14)</w:t>
      </w:r>
      <w:r w:rsidR="00524F0A" w:rsidRPr="004B3744">
        <w:t>.</w:t>
      </w:r>
    </w:p>
    <w:p w14:paraId="46AF5DBA" w14:textId="77777777" w:rsidR="00A83E6A" w:rsidRPr="004B3744" w:rsidRDefault="00A83E6A" w:rsidP="0021434F">
      <w:pPr>
        <w:spacing w:line="360" w:lineRule="auto"/>
        <w:jc w:val="both"/>
      </w:pPr>
    </w:p>
    <w:p w14:paraId="2C649DF4" w14:textId="77777777" w:rsidR="00BE6A70" w:rsidRPr="004B3744" w:rsidRDefault="004B16AD" w:rsidP="0021434F">
      <w:pPr>
        <w:spacing w:line="360" w:lineRule="auto"/>
        <w:jc w:val="both"/>
        <w:rPr>
          <w:color w:val="000000"/>
        </w:rPr>
      </w:pPr>
      <w:r w:rsidRPr="004B3744">
        <w:rPr>
          <w:color w:val="000000"/>
        </w:rPr>
        <w:t xml:space="preserve">To apply the study group model </w:t>
      </w:r>
      <w:r w:rsidR="00F45E6A" w:rsidRPr="004B3744">
        <w:rPr>
          <w:color w:val="000000"/>
        </w:rPr>
        <w:t>i</w:t>
      </w:r>
      <w:r w:rsidRPr="004B3744">
        <w:rPr>
          <w:color w:val="000000"/>
        </w:rPr>
        <w:t xml:space="preserve">n the current outpatient </w:t>
      </w:r>
      <w:r w:rsidR="00BE6A70" w:rsidRPr="004B3744">
        <w:rPr>
          <w:color w:val="000000"/>
        </w:rPr>
        <w:t xml:space="preserve">hospital </w:t>
      </w:r>
      <w:r w:rsidRPr="004B3744">
        <w:rPr>
          <w:color w:val="000000"/>
        </w:rPr>
        <w:t xml:space="preserve">practice at large </w:t>
      </w:r>
      <w:r w:rsidR="001E75E8" w:rsidRPr="004B3744">
        <w:rPr>
          <w:color w:val="000000"/>
        </w:rPr>
        <w:t>will</w:t>
      </w:r>
      <w:r w:rsidRPr="004B3744">
        <w:rPr>
          <w:color w:val="000000"/>
        </w:rPr>
        <w:t xml:space="preserve"> re</w:t>
      </w:r>
      <w:r w:rsidR="001E75E8" w:rsidRPr="004B3744">
        <w:rPr>
          <w:color w:val="000000"/>
        </w:rPr>
        <w:t>q</w:t>
      </w:r>
      <w:r w:rsidRPr="004B3744">
        <w:rPr>
          <w:color w:val="000000"/>
        </w:rPr>
        <w:t>uire presence of ultrasound equipment, a cardiologist with advanced echo skills, possibly a technician who may enter patient identifiers on the ultrasound system or pull an echo order from the PACS system on the machine</w:t>
      </w:r>
      <w:r w:rsidR="002C5AE5" w:rsidRPr="004B3744">
        <w:rPr>
          <w:color w:val="000000"/>
        </w:rPr>
        <w:t xml:space="preserve"> and apply ECG leads etc. In our study all above was done by the </w:t>
      </w:r>
      <w:r w:rsidR="00F20F2B" w:rsidRPr="004B3744">
        <w:rPr>
          <w:color w:val="000000"/>
        </w:rPr>
        <w:t>CC</w:t>
      </w:r>
      <w:r w:rsidR="002C5AE5" w:rsidRPr="004B3744">
        <w:rPr>
          <w:color w:val="000000"/>
        </w:rPr>
        <w:t xml:space="preserve">. Other elements needed include </w:t>
      </w:r>
      <w:r w:rsidRPr="004B3744">
        <w:rPr>
          <w:color w:val="000000"/>
        </w:rPr>
        <w:t xml:space="preserve"> image storage linked with patient identifiers</w:t>
      </w:r>
      <w:r w:rsidR="002C5AE5" w:rsidRPr="004B3744">
        <w:rPr>
          <w:color w:val="000000"/>
        </w:rPr>
        <w:t xml:space="preserve"> and transfer of images to server for record keeping and</w:t>
      </w:r>
      <w:r w:rsidRPr="004B3744">
        <w:rPr>
          <w:color w:val="000000"/>
        </w:rPr>
        <w:t xml:space="preserve"> dictation of echo findings</w:t>
      </w:r>
      <w:r w:rsidR="002C5AE5" w:rsidRPr="004B3744">
        <w:rPr>
          <w:color w:val="000000"/>
        </w:rPr>
        <w:t xml:space="preserve"> in the consultation note</w:t>
      </w:r>
      <w:r w:rsidR="00F20F2B" w:rsidRPr="004B3744">
        <w:rPr>
          <w:color w:val="000000"/>
        </w:rPr>
        <w:t xml:space="preserve">. A </w:t>
      </w:r>
      <w:r w:rsidRPr="004B3744">
        <w:rPr>
          <w:color w:val="000000"/>
        </w:rPr>
        <w:t>formal limited report</w:t>
      </w:r>
      <w:r w:rsidR="00F20F2B" w:rsidRPr="004B3744">
        <w:rPr>
          <w:color w:val="000000"/>
        </w:rPr>
        <w:t xml:space="preserve"> may be generated </w:t>
      </w:r>
      <w:r w:rsidR="00305DBF" w:rsidRPr="004B3744">
        <w:rPr>
          <w:color w:val="000000"/>
        </w:rPr>
        <w:t xml:space="preserve">with basic liner measurements of cardiac chamber size, aortic root and ascending aorta, LV ejection fraction, pulmonary artery systolic pressure, LV diastolic function, qualitative, semiquantitative or quantitative assessment of valvular stenosis or regurgitation, </w:t>
      </w:r>
      <w:r w:rsidR="00305DBF" w:rsidRPr="004B3744">
        <w:rPr>
          <w:color w:val="000000"/>
        </w:rPr>
        <w:lastRenderedPageBreak/>
        <w:t xml:space="preserve">presence and size of pericardial effusion and other significant findings. </w:t>
      </w:r>
      <w:r w:rsidRPr="004B3744">
        <w:rPr>
          <w:color w:val="000000"/>
        </w:rPr>
        <w:t xml:space="preserve">Management steps in response to these findings should be documented. </w:t>
      </w:r>
    </w:p>
    <w:p w14:paraId="15A33F49" w14:textId="77777777" w:rsidR="00BE6A70" w:rsidRPr="004B3744" w:rsidRDefault="00BE6A70" w:rsidP="0021434F">
      <w:pPr>
        <w:spacing w:line="360" w:lineRule="auto"/>
        <w:jc w:val="both"/>
        <w:rPr>
          <w:color w:val="000000"/>
        </w:rPr>
      </w:pPr>
    </w:p>
    <w:p w14:paraId="785780BC" w14:textId="77777777" w:rsidR="00BE6A70" w:rsidRPr="004B3744" w:rsidRDefault="004B16AD" w:rsidP="0021434F">
      <w:pPr>
        <w:spacing w:line="360" w:lineRule="auto"/>
        <w:jc w:val="both"/>
        <w:rPr>
          <w:color w:val="000000"/>
        </w:rPr>
      </w:pPr>
      <w:r w:rsidRPr="004B3744">
        <w:rPr>
          <w:color w:val="000000"/>
        </w:rPr>
        <w:t>No billing was performed for echo in the study group, instead consultative time was increased to include echo assessment</w:t>
      </w:r>
      <w:r w:rsidR="00BE6A70" w:rsidRPr="004B3744">
        <w:rPr>
          <w:color w:val="000000"/>
        </w:rPr>
        <w:t>, however billing for a limited echo study may be performed if a formal echo report is generated linked with patient identifiers and images</w:t>
      </w:r>
      <w:r w:rsidRPr="004B3744">
        <w:rPr>
          <w:color w:val="000000"/>
        </w:rPr>
        <w:t xml:space="preserve">.  </w:t>
      </w:r>
    </w:p>
    <w:p w14:paraId="28F65D19" w14:textId="77777777" w:rsidR="00BE6A70" w:rsidRPr="004B3744" w:rsidRDefault="00BE6A70" w:rsidP="0021434F">
      <w:pPr>
        <w:spacing w:line="360" w:lineRule="auto"/>
        <w:jc w:val="both"/>
        <w:rPr>
          <w:color w:val="000000"/>
        </w:rPr>
      </w:pPr>
    </w:p>
    <w:p w14:paraId="261DFA68" w14:textId="1D5183AD" w:rsidR="004B16AD" w:rsidRPr="004B3744" w:rsidRDefault="002B0C5D" w:rsidP="0021434F">
      <w:pPr>
        <w:spacing w:line="360" w:lineRule="auto"/>
        <w:jc w:val="both"/>
        <w:rPr>
          <w:color w:val="000000"/>
        </w:rPr>
      </w:pPr>
      <w:r w:rsidRPr="004B3744">
        <w:t>Although formal cost-saving analyses are difficult to perform, some economic analyses have shown that implementing POCUS in daily care management in internal medicine</w:t>
      </w:r>
      <w:r w:rsidR="00872917" w:rsidRPr="004B3744">
        <w:t xml:space="preserve"> (15)</w:t>
      </w:r>
      <w:r w:rsidRPr="004B3744">
        <w:t xml:space="preserve">  as well as in cardiology practice</w:t>
      </w:r>
      <w:r w:rsidR="00872917" w:rsidRPr="004B3744">
        <w:t xml:space="preserve"> (16)</w:t>
      </w:r>
      <w:r w:rsidRPr="004B3744">
        <w:t xml:space="preserve"> can produce consistent savings besides evident medical benefits.</w:t>
      </w:r>
    </w:p>
    <w:p w14:paraId="196E1039" w14:textId="77777777" w:rsidR="00305DBF" w:rsidRPr="004B3744" w:rsidRDefault="00305DBF" w:rsidP="0021434F">
      <w:pPr>
        <w:spacing w:line="360" w:lineRule="auto"/>
        <w:jc w:val="both"/>
      </w:pPr>
    </w:p>
    <w:p w14:paraId="7FFCA57D" w14:textId="72900072" w:rsidR="00540C65" w:rsidRPr="004B3744" w:rsidRDefault="002B0C5D" w:rsidP="0021434F">
      <w:pPr>
        <w:spacing w:line="360" w:lineRule="auto"/>
        <w:jc w:val="both"/>
      </w:pPr>
      <w:r w:rsidRPr="004B3744">
        <w:t>Use of POCUS as an adjunct to physical exam not only allows the physician to</w:t>
      </w:r>
      <w:r w:rsidR="009A3EF3" w:rsidRPr="004B3744">
        <w:t xml:space="preserve"> make a definitive diagnosis at the first visit </w:t>
      </w:r>
      <w:r w:rsidRPr="004B3744">
        <w:t xml:space="preserve">but also </w:t>
      </w:r>
      <w:r w:rsidR="009A3EF3" w:rsidRPr="004B3744">
        <w:t xml:space="preserve"> reduces physician workload</w:t>
      </w:r>
      <w:r w:rsidR="00FB7DA7" w:rsidRPr="004B3744">
        <w:t xml:space="preserve"> by reducing follow up work up</w:t>
      </w:r>
      <w:r w:rsidR="006732AC" w:rsidRPr="004B3744">
        <w:t xml:space="preserve"> including patient visits.</w:t>
      </w:r>
    </w:p>
    <w:p w14:paraId="465043AC" w14:textId="77777777" w:rsidR="00305DBF" w:rsidRPr="004B3744" w:rsidRDefault="00305DBF" w:rsidP="0021434F">
      <w:pPr>
        <w:spacing w:line="360" w:lineRule="auto"/>
        <w:jc w:val="both"/>
        <w:rPr>
          <w:color w:val="000000"/>
          <w:shd w:val="clear" w:color="auto" w:fill="FFFFFF"/>
        </w:rPr>
      </w:pPr>
    </w:p>
    <w:p w14:paraId="1A65A306" w14:textId="7B35FF92" w:rsidR="00540C65" w:rsidRPr="004B3744" w:rsidRDefault="002C0CAF" w:rsidP="0021434F">
      <w:pPr>
        <w:spacing w:line="360" w:lineRule="auto"/>
        <w:jc w:val="both"/>
        <w:rPr>
          <w:color w:val="000000"/>
          <w:shd w:val="clear" w:color="auto" w:fill="FFFFFF"/>
        </w:rPr>
      </w:pPr>
      <w:r w:rsidRPr="004B3744">
        <w:rPr>
          <w:color w:val="000000"/>
          <w:shd w:val="clear" w:color="auto" w:fill="FFFFFF"/>
        </w:rPr>
        <w:t>Although we did not collect this data in our study, e</w:t>
      </w:r>
      <w:r w:rsidR="00540C65" w:rsidRPr="004B3744">
        <w:rPr>
          <w:color w:val="000000"/>
          <w:shd w:val="clear" w:color="auto" w:fill="FFFFFF"/>
        </w:rPr>
        <w:t>chocardiographic assessment during cardiology visit allow</w:t>
      </w:r>
      <w:r w:rsidRPr="004B3744">
        <w:rPr>
          <w:color w:val="000000"/>
          <w:shd w:val="clear" w:color="auto" w:fill="FFFFFF"/>
        </w:rPr>
        <w:t>ed</w:t>
      </w:r>
      <w:r w:rsidR="00540C65" w:rsidRPr="004B3744">
        <w:rPr>
          <w:color w:val="000000"/>
          <w:shd w:val="clear" w:color="auto" w:fill="FFFFFF"/>
        </w:rPr>
        <w:t xml:space="preserve"> a more informed discussion with the patient</w:t>
      </w:r>
      <w:r w:rsidRPr="004B3744">
        <w:rPr>
          <w:color w:val="000000"/>
          <w:shd w:val="clear" w:color="auto" w:fill="FFFFFF"/>
        </w:rPr>
        <w:t xml:space="preserve"> and</w:t>
      </w:r>
      <w:r w:rsidR="00540C65" w:rsidRPr="004B3744">
        <w:rPr>
          <w:color w:val="000000"/>
          <w:shd w:val="clear" w:color="auto" w:fill="FFFFFF"/>
        </w:rPr>
        <w:t xml:space="preserve"> increas</w:t>
      </w:r>
      <w:r w:rsidRPr="004B3744">
        <w:rPr>
          <w:color w:val="000000"/>
          <w:shd w:val="clear" w:color="auto" w:fill="FFFFFF"/>
        </w:rPr>
        <w:t>ed</w:t>
      </w:r>
      <w:r w:rsidR="00540C65" w:rsidRPr="004B3744">
        <w:rPr>
          <w:color w:val="000000"/>
          <w:shd w:val="clear" w:color="auto" w:fill="FFFFFF"/>
        </w:rPr>
        <w:t xml:space="preserve"> patient insight into cardiac condition</w:t>
      </w:r>
      <w:r w:rsidRPr="004B3744">
        <w:rPr>
          <w:color w:val="000000"/>
          <w:shd w:val="clear" w:color="auto" w:fill="FFFFFF"/>
        </w:rPr>
        <w:t>.</w:t>
      </w:r>
    </w:p>
    <w:p w14:paraId="619A8E94" w14:textId="77777777" w:rsidR="00BE6A70" w:rsidRPr="004B3744" w:rsidRDefault="00BE6A70" w:rsidP="0021434F">
      <w:pPr>
        <w:spacing w:line="360" w:lineRule="auto"/>
        <w:jc w:val="both"/>
        <w:rPr>
          <w:color w:val="000000"/>
          <w:shd w:val="clear" w:color="auto" w:fill="FFFFFF"/>
        </w:rPr>
      </w:pPr>
    </w:p>
    <w:p w14:paraId="572D9DD0" w14:textId="48F6985A" w:rsidR="00137BF4" w:rsidRPr="004B3744" w:rsidRDefault="00137BF4" w:rsidP="0021434F">
      <w:pPr>
        <w:spacing w:line="360" w:lineRule="auto"/>
        <w:jc w:val="both"/>
        <w:rPr>
          <w:color w:val="000000"/>
          <w:shd w:val="clear" w:color="auto" w:fill="FFFFFF"/>
        </w:rPr>
      </w:pPr>
      <w:r w:rsidRPr="004B3744">
        <w:t xml:space="preserve">Our results support that echocardiography training during cardiology fellowship should </w:t>
      </w:r>
      <w:r w:rsidR="00777C67" w:rsidRPr="004B3744">
        <w:t xml:space="preserve">consider </w:t>
      </w:r>
      <w:r w:rsidRPr="004B3744">
        <w:t>provid</w:t>
      </w:r>
      <w:r w:rsidR="00777C67" w:rsidRPr="004B3744">
        <w:t>ing</w:t>
      </w:r>
      <w:r w:rsidRPr="004B3744">
        <w:t xml:space="preserve"> level 3 training </w:t>
      </w:r>
      <w:r w:rsidR="00300FE8" w:rsidRPr="004B3744">
        <w:t xml:space="preserve">which includes fellow performed transthoracic echocardiograms, particularly for fellows who wish to pursue </w:t>
      </w:r>
      <w:r w:rsidR="00BE6A70" w:rsidRPr="004B3744">
        <w:t xml:space="preserve">a career as a </w:t>
      </w:r>
      <w:r w:rsidR="00300FE8" w:rsidRPr="004B3744">
        <w:t>general cardiolog</w:t>
      </w:r>
      <w:r w:rsidR="00BE6A70" w:rsidRPr="004B3744">
        <w:t>ist</w:t>
      </w:r>
      <w:r w:rsidR="00300FE8" w:rsidRPr="004B3744">
        <w:t xml:space="preserve"> in a hospital or private setting.   </w:t>
      </w:r>
    </w:p>
    <w:p w14:paraId="763E8137" w14:textId="77777777" w:rsidR="00431BE1" w:rsidRPr="004B3744" w:rsidRDefault="00431BE1" w:rsidP="0021434F">
      <w:pPr>
        <w:spacing w:line="360" w:lineRule="auto"/>
        <w:jc w:val="both"/>
      </w:pPr>
    </w:p>
    <w:p w14:paraId="01865A02" w14:textId="686FE71C" w:rsidR="008B5BD5" w:rsidRPr="004B3744" w:rsidRDefault="008B5BD5" w:rsidP="0021434F">
      <w:pPr>
        <w:spacing w:line="360" w:lineRule="auto"/>
        <w:jc w:val="both"/>
        <w:rPr>
          <w:u w:val="single"/>
        </w:rPr>
      </w:pPr>
      <w:r w:rsidRPr="004B3744">
        <w:rPr>
          <w:u w:val="single"/>
        </w:rPr>
        <w:t>Study Limitations</w:t>
      </w:r>
    </w:p>
    <w:p w14:paraId="28021C2D" w14:textId="77777777" w:rsidR="002F2658" w:rsidRPr="004B3744" w:rsidRDefault="002F2658" w:rsidP="0021434F">
      <w:pPr>
        <w:spacing w:line="360" w:lineRule="auto"/>
        <w:jc w:val="both"/>
        <w:rPr>
          <w:u w:val="single"/>
        </w:rPr>
      </w:pPr>
    </w:p>
    <w:p w14:paraId="4456831C" w14:textId="05559AC1" w:rsidR="00BE6A70" w:rsidRPr="004B3744" w:rsidRDefault="003A3D42" w:rsidP="0021434F">
      <w:pPr>
        <w:spacing w:line="360" w:lineRule="auto"/>
        <w:jc w:val="both"/>
      </w:pPr>
      <w:r w:rsidRPr="004B3744">
        <w:t>O</w:t>
      </w:r>
      <w:r w:rsidR="005D2E40" w:rsidRPr="004B3744">
        <w:t xml:space="preserve">ur study is </w:t>
      </w:r>
      <w:r w:rsidR="00DE0DA4" w:rsidRPr="004B3744">
        <w:t>a retrospective</w:t>
      </w:r>
      <w:r w:rsidR="00BE6A70" w:rsidRPr="004B3744">
        <w:t xml:space="preserve">, </w:t>
      </w:r>
      <w:r w:rsidR="005D2E40" w:rsidRPr="004B3744">
        <w:t>observational</w:t>
      </w:r>
      <w:r w:rsidR="006B141B" w:rsidRPr="004B3744">
        <w:t xml:space="preserve"> and non-randomized. Hence despite matching control group with the study group biases </w:t>
      </w:r>
      <w:r w:rsidR="00A764DE" w:rsidRPr="004B3744">
        <w:t>likely</w:t>
      </w:r>
      <w:r w:rsidR="006B141B" w:rsidRPr="004B3744">
        <w:t xml:space="preserve"> remain. At the same time</w:t>
      </w:r>
      <w:r w:rsidR="00A764DE" w:rsidRPr="004B3744">
        <w:t xml:space="preserve"> the study reflects real life practice and not biased on how the CCs managed patients during real patient encounters.</w:t>
      </w:r>
      <w:r w:rsidR="006B141B" w:rsidRPr="004B3744">
        <w:t xml:space="preserve"> </w:t>
      </w:r>
      <w:r w:rsidR="00BF5E9E" w:rsidRPr="004B3744">
        <w:t>Despite</w:t>
      </w:r>
      <w:r w:rsidRPr="004B3744">
        <w:t xml:space="preserve"> our </w:t>
      </w:r>
      <w:r w:rsidR="002C0CAF" w:rsidRPr="004B3744">
        <w:t xml:space="preserve">small </w:t>
      </w:r>
      <w:r w:rsidRPr="004B3744">
        <w:t>sample size</w:t>
      </w:r>
      <w:r w:rsidR="002C0CAF" w:rsidRPr="004B3744">
        <w:t xml:space="preserve">, </w:t>
      </w:r>
      <w:r w:rsidR="00BF5E9E" w:rsidRPr="004B3744">
        <w:t xml:space="preserve">we found significant differences in patient management and downstream testing in the </w:t>
      </w:r>
      <w:r w:rsidR="002C0CAF" w:rsidRPr="004B3744">
        <w:t>2 groups</w:t>
      </w:r>
      <w:r w:rsidR="00BF5E9E" w:rsidRPr="004B3744">
        <w:t xml:space="preserve">. </w:t>
      </w:r>
      <w:r w:rsidR="00DE0DA4" w:rsidRPr="004B3744">
        <w:t>We do not have data on subsequent patient follow up after the index visit</w:t>
      </w:r>
      <w:r w:rsidR="002C0CAF" w:rsidRPr="004B3744">
        <w:t xml:space="preserve">. </w:t>
      </w:r>
      <w:r w:rsidR="00E41120" w:rsidRPr="004B3744">
        <w:lastRenderedPageBreak/>
        <w:t>Patient outcome data is not available to realize the effect of echo performed at the tim</w:t>
      </w:r>
      <w:r w:rsidR="00DE0DA4" w:rsidRPr="004B3744">
        <w:t>e</w:t>
      </w:r>
      <w:r w:rsidR="002C0CAF" w:rsidRPr="004B3744">
        <w:t xml:space="preserve"> </w:t>
      </w:r>
      <w:r w:rsidR="00E41120" w:rsidRPr="004B3744">
        <w:t>of the visit vs later</w:t>
      </w:r>
      <w:r w:rsidR="002C0CAF" w:rsidRPr="004B3744">
        <w:t xml:space="preserve"> on </w:t>
      </w:r>
      <w:r w:rsidR="00EE562A" w:rsidRPr="004B3744">
        <w:t>cost of medical care or on patient o</w:t>
      </w:r>
      <w:r w:rsidR="00E41120" w:rsidRPr="004B3744">
        <w:t>utcome</w:t>
      </w:r>
      <w:r w:rsidR="00EE562A" w:rsidRPr="004B3744">
        <w:t>.</w:t>
      </w:r>
      <w:r w:rsidR="00616237" w:rsidRPr="004B3744">
        <w:t xml:space="preserve"> </w:t>
      </w:r>
    </w:p>
    <w:p w14:paraId="401E964F" w14:textId="77777777" w:rsidR="00FF5017" w:rsidRPr="004B3744" w:rsidRDefault="00FF5017" w:rsidP="0021434F">
      <w:pPr>
        <w:spacing w:line="360" w:lineRule="auto"/>
        <w:jc w:val="both"/>
      </w:pPr>
    </w:p>
    <w:p w14:paraId="2C5E6547" w14:textId="754E668B" w:rsidR="006342AA" w:rsidRPr="004B3744" w:rsidRDefault="00616237" w:rsidP="0021434F">
      <w:pPr>
        <w:spacing w:line="360" w:lineRule="auto"/>
        <w:jc w:val="both"/>
        <w:rPr>
          <w:b/>
          <w:bCs/>
          <w:color w:val="000000"/>
        </w:rPr>
      </w:pPr>
      <w:r w:rsidRPr="004B3744">
        <w:t>For cardiologists, it may be difficult to accommodate an echocardiogram during cardiac consultation given time con</w:t>
      </w:r>
      <w:r w:rsidR="00CD105B" w:rsidRPr="004B3744">
        <w:t>s</w:t>
      </w:r>
      <w:r w:rsidRPr="004B3744">
        <w:t>traints</w:t>
      </w:r>
      <w:r w:rsidR="00CD105B" w:rsidRPr="004B3744">
        <w:t xml:space="preserve"> in outpatient visit slots and the burden of electronic health record data review and entry. </w:t>
      </w:r>
      <w:r w:rsidR="00CD105B" w:rsidRPr="004B3744">
        <w:rPr>
          <w:color w:val="000000"/>
        </w:rPr>
        <w:t>In our study</w:t>
      </w:r>
      <w:r w:rsidR="00C1135A" w:rsidRPr="004B3744">
        <w:t xml:space="preserve"> POCUS</w:t>
      </w:r>
      <w:r w:rsidR="00C1135A" w:rsidRPr="004B3744">
        <w:rPr>
          <w:color w:val="000000"/>
        </w:rPr>
        <w:t xml:space="preserve"> </w:t>
      </w:r>
      <w:r w:rsidR="00CD105B" w:rsidRPr="004B3744">
        <w:rPr>
          <w:color w:val="000000"/>
        </w:rPr>
        <w:t xml:space="preserve">was performed </w:t>
      </w:r>
      <w:r w:rsidR="008B5BD5" w:rsidRPr="004B3744">
        <w:rPr>
          <w:color w:val="000000"/>
        </w:rPr>
        <w:t xml:space="preserve">by an experienced </w:t>
      </w:r>
      <w:r w:rsidR="00BE6A70" w:rsidRPr="004B3744">
        <w:rPr>
          <w:color w:val="000000"/>
        </w:rPr>
        <w:t>CC</w:t>
      </w:r>
      <w:r w:rsidR="008B5BD5" w:rsidRPr="004B3744">
        <w:rPr>
          <w:color w:val="000000"/>
        </w:rPr>
        <w:t xml:space="preserve"> with </w:t>
      </w:r>
      <w:r w:rsidR="00C1135A" w:rsidRPr="004B3744">
        <w:rPr>
          <w:color w:val="000000"/>
        </w:rPr>
        <w:t>advanced</w:t>
      </w:r>
      <w:r w:rsidR="008B5BD5" w:rsidRPr="004B3744">
        <w:rPr>
          <w:color w:val="000000"/>
        </w:rPr>
        <w:t xml:space="preserve"> echo </w:t>
      </w:r>
      <w:r w:rsidR="00C1135A" w:rsidRPr="004B3744">
        <w:rPr>
          <w:color w:val="000000"/>
        </w:rPr>
        <w:t>skills</w:t>
      </w:r>
      <w:r w:rsidR="008B5BD5" w:rsidRPr="004B3744">
        <w:rPr>
          <w:color w:val="000000"/>
        </w:rPr>
        <w:t xml:space="preserve">. </w:t>
      </w:r>
      <w:r w:rsidR="00C958E1" w:rsidRPr="004B3744">
        <w:rPr>
          <w:color w:val="000000"/>
        </w:rPr>
        <w:t xml:space="preserve">Thus, our findings cannot be extrapolated to other less experienced users. </w:t>
      </w:r>
      <w:r w:rsidR="00363869" w:rsidRPr="004B3744">
        <w:t xml:space="preserve">In fact, the use of these devices by unqualified users in other scenarios may even be harmful and could lead to further unnecessary testing or unnecessary interventions in the case of false-positive findings or inadequate investigation of false-negative findings. </w:t>
      </w:r>
      <w:r w:rsidR="00547413" w:rsidRPr="004B3744">
        <w:rPr>
          <w:color w:val="000000"/>
        </w:rPr>
        <w:t>Appropriate training and credentialling are required by the hospital for ultrasound privileges.</w:t>
      </w:r>
      <w:r w:rsidR="00924F18" w:rsidRPr="004B3744">
        <w:rPr>
          <w:color w:val="000000"/>
        </w:rPr>
        <w:t xml:space="preserve"> </w:t>
      </w:r>
      <w:r w:rsidR="00BF5E9E" w:rsidRPr="004B3744">
        <w:rPr>
          <w:color w:val="000000"/>
        </w:rPr>
        <w:t>For physicians without echocardiography expertise, the availability of sonographer and an echocardiographer who can interpret images and discuss findings with the referring provider at the time of patient evaluation may</w:t>
      </w:r>
      <w:r w:rsidR="00CD105B" w:rsidRPr="004B3744">
        <w:rPr>
          <w:color w:val="000000"/>
        </w:rPr>
        <w:t xml:space="preserve"> </w:t>
      </w:r>
      <w:r w:rsidR="00BF5E9E" w:rsidRPr="004B3744">
        <w:rPr>
          <w:color w:val="000000"/>
        </w:rPr>
        <w:t xml:space="preserve">be </w:t>
      </w:r>
      <w:r w:rsidR="00CD105B" w:rsidRPr="004B3744">
        <w:rPr>
          <w:color w:val="000000"/>
        </w:rPr>
        <w:t xml:space="preserve">a </w:t>
      </w:r>
      <w:r w:rsidR="00BF5E9E" w:rsidRPr="004B3744">
        <w:rPr>
          <w:color w:val="000000"/>
        </w:rPr>
        <w:t>good substitute</w:t>
      </w:r>
      <w:r w:rsidR="00CD105B" w:rsidRPr="004B3744">
        <w:rPr>
          <w:color w:val="000000"/>
        </w:rPr>
        <w:t xml:space="preserve"> and has already been demonstrated to</w:t>
      </w:r>
      <w:r w:rsidR="00F7480D" w:rsidRPr="004B3744">
        <w:rPr>
          <w:color w:val="000000"/>
        </w:rPr>
        <w:t xml:space="preserve"> reduce the need for </w:t>
      </w:r>
      <w:r w:rsidR="00FF5017" w:rsidRPr="004B3744">
        <w:rPr>
          <w:color w:val="000000"/>
        </w:rPr>
        <w:t>SE</w:t>
      </w:r>
      <w:r w:rsidR="00F7480D" w:rsidRPr="004B3744">
        <w:rPr>
          <w:color w:val="000000"/>
        </w:rPr>
        <w:t xml:space="preserve"> (6)</w:t>
      </w:r>
      <w:r w:rsidR="00E03656" w:rsidRPr="004B3744">
        <w:rPr>
          <w:color w:val="000000"/>
        </w:rPr>
        <w:t xml:space="preserve">. </w:t>
      </w:r>
    </w:p>
    <w:p w14:paraId="7BD80D4D" w14:textId="77777777" w:rsidR="00203960" w:rsidRPr="004B3744" w:rsidRDefault="00203960" w:rsidP="0021434F">
      <w:pPr>
        <w:spacing w:line="360" w:lineRule="auto"/>
        <w:jc w:val="both"/>
        <w:rPr>
          <w:b/>
          <w:bCs/>
          <w:color w:val="000000"/>
        </w:rPr>
      </w:pPr>
    </w:p>
    <w:p w14:paraId="21E1FC53" w14:textId="77777777" w:rsidR="00A108F8" w:rsidRPr="004B3744" w:rsidRDefault="00A108F8" w:rsidP="0021434F">
      <w:pPr>
        <w:spacing w:line="360" w:lineRule="auto"/>
        <w:jc w:val="both"/>
        <w:rPr>
          <w:b/>
          <w:bCs/>
          <w:color w:val="000000"/>
        </w:rPr>
      </w:pPr>
    </w:p>
    <w:p w14:paraId="16EB0C97" w14:textId="3BEA2D8B" w:rsidR="00992B7C" w:rsidRPr="004B3744" w:rsidRDefault="00992B7C" w:rsidP="0021434F">
      <w:pPr>
        <w:spacing w:line="360" w:lineRule="auto"/>
        <w:jc w:val="both"/>
        <w:rPr>
          <w:b/>
          <w:bCs/>
          <w:color w:val="000000"/>
        </w:rPr>
      </w:pPr>
      <w:r w:rsidRPr="004B3744">
        <w:rPr>
          <w:b/>
          <w:bCs/>
          <w:color w:val="000000"/>
        </w:rPr>
        <w:t>Conclusion</w:t>
      </w:r>
    </w:p>
    <w:p w14:paraId="1ED3F54E" w14:textId="77777777" w:rsidR="00B04037" w:rsidRPr="004B3744" w:rsidRDefault="00B04037" w:rsidP="0021434F">
      <w:pPr>
        <w:spacing w:line="360" w:lineRule="auto"/>
        <w:jc w:val="both"/>
        <w:rPr>
          <w:color w:val="000000"/>
        </w:rPr>
      </w:pPr>
    </w:p>
    <w:p w14:paraId="7A8AA07E" w14:textId="77777777" w:rsidR="003613EC" w:rsidRPr="004B3744" w:rsidRDefault="00992B7C" w:rsidP="0021434F">
      <w:pPr>
        <w:spacing w:line="360" w:lineRule="auto"/>
        <w:jc w:val="both"/>
      </w:pPr>
      <w:r w:rsidRPr="004B3744">
        <w:rPr>
          <w:color w:val="000000"/>
        </w:rPr>
        <w:t>This study investigate</w:t>
      </w:r>
      <w:r w:rsidR="00924F18" w:rsidRPr="004B3744">
        <w:rPr>
          <w:color w:val="000000"/>
        </w:rPr>
        <w:t>d</w:t>
      </w:r>
      <w:r w:rsidRPr="004B3744">
        <w:rPr>
          <w:color w:val="000000"/>
        </w:rPr>
        <w:t xml:space="preserve"> the </w:t>
      </w:r>
      <w:r w:rsidRPr="004B3744">
        <w:t xml:space="preserve">impact of physician performed </w:t>
      </w:r>
      <w:r w:rsidR="00746E61" w:rsidRPr="004B3744">
        <w:t xml:space="preserve">POCUS </w:t>
      </w:r>
      <w:r w:rsidRPr="004B3744">
        <w:t xml:space="preserve">during cardiac consultation on immediate patient diagnosis, downstream testing and management Focused echo at time of consultation leads to </w:t>
      </w:r>
      <w:r w:rsidR="00924F18" w:rsidRPr="004B3744">
        <w:t xml:space="preserve">earlier and </w:t>
      </w:r>
      <w:r w:rsidRPr="004B3744">
        <w:t>more medication adjustments, less referral for noninvasive stress testing, earlier referral for advanced cardiac diagnostic imaging and shortens time to advanced diagnostic workup</w:t>
      </w:r>
      <w:r w:rsidR="00B04037" w:rsidRPr="004B3744">
        <w:t>.</w:t>
      </w:r>
    </w:p>
    <w:p w14:paraId="1EAEF662" w14:textId="77777777" w:rsidR="003613EC" w:rsidRPr="004B3744" w:rsidRDefault="003613EC" w:rsidP="0021434F">
      <w:pPr>
        <w:spacing w:after="160" w:line="360" w:lineRule="auto"/>
      </w:pPr>
      <w:r w:rsidRPr="004B3744">
        <w:br w:type="page"/>
      </w:r>
    </w:p>
    <w:p w14:paraId="392EC640" w14:textId="77777777" w:rsidR="003613EC" w:rsidRPr="004B3744" w:rsidRDefault="003613EC" w:rsidP="003613EC">
      <w:pPr>
        <w:spacing w:after="160" w:line="259" w:lineRule="auto"/>
      </w:pPr>
    </w:p>
    <w:p w14:paraId="52784503" w14:textId="77777777" w:rsidR="003613EC" w:rsidRPr="004B3744" w:rsidRDefault="003613EC" w:rsidP="0021434F">
      <w:pPr>
        <w:tabs>
          <w:tab w:val="left" w:pos="3966"/>
        </w:tabs>
        <w:spacing w:line="360" w:lineRule="auto"/>
        <w:rPr>
          <w:b/>
          <w:bCs/>
        </w:rPr>
      </w:pPr>
      <w:r w:rsidRPr="004B3744">
        <w:rPr>
          <w:b/>
          <w:bCs/>
        </w:rPr>
        <w:t>Figure Legend</w:t>
      </w:r>
    </w:p>
    <w:p w14:paraId="6AFC7408" w14:textId="77777777" w:rsidR="003613EC" w:rsidRPr="004B3744" w:rsidRDefault="003613EC" w:rsidP="0021434F">
      <w:pPr>
        <w:tabs>
          <w:tab w:val="left" w:pos="3966"/>
        </w:tabs>
        <w:spacing w:line="360" w:lineRule="auto"/>
        <w:rPr>
          <w:b/>
          <w:bCs/>
        </w:rPr>
      </w:pPr>
    </w:p>
    <w:p w14:paraId="71FC3EFB" w14:textId="77777777" w:rsidR="003613EC" w:rsidRPr="004B3744" w:rsidRDefault="003613EC" w:rsidP="0021434F">
      <w:pPr>
        <w:tabs>
          <w:tab w:val="left" w:pos="3966"/>
        </w:tabs>
        <w:spacing w:line="360" w:lineRule="auto"/>
        <w:rPr>
          <w:b/>
          <w:bCs/>
        </w:rPr>
      </w:pPr>
      <w:r w:rsidRPr="004B3744">
        <w:rPr>
          <w:b/>
          <w:bCs/>
        </w:rPr>
        <w:t>Figure 1</w:t>
      </w:r>
    </w:p>
    <w:p w14:paraId="7509088F" w14:textId="77777777" w:rsidR="003613EC" w:rsidRPr="004B3744" w:rsidRDefault="003613EC" w:rsidP="0021434F">
      <w:pPr>
        <w:tabs>
          <w:tab w:val="left" w:pos="3966"/>
        </w:tabs>
        <w:spacing w:line="360" w:lineRule="auto"/>
      </w:pPr>
    </w:p>
    <w:p w14:paraId="769A4D02" w14:textId="77777777" w:rsidR="003613EC" w:rsidRPr="004B3744" w:rsidRDefault="003613EC" w:rsidP="0021434F">
      <w:pPr>
        <w:tabs>
          <w:tab w:val="left" w:pos="3966"/>
        </w:tabs>
        <w:spacing w:line="360" w:lineRule="auto"/>
      </w:pPr>
      <w:r w:rsidRPr="004B3744">
        <w:t>Combined Cardiovascular Tests Ordered in the Study Group at First Visit and Control Group at First Visit and After Standard Echocardiogram</w:t>
      </w:r>
    </w:p>
    <w:p w14:paraId="188937B2" w14:textId="77777777" w:rsidR="003613EC" w:rsidRPr="004B3744" w:rsidRDefault="003613EC" w:rsidP="0021434F">
      <w:pPr>
        <w:spacing w:after="160" w:line="360" w:lineRule="auto"/>
      </w:pPr>
      <w:r w:rsidRPr="004B3744">
        <w:br w:type="page"/>
      </w:r>
    </w:p>
    <w:p w14:paraId="632A65C7" w14:textId="622CEEAA" w:rsidR="003613EC" w:rsidRPr="004B3744" w:rsidRDefault="003613EC" w:rsidP="003613EC">
      <w:pPr>
        <w:pStyle w:val="NormalWeb"/>
        <w:jc w:val="both"/>
        <w:rPr>
          <w:b/>
          <w:bCs/>
        </w:rPr>
      </w:pPr>
      <w:r w:rsidRPr="004B3744">
        <w:rPr>
          <w:b/>
          <w:bCs/>
        </w:rPr>
        <w:lastRenderedPageBreak/>
        <w:t>References</w:t>
      </w:r>
      <w:r w:rsidR="0021434F" w:rsidRPr="004B3744">
        <w:rPr>
          <w:b/>
          <w:bCs/>
        </w:rPr>
        <w:t>s</w:t>
      </w:r>
    </w:p>
    <w:p w14:paraId="6C8F7362" w14:textId="18B59577" w:rsidR="003613EC" w:rsidRPr="007319CD" w:rsidRDefault="003613EC" w:rsidP="003613EC">
      <w:pPr>
        <w:pStyle w:val="NormalWeb"/>
        <w:numPr>
          <w:ilvl w:val="0"/>
          <w:numId w:val="8"/>
        </w:numPr>
        <w:jc w:val="both"/>
      </w:pPr>
      <w:r w:rsidRPr="007319CD">
        <w:t>Mitchell C, Rahko PS, Blauwet LA, et al. Guidelines for Performing a Comprehensive Transthoracic Echocardiographic Examination in Adults: Recommendations from the American Society of Echocardiography. J Am Soc Echocardiogr. 2019</w:t>
      </w:r>
      <w:r w:rsidR="007319CD">
        <w:t>;</w:t>
      </w:r>
      <w:r w:rsidRPr="007319CD">
        <w:t xml:space="preserve"> 32:1-64. </w:t>
      </w:r>
      <w:r w:rsidRPr="007319CD">
        <w:br/>
      </w:r>
    </w:p>
    <w:p w14:paraId="564A6C9D" w14:textId="77777777" w:rsidR="003613EC" w:rsidRPr="007319CD" w:rsidRDefault="00000000" w:rsidP="003613EC">
      <w:pPr>
        <w:pStyle w:val="ListParagraph"/>
        <w:numPr>
          <w:ilvl w:val="0"/>
          <w:numId w:val="8"/>
        </w:numPr>
        <w:tabs>
          <w:tab w:val="left" w:pos="3966"/>
        </w:tabs>
        <w:jc w:val="both"/>
        <w:rPr>
          <w:rFonts w:ascii="Times New Roman" w:hAnsi="Times New Roman" w:cs="Times New Roman"/>
          <w:color w:val="0563C1" w:themeColor="hyperlink"/>
          <w:sz w:val="24"/>
          <w:szCs w:val="24"/>
          <w:u w:val="single"/>
        </w:rPr>
      </w:pPr>
      <w:hyperlink r:id="rId9" w:history="1">
        <w:r w:rsidR="003613EC" w:rsidRPr="007319CD">
          <w:rPr>
            <w:rStyle w:val="Hyperlink"/>
            <w:rFonts w:ascii="Times New Roman" w:hAnsi="Times New Roman" w:cs="Times New Roman"/>
            <w:sz w:val="24"/>
            <w:szCs w:val="24"/>
          </w:rPr>
          <w:t>https://medicarepaymentandreimbursement.com/2010/08/medicare-payment-for-echocardiogram-cpt.html</w:t>
        </w:r>
      </w:hyperlink>
      <w:r w:rsidR="003613EC" w:rsidRPr="007319CD">
        <w:rPr>
          <w:rFonts w:ascii="Times New Roman" w:hAnsi="Times New Roman" w:cs="Times New Roman"/>
          <w:sz w:val="24"/>
          <w:szCs w:val="24"/>
        </w:rPr>
        <w:br/>
      </w:r>
    </w:p>
    <w:p w14:paraId="0035A02D" w14:textId="1FB742C5" w:rsidR="003613EC" w:rsidRPr="007319CD" w:rsidRDefault="003613EC" w:rsidP="003613EC">
      <w:pPr>
        <w:pStyle w:val="ListParagraph"/>
        <w:numPr>
          <w:ilvl w:val="0"/>
          <w:numId w:val="8"/>
        </w:numPr>
        <w:tabs>
          <w:tab w:val="left" w:pos="3966"/>
        </w:tabs>
        <w:jc w:val="both"/>
        <w:rPr>
          <w:rFonts w:ascii="Times New Roman" w:hAnsi="Times New Roman" w:cs="Times New Roman"/>
          <w:color w:val="0563C1" w:themeColor="hyperlink"/>
          <w:sz w:val="24"/>
          <w:szCs w:val="24"/>
          <w:u w:val="single"/>
        </w:rPr>
      </w:pPr>
      <w:r w:rsidRPr="007319CD">
        <w:rPr>
          <w:rFonts w:ascii="Times New Roman" w:hAnsi="Times New Roman" w:cs="Times New Roman"/>
          <w:color w:val="000000" w:themeColor="text1"/>
          <w:sz w:val="24"/>
          <w:szCs w:val="24"/>
          <w:shd w:val="clear" w:color="auto" w:fill="FFFFFF"/>
        </w:rPr>
        <w:t xml:space="preserve">de Groot-de Laat LE, Folkert JtC, Vourvouri EC, van Domburg RT, </w:t>
      </w:r>
      <w:r w:rsidRPr="007319CD">
        <w:rPr>
          <w:rFonts w:ascii="Times New Roman" w:hAnsi="Times New Roman" w:cs="Times New Roman"/>
          <w:color w:val="000000" w:themeColor="text1"/>
          <w:sz w:val="24"/>
          <w:szCs w:val="24"/>
          <w:bdr w:val="none" w:sz="0" w:space="0" w:color="auto" w:frame="1"/>
        </w:rPr>
        <w:t xml:space="preserve">Roelandt, JRTC. </w:t>
      </w:r>
      <w:r w:rsidRPr="007319CD">
        <w:rPr>
          <w:rFonts w:ascii="Times New Roman" w:hAnsi="Times New Roman" w:cs="Times New Roman"/>
          <w:color w:val="000000" w:themeColor="text1"/>
          <w:sz w:val="24"/>
          <w:szCs w:val="24"/>
          <w:shd w:val="clear" w:color="auto" w:fill="FFFFFF"/>
        </w:rPr>
        <w:t>Impact of hand-carried cardiac ultrasound on diagnosis and management during cardiac consultation rounds</w:t>
      </w:r>
      <w:r w:rsidR="0066696C" w:rsidRPr="007319CD">
        <w:rPr>
          <w:rFonts w:ascii="Times New Roman" w:hAnsi="Times New Roman" w:cs="Times New Roman"/>
          <w:color w:val="000000" w:themeColor="text1"/>
          <w:sz w:val="24"/>
          <w:szCs w:val="24"/>
          <w:shd w:val="clear" w:color="auto" w:fill="FFFFFF"/>
        </w:rPr>
        <w:t>.</w:t>
      </w:r>
      <w:r w:rsidRPr="007319CD">
        <w:rPr>
          <w:rFonts w:ascii="Times New Roman" w:hAnsi="Times New Roman" w:cs="Times New Roman"/>
          <w:color w:val="000000" w:themeColor="text1"/>
          <w:sz w:val="24"/>
          <w:szCs w:val="24"/>
          <w:shd w:val="clear" w:color="auto" w:fill="FFFFFF"/>
        </w:rPr>
        <w:t> </w:t>
      </w:r>
      <w:r w:rsidR="0066696C" w:rsidRPr="007319CD">
        <w:rPr>
          <w:rFonts w:ascii="Times New Roman" w:hAnsi="Times New Roman" w:cs="Times New Roman"/>
          <w:color w:val="000000" w:themeColor="text1"/>
          <w:sz w:val="24"/>
          <w:szCs w:val="24"/>
        </w:rPr>
        <w:t>Eur J Echocardiogr</w:t>
      </w:r>
      <w:r w:rsidR="006E4B86" w:rsidRPr="007319CD">
        <w:rPr>
          <w:rFonts w:ascii="Times New Roman" w:hAnsi="Times New Roman" w:cs="Times New Roman"/>
          <w:color w:val="000000" w:themeColor="text1"/>
          <w:sz w:val="24"/>
          <w:szCs w:val="24"/>
        </w:rPr>
        <w:t>.</w:t>
      </w:r>
      <w:r w:rsidR="0066696C" w:rsidRPr="007319CD">
        <w:rPr>
          <w:rFonts w:ascii="Times New Roman" w:hAnsi="Times New Roman" w:cs="Times New Roman"/>
          <w:color w:val="000000" w:themeColor="text1"/>
          <w:sz w:val="24"/>
          <w:szCs w:val="24"/>
        </w:rPr>
        <w:t xml:space="preserve"> </w:t>
      </w:r>
      <w:r w:rsidRPr="007319CD">
        <w:rPr>
          <w:rFonts w:ascii="Times New Roman" w:hAnsi="Times New Roman" w:cs="Times New Roman"/>
          <w:color w:val="000000" w:themeColor="text1"/>
          <w:sz w:val="24"/>
          <w:szCs w:val="24"/>
          <w:shd w:val="clear" w:color="auto" w:fill="FFFFFF"/>
        </w:rPr>
        <w:t>2005</w:t>
      </w:r>
      <w:r w:rsidR="001408A6">
        <w:rPr>
          <w:rFonts w:ascii="Times New Roman" w:hAnsi="Times New Roman" w:cs="Times New Roman"/>
          <w:color w:val="000000" w:themeColor="text1"/>
          <w:sz w:val="24"/>
          <w:szCs w:val="24"/>
          <w:shd w:val="clear" w:color="auto" w:fill="FFFFFF"/>
        </w:rPr>
        <w:t>;</w:t>
      </w:r>
      <w:r w:rsidRPr="007319CD">
        <w:rPr>
          <w:rFonts w:ascii="Times New Roman" w:hAnsi="Times New Roman" w:cs="Times New Roman"/>
          <w:color w:val="000000" w:themeColor="text1"/>
          <w:sz w:val="24"/>
          <w:szCs w:val="24"/>
          <w:shd w:val="clear" w:color="auto" w:fill="FFFFFF"/>
        </w:rPr>
        <w:t xml:space="preserve"> 6:196–201.</w:t>
      </w:r>
    </w:p>
    <w:p w14:paraId="244E895C" w14:textId="77777777" w:rsidR="003613EC" w:rsidRPr="007319CD" w:rsidRDefault="003613EC" w:rsidP="003613EC">
      <w:pPr>
        <w:pStyle w:val="EndnoteText"/>
        <w:rPr>
          <w:rFonts w:ascii="Times New Roman" w:hAnsi="Times New Roman" w:cs="Times New Roman"/>
          <w:sz w:val="24"/>
          <w:szCs w:val="24"/>
        </w:rPr>
      </w:pPr>
    </w:p>
    <w:p w14:paraId="73F84BF0" w14:textId="39F575D1" w:rsidR="003613EC" w:rsidRPr="007319CD" w:rsidRDefault="003613EC" w:rsidP="003613EC">
      <w:pPr>
        <w:pStyle w:val="FootnoteText"/>
        <w:numPr>
          <w:ilvl w:val="0"/>
          <w:numId w:val="8"/>
        </w:numPr>
        <w:jc w:val="both"/>
        <w:rPr>
          <w:rFonts w:ascii="Times New Roman" w:eastAsia="Times New Roman" w:hAnsi="Times New Roman" w:cs="Times New Roman"/>
          <w:color w:val="000000" w:themeColor="text1"/>
          <w:sz w:val="24"/>
          <w:szCs w:val="24"/>
          <w:shd w:val="clear" w:color="auto" w:fill="FFFFFF"/>
        </w:rPr>
      </w:pPr>
      <w:r w:rsidRPr="007319CD">
        <w:rPr>
          <w:rFonts w:ascii="Times New Roman" w:eastAsia="Times New Roman" w:hAnsi="Times New Roman" w:cs="Times New Roman"/>
          <w:color w:val="000000" w:themeColor="text1"/>
          <w:sz w:val="24"/>
          <w:szCs w:val="24"/>
          <w:shd w:val="clear" w:color="auto" w:fill="FFFFFF"/>
        </w:rPr>
        <w:t>Trambaiolo P, Papetti F, Posteraro A</w:t>
      </w:r>
      <w:r w:rsidR="003F1332">
        <w:rPr>
          <w:rFonts w:ascii="Times New Roman" w:eastAsia="Times New Roman" w:hAnsi="Times New Roman" w:cs="Times New Roman"/>
          <w:color w:val="000000" w:themeColor="text1"/>
          <w:sz w:val="24"/>
          <w:szCs w:val="24"/>
          <w:shd w:val="clear" w:color="auto" w:fill="FFFFFF"/>
        </w:rPr>
        <w:t>,</w:t>
      </w:r>
      <w:r w:rsidRPr="007319CD">
        <w:rPr>
          <w:rFonts w:ascii="Times New Roman" w:eastAsia="Times New Roman" w:hAnsi="Times New Roman" w:cs="Times New Roman"/>
          <w:color w:val="000000" w:themeColor="text1"/>
          <w:sz w:val="24"/>
          <w:szCs w:val="24"/>
          <w:shd w:val="clear" w:color="auto" w:fill="FFFFFF"/>
        </w:rPr>
        <w:t xml:space="preserve"> et al. A hand-carried cardiac ultrasound device in the outpatient cardiology clinic reduces the need for standard echocardiography. </w:t>
      </w:r>
      <w:r w:rsidRPr="007319CD">
        <w:rPr>
          <w:rFonts w:ascii="Times New Roman" w:eastAsia="Times New Roman" w:hAnsi="Times New Roman" w:cs="Times New Roman"/>
          <w:color w:val="000000" w:themeColor="text1"/>
          <w:sz w:val="24"/>
          <w:szCs w:val="24"/>
        </w:rPr>
        <w:t>Heart</w:t>
      </w:r>
      <w:r w:rsidRPr="007319CD">
        <w:rPr>
          <w:rFonts w:ascii="Times New Roman" w:eastAsia="Times New Roman" w:hAnsi="Times New Roman" w:cs="Times New Roman"/>
          <w:color w:val="000000" w:themeColor="text1"/>
          <w:sz w:val="24"/>
          <w:szCs w:val="24"/>
          <w:shd w:val="clear" w:color="auto" w:fill="FFFFFF"/>
        </w:rPr>
        <w:t xml:space="preserve"> 2007</w:t>
      </w:r>
      <w:r w:rsidR="003F1332">
        <w:rPr>
          <w:rFonts w:ascii="Times New Roman" w:eastAsia="Times New Roman" w:hAnsi="Times New Roman" w:cs="Times New Roman"/>
          <w:color w:val="000000" w:themeColor="text1"/>
          <w:sz w:val="24"/>
          <w:szCs w:val="24"/>
          <w:shd w:val="clear" w:color="auto" w:fill="FFFFFF"/>
        </w:rPr>
        <w:t>;</w:t>
      </w:r>
      <w:r w:rsidRPr="007319CD">
        <w:rPr>
          <w:rFonts w:ascii="Times New Roman" w:eastAsia="Times New Roman" w:hAnsi="Times New Roman" w:cs="Times New Roman"/>
          <w:color w:val="000000" w:themeColor="text1"/>
          <w:sz w:val="24"/>
          <w:szCs w:val="24"/>
          <w:shd w:val="clear" w:color="auto" w:fill="FFFFFF"/>
        </w:rPr>
        <w:t xml:space="preserve"> 93:470-</w:t>
      </w:r>
      <w:r w:rsidR="003F1332">
        <w:rPr>
          <w:rFonts w:ascii="Times New Roman" w:eastAsia="Times New Roman" w:hAnsi="Times New Roman" w:cs="Times New Roman"/>
          <w:color w:val="000000" w:themeColor="text1"/>
          <w:sz w:val="24"/>
          <w:szCs w:val="24"/>
          <w:shd w:val="clear" w:color="auto" w:fill="FFFFFF"/>
        </w:rPr>
        <w:t>47</w:t>
      </w:r>
      <w:r w:rsidRPr="007319CD">
        <w:rPr>
          <w:rFonts w:ascii="Times New Roman" w:eastAsia="Times New Roman" w:hAnsi="Times New Roman" w:cs="Times New Roman"/>
          <w:color w:val="000000" w:themeColor="text1"/>
          <w:sz w:val="24"/>
          <w:szCs w:val="24"/>
          <w:shd w:val="clear" w:color="auto" w:fill="FFFFFF"/>
        </w:rPr>
        <w:t>5.</w:t>
      </w:r>
    </w:p>
    <w:p w14:paraId="17862349" w14:textId="77777777" w:rsidR="003613EC" w:rsidRPr="007319CD" w:rsidRDefault="003613EC" w:rsidP="003613EC">
      <w:pPr>
        <w:pStyle w:val="FootnoteText"/>
        <w:jc w:val="both"/>
        <w:rPr>
          <w:rFonts w:ascii="Times New Roman" w:eastAsia="Times New Roman" w:hAnsi="Times New Roman" w:cs="Times New Roman"/>
          <w:color w:val="000000" w:themeColor="text1"/>
          <w:sz w:val="24"/>
          <w:szCs w:val="24"/>
          <w:shd w:val="clear" w:color="auto" w:fill="FFFFFF"/>
        </w:rPr>
      </w:pPr>
    </w:p>
    <w:p w14:paraId="10046CFB" w14:textId="3E75ED44" w:rsidR="003613EC" w:rsidRPr="007319CD" w:rsidRDefault="003613EC" w:rsidP="003613EC">
      <w:pPr>
        <w:pStyle w:val="ListParagraph"/>
        <w:numPr>
          <w:ilvl w:val="0"/>
          <w:numId w:val="8"/>
        </w:numPr>
        <w:rPr>
          <w:rFonts w:ascii="Times New Roman" w:hAnsi="Times New Roman" w:cs="Times New Roman"/>
          <w:color w:val="000000" w:themeColor="text1"/>
          <w:sz w:val="24"/>
          <w:szCs w:val="24"/>
          <w:shd w:val="clear" w:color="auto" w:fill="FCFCFC"/>
        </w:rPr>
      </w:pPr>
      <w:r w:rsidRPr="007319CD">
        <w:rPr>
          <w:rFonts w:ascii="Times New Roman" w:hAnsi="Times New Roman" w:cs="Times New Roman"/>
          <w:color w:val="000000" w:themeColor="text1"/>
          <w:sz w:val="24"/>
          <w:szCs w:val="24"/>
          <w:shd w:val="clear" w:color="auto" w:fill="FCFCFC"/>
        </w:rPr>
        <w:t>Law TK, Bouck Z, Yin XC, et al. Association between TTE appropriateness, echocardiographic findings, and clinical outcomes. JACC Cardiovasc Imaging. 2019</w:t>
      </w:r>
      <w:r w:rsidR="003F1332">
        <w:rPr>
          <w:rFonts w:ascii="Times New Roman" w:hAnsi="Times New Roman" w:cs="Times New Roman"/>
          <w:color w:val="000000" w:themeColor="text1"/>
          <w:sz w:val="24"/>
          <w:szCs w:val="24"/>
          <w:shd w:val="clear" w:color="auto" w:fill="FCFCFC"/>
        </w:rPr>
        <w:t>;</w:t>
      </w:r>
      <w:r w:rsidRPr="007319CD">
        <w:rPr>
          <w:rFonts w:ascii="Times New Roman" w:hAnsi="Times New Roman" w:cs="Times New Roman"/>
          <w:color w:val="000000" w:themeColor="text1"/>
          <w:sz w:val="24"/>
          <w:szCs w:val="24"/>
          <w:shd w:val="clear" w:color="auto" w:fill="FCFCFC"/>
        </w:rPr>
        <w:t xml:space="preserve"> 12:379–</w:t>
      </w:r>
      <w:r w:rsidR="003F1332">
        <w:rPr>
          <w:rFonts w:ascii="Times New Roman" w:hAnsi="Times New Roman" w:cs="Times New Roman"/>
          <w:color w:val="000000" w:themeColor="text1"/>
          <w:sz w:val="24"/>
          <w:szCs w:val="24"/>
          <w:shd w:val="clear" w:color="auto" w:fill="FCFCFC"/>
        </w:rPr>
        <w:t>3</w:t>
      </w:r>
      <w:r w:rsidRPr="007319CD">
        <w:rPr>
          <w:rFonts w:ascii="Times New Roman" w:hAnsi="Times New Roman" w:cs="Times New Roman"/>
          <w:color w:val="000000" w:themeColor="text1"/>
          <w:sz w:val="24"/>
          <w:szCs w:val="24"/>
          <w:shd w:val="clear" w:color="auto" w:fill="FCFCFC"/>
        </w:rPr>
        <w:t>81.</w:t>
      </w:r>
    </w:p>
    <w:p w14:paraId="14D59B46" w14:textId="77777777" w:rsidR="003613EC" w:rsidRPr="007319CD" w:rsidRDefault="003613EC" w:rsidP="003613EC">
      <w:pPr>
        <w:rPr>
          <w:color w:val="000000" w:themeColor="text1"/>
        </w:rPr>
      </w:pPr>
    </w:p>
    <w:p w14:paraId="61B287D9" w14:textId="67B923AF" w:rsidR="003613EC" w:rsidRPr="007319CD" w:rsidRDefault="003613EC" w:rsidP="003613EC">
      <w:pPr>
        <w:pStyle w:val="ListParagraph"/>
        <w:numPr>
          <w:ilvl w:val="0"/>
          <w:numId w:val="8"/>
        </w:numPr>
        <w:jc w:val="both"/>
        <w:rPr>
          <w:rFonts w:ascii="Times New Roman" w:hAnsi="Times New Roman" w:cs="Times New Roman"/>
          <w:color w:val="000000" w:themeColor="text1"/>
          <w:sz w:val="24"/>
          <w:szCs w:val="24"/>
          <w:shd w:val="clear" w:color="auto" w:fill="FFFFFF"/>
        </w:rPr>
      </w:pPr>
      <w:r w:rsidRPr="007319CD">
        <w:rPr>
          <w:rFonts w:ascii="Times New Roman" w:hAnsi="Times New Roman" w:cs="Times New Roman"/>
          <w:color w:val="000000" w:themeColor="text1"/>
          <w:sz w:val="24"/>
          <w:szCs w:val="24"/>
          <w:shd w:val="clear" w:color="auto" w:fill="FFFFFF"/>
        </w:rPr>
        <w:t>Waggoner AD, Harris KM, Braverman AC, Barzilai B, Geltman EM. The role of transthoracic echocardiography in the management of patients seen in an outpatient cardiology clinic. J Am Soc Echocardiogr. 1996</w:t>
      </w:r>
      <w:r w:rsidR="00411418">
        <w:rPr>
          <w:rFonts w:ascii="Times New Roman" w:hAnsi="Times New Roman" w:cs="Times New Roman"/>
          <w:color w:val="000000" w:themeColor="text1"/>
          <w:sz w:val="24"/>
          <w:szCs w:val="24"/>
          <w:shd w:val="clear" w:color="auto" w:fill="FFFFFF"/>
        </w:rPr>
        <w:t>;</w:t>
      </w:r>
      <w:r w:rsidRPr="007319CD">
        <w:rPr>
          <w:rFonts w:ascii="Times New Roman" w:hAnsi="Times New Roman" w:cs="Times New Roman"/>
          <w:color w:val="000000" w:themeColor="text1"/>
          <w:sz w:val="24"/>
          <w:szCs w:val="24"/>
          <w:shd w:val="clear" w:color="auto" w:fill="FFFFFF"/>
        </w:rPr>
        <w:t xml:space="preserve"> 9:761-</w:t>
      </w:r>
      <w:r w:rsidR="00411418">
        <w:rPr>
          <w:rFonts w:ascii="Times New Roman" w:hAnsi="Times New Roman" w:cs="Times New Roman"/>
          <w:color w:val="000000" w:themeColor="text1"/>
          <w:sz w:val="24"/>
          <w:szCs w:val="24"/>
          <w:shd w:val="clear" w:color="auto" w:fill="FFFFFF"/>
        </w:rPr>
        <w:t>76</w:t>
      </w:r>
      <w:r w:rsidRPr="007319CD">
        <w:rPr>
          <w:rFonts w:ascii="Times New Roman" w:hAnsi="Times New Roman" w:cs="Times New Roman"/>
          <w:color w:val="000000" w:themeColor="text1"/>
          <w:sz w:val="24"/>
          <w:szCs w:val="24"/>
          <w:shd w:val="clear" w:color="auto" w:fill="FFFFFF"/>
        </w:rPr>
        <w:t>8.</w:t>
      </w:r>
    </w:p>
    <w:p w14:paraId="19126B3F" w14:textId="77777777" w:rsidR="003613EC" w:rsidRPr="007319CD" w:rsidRDefault="003613EC" w:rsidP="003613EC">
      <w:pPr>
        <w:jc w:val="both"/>
        <w:rPr>
          <w:color w:val="000000" w:themeColor="text1"/>
        </w:rPr>
      </w:pPr>
    </w:p>
    <w:p w14:paraId="72A91A70" w14:textId="51303067" w:rsidR="003613EC" w:rsidRPr="007319CD" w:rsidRDefault="003613EC" w:rsidP="003613EC">
      <w:pPr>
        <w:pStyle w:val="EndnoteText"/>
        <w:numPr>
          <w:ilvl w:val="0"/>
          <w:numId w:val="8"/>
        </w:numPr>
        <w:jc w:val="both"/>
        <w:rPr>
          <w:rFonts w:ascii="Times New Roman" w:hAnsi="Times New Roman" w:cs="Times New Roman"/>
          <w:color w:val="000000" w:themeColor="text1"/>
          <w:kern w:val="1"/>
          <w:sz w:val="24"/>
          <w:szCs w:val="24"/>
        </w:rPr>
      </w:pPr>
      <w:r w:rsidRPr="007319CD">
        <w:rPr>
          <w:rFonts w:ascii="Times New Roman" w:hAnsi="Times New Roman" w:cs="Times New Roman"/>
          <w:color w:val="000000" w:themeColor="text1"/>
          <w:sz w:val="24"/>
          <w:szCs w:val="24"/>
        </w:rPr>
        <w:t>Vourvouri</w:t>
      </w:r>
      <w:r w:rsidR="00411418">
        <w:rPr>
          <w:rFonts w:ascii="Times New Roman" w:hAnsi="Times New Roman" w:cs="Times New Roman"/>
          <w:color w:val="000000" w:themeColor="text1"/>
          <w:sz w:val="24"/>
          <w:szCs w:val="24"/>
        </w:rPr>
        <w:t xml:space="preserve"> </w:t>
      </w:r>
      <w:r w:rsidRPr="007319CD">
        <w:rPr>
          <w:rFonts w:ascii="Times New Roman" w:hAnsi="Times New Roman" w:cs="Times New Roman"/>
          <w:color w:val="000000" w:themeColor="text1"/>
          <w:sz w:val="24"/>
          <w:szCs w:val="24"/>
        </w:rPr>
        <w:t>EC, Poldermans D,  Deckers JW,  Parharidis GE, Roelandt JRTC. Evaluation of a hand carried cardiac ultrasound device in an outpatient cardiology clini</w:t>
      </w:r>
      <w:r w:rsidR="0066696C" w:rsidRPr="007319CD">
        <w:rPr>
          <w:rFonts w:ascii="Times New Roman" w:hAnsi="Times New Roman" w:cs="Times New Roman"/>
          <w:color w:val="000000" w:themeColor="text1"/>
          <w:sz w:val="24"/>
          <w:szCs w:val="24"/>
        </w:rPr>
        <w:t>c</w:t>
      </w:r>
      <w:r w:rsidRPr="007319CD">
        <w:rPr>
          <w:rFonts w:ascii="Times New Roman" w:hAnsi="Times New Roman" w:cs="Times New Roman"/>
          <w:color w:val="000000" w:themeColor="text1"/>
          <w:sz w:val="24"/>
          <w:szCs w:val="24"/>
        </w:rPr>
        <w:t>. Heart 2005</w:t>
      </w:r>
      <w:r w:rsidR="00411418">
        <w:rPr>
          <w:rFonts w:ascii="Times New Roman" w:hAnsi="Times New Roman" w:cs="Times New Roman"/>
          <w:color w:val="000000" w:themeColor="text1"/>
          <w:sz w:val="24"/>
          <w:szCs w:val="24"/>
        </w:rPr>
        <w:t>;</w:t>
      </w:r>
      <w:r w:rsidRPr="007319CD">
        <w:rPr>
          <w:rFonts w:ascii="Times New Roman" w:hAnsi="Times New Roman" w:cs="Times New Roman"/>
          <w:color w:val="000000" w:themeColor="text1"/>
          <w:sz w:val="24"/>
          <w:szCs w:val="24"/>
        </w:rPr>
        <w:t xml:space="preserve"> </w:t>
      </w:r>
      <w:r w:rsidRPr="007319CD">
        <w:rPr>
          <w:rFonts w:ascii="Times New Roman" w:hAnsi="Times New Roman" w:cs="Times New Roman"/>
          <w:color w:val="000000" w:themeColor="text1"/>
          <w:kern w:val="1"/>
          <w:sz w:val="24"/>
          <w:szCs w:val="24"/>
        </w:rPr>
        <w:t>91:171–</w:t>
      </w:r>
      <w:r w:rsidR="00411418">
        <w:rPr>
          <w:rFonts w:ascii="Times New Roman" w:hAnsi="Times New Roman" w:cs="Times New Roman"/>
          <w:color w:val="000000" w:themeColor="text1"/>
          <w:kern w:val="1"/>
          <w:sz w:val="24"/>
          <w:szCs w:val="24"/>
        </w:rPr>
        <w:t>17</w:t>
      </w:r>
      <w:r w:rsidRPr="007319CD">
        <w:rPr>
          <w:rFonts w:ascii="Times New Roman" w:hAnsi="Times New Roman" w:cs="Times New Roman"/>
          <w:color w:val="000000" w:themeColor="text1"/>
          <w:kern w:val="1"/>
          <w:sz w:val="24"/>
          <w:szCs w:val="24"/>
        </w:rPr>
        <w:t xml:space="preserve">6. </w:t>
      </w:r>
    </w:p>
    <w:p w14:paraId="5C6830A0" w14:textId="77777777" w:rsidR="003613EC" w:rsidRPr="007319CD" w:rsidRDefault="003613EC" w:rsidP="003613EC">
      <w:pPr>
        <w:pStyle w:val="EndnoteText"/>
        <w:jc w:val="both"/>
        <w:rPr>
          <w:rFonts w:ascii="Times New Roman" w:hAnsi="Times New Roman" w:cs="Times New Roman"/>
          <w:color w:val="000000" w:themeColor="text1"/>
          <w:sz w:val="24"/>
          <w:szCs w:val="24"/>
        </w:rPr>
      </w:pPr>
    </w:p>
    <w:p w14:paraId="3798329C" w14:textId="34FC96A2" w:rsidR="003613EC" w:rsidRPr="00C4586C" w:rsidRDefault="003613EC" w:rsidP="00C4586C">
      <w:pPr>
        <w:pStyle w:val="ListParagraph"/>
        <w:numPr>
          <w:ilvl w:val="0"/>
          <w:numId w:val="8"/>
        </w:numPr>
        <w:jc w:val="both"/>
        <w:rPr>
          <w:rStyle w:val="referencesnote"/>
          <w:rFonts w:ascii="Times New Roman" w:hAnsi="Times New Roman" w:cs="Times New Roman"/>
          <w:color w:val="000000" w:themeColor="text1"/>
          <w:sz w:val="24"/>
          <w:szCs w:val="24"/>
          <w:shd w:val="clear" w:color="auto" w:fill="FFFFFF"/>
        </w:rPr>
      </w:pPr>
      <w:r w:rsidRPr="007319CD">
        <w:rPr>
          <w:rFonts w:ascii="Times New Roman" w:hAnsi="Times New Roman" w:cs="Times New Roman"/>
          <w:color w:val="000000" w:themeColor="text1"/>
          <w:sz w:val="24"/>
          <w:szCs w:val="24"/>
          <w:shd w:val="clear" w:color="auto" w:fill="FFFFFF"/>
        </w:rPr>
        <w:t>Kobal SL, Trento L, Baharami S, et al. Comparison of effectiveness of hand-carried ultrasound to bedside cardiovascular physical examination. Am J Cardiol</w:t>
      </w:r>
      <w:r w:rsidR="006E4B86" w:rsidRPr="007319CD">
        <w:rPr>
          <w:rFonts w:ascii="Times New Roman" w:hAnsi="Times New Roman" w:cs="Times New Roman"/>
          <w:color w:val="000000" w:themeColor="text1"/>
          <w:sz w:val="24"/>
          <w:szCs w:val="24"/>
          <w:shd w:val="clear" w:color="auto" w:fill="FFFFFF"/>
        </w:rPr>
        <w:t>.</w:t>
      </w:r>
      <w:r w:rsidRPr="007319CD">
        <w:rPr>
          <w:rFonts w:ascii="Times New Roman" w:hAnsi="Times New Roman" w:cs="Times New Roman"/>
          <w:color w:val="000000" w:themeColor="text1"/>
          <w:sz w:val="24"/>
          <w:szCs w:val="24"/>
          <w:shd w:val="clear" w:color="auto" w:fill="FFFFFF"/>
        </w:rPr>
        <w:t xml:space="preserve"> 2005</w:t>
      </w:r>
      <w:r w:rsidR="007319CD">
        <w:rPr>
          <w:rFonts w:ascii="Times New Roman" w:hAnsi="Times New Roman" w:cs="Times New Roman"/>
          <w:color w:val="000000" w:themeColor="text1"/>
          <w:sz w:val="24"/>
          <w:szCs w:val="24"/>
          <w:shd w:val="clear" w:color="auto" w:fill="FFFFFF"/>
        </w:rPr>
        <w:t>;</w:t>
      </w:r>
      <w:r w:rsidRPr="007319CD">
        <w:rPr>
          <w:rFonts w:ascii="Times New Roman" w:hAnsi="Times New Roman" w:cs="Times New Roman"/>
          <w:color w:val="000000" w:themeColor="text1"/>
          <w:sz w:val="24"/>
          <w:szCs w:val="24"/>
          <w:shd w:val="clear" w:color="auto" w:fill="FFFFFF"/>
        </w:rPr>
        <w:t xml:space="preserve"> 96:1002-</w:t>
      </w:r>
      <w:r w:rsidR="007319CD">
        <w:rPr>
          <w:rFonts w:ascii="Times New Roman" w:hAnsi="Times New Roman" w:cs="Times New Roman"/>
          <w:color w:val="000000" w:themeColor="text1"/>
          <w:sz w:val="24"/>
          <w:szCs w:val="24"/>
          <w:shd w:val="clear" w:color="auto" w:fill="FFFFFF"/>
        </w:rPr>
        <w:t>100</w:t>
      </w:r>
      <w:r w:rsidRPr="007319CD">
        <w:rPr>
          <w:rFonts w:ascii="Times New Roman" w:hAnsi="Times New Roman" w:cs="Times New Roman"/>
          <w:color w:val="000000" w:themeColor="text1"/>
          <w:sz w:val="24"/>
          <w:szCs w:val="24"/>
          <w:shd w:val="clear" w:color="auto" w:fill="FFFFFF"/>
        </w:rPr>
        <w:t>6.</w:t>
      </w:r>
      <w:r w:rsidRPr="007319CD">
        <w:rPr>
          <w:rFonts w:ascii="Times New Roman" w:hAnsi="Times New Roman" w:cs="Times New Roman"/>
          <w:color w:val="000000" w:themeColor="text1"/>
          <w:sz w:val="24"/>
          <w:szCs w:val="24"/>
          <w:shd w:val="clear" w:color="auto" w:fill="FFFFFF"/>
        </w:rPr>
        <w:br/>
      </w:r>
    </w:p>
    <w:p w14:paraId="64DA6A0E" w14:textId="5A919296" w:rsidR="003613EC" w:rsidRPr="007319CD" w:rsidRDefault="003613EC" w:rsidP="003613EC">
      <w:pPr>
        <w:pStyle w:val="ListParagraph"/>
        <w:numPr>
          <w:ilvl w:val="0"/>
          <w:numId w:val="8"/>
        </w:numPr>
        <w:jc w:val="both"/>
        <w:rPr>
          <w:rStyle w:val="referencesnote"/>
          <w:rFonts w:ascii="Times New Roman" w:hAnsi="Times New Roman" w:cs="Times New Roman"/>
          <w:color w:val="000000" w:themeColor="text1"/>
          <w:sz w:val="24"/>
          <w:szCs w:val="24"/>
          <w:shd w:val="clear" w:color="auto" w:fill="FFFFFF"/>
        </w:rPr>
      </w:pPr>
      <w:r w:rsidRPr="007319CD">
        <w:rPr>
          <w:rStyle w:val="referencesnote"/>
          <w:rFonts w:ascii="Times New Roman" w:hAnsi="Times New Roman" w:cs="Times New Roman"/>
          <w:color w:val="000000" w:themeColor="text1"/>
          <w:sz w:val="24"/>
          <w:szCs w:val="24"/>
        </w:rPr>
        <w:t>Razi R, Estrada JR, Doll J, Spencer KT.</w:t>
      </w:r>
      <w:r w:rsidRPr="007319CD">
        <w:rPr>
          <w:rStyle w:val="apple-converted-space"/>
          <w:rFonts w:ascii="Times New Roman" w:hAnsi="Times New Roman" w:cs="Times New Roman"/>
          <w:color w:val="000000" w:themeColor="text1"/>
          <w:sz w:val="24"/>
          <w:szCs w:val="24"/>
        </w:rPr>
        <w:t> </w:t>
      </w:r>
      <w:r w:rsidRPr="007319CD">
        <w:rPr>
          <w:rStyle w:val="referencesarticle-title"/>
          <w:rFonts w:ascii="Times New Roman" w:hAnsi="Times New Roman" w:cs="Times New Roman"/>
          <w:color w:val="000000" w:themeColor="text1"/>
          <w:sz w:val="24"/>
          <w:szCs w:val="24"/>
        </w:rPr>
        <w:t>Bedside hand-carried ultrasound by internal medicine residents versus traditional clinical assessment for the identification of systolic dysfunction in patients admitted with decompensated heart failure.</w:t>
      </w:r>
      <w:r w:rsidR="0066696C" w:rsidRPr="007319CD">
        <w:rPr>
          <w:rStyle w:val="referencesarticle-title"/>
          <w:rFonts w:ascii="Times New Roman" w:hAnsi="Times New Roman" w:cs="Times New Roman"/>
          <w:color w:val="000000" w:themeColor="text1"/>
          <w:sz w:val="24"/>
          <w:szCs w:val="24"/>
        </w:rPr>
        <w:t xml:space="preserve"> </w:t>
      </w:r>
      <w:r w:rsidRPr="007319CD">
        <w:rPr>
          <w:rStyle w:val="Strong"/>
          <w:rFonts w:ascii="Times New Roman" w:hAnsi="Times New Roman" w:cs="Times New Roman"/>
          <w:b w:val="0"/>
          <w:bCs w:val="0"/>
          <w:color w:val="000000" w:themeColor="text1"/>
          <w:sz w:val="24"/>
          <w:szCs w:val="24"/>
        </w:rPr>
        <w:t>J Am Soc Echocardiogr</w:t>
      </w:r>
      <w:r w:rsidRPr="007319CD">
        <w:rPr>
          <w:rStyle w:val="referencesnote"/>
          <w:rFonts w:ascii="Times New Roman" w:hAnsi="Times New Roman" w:cs="Times New Roman"/>
          <w:color w:val="000000" w:themeColor="text1"/>
          <w:sz w:val="24"/>
          <w:szCs w:val="24"/>
        </w:rPr>
        <w:t>.</w:t>
      </w:r>
      <w:r w:rsidRPr="007319CD">
        <w:rPr>
          <w:rStyle w:val="apple-converted-space"/>
          <w:rFonts w:ascii="Times New Roman" w:hAnsi="Times New Roman" w:cs="Times New Roman"/>
          <w:color w:val="000000" w:themeColor="text1"/>
          <w:sz w:val="24"/>
          <w:szCs w:val="24"/>
        </w:rPr>
        <w:t> </w:t>
      </w:r>
      <w:r w:rsidRPr="007319CD">
        <w:rPr>
          <w:rStyle w:val="referencesyear"/>
          <w:rFonts w:ascii="Times New Roman" w:hAnsi="Times New Roman" w:cs="Times New Roman"/>
          <w:color w:val="000000" w:themeColor="text1"/>
          <w:sz w:val="24"/>
          <w:szCs w:val="24"/>
        </w:rPr>
        <w:t>2011</w:t>
      </w:r>
      <w:r w:rsidR="007319CD">
        <w:rPr>
          <w:rStyle w:val="referencesyear"/>
          <w:rFonts w:ascii="Times New Roman" w:hAnsi="Times New Roman" w:cs="Times New Roman"/>
          <w:color w:val="000000" w:themeColor="text1"/>
          <w:sz w:val="24"/>
          <w:szCs w:val="24"/>
        </w:rPr>
        <w:t>;</w:t>
      </w:r>
      <w:r w:rsidRPr="007319CD">
        <w:rPr>
          <w:rStyle w:val="apple-converted-space"/>
          <w:rFonts w:ascii="Times New Roman" w:hAnsi="Times New Roman" w:cs="Times New Roman"/>
          <w:color w:val="000000" w:themeColor="text1"/>
          <w:sz w:val="24"/>
          <w:szCs w:val="24"/>
        </w:rPr>
        <w:t> </w:t>
      </w:r>
      <w:r w:rsidRPr="007319CD">
        <w:rPr>
          <w:rStyle w:val="referencesnote"/>
          <w:rFonts w:ascii="Times New Roman" w:hAnsi="Times New Roman" w:cs="Times New Roman"/>
          <w:color w:val="000000" w:themeColor="text1"/>
          <w:sz w:val="24"/>
          <w:szCs w:val="24"/>
        </w:rPr>
        <w:t>24:1319–</w:t>
      </w:r>
      <w:r w:rsidR="001408A6">
        <w:rPr>
          <w:rStyle w:val="referencesnote"/>
          <w:rFonts w:ascii="Times New Roman" w:hAnsi="Times New Roman" w:cs="Times New Roman"/>
          <w:color w:val="000000" w:themeColor="text1"/>
          <w:sz w:val="24"/>
          <w:szCs w:val="24"/>
        </w:rPr>
        <w:t>1</w:t>
      </w:r>
      <w:r w:rsidR="007319CD">
        <w:rPr>
          <w:rStyle w:val="referencesnote"/>
          <w:rFonts w:ascii="Times New Roman" w:hAnsi="Times New Roman" w:cs="Times New Roman"/>
          <w:color w:val="000000" w:themeColor="text1"/>
          <w:sz w:val="24"/>
          <w:szCs w:val="24"/>
        </w:rPr>
        <w:t>3</w:t>
      </w:r>
      <w:r w:rsidRPr="007319CD">
        <w:rPr>
          <w:rStyle w:val="referencesnote"/>
          <w:rFonts w:ascii="Times New Roman" w:hAnsi="Times New Roman" w:cs="Times New Roman"/>
          <w:color w:val="000000" w:themeColor="text1"/>
          <w:sz w:val="24"/>
          <w:szCs w:val="24"/>
        </w:rPr>
        <w:t>24.</w:t>
      </w:r>
    </w:p>
    <w:p w14:paraId="2A237DB1" w14:textId="77777777" w:rsidR="003613EC" w:rsidRPr="007319CD" w:rsidRDefault="003613EC" w:rsidP="003613EC">
      <w:pPr>
        <w:pStyle w:val="EndnoteText"/>
        <w:jc w:val="both"/>
        <w:rPr>
          <w:rFonts w:ascii="Times New Roman" w:hAnsi="Times New Roman" w:cs="Times New Roman"/>
          <w:color w:val="000000" w:themeColor="text1"/>
          <w:sz w:val="24"/>
          <w:szCs w:val="24"/>
        </w:rPr>
      </w:pPr>
    </w:p>
    <w:p w14:paraId="2E99CAA4" w14:textId="592B81D8" w:rsidR="003613EC" w:rsidRPr="007319CD" w:rsidRDefault="003613EC" w:rsidP="003613EC">
      <w:pPr>
        <w:pStyle w:val="EndnoteText"/>
        <w:numPr>
          <w:ilvl w:val="0"/>
          <w:numId w:val="8"/>
        </w:numPr>
        <w:jc w:val="both"/>
        <w:rPr>
          <w:rStyle w:val="referencesnote"/>
          <w:rFonts w:ascii="Times New Roman" w:hAnsi="Times New Roman" w:cs="Times New Roman"/>
          <w:color w:val="000000" w:themeColor="text1"/>
          <w:sz w:val="24"/>
          <w:szCs w:val="24"/>
        </w:rPr>
      </w:pPr>
      <w:r w:rsidRPr="007319CD">
        <w:rPr>
          <w:rStyle w:val="referencesnote"/>
          <w:rFonts w:ascii="Times New Roman" w:hAnsi="Times New Roman" w:cs="Times New Roman"/>
          <w:color w:val="000000" w:themeColor="text1"/>
          <w:sz w:val="24"/>
          <w:szCs w:val="24"/>
        </w:rPr>
        <w:t xml:space="preserve">Lucas BP, Candotti C, Margeta B, Evans AT, Mba B, Baru J, Asbury JK. </w:t>
      </w:r>
      <w:r w:rsidRPr="007319CD">
        <w:rPr>
          <w:rStyle w:val="referencesarticle-title"/>
          <w:rFonts w:ascii="Times New Roman" w:hAnsi="Times New Roman" w:cs="Times New Roman"/>
          <w:color w:val="000000" w:themeColor="text1"/>
          <w:sz w:val="24"/>
          <w:szCs w:val="24"/>
        </w:rPr>
        <w:t xml:space="preserve">Diagnostic accuracy of hospitalist-performed hand-carried ultrasound echocardiography after a brief training program. </w:t>
      </w:r>
      <w:r w:rsidRPr="007319CD">
        <w:rPr>
          <w:rStyle w:val="Strong"/>
          <w:rFonts w:ascii="Times New Roman" w:hAnsi="Times New Roman" w:cs="Times New Roman"/>
          <w:b w:val="0"/>
          <w:bCs w:val="0"/>
          <w:color w:val="000000" w:themeColor="text1"/>
          <w:sz w:val="24"/>
          <w:szCs w:val="24"/>
        </w:rPr>
        <w:t>J Hosp Med</w:t>
      </w:r>
      <w:r w:rsidR="006E4B86" w:rsidRPr="007319CD">
        <w:rPr>
          <w:rStyle w:val="Strong"/>
          <w:rFonts w:ascii="Times New Roman" w:hAnsi="Times New Roman" w:cs="Times New Roman"/>
          <w:b w:val="0"/>
          <w:bCs w:val="0"/>
          <w:color w:val="000000" w:themeColor="text1"/>
          <w:sz w:val="24"/>
          <w:szCs w:val="24"/>
        </w:rPr>
        <w:t>.</w:t>
      </w:r>
      <w:r w:rsidRPr="007319CD">
        <w:rPr>
          <w:rStyle w:val="apple-converted-space"/>
          <w:rFonts w:ascii="Times New Roman" w:hAnsi="Times New Roman" w:cs="Times New Roman"/>
          <w:color w:val="000000" w:themeColor="text1"/>
          <w:sz w:val="24"/>
          <w:szCs w:val="24"/>
        </w:rPr>
        <w:t> </w:t>
      </w:r>
      <w:r w:rsidRPr="007319CD">
        <w:rPr>
          <w:rStyle w:val="referencesyear"/>
          <w:rFonts w:ascii="Times New Roman" w:hAnsi="Times New Roman" w:cs="Times New Roman"/>
          <w:color w:val="000000" w:themeColor="text1"/>
          <w:sz w:val="24"/>
          <w:szCs w:val="24"/>
        </w:rPr>
        <w:t>2009</w:t>
      </w:r>
      <w:r w:rsidR="007319CD">
        <w:rPr>
          <w:rStyle w:val="referencesyear"/>
          <w:rFonts w:ascii="Times New Roman" w:hAnsi="Times New Roman" w:cs="Times New Roman"/>
          <w:color w:val="000000" w:themeColor="text1"/>
          <w:sz w:val="24"/>
          <w:szCs w:val="24"/>
        </w:rPr>
        <w:t>;</w:t>
      </w:r>
      <w:r w:rsidRPr="007319CD">
        <w:rPr>
          <w:rStyle w:val="apple-converted-space"/>
          <w:rFonts w:ascii="Times New Roman" w:hAnsi="Times New Roman" w:cs="Times New Roman"/>
          <w:color w:val="000000" w:themeColor="text1"/>
          <w:sz w:val="24"/>
          <w:szCs w:val="24"/>
        </w:rPr>
        <w:t> </w:t>
      </w:r>
      <w:r w:rsidRPr="007319CD">
        <w:rPr>
          <w:rStyle w:val="referencesnote"/>
          <w:rFonts w:ascii="Times New Roman" w:hAnsi="Times New Roman" w:cs="Times New Roman"/>
          <w:color w:val="000000" w:themeColor="text1"/>
          <w:sz w:val="24"/>
          <w:szCs w:val="24"/>
        </w:rPr>
        <w:t>4:340–</w:t>
      </w:r>
      <w:r w:rsidR="007319CD">
        <w:rPr>
          <w:rStyle w:val="referencesnote"/>
          <w:rFonts w:ascii="Times New Roman" w:hAnsi="Times New Roman" w:cs="Times New Roman"/>
          <w:color w:val="000000" w:themeColor="text1"/>
          <w:sz w:val="24"/>
          <w:szCs w:val="24"/>
        </w:rPr>
        <w:t>34</w:t>
      </w:r>
      <w:r w:rsidRPr="007319CD">
        <w:rPr>
          <w:rStyle w:val="referencesnote"/>
          <w:rFonts w:ascii="Times New Roman" w:hAnsi="Times New Roman" w:cs="Times New Roman"/>
          <w:color w:val="000000" w:themeColor="text1"/>
          <w:sz w:val="24"/>
          <w:szCs w:val="24"/>
        </w:rPr>
        <w:t>9.</w:t>
      </w:r>
    </w:p>
    <w:p w14:paraId="5CFFB929" w14:textId="77777777" w:rsidR="003613EC" w:rsidRPr="007319CD" w:rsidRDefault="003613EC" w:rsidP="003613EC">
      <w:pPr>
        <w:rPr>
          <w:rStyle w:val="referencesnote"/>
          <w:color w:val="000000" w:themeColor="text1"/>
        </w:rPr>
      </w:pPr>
    </w:p>
    <w:p w14:paraId="596F53F4" w14:textId="5ECB3BE3" w:rsidR="003613EC" w:rsidRPr="007319CD" w:rsidRDefault="003613EC" w:rsidP="003613EC">
      <w:pPr>
        <w:pStyle w:val="EndnoteText"/>
        <w:numPr>
          <w:ilvl w:val="0"/>
          <w:numId w:val="8"/>
        </w:numPr>
        <w:jc w:val="both"/>
        <w:rPr>
          <w:rStyle w:val="referencesnote"/>
          <w:rFonts w:ascii="Times New Roman" w:hAnsi="Times New Roman" w:cs="Times New Roman"/>
          <w:color w:val="000000" w:themeColor="text1"/>
          <w:sz w:val="24"/>
          <w:szCs w:val="24"/>
        </w:rPr>
      </w:pPr>
      <w:r w:rsidRPr="007319CD">
        <w:rPr>
          <w:rStyle w:val="referencesnote"/>
          <w:rFonts w:ascii="Times New Roman" w:hAnsi="Times New Roman" w:cs="Times New Roman"/>
          <w:color w:val="000000" w:themeColor="text1"/>
          <w:sz w:val="24"/>
          <w:szCs w:val="24"/>
        </w:rPr>
        <w:lastRenderedPageBreak/>
        <w:t xml:space="preserve">Greaves K, Jeetley P, Hickman M, et al. </w:t>
      </w:r>
      <w:r w:rsidRPr="007319CD">
        <w:rPr>
          <w:rStyle w:val="apple-converted-space"/>
          <w:rFonts w:ascii="Times New Roman" w:hAnsi="Times New Roman" w:cs="Times New Roman"/>
          <w:color w:val="000000" w:themeColor="text1"/>
          <w:sz w:val="24"/>
          <w:szCs w:val="24"/>
        </w:rPr>
        <w:t> </w:t>
      </w:r>
      <w:r w:rsidRPr="007319CD">
        <w:rPr>
          <w:rStyle w:val="referencesarticle-title"/>
          <w:rFonts w:ascii="Times New Roman" w:hAnsi="Times New Roman" w:cs="Times New Roman"/>
          <w:color w:val="000000" w:themeColor="text1"/>
          <w:sz w:val="24"/>
          <w:szCs w:val="24"/>
        </w:rPr>
        <w:t xml:space="preserve">The use of hand-carried ultrasound in the hospital setting–a cost-effective analysis. </w:t>
      </w:r>
      <w:r w:rsidRPr="007319CD">
        <w:rPr>
          <w:rStyle w:val="Strong"/>
          <w:rFonts w:ascii="Times New Roman" w:hAnsi="Times New Roman" w:cs="Times New Roman"/>
          <w:b w:val="0"/>
          <w:bCs w:val="0"/>
          <w:color w:val="000000" w:themeColor="text1"/>
          <w:sz w:val="24"/>
          <w:szCs w:val="24"/>
        </w:rPr>
        <w:t>J Am Soc Echocardiogr</w:t>
      </w:r>
      <w:r w:rsidRPr="007319CD">
        <w:rPr>
          <w:rStyle w:val="referencesnote"/>
          <w:rFonts w:ascii="Times New Roman" w:hAnsi="Times New Roman" w:cs="Times New Roman"/>
          <w:color w:val="000000" w:themeColor="text1"/>
          <w:sz w:val="24"/>
          <w:szCs w:val="24"/>
        </w:rPr>
        <w:t>.</w:t>
      </w:r>
      <w:r w:rsidRPr="007319CD">
        <w:rPr>
          <w:rStyle w:val="apple-converted-space"/>
          <w:rFonts w:ascii="Times New Roman" w:hAnsi="Times New Roman" w:cs="Times New Roman"/>
          <w:color w:val="000000" w:themeColor="text1"/>
          <w:sz w:val="24"/>
          <w:szCs w:val="24"/>
        </w:rPr>
        <w:t> </w:t>
      </w:r>
      <w:r w:rsidRPr="007319CD">
        <w:rPr>
          <w:rStyle w:val="referencesyear"/>
          <w:rFonts w:ascii="Times New Roman" w:hAnsi="Times New Roman" w:cs="Times New Roman"/>
          <w:color w:val="000000" w:themeColor="text1"/>
          <w:sz w:val="24"/>
          <w:szCs w:val="24"/>
        </w:rPr>
        <w:t>2005</w:t>
      </w:r>
      <w:r w:rsidR="007319CD">
        <w:rPr>
          <w:rStyle w:val="referencesyear"/>
          <w:rFonts w:ascii="Times New Roman" w:hAnsi="Times New Roman" w:cs="Times New Roman"/>
          <w:color w:val="000000" w:themeColor="text1"/>
          <w:sz w:val="24"/>
          <w:szCs w:val="24"/>
        </w:rPr>
        <w:t>;</w:t>
      </w:r>
      <w:r w:rsidRPr="007319CD">
        <w:rPr>
          <w:rStyle w:val="apple-converted-space"/>
          <w:rFonts w:ascii="Times New Roman" w:hAnsi="Times New Roman" w:cs="Times New Roman"/>
          <w:color w:val="000000" w:themeColor="text1"/>
          <w:sz w:val="24"/>
          <w:szCs w:val="24"/>
        </w:rPr>
        <w:t> </w:t>
      </w:r>
      <w:r w:rsidRPr="007319CD">
        <w:rPr>
          <w:rStyle w:val="referencesnote"/>
          <w:rFonts w:ascii="Times New Roman" w:hAnsi="Times New Roman" w:cs="Times New Roman"/>
          <w:color w:val="000000" w:themeColor="text1"/>
          <w:sz w:val="24"/>
          <w:szCs w:val="24"/>
        </w:rPr>
        <w:t>18:620–</w:t>
      </w:r>
      <w:r w:rsidR="007319CD">
        <w:rPr>
          <w:rStyle w:val="referencesnote"/>
          <w:rFonts w:ascii="Times New Roman" w:hAnsi="Times New Roman" w:cs="Times New Roman"/>
          <w:color w:val="000000" w:themeColor="text1"/>
          <w:sz w:val="24"/>
          <w:szCs w:val="24"/>
        </w:rPr>
        <w:t>62</w:t>
      </w:r>
      <w:r w:rsidRPr="007319CD">
        <w:rPr>
          <w:rStyle w:val="referencesnote"/>
          <w:rFonts w:ascii="Times New Roman" w:hAnsi="Times New Roman" w:cs="Times New Roman"/>
          <w:color w:val="000000" w:themeColor="text1"/>
          <w:sz w:val="24"/>
          <w:szCs w:val="24"/>
        </w:rPr>
        <w:t>5.</w:t>
      </w:r>
    </w:p>
    <w:p w14:paraId="1EF48D5C" w14:textId="77777777" w:rsidR="003613EC" w:rsidRPr="007319CD" w:rsidRDefault="003613EC" w:rsidP="003613EC">
      <w:pPr>
        <w:pStyle w:val="EndnoteText"/>
        <w:jc w:val="both"/>
        <w:rPr>
          <w:rFonts w:ascii="Times New Roman" w:hAnsi="Times New Roman" w:cs="Times New Roman"/>
          <w:color w:val="000000" w:themeColor="text1"/>
          <w:sz w:val="24"/>
          <w:szCs w:val="24"/>
        </w:rPr>
      </w:pPr>
    </w:p>
    <w:p w14:paraId="26DFD478" w14:textId="77D92B52" w:rsidR="003613EC" w:rsidRPr="007319CD" w:rsidRDefault="003613EC" w:rsidP="003613EC">
      <w:pPr>
        <w:pStyle w:val="EndnoteText"/>
        <w:numPr>
          <w:ilvl w:val="0"/>
          <w:numId w:val="8"/>
        </w:numPr>
        <w:jc w:val="both"/>
        <w:rPr>
          <w:rFonts w:ascii="Times New Roman" w:hAnsi="Times New Roman" w:cs="Times New Roman"/>
          <w:color w:val="000000" w:themeColor="text1"/>
          <w:sz w:val="24"/>
          <w:szCs w:val="24"/>
          <w:shd w:val="clear" w:color="auto" w:fill="FFFFFF"/>
        </w:rPr>
      </w:pPr>
      <w:r w:rsidRPr="007319CD">
        <w:rPr>
          <w:rFonts w:ascii="Times New Roman" w:hAnsi="Times New Roman" w:cs="Times New Roman"/>
          <w:color w:val="000000" w:themeColor="text1"/>
          <w:sz w:val="24"/>
          <w:szCs w:val="24"/>
        </w:rPr>
        <w:t>Croft LB, Duvall, WL, Goldman, ME</w:t>
      </w:r>
      <w:r w:rsidRPr="007319CD">
        <w:rPr>
          <w:rFonts w:ascii="Times New Roman" w:hAnsi="Times New Roman" w:cs="Times New Roman"/>
          <w:color w:val="000000" w:themeColor="text1"/>
          <w:sz w:val="24"/>
          <w:szCs w:val="24"/>
          <w:shd w:val="clear" w:color="auto" w:fill="FFFFFF"/>
        </w:rPr>
        <w:t>.</w:t>
      </w:r>
      <w:r w:rsidRPr="007319CD">
        <w:rPr>
          <w:rStyle w:val="apple-converted-space"/>
          <w:rFonts w:ascii="Times New Roman" w:hAnsi="Times New Roman" w:cs="Times New Roman"/>
          <w:color w:val="000000" w:themeColor="text1"/>
          <w:sz w:val="24"/>
          <w:szCs w:val="24"/>
          <w:shd w:val="clear" w:color="auto" w:fill="FFFFFF"/>
        </w:rPr>
        <w:t> </w:t>
      </w:r>
      <w:r w:rsidRPr="007319CD">
        <w:rPr>
          <w:rStyle w:val="referencesarticle-title"/>
          <w:rFonts w:ascii="Times New Roman" w:hAnsi="Times New Roman" w:cs="Times New Roman"/>
          <w:color w:val="000000" w:themeColor="text1"/>
          <w:sz w:val="24"/>
          <w:szCs w:val="24"/>
        </w:rPr>
        <w:t xml:space="preserve">A pilot study of the clinical impact of hand-carried cardiac ultrasound in the medical clinic. </w:t>
      </w:r>
      <w:r w:rsidRPr="007319CD">
        <w:rPr>
          <w:rStyle w:val="Strong"/>
          <w:rFonts w:ascii="Times New Roman" w:hAnsi="Times New Roman" w:cs="Times New Roman"/>
          <w:b w:val="0"/>
          <w:bCs w:val="0"/>
          <w:color w:val="000000" w:themeColor="text1"/>
          <w:sz w:val="24"/>
          <w:szCs w:val="24"/>
        </w:rPr>
        <w:t>Echocardiography</w:t>
      </w:r>
      <w:r w:rsidR="007319CD">
        <w:rPr>
          <w:rFonts w:ascii="Times New Roman" w:hAnsi="Times New Roman" w:cs="Times New Roman"/>
          <w:color w:val="000000" w:themeColor="text1"/>
          <w:sz w:val="24"/>
          <w:szCs w:val="24"/>
          <w:shd w:val="clear" w:color="auto" w:fill="FFFFFF"/>
        </w:rPr>
        <w:t xml:space="preserve"> </w:t>
      </w:r>
      <w:r w:rsidRPr="007319CD">
        <w:rPr>
          <w:rStyle w:val="referencesyear"/>
          <w:rFonts w:ascii="Times New Roman" w:hAnsi="Times New Roman" w:cs="Times New Roman"/>
          <w:color w:val="000000" w:themeColor="text1"/>
          <w:sz w:val="24"/>
          <w:szCs w:val="24"/>
        </w:rPr>
        <w:t>2006</w:t>
      </w:r>
      <w:r w:rsidR="007319CD">
        <w:rPr>
          <w:rStyle w:val="referencesyear"/>
          <w:rFonts w:ascii="Times New Roman" w:hAnsi="Times New Roman" w:cs="Times New Roman"/>
          <w:color w:val="000000" w:themeColor="text1"/>
          <w:sz w:val="24"/>
          <w:szCs w:val="24"/>
        </w:rPr>
        <w:t>;</w:t>
      </w:r>
      <w:r w:rsidRPr="007319CD">
        <w:rPr>
          <w:rStyle w:val="apple-converted-space"/>
          <w:rFonts w:ascii="Times New Roman" w:hAnsi="Times New Roman" w:cs="Times New Roman"/>
          <w:color w:val="000000" w:themeColor="text1"/>
          <w:sz w:val="24"/>
          <w:szCs w:val="24"/>
          <w:shd w:val="clear" w:color="auto" w:fill="FFFFFF"/>
        </w:rPr>
        <w:t> </w:t>
      </w:r>
      <w:r w:rsidRPr="007319CD">
        <w:rPr>
          <w:rFonts w:ascii="Times New Roman" w:hAnsi="Times New Roman" w:cs="Times New Roman"/>
          <w:color w:val="000000" w:themeColor="text1"/>
          <w:sz w:val="24"/>
          <w:szCs w:val="24"/>
        </w:rPr>
        <w:t>23</w:t>
      </w:r>
      <w:r w:rsidRPr="007319CD">
        <w:rPr>
          <w:rFonts w:ascii="Times New Roman" w:hAnsi="Times New Roman" w:cs="Times New Roman"/>
          <w:color w:val="000000" w:themeColor="text1"/>
          <w:sz w:val="24"/>
          <w:szCs w:val="24"/>
          <w:shd w:val="clear" w:color="auto" w:fill="FFFFFF"/>
        </w:rPr>
        <w:t>:439–</w:t>
      </w:r>
      <w:r w:rsidR="00C4586C">
        <w:rPr>
          <w:rFonts w:ascii="Times New Roman" w:hAnsi="Times New Roman" w:cs="Times New Roman"/>
          <w:color w:val="000000" w:themeColor="text1"/>
          <w:sz w:val="24"/>
          <w:szCs w:val="24"/>
          <w:shd w:val="clear" w:color="auto" w:fill="FFFFFF"/>
        </w:rPr>
        <w:t>4</w:t>
      </w:r>
      <w:r w:rsidRPr="007319CD">
        <w:rPr>
          <w:rFonts w:ascii="Times New Roman" w:hAnsi="Times New Roman" w:cs="Times New Roman"/>
          <w:color w:val="000000" w:themeColor="text1"/>
          <w:sz w:val="24"/>
          <w:szCs w:val="24"/>
          <w:shd w:val="clear" w:color="auto" w:fill="FFFFFF"/>
        </w:rPr>
        <w:t>46.</w:t>
      </w:r>
    </w:p>
    <w:p w14:paraId="73E6D575" w14:textId="77777777" w:rsidR="003613EC" w:rsidRPr="007319CD" w:rsidRDefault="003613EC" w:rsidP="003613EC">
      <w:pPr>
        <w:pStyle w:val="EndnoteText"/>
        <w:jc w:val="both"/>
        <w:rPr>
          <w:rFonts w:ascii="Times New Roman" w:hAnsi="Times New Roman" w:cs="Times New Roman"/>
          <w:color w:val="000000" w:themeColor="text1"/>
          <w:sz w:val="24"/>
          <w:szCs w:val="24"/>
        </w:rPr>
      </w:pPr>
    </w:p>
    <w:p w14:paraId="7997EFD9" w14:textId="58A17D5B" w:rsidR="003613EC" w:rsidRPr="007319CD" w:rsidRDefault="003613EC" w:rsidP="003613EC">
      <w:pPr>
        <w:pStyle w:val="EndnoteText"/>
        <w:numPr>
          <w:ilvl w:val="0"/>
          <w:numId w:val="8"/>
        </w:numPr>
        <w:jc w:val="both"/>
        <w:rPr>
          <w:rFonts w:ascii="Times New Roman" w:hAnsi="Times New Roman" w:cs="Times New Roman"/>
          <w:color w:val="000000" w:themeColor="text1"/>
          <w:sz w:val="24"/>
          <w:szCs w:val="24"/>
        </w:rPr>
      </w:pPr>
      <w:r w:rsidRPr="007319CD">
        <w:rPr>
          <w:rFonts w:ascii="Times New Roman" w:hAnsi="Times New Roman" w:cs="Times New Roman"/>
          <w:color w:val="000000" w:themeColor="text1"/>
          <w:sz w:val="24"/>
          <w:szCs w:val="24"/>
        </w:rPr>
        <w:t>Platz E, Solomon SD. Point-of-care echocardiography in the accountable care organization era. Circ Cardiovasc Imaging 2012</w:t>
      </w:r>
      <w:r w:rsidR="007319CD">
        <w:rPr>
          <w:rFonts w:ascii="Times New Roman" w:hAnsi="Times New Roman" w:cs="Times New Roman"/>
          <w:color w:val="000000" w:themeColor="text1"/>
          <w:sz w:val="24"/>
          <w:szCs w:val="24"/>
        </w:rPr>
        <w:t>;</w:t>
      </w:r>
      <w:r w:rsidRPr="007319CD">
        <w:rPr>
          <w:rFonts w:ascii="Times New Roman" w:hAnsi="Times New Roman" w:cs="Times New Roman"/>
          <w:color w:val="000000" w:themeColor="text1"/>
          <w:sz w:val="24"/>
          <w:szCs w:val="24"/>
        </w:rPr>
        <w:t xml:space="preserve"> 5:676–</w:t>
      </w:r>
      <w:r w:rsidR="007319CD">
        <w:rPr>
          <w:rFonts w:ascii="Times New Roman" w:hAnsi="Times New Roman" w:cs="Times New Roman"/>
          <w:color w:val="000000" w:themeColor="text1"/>
          <w:sz w:val="24"/>
          <w:szCs w:val="24"/>
        </w:rPr>
        <w:t>6</w:t>
      </w:r>
      <w:r w:rsidRPr="007319CD">
        <w:rPr>
          <w:rFonts w:ascii="Times New Roman" w:hAnsi="Times New Roman" w:cs="Times New Roman"/>
          <w:color w:val="000000" w:themeColor="text1"/>
          <w:sz w:val="24"/>
          <w:szCs w:val="24"/>
        </w:rPr>
        <w:t>82.</w:t>
      </w:r>
    </w:p>
    <w:p w14:paraId="54D94BE5" w14:textId="77777777" w:rsidR="003613EC" w:rsidRPr="007319CD" w:rsidRDefault="003613EC" w:rsidP="003613EC">
      <w:pPr>
        <w:pStyle w:val="EndnoteText"/>
        <w:jc w:val="both"/>
        <w:rPr>
          <w:rFonts w:ascii="Times New Roman" w:hAnsi="Times New Roman" w:cs="Times New Roman"/>
          <w:color w:val="000000" w:themeColor="text1"/>
          <w:sz w:val="24"/>
          <w:szCs w:val="24"/>
        </w:rPr>
      </w:pPr>
    </w:p>
    <w:p w14:paraId="7DA42E85" w14:textId="47325194" w:rsidR="003613EC" w:rsidRPr="007319CD" w:rsidRDefault="003613EC" w:rsidP="007319CD">
      <w:pPr>
        <w:pStyle w:val="EndnoteText"/>
        <w:numPr>
          <w:ilvl w:val="0"/>
          <w:numId w:val="8"/>
        </w:numPr>
        <w:rPr>
          <w:rFonts w:ascii="Times New Roman" w:hAnsi="Times New Roman" w:cs="Times New Roman"/>
          <w:color w:val="000000" w:themeColor="text1"/>
          <w:sz w:val="24"/>
          <w:szCs w:val="24"/>
        </w:rPr>
      </w:pPr>
      <w:r w:rsidRPr="007319CD">
        <w:rPr>
          <w:rFonts w:ascii="Times New Roman" w:hAnsi="Times New Roman" w:cs="Times New Roman"/>
          <w:color w:val="000000" w:themeColor="text1"/>
          <w:sz w:val="24"/>
          <w:szCs w:val="24"/>
        </w:rPr>
        <w:t>Badano LP, Nucifora G, Stacul S,</w:t>
      </w:r>
      <w:r w:rsidR="00C4586C">
        <w:rPr>
          <w:rFonts w:ascii="Times New Roman" w:hAnsi="Times New Roman" w:cs="Times New Roman"/>
          <w:color w:val="000000" w:themeColor="text1"/>
          <w:sz w:val="24"/>
          <w:szCs w:val="24"/>
        </w:rPr>
        <w:t xml:space="preserve"> </w:t>
      </w:r>
      <w:r w:rsidRPr="007319CD">
        <w:rPr>
          <w:rFonts w:ascii="Times New Roman" w:hAnsi="Times New Roman" w:cs="Times New Roman"/>
          <w:color w:val="000000" w:themeColor="text1"/>
          <w:sz w:val="24"/>
          <w:szCs w:val="24"/>
        </w:rPr>
        <w:t>et al. Improved workflow, sonographer productivity, and cost-effectiveness of echocardiographic service for inpatients by using miniaturized systems. Eur JEchocardiogr 2009</w:t>
      </w:r>
      <w:r w:rsidR="007319CD">
        <w:rPr>
          <w:rFonts w:ascii="Times New Roman" w:hAnsi="Times New Roman" w:cs="Times New Roman"/>
          <w:color w:val="000000" w:themeColor="text1"/>
          <w:sz w:val="24"/>
          <w:szCs w:val="24"/>
        </w:rPr>
        <w:t>;</w:t>
      </w:r>
      <w:r w:rsidRPr="007319CD">
        <w:rPr>
          <w:rFonts w:ascii="Times New Roman" w:hAnsi="Times New Roman" w:cs="Times New Roman"/>
          <w:color w:val="000000" w:themeColor="text1"/>
          <w:sz w:val="24"/>
          <w:szCs w:val="24"/>
        </w:rPr>
        <w:t xml:space="preserve"> 10:537–</w:t>
      </w:r>
      <w:r w:rsidR="007319CD">
        <w:rPr>
          <w:rFonts w:ascii="Times New Roman" w:hAnsi="Times New Roman" w:cs="Times New Roman"/>
          <w:color w:val="000000" w:themeColor="text1"/>
          <w:sz w:val="24"/>
          <w:szCs w:val="24"/>
        </w:rPr>
        <w:t>5</w:t>
      </w:r>
      <w:r w:rsidRPr="007319CD">
        <w:rPr>
          <w:rFonts w:ascii="Times New Roman" w:hAnsi="Times New Roman" w:cs="Times New Roman"/>
          <w:color w:val="000000" w:themeColor="text1"/>
          <w:sz w:val="24"/>
          <w:szCs w:val="24"/>
        </w:rPr>
        <w:t>42.</w:t>
      </w:r>
      <w:r w:rsidRPr="007319CD">
        <w:rPr>
          <w:rFonts w:ascii="Times New Roman" w:hAnsi="Times New Roman" w:cs="Times New Roman"/>
          <w:color w:val="000000" w:themeColor="text1"/>
          <w:sz w:val="24"/>
          <w:szCs w:val="24"/>
        </w:rPr>
        <w:br/>
      </w:r>
    </w:p>
    <w:p w14:paraId="1E99A4D2" w14:textId="760C1EB6" w:rsidR="003613EC" w:rsidRPr="007319CD" w:rsidRDefault="003613EC" w:rsidP="003613EC">
      <w:pPr>
        <w:pStyle w:val="EndnoteText"/>
        <w:numPr>
          <w:ilvl w:val="0"/>
          <w:numId w:val="8"/>
        </w:numPr>
        <w:jc w:val="both"/>
        <w:rPr>
          <w:rFonts w:ascii="Times New Roman" w:hAnsi="Times New Roman" w:cs="Times New Roman"/>
          <w:color w:val="000000" w:themeColor="text1"/>
          <w:sz w:val="24"/>
          <w:szCs w:val="24"/>
        </w:rPr>
      </w:pPr>
      <w:r w:rsidRPr="007319CD">
        <w:rPr>
          <w:rFonts w:ascii="Times New Roman" w:hAnsi="Times New Roman" w:cs="Times New Roman"/>
          <w:color w:val="000000" w:themeColor="text1"/>
          <w:sz w:val="24"/>
          <w:szCs w:val="24"/>
        </w:rPr>
        <w:t>Testa A, Francesconi A, Giannuzzi R, Berardi S, Sbraccia P</w:t>
      </w:r>
      <w:r w:rsidR="007319CD">
        <w:rPr>
          <w:rFonts w:ascii="Times New Roman" w:hAnsi="Times New Roman" w:cs="Times New Roman"/>
          <w:color w:val="000000" w:themeColor="text1"/>
          <w:sz w:val="24"/>
          <w:szCs w:val="24"/>
        </w:rPr>
        <w:t>.</w:t>
      </w:r>
      <w:r w:rsidRPr="007319CD">
        <w:rPr>
          <w:rFonts w:ascii="Times New Roman" w:hAnsi="Times New Roman" w:cs="Times New Roman"/>
          <w:color w:val="000000" w:themeColor="text1"/>
          <w:sz w:val="24"/>
          <w:szCs w:val="24"/>
        </w:rPr>
        <w:t xml:space="preserve"> Economic analysis of bedside ultrasonography (US) implementation in an Internal Medicine department. Intern Emerg Med</w:t>
      </w:r>
      <w:r w:rsidR="0066696C" w:rsidRPr="007319CD">
        <w:rPr>
          <w:rFonts w:ascii="Times New Roman" w:hAnsi="Times New Roman" w:cs="Times New Roman"/>
          <w:color w:val="000000" w:themeColor="text1"/>
          <w:sz w:val="24"/>
          <w:szCs w:val="24"/>
        </w:rPr>
        <w:t xml:space="preserve">. </w:t>
      </w:r>
      <w:r w:rsidRPr="007319CD">
        <w:rPr>
          <w:rFonts w:ascii="Times New Roman" w:hAnsi="Times New Roman" w:cs="Times New Roman"/>
          <w:color w:val="000000" w:themeColor="text1"/>
          <w:sz w:val="24"/>
          <w:szCs w:val="24"/>
        </w:rPr>
        <w:t xml:space="preserve"> 2015</w:t>
      </w:r>
      <w:r w:rsidR="007319CD">
        <w:rPr>
          <w:rFonts w:ascii="Times New Roman" w:hAnsi="Times New Roman" w:cs="Times New Roman"/>
          <w:color w:val="000000" w:themeColor="text1"/>
          <w:sz w:val="24"/>
          <w:szCs w:val="24"/>
        </w:rPr>
        <w:t>;</w:t>
      </w:r>
      <w:r w:rsidRPr="007319CD">
        <w:rPr>
          <w:rFonts w:ascii="Times New Roman" w:hAnsi="Times New Roman" w:cs="Times New Roman"/>
          <w:color w:val="000000" w:themeColor="text1"/>
          <w:sz w:val="24"/>
          <w:szCs w:val="24"/>
        </w:rPr>
        <w:t xml:space="preserve"> 10:1015–</w:t>
      </w:r>
      <w:r w:rsidR="007319CD">
        <w:rPr>
          <w:rFonts w:ascii="Times New Roman" w:hAnsi="Times New Roman" w:cs="Times New Roman"/>
          <w:color w:val="000000" w:themeColor="text1"/>
          <w:sz w:val="24"/>
          <w:szCs w:val="24"/>
        </w:rPr>
        <w:t>10</w:t>
      </w:r>
      <w:r w:rsidRPr="007319CD">
        <w:rPr>
          <w:rFonts w:ascii="Times New Roman" w:hAnsi="Times New Roman" w:cs="Times New Roman"/>
          <w:color w:val="000000" w:themeColor="text1"/>
          <w:sz w:val="24"/>
          <w:szCs w:val="24"/>
        </w:rPr>
        <w:t>24.</w:t>
      </w:r>
    </w:p>
    <w:p w14:paraId="0754D38D" w14:textId="77777777" w:rsidR="003613EC" w:rsidRPr="007319CD" w:rsidRDefault="003613EC" w:rsidP="003613EC">
      <w:pPr>
        <w:pStyle w:val="EndnoteText"/>
        <w:jc w:val="both"/>
        <w:rPr>
          <w:rFonts w:ascii="Times New Roman" w:hAnsi="Times New Roman" w:cs="Times New Roman"/>
          <w:color w:val="000000" w:themeColor="text1"/>
          <w:sz w:val="24"/>
          <w:szCs w:val="24"/>
        </w:rPr>
      </w:pPr>
    </w:p>
    <w:p w14:paraId="5C4471BB" w14:textId="4A033370" w:rsidR="003613EC" w:rsidRPr="007319CD" w:rsidRDefault="003613EC" w:rsidP="003613EC">
      <w:pPr>
        <w:pStyle w:val="EndnoteText"/>
        <w:numPr>
          <w:ilvl w:val="0"/>
          <w:numId w:val="8"/>
        </w:numPr>
        <w:jc w:val="both"/>
        <w:rPr>
          <w:rFonts w:ascii="Times New Roman" w:hAnsi="Times New Roman" w:cs="Times New Roman"/>
          <w:color w:val="000000" w:themeColor="text1"/>
          <w:sz w:val="24"/>
          <w:szCs w:val="24"/>
        </w:rPr>
      </w:pPr>
      <w:r w:rsidRPr="007319CD">
        <w:rPr>
          <w:rFonts w:ascii="Times New Roman" w:hAnsi="Times New Roman" w:cs="Times New Roman"/>
          <w:color w:val="000000" w:themeColor="text1"/>
          <w:sz w:val="24"/>
          <w:szCs w:val="24"/>
        </w:rPr>
        <w:t>Mehta M, Jacobson T, Peters D, et al. Handheld ultrasound versus physical examination in patients referred for transthoracic echocardiography for a suspected cardiac condition. JACC Cardiovasc Imaging 2014</w:t>
      </w:r>
      <w:r w:rsidR="007319CD">
        <w:rPr>
          <w:rFonts w:ascii="Times New Roman" w:hAnsi="Times New Roman" w:cs="Times New Roman"/>
          <w:color w:val="000000" w:themeColor="text1"/>
          <w:sz w:val="24"/>
          <w:szCs w:val="24"/>
        </w:rPr>
        <w:t>;</w:t>
      </w:r>
      <w:r w:rsidRPr="007319CD">
        <w:rPr>
          <w:rFonts w:ascii="Times New Roman" w:hAnsi="Times New Roman" w:cs="Times New Roman"/>
          <w:color w:val="000000" w:themeColor="text1"/>
          <w:sz w:val="24"/>
          <w:szCs w:val="24"/>
        </w:rPr>
        <w:t xml:space="preserve"> 7: 983–</w:t>
      </w:r>
      <w:r w:rsidR="007319CD">
        <w:rPr>
          <w:rFonts w:ascii="Times New Roman" w:hAnsi="Times New Roman" w:cs="Times New Roman"/>
          <w:color w:val="000000" w:themeColor="text1"/>
          <w:sz w:val="24"/>
          <w:szCs w:val="24"/>
        </w:rPr>
        <w:t>9</w:t>
      </w:r>
      <w:r w:rsidRPr="007319CD">
        <w:rPr>
          <w:rFonts w:ascii="Times New Roman" w:hAnsi="Times New Roman" w:cs="Times New Roman"/>
          <w:color w:val="000000" w:themeColor="text1"/>
          <w:sz w:val="24"/>
          <w:szCs w:val="24"/>
        </w:rPr>
        <w:t>90.</w:t>
      </w:r>
    </w:p>
    <w:p w14:paraId="48CC04E6" w14:textId="77777777" w:rsidR="003613EC" w:rsidRPr="001D76F0" w:rsidRDefault="003613EC" w:rsidP="003613EC">
      <w:pPr>
        <w:tabs>
          <w:tab w:val="left" w:pos="3966"/>
        </w:tabs>
        <w:rPr>
          <w:rFonts w:ascii="Arial" w:hAnsi="Arial" w:cs="Arial"/>
        </w:rPr>
      </w:pPr>
    </w:p>
    <w:p w14:paraId="46CCB63F" w14:textId="77777777" w:rsidR="007319CD" w:rsidRDefault="007319CD">
      <w:pPr>
        <w:spacing w:after="160" w:line="259" w:lineRule="auto"/>
        <w:rPr>
          <w:b/>
          <w:bCs/>
          <w:sz w:val="28"/>
          <w:szCs w:val="28"/>
        </w:rPr>
      </w:pPr>
      <w:r>
        <w:rPr>
          <w:b/>
          <w:bCs/>
          <w:sz w:val="28"/>
          <w:szCs w:val="28"/>
        </w:rPr>
        <w:br w:type="page"/>
      </w:r>
    </w:p>
    <w:p w14:paraId="03880B71" w14:textId="0CDAF3EE" w:rsidR="001A48E5" w:rsidRPr="006B72C0" w:rsidRDefault="00DF487B" w:rsidP="00372329">
      <w:pPr>
        <w:tabs>
          <w:tab w:val="left" w:pos="3966"/>
        </w:tabs>
        <w:rPr>
          <w:b/>
          <w:bCs/>
          <w:sz w:val="28"/>
          <w:szCs w:val="28"/>
        </w:rPr>
      </w:pPr>
      <w:r w:rsidRPr="006B72C0">
        <w:rPr>
          <w:b/>
          <w:bCs/>
          <w:sz w:val="28"/>
          <w:szCs w:val="28"/>
        </w:rPr>
        <w:lastRenderedPageBreak/>
        <w:t>Table 1</w:t>
      </w:r>
      <w:r w:rsidR="0062667B" w:rsidRPr="006B72C0">
        <w:rPr>
          <w:b/>
          <w:bCs/>
          <w:sz w:val="28"/>
          <w:szCs w:val="28"/>
        </w:rPr>
        <w:t>: Baseline Characteristics of the Study Population</w:t>
      </w:r>
    </w:p>
    <w:p w14:paraId="35F4C734" w14:textId="0A8AF341" w:rsidR="00DF487B" w:rsidRPr="006B72C0" w:rsidRDefault="00DF487B" w:rsidP="00A91A4E">
      <w:pPr>
        <w:tabs>
          <w:tab w:val="left" w:pos="3966"/>
        </w:tabs>
        <w:rPr>
          <w:sz w:val="28"/>
          <w:szCs w:val="28"/>
        </w:rPr>
      </w:pPr>
    </w:p>
    <w:tbl>
      <w:tblPr>
        <w:tblStyle w:val="PlainTable1"/>
        <w:tblW w:w="7965" w:type="dxa"/>
        <w:tblLook w:val="04A0" w:firstRow="1" w:lastRow="0" w:firstColumn="1" w:lastColumn="0" w:noHBand="0" w:noVBand="1"/>
      </w:tblPr>
      <w:tblGrid>
        <w:gridCol w:w="4448"/>
        <w:gridCol w:w="1826"/>
        <w:gridCol w:w="1691"/>
      </w:tblGrid>
      <w:tr w:rsidR="00372329" w:rsidRPr="006B72C0" w14:paraId="52FBD513" w14:textId="77777777" w:rsidTr="00372329">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448" w:type="dxa"/>
            <w:noWrap/>
          </w:tcPr>
          <w:p w14:paraId="757E96B4" w14:textId="77777777" w:rsidR="00372329" w:rsidRPr="006B72C0" w:rsidRDefault="00372329" w:rsidP="0042660A">
            <w:pPr>
              <w:jc w:val="center"/>
              <w:rPr>
                <w:b w:val="0"/>
                <w:bCs w:val="0"/>
                <w:sz w:val="28"/>
                <w:szCs w:val="28"/>
              </w:rPr>
            </w:pPr>
          </w:p>
        </w:tc>
        <w:tc>
          <w:tcPr>
            <w:tcW w:w="3517" w:type="dxa"/>
            <w:gridSpan w:val="2"/>
            <w:noWrap/>
          </w:tcPr>
          <w:p w14:paraId="03319D0A" w14:textId="2E54CC3C" w:rsidR="00372329" w:rsidRPr="006B72C0" w:rsidRDefault="00372329" w:rsidP="0042660A">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6B72C0">
              <w:rPr>
                <w:sz w:val="28"/>
                <w:szCs w:val="28"/>
              </w:rPr>
              <w:t>Groups</w:t>
            </w:r>
          </w:p>
        </w:tc>
      </w:tr>
      <w:tr w:rsidR="00372329" w:rsidRPr="006B72C0" w14:paraId="2D6912A9" w14:textId="77777777" w:rsidTr="0037232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725A468E" w14:textId="77777777" w:rsidR="00372329" w:rsidRPr="006B72C0" w:rsidRDefault="00372329" w:rsidP="0042660A">
            <w:pPr>
              <w:jc w:val="center"/>
              <w:rPr>
                <w:b w:val="0"/>
                <w:bCs w:val="0"/>
                <w:sz w:val="28"/>
                <w:szCs w:val="28"/>
              </w:rPr>
            </w:pPr>
            <w:r w:rsidRPr="006B72C0">
              <w:rPr>
                <w:sz w:val="28"/>
                <w:szCs w:val="28"/>
              </w:rPr>
              <w:t>Variables</w:t>
            </w:r>
          </w:p>
        </w:tc>
        <w:tc>
          <w:tcPr>
            <w:tcW w:w="1826" w:type="dxa"/>
            <w:noWrap/>
            <w:hideMark/>
          </w:tcPr>
          <w:p w14:paraId="0C51BBC9" w14:textId="062BF523"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b/>
                <w:bCs/>
                <w:sz w:val="28"/>
                <w:szCs w:val="28"/>
              </w:rPr>
            </w:pPr>
            <w:r w:rsidRPr="006B72C0">
              <w:rPr>
                <w:b/>
                <w:bCs/>
                <w:sz w:val="28"/>
                <w:szCs w:val="28"/>
              </w:rPr>
              <w:t xml:space="preserve">Study </w:t>
            </w:r>
          </w:p>
        </w:tc>
        <w:tc>
          <w:tcPr>
            <w:tcW w:w="1691" w:type="dxa"/>
            <w:noWrap/>
            <w:hideMark/>
          </w:tcPr>
          <w:p w14:paraId="369DCDC9" w14:textId="77777777"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b/>
                <w:bCs/>
                <w:sz w:val="28"/>
                <w:szCs w:val="28"/>
              </w:rPr>
            </w:pPr>
            <w:r w:rsidRPr="006B72C0">
              <w:rPr>
                <w:b/>
                <w:bCs/>
                <w:sz w:val="28"/>
                <w:szCs w:val="28"/>
              </w:rPr>
              <w:t>Control</w:t>
            </w:r>
          </w:p>
        </w:tc>
      </w:tr>
      <w:tr w:rsidR="00372329" w:rsidRPr="006B72C0" w14:paraId="3022054A" w14:textId="77777777" w:rsidTr="00372329">
        <w:trPr>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32FD9C56" w14:textId="305DBFF2" w:rsidR="00372329" w:rsidRPr="006B72C0" w:rsidRDefault="00372329" w:rsidP="0042660A">
            <w:pPr>
              <w:rPr>
                <w:color w:val="000000"/>
                <w:sz w:val="28"/>
                <w:szCs w:val="28"/>
              </w:rPr>
            </w:pPr>
            <w:r w:rsidRPr="006B72C0">
              <w:rPr>
                <w:color w:val="000000"/>
                <w:sz w:val="28"/>
                <w:szCs w:val="28"/>
              </w:rPr>
              <w:t>Number</w:t>
            </w:r>
          </w:p>
        </w:tc>
        <w:tc>
          <w:tcPr>
            <w:tcW w:w="1826" w:type="dxa"/>
            <w:noWrap/>
            <w:hideMark/>
          </w:tcPr>
          <w:p w14:paraId="466358E6" w14:textId="77777777"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69</w:t>
            </w:r>
          </w:p>
        </w:tc>
        <w:tc>
          <w:tcPr>
            <w:tcW w:w="1691" w:type="dxa"/>
            <w:noWrap/>
            <w:hideMark/>
          </w:tcPr>
          <w:p w14:paraId="6C56383C" w14:textId="77777777"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65</w:t>
            </w:r>
          </w:p>
        </w:tc>
      </w:tr>
      <w:tr w:rsidR="00372329" w:rsidRPr="006B72C0" w14:paraId="608AF135" w14:textId="77777777" w:rsidTr="0037232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2431B403" w14:textId="77777777" w:rsidR="00372329" w:rsidRPr="006B72C0" w:rsidRDefault="00372329" w:rsidP="0042660A">
            <w:pPr>
              <w:rPr>
                <w:color w:val="000000"/>
                <w:sz w:val="28"/>
                <w:szCs w:val="28"/>
              </w:rPr>
            </w:pPr>
            <w:r w:rsidRPr="006B72C0">
              <w:rPr>
                <w:color w:val="000000"/>
                <w:sz w:val="28"/>
                <w:szCs w:val="28"/>
              </w:rPr>
              <w:t>Age</w:t>
            </w:r>
          </w:p>
        </w:tc>
        <w:tc>
          <w:tcPr>
            <w:tcW w:w="1826" w:type="dxa"/>
            <w:noWrap/>
            <w:hideMark/>
          </w:tcPr>
          <w:p w14:paraId="21D39F8C" w14:textId="77777777"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62.1</w:t>
            </w:r>
            <w:r w:rsidRPr="006B72C0">
              <w:rPr>
                <w:color w:val="000000"/>
                <w:sz w:val="28"/>
                <w:szCs w:val="28"/>
                <w:u w:val="single"/>
              </w:rPr>
              <w:t>+</w:t>
            </w:r>
            <w:r w:rsidRPr="006B72C0">
              <w:rPr>
                <w:color w:val="000000"/>
                <w:sz w:val="28"/>
                <w:szCs w:val="28"/>
              </w:rPr>
              <w:t>16</w:t>
            </w:r>
          </w:p>
        </w:tc>
        <w:tc>
          <w:tcPr>
            <w:tcW w:w="1691" w:type="dxa"/>
            <w:noWrap/>
            <w:hideMark/>
          </w:tcPr>
          <w:p w14:paraId="4E9C8A23" w14:textId="77777777"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64</w:t>
            </w:r>
            <w:r w:rsidRPr="006B72C0">
              <w:rPr>
                <w:color w:val="000000"/>
                <w:sz w:val="28"/>
                <w:szCs w:val="28"/>
                <w:u w:val="single"/>
              </w:rPr>
              <w:t>+</w:t>
            </w:r>
            <w:r w:rsidRPr="006B72C0">
              <w:rPr>
                <w:color w:val="000000"/>
                <w:sz w:val="28"/>
                <w:szCs w:val="28"/>
              </w:rPr>
              <w:t>19</w:t>
            </w:r>
          </w:p>
        </w:tc>
      </w:tr>
      <w:tr w:rsidR="00372329" w:rsidRPr="006B72C0" w14:paraId="12039903" w14:textId="77777777" w:rsidTr="00372329">
        <w:trPr>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4D545565" w14:textId="25915A29" w:rsidR="00372329" w:rsidRPr="006B72C0" w:rsidRDefault="00372329" w:rsidP="0042660A">
            <w:pPr>
              <w:rPr>
                <w:color w:val="000000"/>
                <w:sz w:val="28"/>
                <w:szCs w:val="28"/>
              </w:rPr>
            </w:pPr>
            <w:r w:rsidRPr="006B72C0">
              <w:rPr>
                <w:color w:val="000000"/>
                <w:sz w:val="28"/>
                <w:szCs w:val="28"/>
              </w:rPr>
              <w:t>Gender (Male/Female)</w:t>
            </w:r>
          </w:p>
        </w:tc>
        <w:tc>
          <w:tcPr>
            <w:tcW w:w="1826" w:type="dxa"/>
            <w:noWrap/>
            <w:hideMark/>
          </w:tcPr>
          <w:p w14:paraId="375CE70C" w14:textId="77777777"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39/30</w:t>
            </w:r>
          </w:p>
        </w:tc>
        <w:tc>
          <w:tcPr>
            <w:tcW w:w="1691" w:type="dxa"/>
            <w:noWrap/>
            <w:hideMark/>
          </w:tcPr>
          <w:p w14:paraId="02188BA8" w14:textId="77777777"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36/29</w:t>
            </w:r>
          </w:p>
        </w:tc>
      </w:tr>
      <w:tr w:rsidR="00372329" w:rsidRPr="006B72C0" w14:paraId="3BD63AA4" w14:textId="77777777" w:rsidTr="0037232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2F11D197" w14:textId="0A4E4733" w:rsidR="00372329" w:rsidRPr="006B72C0" w:rsidRDefault="00372329" w:rsidP="0042660A">
            <w:pPr>
              <w:rPr>
                <w:color w:val="000000"/>
                <w:sz w:val="28"/>
                <w:szCs w:val="28"/>
              </w:rPr>
            </w:pPr>
            <w:r w:rsidRPr="006B72C0">
              <w:rPr>
                <w:color w:val="000000"/>
                <w:sz w:val="28"/>
                <w:szCs w:val="28"/>
              </w:rPr>
              <w:t>Body surface area (m</w:t>
            </w:r>
            <w:r w:rsidRPr="006B72C0">
              <w:rPr>
                <w:color w:val="000000"/>
                <w:sz w:val="28"/>
                <w:szCs w:val="28"/>
                <w:vertAlign w:val="superscript"/>
              </w:rPr>
              <w:t>2</w:t>
            </w:r>
            <w:r w:rsidRPr="006B72C0">
              <w:rPr>
                <w:color w:val="000000"/>
                <w:sz w:val="28"/>
                <w:szCs w:val="28"/>
              </w:rPr>
              <w:t>)</w:t>
            </w:r>
          </w:p>
        </w:tc>
        <w:tc>
          <w:tcPr>
            <w:tcW w:w="1826" w:type="dxa"/>
            <w:noWrap/>
            <w:hideMark/>
          </w:tcPr>
          <w:p w14:paraId="59A26756" w14:textId="77777777"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1.91</w:t>
            </w:r>
          </w:p>
        </w:tc>
        <w:tc>
          <w:tcPr>
            <w:tcW w:w="1691" w:type="dxa"/>
            <w:noWrap/>
            <w:hideMark/>
          </w:tcPr>
          <w:p w14:paraId="466341EE" w14:textId="77777777"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1.93</w:t>
            </w:r>
          </w:p>
        </w:tc>
      </w:tr>
      <w:tr w:rsidR="00372329" w:rsidRPr="006B72C0" w14:paraId="4913DC8B" w14:textId="77777777" w:rsidTr="00372329">
        <w:trPr>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249481F7" w14:textId="780E2267" w:rsidR="00372329" w:rsidRPr="006B72C0" w:rsidRDefault="00372329" w:rsidP="0042660A">
            <w:pPr>
              <w:rPr>
                <w:color w:val="000000"/>
                <w:sz w:val="28"/>
                <w:szCs w:val="28"/>
              </w:rPr>
            </w:pPr>
            <w:r w:rsidRPr="006B72C0">
              <w:rPr>
                <w:color w:val="000000"/>
                <w:sz w:val="28"/>
                <w:szCs w:val="28"/>
              </w:rPr>
              <w:t>Systolic blood pressure (mm Hg)</w:t>
            </w:r>
          </w:p>
        </w:tc>
        <w:tc>
          <w:tcPr>
            <w:tcW w:w="1826" w:type="dxa"/>
            <w:noWrap/>
            <w:hideMark/>
          </w:tcPr>
          <w:p w14:paraId="704AB925" w14:textId="77777777"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133</w:t>
            </w:r>
            <w:r w:rsidRPr="006B72C0">
              <w:rPr>
                <w:color w:val="000000"/>
                <w:sz w:val="28"/>
                <w:szCs w:val="28"/>
                <w:u w:val="single"/>
              </w:rPr>
              <w:t>+</w:t>
            </w:r>
            <w:r w:rsidRPr="006B72C0">
              <w:rPr>
                <w:color w:val="000000"/>
                <w:sz w:val="28"/>
                <w:szCs w:val="28"/>
              </w:rPr>
              <w:t>22</w:t>
            </w:r>
          </w:p>
        </w:tc>
        <w:tc>
          <w:tcPr>
            <w:tcW w:w="1691" w:type="dxa"/>
            <w:noWrap/>
            <w:hideMark/>
          </w:tcPr>
          <w:p w14:paraId="7DADA72A" w14:textId="77777777"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131</w:t>
            </w:r>
            <w:r w:rsidRPr="006B72C0">
              <w:rPr>
                <w:color w:val="000000"/>
                <w:sz w:val="28"/>
                <w:szCs w:val="28"/>
                <w:u w:val="single"/>
              </w:rPr>
              <w:t>+</w:t>
            </w:r>
            <w:r w:rsidRPr="006B72C0">
              <w:rPr>
                <w:color w:val="000000"/>
                <w:sz w:val="28"/>
                <w:szCs w:val="28"/>
              </w:rPr>
              <w:t>19</w:t>
            </w:r>
          </w:p>
        </w:tc>
      </w:tr>
      <w:tr w:rsidR="00372329" w:rsidRPr="006B72C0" w14:paraId="19CD3F26" w14:textId="77777777" w:rsidTr="0037232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1A00ABA5" w14:textId="395176AF" w:rsidR="00372329" w:rsidRPr="006B72C0" w:rsidRDefault="00372329" w:rsidP="0042660A">
            <w:pPr>
              <w:rPr>
                <w:color w:val="000000"/>
                <w:sz w:val="28"/>
                <w:szCs w:val="28"/>
              </w:rPr>
            </w:pPr>
            <w:r w:rsidRPr="006B72C0">
              <w:rPr>
                <w:color w:val="000000"/>
                <w:sz w:val="28"/>
                <w:szCs w:val="28"/>
              </w:rPr>
              <w:t>Diastolic blood pressure (mm Hg)</w:t>
            </w:r>
          </w:p>
        </w:tc>
        <w:tc>
          <w:tcPr>
            <w:tcW w:w="1826" w:type="dxa"/>
            <w:noWrap/>
            <w:hideMark/>
          </w:tcPr>
          <w:p w14:paraId="26C5A90B" w14:textId="77777777"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76</w:t>
            </w:r>
            <w:r w:rsidRPr="006B72C0">
              <w:rPr>
                <w:color w:val="000000"/>
                <w:sz w:val="28"/>
                <w:szCs w:val="28"/>
                <w:u w:val="single"/>
              </w:rPr>
              <w:t>+</w:t>
            </w:r>
            <w:r w:rsidRPr="006B72C0">
              <w:rPr>
                <w:color w:val="000000"/>
                <w:sz w:val="28"/>
                <w:szCs w:val="28"/>
              </w:rPr>
              <w:t>10</w:t>
            </w:r>
          </w:p>
        </w:tc>
        <w:tc>
          <w:tcPr>
            <w:tcW w:w="1691" w:type="dxa"/>
            <w:noWrap/>
            <w:hideMark/>
          </w:tcPr>
          <w:p w14:paraId="07F2C525" w14:textId="77777777"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77</w:t>
            </w:r>
            <w:r w:rsidRPr="006B72C0">
              <w:rPr>
                <w:color w:val="000000"/>
                <w:sz w:val="28"/>
                <w:szCs w:val="28"/>
                <w:u w:val="single"/>
              </w:rPr>
              <w:t>+</w:t>
            </w:r>
            <w:r w:rsidRPr="006B72C0">
              <w:rPr>
                <w:color w:val="000000"/>
                <w:sz w:val="28"/>
                <w:szCs w:val="28"/>
              </w:rPr>
              <w:t>9.8</w:t>
            </w:r>
          </w:p>
        </w:tc>
      </w:tr>
      <w:tr w:rsidR="00372329" w:rsidRPr="006B72C0" w14:paraId="1F97225C" w14:textId="77777777" w:rsidTr="00372329">
        <w:trPr>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71FC5E02" w14:textId="0542F0BE" w:rsidR="00372329" w:rsidRPr="006B72C0" w:rsidRDefault="00372329" w:rsidP="0042660A">
            <w:pPr>
              <w:rPr>
                <w:color w:val="000000"/>
                <w:sz w:val="28"/>
                <w:szCs w:val="28"/>
              </w:rPr>
            </w:pPr>
            <w:r w:rsidRPr="006B72C0">
              <w:rPr>
                <w:color w:val="000000"/>
                <w:sz w:val="28"/>
                <w:szCs w:val="28"/>
              </w:rPr>
              <w:t>Coronary artery disease</w:t>
            </w:r>
          </w:p>
        </w:tc>
        <w:tc>
          <w:tcPr>
            <w:tcW w:w="1826" w:type="dxa"/>
            <w:noWrap/>
            <w:hideMark/>
          </w:tcPr>
          <w:p w14:paraId="79AF5E52" w14:textId="77777777"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19 (27%)</w:t>
            </w:r>
          </w:p>
        </w:tc>
        <w:tc>
          <w:tcPr>
            <w:tcW w:w="1691" w:type="dxa"/>
            <w:noWrap/>
            <w:hideMark/>
          </w:tcPr>
          <w:p w14:paraId="57C269B2" w14:textId="77777777"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18 (27%)</w:t>
            </w:r>
          </w:p>
        </w:tc>
      </w:tr>
      <w:tr w:rsidR="00372329" w:rsidRPr="006B72C0" w14:paraId="1462C1DC" w14:textId="77777777" w:rsidTr="0037232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040DF46C" w14:textId="741A6257" w:rsidR="00372329" w:rsidRPr="006B72C0" w:rsidRDefault="00372329" w:rsidP="0042660A">
            <w:pPr>
              <w:rPr>
                <w:color w:val="000000"/>
                <w:sz w:val="28"/>
                <w:szCs w:val="28"/>
              </w:rPr>
            </w:pPr>
            <w:r w:rsidRPr="006B72C0">
              <w:rPr>
                <w:color w:val="000000"/>
                <w:sz w:val="28"/>
                <w:szCs w:val="28"/>
              </w:rPr>
              <w:t>Hypertension</w:t>
            </w:r>
          </w:p>
        </w:tc>
        <w:tc>
          <w:tcPr>
            <w:tcW w:w="1826" w:type="dxa"/>
            <w:noWrap/>
            <w:hideMark/>
          </w:tcPr>
          <w:p w14:paraId="26669446" w14:textId="77777777"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31 (44%)</w:t>
            </w:r>
          </w:p>
        </w:tc>
        <w:tc>
          <w:tcPr>
            <w:tcW w:w="1691" w:type="dxa"/>
            <w:noWrap/>
            <w:hideMark/>
          </w:tcPr>
          <w:p w14:paraId="48530E62" w14:textId="77777777" w:rsidR="00372329" w:rsidRPr="006B72C0" w:rsidRDefault="00372329" w:rsidP="0042660A">
            <w:pPr>
              <w:jc w:val="cente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31 (47%)</w:t>
            </w:r>
          </w:p>
        </w:tc>
      </w:tr>
      <w:tr w:rsidR="00372329" w:rsidRPr="006B72C0" w14:paraId="2F23864B" w14:textId="77777777" w:rsidTr="00372329">
        <w:trPr>
          <w:trHeight w:val="332"/>
        </w:trPr>
        <w:tc>
          <w:tcPr>
            <w:cnfStyle w:val="001000000000" w:firstRow="0" w:lastRow="0" w:firstColumn="1" w:lastColumn="0" w:oddVBand="0" w:evenVBand="0" w:oddHBand="0" w:evenHBand="0" w:firstRowFirstColumn="0" w:firstRowLastColumn="0" w:lastRowFirstColumn="0" w:lastRowLastColumn="0"/>
            <w:tcW w:w="4448" w:type="dxa"/>
            <w:noWrap/>
            <w:hideMark/>
          </w:tcPr>
          <w:p w14:paraId="2BB3C913" w14:textId="29EE680A" w:rsidR="00372329" w:rsidRPr="006B72C0" w:rsidRDefault="00372329" w:rsidP="0042660A">
            <w:pPr>
              <w:rPr>
                <w:color w:val="000000"/>
                <w:sz w:val="28"/>
                <w:szCs w:val="28"/>
              </w:rPr>
            </w:pPr>
            <w:r w:rsidRPr="006B72C0">
              <w:rPr>
                <w:color w:val="000000"/>
                <w:sz w:val="28"/>
                <w:szCs w:val="28"/>
              </w:rPr>
              <w:t>Diabetes Mellitus</w:t>
            </w:r>
          </w:p>
        </w:tc>
        <w:tc>
          <w:tcPr>
            <w:tcW w:w="1826" w:type="dxa"/>
            <w:noWrap/>
            <w:hideMark/>
          </w:tcPr>
          <w:p w14:paraId="2B35A190" w14:textId="7F7FF52B"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12( 17%)</w:t>
            </w:r>
          </w:p>
        </w:tc>
        <w:tc>
          <w:tcPr>
            <w:tcW w:w="1691" w:type="dxa"/>
            <w:noWrap/>
            <w:hideMark/>
          </w:tcPr>
          <w:p w14:paraId="4383EBFA" w14:textId="77777777" w:rsidR="00372329" w:rsidRPr="006B72C0" w:rsidRDefault="00372329" w:rsidP="0042660A">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12 (18%)</w:t>
            </w:r>
          </w:p>
        </w:tc>
      </w:tr>
    </w:tbl>
    <w:p w14:paraId="64823C87" w14:textId="77777777" w:rsidR="00F504E4" w:rsidRPr="006B72C0" w:rsidRDefault="00F504E4">
      <w:pPr>
        <w:rPr>
          <w:sz w:val="28"/>
          <w:szCs w:val="28"/>
        </w:rPr>
      </w:pPr>
    </w:p>
    <w:p w14:paraId="0FA2C488" w14:textId="6D1A0F6A" w:rsidR="00DF487B" w:rsidRPr="006B72C0" w:rsidRDefault="00855EB3">
      <w:pPr>
        <w:rPr>
          <w:sz w:val="28"/>
          <w:szCs w:val="28"/>
        </w:rPr>
      </w:pPr>
      <w:r w:rsidRPr="006B72C0">
        <w:rPr>
          <w:sz w:val="28"/>
          <w:szCs w:val="28"/>
        </w:rPr>
        <w:t>Data are mean</w:t>
      </w:r>
      <w:r w:rsidR="00694395" w:rsidRPr="006B72C0">
        <w:rPr>
          <w:sz w:val="28"/>
          <w:szCs w:val="28"/>
        </w:rPr>
        <w:t xml:space="preserve"> </w:t>
      </w:r>
      <w:r w:rsidR="00C0441F" w:rsidRPr="006B72C0">
        <w:rPr>
          <w:color w:val="000000"/>
          <w:sz w:val="28"/>
          <w:szCs w:val="28"/>
          <w:u w:val="single"/>
        </w:rPr>
        <w:t>+</w:t>
      </w:r>
      <w:r w:rsidR="00694395" w:rsidRPr="006B72C0">
        <w:rPr>
          <w:color w:val="000000"/>
          <w:sz w:val="28"/>
          <w:szCs w:val="28"/>
          <w:u w:val="single"/>
        </w:rPr>
        <w:t xml:space="preserve"> </w:t>
      </w:r>
      <w:r w:rsidR="00C0441F" w:rsidRPr="006B72C0">
        <w:rPr>
          <w:color w:val="000000"/>
          <w:sz w:val="28"/>
          <w:szCs w:val="28"/>
        </w:rPr>
        <w:t>SD, numbers (%).</w:t>
      </w:r>
      <w:r w:rsidR="00372329" w:rsidRPr="006B72C0">
        <w:rPr>
          <w:color w:val="000000"/>
          <w:sz w:val="28"/>
          <w:szCs w:val="28"/>
        </w:rPr>
        <w:t xml:space="preserve"> P value not significant for all variables</w:t>
      </w:r>
      <w:r w:rsidR="00DF487B" w:rsidRPr="006B72C0">
        <w:rPr>
          <w:sz w:val="28"/>
          <w:szCs w:val="28"/>
        </w:rPr>
        <w:br w:type="page"/>
      </w:r>
    </w:p>
    <w:p w14:paraId="46EC49C0" w14:textId="10CC5AD3" w:rsidR="00C2015F" w:rsidRDefault="00C2015F" w:rsidP="00372329">
      <w:pPr>
        <w:tabs>
          <w:tab w:val="left" w:pos="3966"/>
        </w:tabs>
        <w:rPr>
          <w:b/>
          <w:bCs/>
          <w:sz w:val="28"/>
          <w:szCs w:val="28"/>
        </w:rPr>
      </w:pPr>
      <w:r w:rsidRPr="006B72C0">
        <w:rPr>
          <w:b/>
          <w:bCs/>
          <w:sz w:val="28"/>
          <w:szCs w:val="28"/>
        </w:rPr>
        <w:lastRenderedPageBreak/>
        <w:t xml:space="preserve">Table 2: Referral Indications </w:t>
      </w:r>
      <w:r w:rsidR="00A55272" w:rsidRPr="006B72C0">
        <w:rPr>
          <w:b/>
          <w:bCs/>
          <w:sz w:val="28"/>
          <w:szCs w:val="28"/>
        </w:rPr>
        <w:t>f</w:t>
      </w:r>
      <w:r w:rsidR="001A0B9E" w:rsidRPr="006B72C0">
        <w:rPr>
          <w:b/>
          <w:bCs/>
          <w:sz w:val="28"/>
          <w:szCs w:val="28"/>
        </w:rPr>
        <w:t>or the</w:t>
      </w:r>
      <w:r w:rsidRPr="006B72C0">
        <w:rPr>
          <w:b/>
          <w:bCs/>
          <w:sz w:val="28"/>
          <w:szCs w:val="28"/>
        </w:rPr>
        <w:t xml:space="preserve"> Study and Control Groups</w:t>
      </w:r>
    </w:p>
    <w:p w14:paraId="0AC5027C" w14:textId="77777777" w:rsidR="006B72C0" w:rsidRPr="006B72C0" w:rsidRDefault="006B72C0" w:rsidP="00372329">
      <w:pPr>
        <w:tabs>
          <w:tab w:val="left" w:pos="3966"/>
        </w:tabs>
        <w:rPr>
          <w:b/>
          <w:bCs/>
          <w:sz w:val="28"/>
          <w:szCs w:val="28"/>
        </w:rPr>
      </w:pPr>
    </w:p>
    <w:p w14:paraId="32263DB6" w14:textId="77777777" w:rsidR="001A0B9E" w:rsidRPr="006B72C0" w:rsidRDefault="001A0B9E" w:rsidP="00C2015F">
      <w:pPr>
        <w:tabs>
          <w:tab w:val="left" w:pos="3966"/>
        </w:tabs>
        <w:rPr>
          <w:b/>
          <w:bCs/>
          <w:sz w:val="28"/>
          <w:szCs w:val="28"/>
        </w:rPr>
      </w:pPr>
    </w:p>
    <w:tbl>
      <w:tblPr>
        <w:tblStyle w:val="PlainTable1"/>
        <w:tblW w:w="9775" w:type="dxa"/>
        <w:tblLook w:val="04A0" w:firstRow="1" w:lastRow="0" w:firstColumn="1" w:lastColumn="0" w:noHBand="0" w:noVBand="1"/>
      </w:tblPr>
      <w:tblGrid>
        <w:gridCol w:w="3955"/>
        <w:gridCol w:w="1051"/>
        <w:gridCol w:w="1714"/>
        <w:gridCol w:w="1357"/>
        <w:gridCol w:w="1698"/>
      </w:tblGrid>
      <w:tr w:rsidR="00C2015F" w:rsidRPr="006B72C0" w14:paraId="2F081CBA" w14:textId="77777777" w:rsidTr="00F504E4">
        <w:trPr>
          <w:cnfStyle w:val="100000000000" w:firstRow="1" w:lastRow="0" w:firstColumn="0" w:lastColumn="0" w:oddVBand="0" w:evenVBand="0" w:oddHBand="0"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vMerge w:val="restart"/>
            <w:noWrap/>
            <w:hideMark/>
          </w:tcPr>
          <w:p w14:paraId="71D613A7" w14:textId="1883DDE8" w:rsidR="00C2015F" w:rsidRPr="006B72C0" w:rsidRDefault="00C2015F" w:rsidP="002761B9">
            <w:pPr>
              <w:jc w:val="center"/>
              <w:rPr>
                <w:b w:val="0"/>
                <w:bCs w:val="0"/>
                <w:sz w:val="28"/>
                <w:szCs w:val="28"/>
              </w:rPr>
            </w:pPr>
            <w:r w:rsidRPr="006B72C0">
              <w:rPr>
                <w:sz w:val="28"/>
                <w:szCs w:val="28"/>
              </w:rPr>
              <w:t xml:space="preserve">Referral </w:t>
            </w:r>
            <w:r w:rsidR="004C4FAB" w:rsidRPr="006B72C0">
              <w:rPr>
                <w:sz w:val="28"/>
                <w:szCs w:val="28"/>
              </w:rPr>
              <w:t>Indications</w:t>
            </w:r>
          </w:p>
        </w:tc>
        <w:tc>
          <w:tcPr>
            <w:tcW w:w="2765" w:type="dxa"/>
            <w:gridSpan w:val="2"/>
            <w:noWrap/>
            <w:hideMark/>
          </w:tcPr>
          <w:p w14:paraId="3CBCE3C1" w14:textId="77777777" w:rsidR="00C2015F" w:rsidRPr="006B72C0" w:rsidRDefault="00C2015F" w:rsidP="002761B9">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6B72C0">
              <w:rPr>
                <w:sz w:val="28"/>
                <w:szCs w:val="28"/>
              </w:rPr>
              <w:t>Study Group (69)</w:t>
            </w:r>
          </w:p>
        </w:tc>
        <w:tc>
          <w:tcPr>
            <w:tcW w:w="3055" w:type="dxa"/>
            <w:gridSpan w:val="2"/>
            <w:noWrap/>
            <w:hideMark/>
          </w:tcPr>
          <w:p w14:paraId="357A4725" w14:textId="77777777" w:rsidR="00C2015F" w:rsidRPr="006B72C0" w:rsidRDefault="00C2015F" w:rsidP="002761B9">
            <w:pPr>
              <w:jc w:val="center"/>
              <w:cnfStyle w:val="100000000000" w:firstRow="1" w:lastRow="0" w:firstColumn="0" w:lastColumn="0" w:oddVBand="0" w:evenVBand="0" w:oddHBand="0" w:evenHBand="0" w:firstRowFirstColumn="0" w:firstRowLastColumn="0" w:lastRowFirstColumn="0" w:lastRowLastColumn="0"/>
              <w:rPr>
                <w:b w:val="0"/>
                <w:bCs w:val="0"/>
                <w:sz w:val="28"/>
                <w:szCs w:val="28"/>
              </w:rPr>
            </w:pPr>
            <w:r w:rsidRPr="006B72C0">
              <w:rPr>
                <w:sz w:val="28"/>
                <w:szCs w:val="28"/>
              </w:rPr>
              <w:t>Control Group (65)</w:t>
            </w:r>
          </w:p>
        </w:tc>
      </w:tr>
      <w:tr w:rsidR="00C2015F" w:rsidRPr="006B72C0" w14:paraId="642016C7" w14:textId="77777777" w:rsidTr="00F504E4">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vMerge/>
            <w:noWrap/>
            <w:hideMark/>
          </w:tcPr>
          <w:p w14:paraId="6542CD95" w14:textId="77777777" w:rsidR="00C2015F" w:rsidRPr="006B72C0" w:rsidRDefault="00C2015F" w:rsidP="002761B9">
            <w:pPr>
              <w:jc w:val="center"/>
              <w:rPr>
                <w:b w:val="0"/>
                <w:bCs w:val="0"/>
                <w:sz w:val="28"/>
                <w:szCs w:val="28"/>
              </w:rPr>
            </w:pPr>
          </w:p>
        </w:tc>
        <w:tc>
          <w:tcPr>
            <w:tcW w:w="1051" w:type="dxa"/>
            <w:noWrap/>
            <w:hideMark/>
          </w:tcPr>
          <w:p w14:paraId="4ED5A7F1"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b/>
                <w:bCs/>
                <w:sz w:val="28"/>
                <w:szCs w:val="28"/>
              </w:rPr>
            </w:pPr>
            <w:r w:rsidRPr="006B72C0">
              <w:rPr>
                <w:b/>
                <w:bCs/>
                <w:sz w:val="28"/>
                <w:szCs w:val="28"/>
              </w:rPr>
              <w:t>N</w:t>
            </w:r>
          </w:p>
        </w:tc>
        <w:tc>
          <w:tcPr>
            <w:tcW w:w="1714" w:type="dxa"/>
            <w:noWrap/>
            <w:hideMark/>
          </w:tcPr>
          <w:p w14:paraId="7598A815"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b/>
                <w:bCs/>
                <w:sz w:val="28"/>
                <w:szCs w:val="28"/>
              </w:rPr>
            </w:pPr>
            <w:r w:rsidRPr="006B72C0">
              <w:rPr>
                <w:b/>
                <w:bCs/>
                <w:sz w:val="28"/>
                <w:szCs w:val="28"/>
              </w:rPr>
              <w:t>%</w:t>
            </w:r>
          </w:p>
        </w:tc>
        <w:tc>
          <w:tcPr>
            <w:tcW w:w="1357" w:type="dxa"/>
            <w:noWrap/>
            <w:hideMark/>
          </w:tcPr>
          <w:p w14:paraId="7C751E2B"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b/>
                <w:bCs/>
                <w:sz w:val="28"/>
                <w:szCs w:val="28"/>
              </w:rPr>
            </w:pPr>
            <w:r w:rsidRPr="006B72C0">
              <w:rPr>
                <w:b/>
                <w:bCs/>
                <w:sz w:val="28"/>
                <w:szCs w:val="28"/>
              </w:rPr>
              <w:t>N</w:t>
            </w:r>
          </w:p>
        </w:tc>
        <w:tc>
          <w:tcPr>
            <w:tcW w:w="1698" w:type="dxa"/>
            <w:noWrap/>
            <w:hideMark/>
          </w:tcPr>
          <w:p w14:paraId="3413513B"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b/>
                <w:bCs/>
                <w:sz w:val="28"/>
                <w:szCs w:val="28"/>
              </w:rPr>
            </w:pPr>
            <w:r w:rsidRPr="006B72C0">
              <w:rPr>
                <w:b/>
                <w:bCs/>
                <w:sz w:val="28"/>
                <w:szCs w:val="28"/>
              </w:rPr>
              <w:t>%</w:t>
            </w:r>
          </w:p>
        </w:tc>
      </w:tr>
      <w:tr w:rsidR="00C2015F" w:rsidRPr="006B72C0" w14:paraId="79D1CDA2" w14:textId="77777777" w:rsidTr="00F504E4">
        <w:trPr>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3E16C209" w14:textId="77777777" w:rsidR="00C2015F" w:rsidRPr="006B72C0" w:rsidRDefault="00C2015F" w:rsidP="002761B9">
            <w:pPr>
              <w:rPr>
                <w:sz w:val="28"/>
                <w:szCs w:val="28"/>
              </w:rPr>
            </w:pPr>
            <w:r w:rsidRPr="006B72C0">
              <w:rPr>
                <w:sz w:val="28"/>
                <w:szCs w:val="28"/>
              </w:rPr>
              <w:t>Palpitations/Tachycardia</w:t>
            </w:r>
          </w:p>
        </w:tc>
        <w:tc>
          <w:tcPr>
            <w:tcW w:w="1051" w:type="dxa"/>
            <w:noWrap/>
            <w:hideMark/>
          </w:tcPr>
          <w:p w14:paraId="0A1EA2C6"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7</w:t>
            </w:r>
          </w:p>
        </w:tc>
        <w:tc>
          <w:tcPr>
            <w:tcW w:w="1714" w:type="dxa"/>
            <w:noWrap/>
            <w:hideMark/>
          </w:tcPr>
          <w:p w14:paraId="54572EB1"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10</w:t>
            </w:r>
          </w:p>
        </w:tc>
        <w:tc>
          <w:tcPr>
            <w:tcW w:w="1357" w:type="dxa"/>
            <w:noWrap/>
            <w:hideMark/>
          </w:tcPr>
          <w:p w14:paraId="2FA70EF3"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9</w:t>
            </w:r>
          </w:p>
        </w:tc>
        <w:tc>
          <w:tcPr>
            <w:tcW w:w="1698" w:type="dxa"/>
            <w:noWrap/>
            <w:hideMark/>
          </w:tcPr>
          <w:p w14:paraId="36F5412B"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14</w:t>
            </w:r>
          </w:p>
        </w:tc>
      </w:tr>
      <w:tr w:rsidR="00C2015F" w:rsidRPr="006B72C0" w14:paraId="22D797A3" w14:textId="77777777" w:rsidTr="00F504E4">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00CAB6D8" w14:textId="77777777" w:rsidR="00C2015F" w:rsidRPr="006B72C0" w:rsidRDefault="00C2015F" w:rsidP="002761B9">
            <w:pPr>
              <w:rPr>
                <w:sz w:val="28"/>
                <w:szCs w:val="28"/>
              </w:rPr>
            </w:pPr>
            <w:r w:rsidRPr="006B72C0">
              <w:rPr>
                <w:sz w:val="28"/>
                <w:szCs w:val="28"/>
              </w:rPr>
              <w:t>Coronary artery disease</w:t>
            </w:r>
          </w:p>
        </w:tc>
        <w:tc>
          <w:tcPr>
            <w:tcW w:w="1051" w:type="dxa"/>
            <w:noWrap/>
            <w:hideMark/>
          </w:tcPr>
          <w:p w14:paraId="7BD51AA9"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10</w:t>
            </w:r>
          </w:p>
        </w:tc>
        <w:tc>
          <w:tcPr>
            <w:tcW w:w="1714" w:type="dxa"/>
            <w:noWrap/>
            <w:hideMark/>
          </w:tcPr>
          <w:p w14:paraId="396CCD51"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14</w:t>
            </w:r>
          </w:p>
        </w:tc>
        <w:tc>
          <w:tcPr>
            <w:tcW w:w="1357" w:type="dxa"/>
            <w:noWrap/>
            <w:hideMark/>
          </w:tcPr>
          <w:p w14:paraId="1E0D6E7A"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8</w:t>
            </w:r>
          </w:p>
        </w:tc>
        <w:tc>
          <w:tcPr>
            <w:tcW w:w="1698" w:type="dxa"/>
            <w:noWrap/>
            <w:hideMark/>
          </w:tcPr>
          <w:p w14:paraId="0453EDD4"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12</w:t>
            </w:r>
          </w:p>
        </w:tc>
      </w:tr>
      <w:tr w:rsidR="00C2015F" w:rsidRPr="006B72C0" w14:paraId="24322A38" w14:textId="77777777" w:rsidTr="00F504E4">
        <w:trPr>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43E115D7" w14:textId="77777777" w:rsidR="00C2015F" w:rsidRPr="006B72C0" w:rsidRDefault="00C2015F" w:rsidP="002761B9">
            <w:pPr>
              <w:rPr>
                <w:sz w:val="28"/>
                <w:szCs w:val="28"/>
              </w:rPr>
            </w:pPr>
            <w:r w:rsidRPr="006B72C0">
              <w:rPr>
                <w:sz w:val="28"/>
                <w:szCs w:val="28"/>
              </w:rPr>
              <w:t>Atrial fibrillation</w:t>
            </w:r>
          </w:p>
        </w:tc>
        <w:tc>
          <w:tcPr>
            <w:tcW w:w="1051" w:type="dxa"/>
            <w:noWrap/>
            <w:hideMark/>
          </w:tcPr>
          <w:p w14:paraId="2D0FB9D7"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9</w:t>
            </w:r>
          </w:p>
        </w:tc>
        <w:tc>
          <w:tcPr>
            <w:tcW w:w="1714" w:type="dxa"/>
            <w:noWrap/>
            <w:hideMark/>
          </w:tcPr>
          <w:p w14:paraId="4F5933B0"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13</w:t>
            </w:r>
          </w:p>
        </w:tc>
        <w:tc>
          <w:tcPr>
            <w:tcW w:w="1357" w:type="dxa"/>
            <w:noWrap/>
            <w:hideMark/>
          </w:tcPr>
          <w:p w14:paraId="2C20C4D3"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8</w:t>
            </w:r>
          </w:p>
        </w:tc>
        <w:tc>
          <w:tcPr>
            <w:tcW w:w="1698" w:type="dxa"/>
            <w:noWrap/>
            <w:hideMark/>
          </w:tcPr>
          <w:p w14:paraId="002B9CFC"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12</w:t>
            </w:r>
          </w:p>
        </w:tc>
      </w:tr>
      <w:tr w:rsidR="00C2015F" w:rsidRPr="006B72C0" w14:paraId="0BB4E9A9" w14:textId="77777777" w:rsidTr="00F504E4">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338A6270" w14:textId="77777777" w:rsidR="00C2015F" w:rsidRPr="006B72C0" w:rsidRDefault="00C2015F" w:rsidP="002761B9">
            <w:pPr>
              <w:rPr>
                <w:sz w:val="28"/>
                <w:szCs w:val="28"/>
              </w:rPr>
            </w:pPr>
            <w:r w:rsidRPr="006B72C0">
              <w:rPr>
                <w:sz w:val="28"/>
                <w:szCs w:val="28"/>
              </w:rPr>
              <w:t>Chest pain</w:t>
            </w:r>
          </w:p>
        </w:tc>
        <w:tc>
          <w:tcPr>
            <w:tcW w:w="1051" w:type="dxa"/>
            <w:noWrap/>
            <w:hideMark/>
          </w:tcPr>
          <w:p w14:paraId="5EEF3E79"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5</w:t>
            </w:r>
          </w:p>
        </w:tc>
        <w:tc>
          <w:tcPr>
            <w:tcW w:w="1714" w:type="dxa"/>
            <w:noWrap/>
            <w:hideMark/>
          </w:tcPr>
          <w:p w14:paraId="1B3C955B"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7</w:t>
            </w:r>
          </w:p>
        </w:tc>
        <w:tc>
          <w:tcPr>
            <w:tcW w:w="1357" w:type="dxa"/>
            <w:noWrap/>
            <w:hideMark/>
          </w:tcPr>
          <w:p w14:paraId="7E3A7F06"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8</w:t>
            </w:r>
          </w:p>
        </w:tc>
        <w:tc>
          <w:tcPr>
            <w:tcW w:w="1698" w:type="dxa"/>
            <w:noWrap/>
            <w:hideMark/>
          </w:tcPr>
          <w:p w14:paraId="25280783"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12</w:t>
            </w:r>
          </w:p>
        </w:tc>
      </w:tr>
      <w:tr w:rsidR="00C2015F" w:rsidRPr="006B72C0" w14:paraId="45C2AD8C" w14:textId="77777777" w:rsidTr="00F504E4">
        <w:trPr>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3674AD4B" w14:textId="77777777" w:rsidR="00C2015F" w:rsidRPr="006B72C0" w:rsidRDefault="00C2015F" w:rsidP="002761B9">
            <w:pPr>
              <w:rPr>
                <w:sz w:val="28"/>
                <w:szCs w:val="28"/>
              </w:rPr>
            </w:pPr>
            <w:r w:rsidRPr="006B72C0">
              <w:rPr>
                <w:sz w:val="28"/>
                <w:szCs w:val="28"/>
              </w:rPr>
              <w:t>Dyspnea on extension</w:t>
            </w:r>
          </w:p>
        </w:tc>
        <w:tc>
          <w:tcPr>
            <w:tcW w:w="1051" w:type="dxa"/>
            <w:noWrap/>
            <w:hideMark/>
          </w:tcPr>
          <w:p w14:paraId="3528F93A"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5</w:t>
            </w:r>
          </w:p>
        </w:tc>
        <w:tc>
          <w:tcPr>
            <w:tcW w:w="1714" w:type="dxa"/>
            <w:noWrap/>
            <w:hideMark/>
          </w:tcPr>
          <w:p w14:paraId="7FEDFDE2"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7</w:t>
            </w:r>
          </w:p>
        </w:tc>
        <w:tc>
          <w:tcPr>
            <w:tcW w:w="1357" w:type="dxa"/>
            <w:noWrap/>
            <w:hideMark/>
          </w:tcPr>
          <w:p w14:paraId="6831C2CE"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8</w:t>
            </w:r>
          </w:p>
        </w:tc>
        <w:tc>
          <w:tcPr>
            <w:tcW w:w="1698" w:type="dxa"/>
            <w:noWrap/>
            <w:hideMark/>
          </w:tcPr>
          <w:p w14:paraId="580B54D7"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12</w:t>
            </w:r>
          </w:p>
        </w:tc>
      </w:tr>
      <w:tr w:rsidR="00C2015F" w:rsidRPr="006B72C0" w14:paraId="46EABD9B" w14:textId="77777777" w:rsidTr="00F504E4">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5888ADD9" w14:textId="77777777" w:rsidR="00C2015F" w:rsidRPr="006B72C0" w:rsidRDefault="00C2015F" w:rsidP="002761B9">
            <w:pPr>
              <w:rPr>
                <w:sz w:val="28"/>
                <w:szCs w:val="28"/>
              </w:rPr>
            </w:pPr>
            <w:r w:rsidRPr="006B72C0">
              <w:rPr>
                <w:sz w:val="28"/>
                <w:szCs w:val="28"/>
              </w:rPr>
              <w:t>Valve disease/murmur</w:t>
            </w:r>
          </w:p>
        </w:tc>
        <w:tc>
          <w:tcPr>
            <w:tcW w:w="1051" w:type="dxa"/>
            <w:noWrap/>
            <w:hideMark/>
          </w:tcPr>
          <w:p w14:paraId="0E823D72"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10</w:t>
            </w:r>
          </w:p>
        </w:tc>
        <w:tc>
          <w:tcPr>
            <w:tcW w:w="1714" w:type="dxa"/>
            <w:noWrap/>
            <w:hideMark/>
          </w:tcPr>
          <w:p w14:paraId="357BE933"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14</w:t>
            </w:r>
          </w:p>
        </w:tc>
        <w:tc>
          <w:tcPr>
            <w:tcW w:w="1357" w:type="dxa"/>
            <w:noWrap/>
            <w:hideMark/>
          </w:tcPr>
          <w:p w14:paraId="6DAE1880"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7</w:t>
            </w:r>
          </w:p>
        </w:tc>
        <w:tc>
          <w:tcPr>
            <w:tcW w:w="1698" w:type="dxa"/>
            <w:noWrap/>
            <w:hideMark/>
          </w:tcPr>
          <w:p w14:paraId="4AEED192"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11</w:t>
            </w:r>
          </w:p>
        </w:tc>
      </w:tr>
      <w:tr w:rsidR="00C2015F" w:rsidRPr="006B72C0" w14:paraId="328AEA03" w14:textId="77777777" w:rsidTr="00F504E4">
        <w:trPr>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3678CEE8" w14:textId="77777777" w:rsidR="00C2015F" w:rsidRPr="006B72C0" w:rsidRDefault="00C2015F" w:rsidP="002761B9">
            <w:pPr>
              <w:rPr>
                <w:sz w:val="28"/>
                <w:szCs w:val="28"/>
              </w:rPr>
            </w:pPr>
            <w:r w:rsidRPr="006B72C0">
              <w:rPr>
                <w:sz w:val="28"/>
                <w:szCs w:val="28"/>
              </w:rPr>
              <w:t>Pre syncope/syncope</w:t>
            </w:r>
          </w:p>
        </w:tc>
        <w:tc>
          <w:tcPr>
            <w:tcW w:w="1051" w:type="dxa"/>
            <w:noWrap/>
            <w:hideMark/>
          </w:tcPr>
          <w:p w14:paraId="53A66DD3"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3</w:t>
            </w:r>
          </w:p>
        </w:tc>
        <w:tc>
          <w:tcPr>
            <w:tcW w:w="1714" w:type="dxa"/>
            <w:noWrap/>
            <w:hideMark/>
          </w:tcPr>
          <w:p w14:paraId="32D025CC"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4</w:t>
            </w:r>
          </w:p>
        </w:tc>
        <w:tc>
          <w:tcPr>
            <w:tcW w:w="1357" w:type="dxa"/>
            <w:noWrap/>
            <w:hideMark/>
          </w:tcPr>
          <w:p w14:paraId="7646DD65"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5</w:t>
            </w:r>
          </w:p>
        </w:tc>
        <w:tc>
          <w:tcPr>
            <w:tcW w:w="1698" w:type="dxa"/>
            <w:noWrap/>
            <w:hideMark/>
          </w:tcPr>
          <w:p w14:paraId="17A8672D"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8</w:t>
            </w:r>
          </w:p>
        </w:tc>
      </w:tr>
      <w:tr w:rsidR="00C2015F" w:rsidRPr="006B72C0" w14:paraId="6AB403E7" w14:textId="77777777" w:rsidTr="00F504E4">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16404591" w14:textId="77777777" w:rsidR="00C2015F" w:rsidRPr="006B72C0" w:rsidRDefault="00C2015F" w:rsidP="002761B9">
            <w:pPr>
              <w:rPr>
                <w:sz w:val="28"/>
                <w:szCs w:val="28"/>
              </w:rPr>
            </w:pPr>
            <w:r w:rsidRPr="006B72C0">
              <w:rPr>
                <w:sz w:val="28"/>
                <w:szCs w:val="28"/>
              </w:rPr>
              <w:t>Cardiomyopathy</w:t>
            </w:r>
          </w:p>
        </w:tc>
        <w:tc>
          <w:tcPr>
            <w:tcW w:w="1051" w:type="dxa"/>
            <w:noWrap/>
            <w:hideMark/>
          </w:tcPr>
          <w:p w14:paraId="3AB9824D"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4</w:t>
            </w:r>
          </w:p>
        </w:tc>
        <w:tc>
          <w:tcPr>
            <w:tcW w:w="1714" w:type="dxa"/>
            <w:noWrap/>
            <w:hideMark/>
          </w:tcPr>
          <w:p w14:paraId="79C88768"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6</w:t>
            </w:r>
          </w:p>
        </w:tc>
        <w:tc>
          <w:tcPr>
            <w:tcW w:w="1357" w:type="dxa"/>
            <w:noWrap/>
            <w:hideMark/>
          </w:tcPr>
          <w:p w14:paraId="1CFF8CE8"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4</w:t>
            </w:r>
          </w:p>
        </w:tc>
        <w:tc>
          <w:tcPr>
            <w:tcW w:w="1698" w:type="dxa"/>
            <w:noWrap/>
            <w:hideMark/>
          </w:tcPr>
          <w:p w14:paraId="12CD57F5"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6</w:t>
            </w:r>
          </w:p>
        </w:tc>
      </w:tr>
      <w:tr w:rsidR="00C2015F" w:rsidRPr="006B72C0" w14:paraId="0E5527E8" w14:textId="77777777" w:rsidTr="00F504E4">
        <w:trPr>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1706B413" w14:textId="77777777" w:rsidR="00C2015F" w:rsidRPr="006B72C0" w:rsidRDefault="00C2015F" w:rsidP="002761B9">
            <w:pPr>
              <w:rPr>
                <w:sz w:val="28"/>
                <w:szCs w:val="28"/>
              </w:rPr>
            </w:pPr>
            <w:r w:rsidRPr="006B72C0">
              <w:rPr>
                <w:sz w:val="28"/>
                <w:szCs w:val="28"/>
              </w:rPr>
              <w:t>Heart failure</w:t>
            </w:r>
          </w:p>
        </w:tc>
        <w:tc>
          <w:tcPr>
            <w:tcW w:w="1051" w:type="dxa"/>
            <w:noWrap/>
            <w:hideMark/>
          </w:tcPr>
          <w:p w14:paraId="7736F9BE"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4</w:t>
            </w:r>
          </w:p>
        </w:tc>
        <w:tc>
          <w:tcPr>
            <w:tcW w:w="1714" w:type="dxa"/>
            <w:noWrap/>
            <w:hideMark/>
          </w:tcPr>
          <w:p w14:paraId="1317DABF"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6</w:t>
            </w:r>
          </w:p>
        </w:tc>
        <w:tc>
          <w:tcPr>
            <w:tcW w:w="1357" w:type="dxa"/>
            <w:noWrap/>
            <w:hideMark/>
          </w:tcPr>
          <w:p w14:paraId="152F9A72"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3</w:t>
            </w:r>
          </w:p>
        </w:tc>
        <w:tc>
          <w:tcPr>
            <w:tcW w:w="1698" w:type="dxa"/>
            <w:noWrap/>
            <w:hideMark/>
          </w:tcPr>
          <w:p w14:paraId="5E44BEB6"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5</w:t>
            </w:r>
          </w:p>
        </w:tc>
      </w:tr>
      <w:tr w:rsidR="00C2015F" w:rsidRPr="006B72C0" w14:paraId="38ABA177" w14:textId="77777777" w:rsidTr="00F504E4">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73E8B64F" w14:textId="77777777" w:rsidR="00C2015F" w:rsidRPr="006B72C0" w:rsidRDefault="00C2015F" w:rsidP="002761B9">
            <w:pPr>
              <w:rPr>
                <w:sz w:val="28"/>
                <w:szCs w:val="28"/>
              </w:rPr>
            </w:pPr>
            <w:r w:rsidRPr="006B72C0">
              <w:rPr>
                <w:sz w:val="28"/>
                <w:szCs w:val="28"/>
              </w:rPr>
              <w:t>Lightheadedness/dizziness</w:t>
            </w:r>
          </w:p>
        </w:tc>
        <w:tc>
          <w:tcPr>
            <w:tcW w:w="1051" w:type="dxa"/>
            <w:noWrap/>
            <w:hideMark/>
          </w:tcPr>
          <w:p w14:paraId="41A6FC65"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2</w:t>
            </w:r>
          </w:p>
        </w:tc>
        <w:tc>
          <w:tcPr>
            <w:tcW w:w="1714" w:type="dxa"/>
            <w:noWrap/>
            <w:hideMark/>
          </w:tcPr>
          <w:p w14:paraId="3E2D86BC"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3</w:t>
            </w:r>
          </w:p>
        </w:tc>
        <w:tc>
          <w:tcPr>
            <w:tcW w:w="1357" w:type="dxa"/>
            <w:noWrap/>
            <w:hideMark/>
          </w:tcPr>
          <w:p w14:paraId="73969E2E"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w:t>
            </w:r>
          </w:p>
        </w:tc>
        <w:tc>
          <w:tcPr>
            <w:tcW w:w="1698" w:type="dxa"/>
            <w:noWrap/>
            <w:hideMark/>
          </w:tcPr>
          <w:p w14:paraId="743F3A47"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2</w:t>
            </w:r>
          </w:p>
        </w:tc>
      </w:tr>
      <w:tr w:rsidR="00C2015F" w:rsidRPr="006B72C0" w14:paraId="0628567A" w14:textId="77777777" w:rsidTr="00F504E4">
        <w:trPr>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2B5E2CD2" w14:textId="77777777" w:rsidR="00C2015F" w:rsidRPr="006B72C0" w:rsidRDefault="00C2015F" w:rsidP="002761B9">
            <w:pPr>
              <w:rPr>
                <w:sz w:val="28"/>
                <w:szCs w:val="28"/>
              </w:rPr>
            </w:pPr>
            <w:r w:rsidRPr="006B72C0">
              <w:rPr>
                <w:sz w:val="28"/>
                <w:szCs w:val="28"/>
              </w:rPr>
              <w:t>Pre-op assessment</w:t>
            </w:r>
          </w:p>
        </w:tc>
        <w:tc>
          <w:tcPr>
            <w:tcW w:w="1051" w:type="dxa"/>
            <w:noWrap/>
            <w:hideMark/>
          </w:tcPr>
          <w:p w14:paraId="56EA3EEB"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2</w:t>
            </w:r>
          </w:p>
        </w:tc>
        <w:tc>
          <w:tcPr>
            <w:tcW w:w="1714" w:type="dxa"/>
            <w:noWrap/>
            <w:hideMark/>
          </w:tcPr>
          <w:p w14:paraId="737C93E9"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3</w:t>
            </w:r>
          </w:p>
        </w:tc>
        <w:tc>
          <w:tcPr>
            <w:tcW w:w="1357" w:type="dxa"/>
            <w:noWrap/>
            <w:hideMark/>
          </w:tcPr>
          <w:p w14:paraId="0D4349FC"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2</w:t>
            </w:r>
          </w:p>
        </w:tc>
        <w:tc>
          <w:tcPr>
            <w:tcW w:w="1698" w:type="dxa"/>
            <w:noWrap/>
            <w:hideMark/>
          </w:tcPr>
          <w:p w14:paraId="6979F13B"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3</w:t>
            </w:r>
          </w:p>
        </w:tc>
      </w:tr>
      <w:tr w:rsidR="00C2015F" w:rsidRPr="006B72C0" w14:paraId="65E66EF8" w14:textId="77777777" w:rsidTr="00F504E4">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548A4B54" w14:textId="77777777" w:rsidR="00C2015F" w:rsidRPr="006B72C0" w:rsidRDefault="00C2015F" w:rsidP="002761B9">
            <w:pPr>
              <w:rPr>
                <w:sz w:val="28"/>
                <w:szCs w:val="28"/>
              </w:rPr>
            </w:pPr>
            <w:r w:rsidRPr="006B72C0">
              <w:rPr>
                <w:sz w:val="28"/>
                <w:szCs w:val="28"/>
              </w:rPr>
              <w:t>Hypertension</w:t>
            </w:r>
          </w:p>
        </w:tc>
        <w:tc>
          <w:tcPr>
            <w:tcW w:w="1051" w:type="dxa"/>
            <w:noWrap/>
            <w:hideMark/>
          </w:tcPr>
          <w:p w14:paraId="5878BA85"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2</w:t>
            </w:r>
          </w:p>
        </w:tc>
        <w:tc>
          <w:tcPr>
            <w:tcW w:w="1714" w:type="dxa"/>
            <w:noWrap/>
            <w:hideMark/>
          </w:tcPr>
          <w:p w14:paraId="2A985476"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3</w:t>
            </w:r>
          </w:p>
        </w:tc>
        <w:tc>
          <w:tcPr>
            <w:tcW w:w="1357" w:type="dxa"/>
            <w:noWrap/>
            <w:hideMark/>
          </w:tcPr>
          <w:p w14:paraId="30ED0C08"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w:t>
            </w:r>
          </w:p>
        </w:tc>
        <w:tc>
          <w:tcPr>
            <w:tcW w:w="1698" w:type="dxa"/>
            <w:noWrap/>
            <w:hideMark/>
          </w:tcPr>
          <w:p w14:paraId="10F36E98"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2</w:t>
            </w:r>
          </w:p>
        </w:tc>
      </w:tr>
      <w:tr w:rsidR="00C2015F" w:rsidRPr="006B72C0" w14:paraId="30816614" w14:textId="77777777" w:rsidTr="00F504E4">
        <w:trPr>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543C114F" w14:textId="77777777" w:rsidR="00C2015F" w:rsidRPr="006B72C0" w:rsidRDefault="00C2015F" w:rsidP="002761B9">
            <w:pPr>
              <w:rPr>
                <w:sz w:val="28"/>
                <w:szCs w:val="28"/>
              </w:rPr>
            </w:pPr>
            <w:r w:rsidRPr="006B72C0">
              <w:rPr>
                <w:sz w:val="28"/>
                <w:szCs w:val="28"/>
              </w:rPr>
              <w:t>Abnormal ECG/stress test</w:t>
            </w:r>
          </w:p>
        </w:tc>
        <w:tc>
          <w:tcPr>
            <w:tcW w:w="1051" w:type="dxa"/>
            <w:noWrap/>
            <w:hideMark/>
          </w:tcPr>
          <w:p w14:paraId="1F70EF26"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w:t>
            </w:r>
          </w:p>
        </w:tc>
        <w:tc>
          <w:tcPr>
            <w:tcW w:w="1714" w:type="dxa"/>
            <w:noWrap/>
            <w:hideMark/>
          </w:tcPr>
          <w:p w14:paraId="4A934A6A"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w:t>
            </w:r>
          </w:p>
        </w:tc>
        <w:tc>
          <w:tcPr>
            <w:tcW w:w="1357" w:type="dxa"/>
            <w:noWrap/>
            <w:hideMark/>
          </w:tcPr>
          <w:p w14:paraId="0F9A9489"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w:t>
            </w:r>
          </w:p>
        </w:tc>
        <w:tc>
          <w:tcPr>
            <w:tcW w:w="1698" w:type="dxa"/>
            <w:noWrap/>
            <w:hideMark/>
          </w:tcPr>
          <w:p w14:paraId="3840FEF2"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2</w:t>
            </w:r>
          </w:p>
        </w:tc>
      </w:tr>
      <w:tr w:rsidR="00C2015F" w:rsidRPr="006B72C0" w14:paraId="7E9144C5" w14:textId="77777777" w:rsidTr="00F504E4">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noWrap/>
            <w:hideMark/>
          </w:tcPr>
          <w:p w14:paraId="6F35D0C6" w14:textId="34E936A9" w:rsidR="00C2015F" w:rsidRPr="006B72C0" w:rsidRDefault="00C2015F" w:rsidP="002761B9">
            <w:pPr>
              <w:rPr>
                <w:sz w:val="28"/>
                <w:szCs w:val="28"/>
              </w:rPr>
            </w:pPr>
            <w:r w:rsidRPr="006B72C0">
              <w:rPr>
                <w:sz w:val="28"/>
                <w:szCs w:val="28"/>
              </w:rPr>
              <w:t xml:space="preserve">Abnormal </w:t>
            </w:r>
            <w:r w:rsidR="005230F5" w:rsidRPr="006B72C0">
              <w:rPr>
                <w:sz w:val="28"/>
                <w:szCs w:val="28"/>
              </w:rPr>
              <w:t xml:space="preserve">aorta </w:t>
            </w:r>
            <w:r w:rsidRPr="006B72C0">
              <w:rPr>
                <w:sz w:val="28"/>
                <w:szCs w:val="28"/>
              </w:rPr>
              <w:t>(CXR)</w:t>
            </w:r>
          </w:p>
        </w:tc>
        <w:tc>
          <w:tcPr>
            <w:tcW w:w="1051" w:type="dxa"/>
            <w:noWrap/>
            <w:hideMark/>
          </w:tcPr>
          <w:p w14:paraId="7E972F04" w14:textId="42288223" w:rsidR="00C2015F" w:rsidRPr="006B72C0" w:rsidRDefault="00C45B6B"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w:t>
            </w:r>
          </w:p>
        </w:tc>
        <w:tc>
          <w:tcPr>
            <w:tcW w:w="1714" w:type="dxa"/>
            <w:noWrap/>
            <w:hideMark/>
          </w:tcPr>
          <w:p w14:paraId="08F3ACA9" w14:textId="69003AED" w:rsidR="00C2015F" w:rsidRPr="006B72C0" w:rsidRDefault="00C45B6B"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w:t>
            </w:r>
          </w:p>
        </w:tc>
        <w:tc>
          <w:tcPr>
            <w:tcW w:w="1357" w:type="dxa"/>
            <w:noWrap/>
            <w:hideMark/>
          </w:tcPr>
          <w:p w14:paraId="07337AC8"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p>
        </w:tc>
        <w:tc>
          <w:tcPr>
            <w:tcW w:w="1698" w:type="dxa"/>
            <w:noWrap/>
            <w:hideMark/>
          </w:tcPr>
          <w:p w14:paraId="5CFA04A6" w14:textId="77777777" w:rsidR="00C2015F" w:rsidRPr="006B72C0" w:rsidRDefault="00C2015F" w:rsidP="002761B9">
            <w:pPr>
              <w:jc w:val="center"/>
              <w:cnfStyle w:val="000000100000" w:firstRow="0" w:lastRow="0" w:firstColumn="0" w:lastColumn="0" w:oddVBand="0" w:evenVBand="0" w:oddHBand="1" w:evenHBand="0" w:firstRowFirstColumn="0" w:firstRowLastColumn="0" w:lastRowFirstColumn="0" w:lastRowLastColumn="0"/>
              <w:rPr>
                <w:sz w:val="28"/>
                <w:szCs w:val="28"/>
              </w:rPr>
            </w:pPr>
          </w:p>
        </w:tc>
      </w:tr>
      <w:tr w:rsidR="00C2015F" w:rsidRPr="006B72C0" w14:paraId="25324882" w14:textId="77777777" w:rsidTr="00F504E4">
        <w:trPr>
          <w:trHeight w:val="326"/>
        </w:trPr>
        <w:tc>
          <w:tcPr>
            <w:cnfStyle w:val="001000000000" w:firstRow="0" w:lastRow="0" w:firstColumn="1" w:lastColumn="0" w:oddVBand="0" w:evenVBand="0" w:oddHBand="0" w:evenHBand="0" w:firstRowFirstColumn="0" w:firstRowLastColumn="0" w:lastRowFirstColumn="0" w:lastRowLastColumn="0"/>
            <w:tcW w:w="3955" w:type="dxa"/>
            <w:noWrap/>
          </w:tcPr>
          <w:p w14:paraId="26082C0F" w14:textId="1216D13C" w:rsidR="00C2015F" w:rsidRPr="006B72C0" w:rsidRDefault="00C45B6B" w:rsidP="002761B9">
            <w:pPr>
              <w:rPr>
                <w:sz w:val="28"/>
                <w:szCs w:val="28"/>
              </w:rPr>
            </w:pPr>
            <w:r w:rsidRPr="006B72C0">
              <w:rPr>
                <w:sz w:val="28"/>
                <w:szCs w:val="28"/>
              </w:rPr>
              <w:t>Abnormal aorta chest</w:t>
            </w:r>
            <w:r w:rsidR="004C4FAB" w:rsidRPr="006B72C0">
              <w:rPr>
                <w:sz w:val="28"/>
                <w:szCs w:val="28"/>
              </w:rPr>
              <w:t xml:space="preserve"> CT</w:t>
            </w:r>
          </w:p>
        </w:tc>
        <w:tc>
          <w:tcPr>
            <w:tcW w:w="1051" w:type="dxa"/>
            <w:noWrap/>
          </w:tcPr>
          <w:p w14:paraId="228F03E8" w14:textId="39B08E78" w:rsidR="00C2015F" w:rsidRPr="006B72C0" w:rsidRDefault="00C45B6B"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2</w:t>
            </w:r>
          </w:p>
        </w:tc>
        <w:tc>
          <w:tcPr>
            <w:tcW w:w="1714" w:type="dxa"/>
            <w:noWrap/>
          </w:tcPr>
          <w:p w14:paraId="6395A78E" w14:textId="2828FB8E" w:rsidR="00C2015F" w:rsidRPr="006B72C0" w:rsidRDefault="00C45B6B"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3</w:t>
            </w:r>
          </w:p>
        </w:tc>
        <w:tc>
          <w:tcPr>
            <w:tcW w:w="1357" w:type="dxa"/>
            <w:noWrap/>
            <w:hideMark/>
          </w:tcPr>
          <w:p w14:paraId="7F49EF57"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p>
        </w:tc>
        <w:tc>
          <w:tcPr>
            <w:tcW w:w="1698" w:type="dxa"/>
            <w:noWrap/>
            <w:hideMark/>
          </w:tcPr>
          <w:p w14:paraId="526FC701" w14:textId="77777777" w:rsidR="00C2015F" w:rsidRPr="006B72C0" w:rsidRDefault="00C2015F" w:rsidP="002761B9">
            <w:pPr>
              <w:jc w:val="center"/>
              <w:cnfStyle w:val="000000000000" w:firstRow="0" w:lastRow="0" w:firstColumn="0" w:lastColumn="0" w:oddVBand="0" w:evenVBand="0" w:oddHBand="0" w:evenHBand="0" w:firstRowFirstColumn="0" w:firstRowLastColumn="0" w:lastRowFirstColumn="0" w:lastRowLastColumn="0"/>
              <w:rPr>
                <w:sz w:val="28"/>
                <w:szCs w:val="28"/>
              </w:rPr>
            </w:pPr>
          </w:p>
        </w:tc>
      </w:tr>
      <w:tr w:rsidR="00C45B6B" w:rsidRPr="006B72C0" w14:paraId="36D5BB28" w14:textId="77777777" w:rsidTr="00F504E4">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955" w:type="dxa"/>
            <w:noWrap/>
          </w:tcPr>
          <w:p w14:paraId="758F1285" w14:textId="15E4CABA" w:rsidR="00C45B6B" w:rsidRPr="006B72C0" w:rsidRDefault="00C45B6B" w:rsidP="00C45B6B">
            <w:pPr>
              <w:rPr>
                <w:sz w:val="28"/>
                <w:szCs w:val="28"/>
              </w:rPr>
            </w:pPr>
            <w:r w:rsidRPr="006B72C0">
              <w:rPr>
                <w:sz w:val="28"/>
                <w:szCs w:val="28"/>
              </w:rPr>
              <w:t xml:space="preserve">Cardiac eval for diabetes </w:t>
            </w:r>
          </w:p>
        </w:tc>
        <w:tc>
          <w:tcPr>
            <w:tcW w:w="1051" w:type="dxa"/>
            <w:noWrap/>
          </w:tcPr>
          <w:p w14:paraId="0CC6742D" w14:textId="0801BE48" w:rsidR="00C45B6B" w:rsidRPr="006B72C0" w:rsidRDefault="005230F5" w:rsidP="00C45B6B">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w:t>
            </w:r>
          </w:p>
        </w:tc>
        <w:tc>
          <w:tcPr>
            <w:tcW w:w="1714" w:type="dxa"/>
            <w:noWrap/>
          </w:tcPr>
          <w:p w14:paraId="34639F91" w14:textId="1A7D0B94" w:rsidR="00C45B6B" w:rsidRPr="006B72C0" w:rsidRDefault="005230F5" w:rsidP="00C45B6B">
            <w:pPr>
              <w:jc w:val="center"/>
              <w:cnfStyle w:val="000000100000" w:firstRow="0" w:lastRow="0" w:firstColumn="0" w:lastColumn="0" w:oddVBand="0" w:evenVBand="0" w:oddHBand="1" w:evenHBand="0" w:firstRowFirstColumn="0" w:firstRowLastColumn="0" w:lastRowFirstColumn="0" w:lastRowLastColumn="0"/>
              <w:rPr>
                <w:sz w:val="28"/>
                <w:szCs w:val="28"/>
              </w:rPr>
            </w:pPr>
            <w:r w:rsidRPr="006B72C0">
              <w:rPr>
                <w:sz w:val="28"/>
                <w:szCs w:val="28"/>
              </w:rPr>
              <w:t>1</w:t>
            </w:r>
          </w:p>
        </w:tc>
        <w:tc>
          <w:tcPr>
            <w:tcW w:w="1357" w:type="dxa"/>
            <w:noWrap/>
          </w:tcPr>
          <w:p w14:paraId="6CED4082" w14:textId="77777777" w:rsidR="00C45B6B" w:rsidRPr="006B72C0" w:rsidRDefault="00C45B6B" w:rsidP="00C45B6B">
            <w:pPr>
              <w:jc w:val="center"/>
              <w:cnfStyle w:val="000000100000" w:firstRow="0" w:lastRow="0" w:firstColumn="0" w:lastColumn="0" w:oddVBand="0" w:evenVBand="0" w:oddHBand="1" w:evenHBand="0" w:firstRowFirstColumn="0" w:firstRowLastColumn="0" w:lastRowFirstColumn="0" w:lastRowLastColumn="0"/>
              <w:rPr>
                <w:sz w:val="28"/>
                <w:szCs w:val="28"/>
              </w:rPr>
            </w:pPr>
          </w:p>
        </w:tc>
        <w:tc>
          <w:tcPr>
            <w:tcW w:w="1698" w:type="dxa"/>
            <w:noWrap/>
          </w:tcPr>
          <w:p w14:paraId="64D0BC53" w14:textId="77777777" w:rsidR="00C45B6B" w:rsidRPr="006B72C0" w:rsidRDefault="00C45B6B" w:rsidP="00C45B6B">
            <w:pPr>
              <w:jc w:val="center"/>
              <w:cnfStyle w:val="000000100000" w:firstRow="0" w:lastRow="0" w:firstColumn="0" w:lastColumn="0" w:oddVBand="0" w:evenVBand="0" w:oddHBand="1" w:evenHBand="0" w:firstRowFirstColumn="0" w:firstRowLastColumn="0" w:lastRowFirstColumn="0" w:lastRowLastColumn="0"/>
              <w:rPr>
                <w:sz w:val="28"/>
                <w:szCs w:val="28"/>
              </w:rPr>
            </w:pPr>
          </w:p>
        </w:tc>
      </w:tr>
      <w:tr w:rsidR="005230F5" w:rsidRPr="006B72C0" w14:paraId="02D977C0" w14:textId="77777777" w:rsidTr="00F504E4">
        <w:trPr>
          <w:trHeight w:val="326"/>
        </w:trPr>
        <w:tc>
          <w:tcPr>
            <w:cnfStyle w:val="001000000000" w:firstRow="0" w:lastRow="0" w:firstColumn="1" w:lastColumn="0" w:oddVBand="0" w:evenVBand="0" w:oddHBand="0" w:evenHBand="0" w:firstRowFirstColumn="0" w:firstRowLastColumn="0" w:lastRowFirstColumn="0" w:lastRowLastColumn="0"/>
            <w:tcW w:w="3955" w:type="dxa"/>
            <w:noWrap/>
          </w:tcPr>
          <w:p w14:paraId="4D178F20" w14:textId="29A6F6C6" w:rsidR="005230F5" w:rsidRPr="006B72C0" w:rsidRDefault="005230F5" w:rsidP="00C45B6B">
            <w:pPr>
              <w:rPr>
                <w:sz w:val="28"/>
                <w:szCs w:val="28"/>
              </w:rPr>
            </w:pPr>
            <w:r w:rsidRPr="006B72C0">
              <w:rPr>
                <w:sz w:val="28"/>
                <w:szCs w:val="28"/>
              </w:rPr>
              <w:t>Family history of PVD</w:t>
            </w:r>
          </w:p>
        </w:tc>
        <w:tc>
          <w:tcPr>
            <w:tcW w:w="1051" w:type="dxa"/>
            <w:noWrap/>
          </w:tcPr>
          <w:p w14:paraId="1BDA91F3" w14:textId="14891BE2" w:rsidR="005230F5" w:rsidRPr="006B72C0" w:rsidRDefault="005230F5" w:rsidP="00C45B6B">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w:t>
            </w:r>
          </w:p>
        </w:tc>
        <w:tc>
          <w:tcPr>
            <w:tcW w:w="1714" w:type="dxa"/>
            <w:noWrap/>
          </w:tcPr>
          <w:p w14:paraId="2B1DCA28" w14:textId="37B17CA4" w:rsidR="005230F5" w:rsidRPr="006B72C0" w:rsidRDefault="005230F5" w:rsidP="00C45B6B">
            <w:pPr>
              <w:jc w:val="center"/>
              <w:cnfStyle w:val="000000000000" w:firstRow="0" w:lastRow="0" w:firstColumn="0" w:lastColumn="0" w:oddVBand="0" w:evenVBand="0" w:oddHBand="0" w:evenHBand="0" w:firstRowFirstColumn="0" w:firstRowLastColumn="0" w:lastRowFirstColumn="0" w:lastRowLastColumn="0"/>
              <w:rPr>
                <w:sz w:val="28"/>
                <w:szCs w:val="28"/>
              </w:rPr>
            </w:pPr>
            <w:r w:rsidRPr="006B72C0">
              <w:rPr>
                <w:sz w:val="28"/>
                <w:szCs w:val="28"/>
              </w:rPr>
              <w:t>1</w:t>
            </w:r>
          </w:p>
        </w:tc>
        <w:tc>
          <w:tcPr>
            <w:tcW w:w="1357" w:type="dxa"/>
            <w:noWrap/>
          </w:tcPr>
          <w:p w14:paraId="30E120D2" w14:textId="77777777" w:rsidR="005230F5" w:rsidRPr="006B72C0" w:rsidRDefault="005230F5" w:rsidP="00C45B6B">
            <w:pPr>
              <w:jc w:val="center"/>
              <w:cnfStyle w:val="000000000000" w:firstRow="0" w:lastRow="0" w:firstColumn="0" w:lastColumn="0" w:oddVBand="0" w:evenVBand="0" w:oddHBand="0" w:evenHBand="0" w:firstRowFirstColumn="0" w:firstRowLastColumn="0" w:lastRowFirstColumn="0" w:lastRowLastColumn="0"/>
              <w:rPr>
                <w:sz w:val="28"/>
                <w:szCs w:val="28"/>
              </w:rPr>
            </w:pPr>
          </w:p>
        </w:tc>
        <w:tc>
          <w:tcPr>
            <w:tcW w:w="1698" w:type="dxa"/>
            <w:noWrap/>
          </w:tcPr>
          <w:p w14:paraId="47B4EC49" w14:textId="77777777" w:rsidR="005230F5" w:rsidRPr="006B72C0" w:rsidRDefault="005230F5" w:rsidP="00C45B6B">
            <w:pPr>
              <w:jc w:val="center"/>
              <w:cnfStyle w:val="000000000000" w:firstRow="0" w:lastRow="0" w:firstColumn="0" w:lastColumn="0" w:oddVBand="0" w:evenVBand="0" w:oddHBand="0" w:evenHBand="0" w:firstRowFirstColumn="0" w:firstRowLastColumn="0" w:lastRowFirstColumn="0" w:lastRowLastColumn="0"/>
              <w:rPr>
                <w:sz w:val="28"/>
                <w:szCs w:val="28"/>
              </w:rPr>
            </w:pPr>
          </w:p>
        </w:tc>
      </w:tr>
    </w:tbl>
    <w:p w14:paraId="21084B1C" w14:textId="77777777" w:rsidR="004C4FAB" w:rsidRPr="006B72C0" w:rsidRDefault="004C4FAB" w:rsidP="00A91A4E">
      <w:pPr>
        <w:tabs>
          <w:tab w:val="left" w:pos="3966"/>
        </w:tabs>
        <w:rPr>
          <w:sz w:val="28"/>
          <w:szCs w:val="28"/>
        </w:rPr>
      </w:pPr>
    </w:p>
    <w:p w14:paraId="3FF3C311" w14:textId="33E21860" w:rsidR="00DF487B" w:rsidRPr="006B72C0" w:rsidRDefault="004C4FAB" w:rsidP="00A91A4E">
      <w:pPr>
        <w:tabs>
          <w:tab w:val="left" w:pos="3966"/>
        </w:tabs>
        <w:rPr>
          <w:sz w:val="28"/>
          <w:szCs w:val="28"/>
        </w:rPr>
      </w:pPr>
      <w:r w:rsidRPr="006B72C0">
        <w:rPr>
          <w:sz w:val="28"/>
          <w:szCs w:val="28"/>
        </w:rPr>
        <w:t>ECG, electrocardiogram; CXR, chest X ray; CT, computed tomography; PVD, peripheral vascular disease</w:t>
      </w:r>
      <w:r w:rsidR="00372329" w:rsidRPr="006B72C0">
        <w:rPr>
          <w:sz w:val="28"/>
          <w:szCs w:val="28"/>
        </w:rPr>
        <w:t>. P value not significant for all variables</w:t>
      </w:r>
    </w:p>
    <w:p w14:paraId="2370E314" w14:textId="77777777" w:rsidR="00D52ABA" w:rsidRPr="006B72C0" w:rsidRDefault="00D52ABA">
      <w:pPr>
        <w:rPr>
          <w:highlight w:val="yellow"/>
        </w:rPr>
      </w:pPr>
      <w:r w:rsidRPr="006B72C0">
        <w:rPr>
          <w:highlight w:val="yellow"/>
        </w:rPr>
        <w:br w:type="page"/>
      </w:r>
    </w:p>
    <w:p w14:paraId="528C79CB" w14:textId="5AE186AA" w:rsidR="00DA7AD1" w:rsidRPr="006B72C0" w:rsidRDefault="00DA7AD1" w:rsidP="00F504E4">
      <w:pPr>
        <w:tabs>
          <w:tab w:val="left" w:pos="3966"/>
        </w:tabs>
        <w:jc w:val="center"/>
        <w:rPr>
          <w:b/>
          <w:bCs/>
          <w:color w:val="000000"/>
          <w:sz w:val="28"/>
          <w:szCs w:val="28"/>
        </w:rPr>
      </w:pPr>
      <w:r w:rsidRPr="006B72C0">
        <w:rPr>
          <w:b/>
          <w:bCs/>
          <w:color w:val="000000"/>
          <w:sz w:val="28"/>
          <w:szCs w:val="28"/>
        </w:rPr>
        <w:lastRenderedPageBreak/>
        <w:t xml:space="preserve">Table </w:t>
      </w:r>
      <w:r w:rsidR="00DA254A" w:rsidRPr="006B72C0">
        <w:rPr>
          <w:b/>
          <w:bCs/>
          <w:color w:val="000000"/>
          <w:sz w:val="28"/>
          <w:szCs w:val="28"/>
        </w:rPr>
        <w:t>3</w:t>
      </w:r>
      <w:r w:rsidRPr="006B72C0">
        <w:rPr>
          <w:b/>
          <w:bCs/>
          <w:color w:val="000000"/>
          <w:sz w:val="28"/>
          <w:szCs w:val="28"/>
        </w:rPr>
        <w:t>: Echocardiographic Dat</w:t>
      </w:r>
      <w:r w:rsidR="00F82C80" w:rsidRPr="006B72C0">
        <w:rPr>
          <w:b/>
          <w:bCs/>
          <w:color w:val="000000"/>
          <w:sz w:val="28"/>
          <w:szCs w:val="28"/>
        </w:rPr>
        <w:t>a</w:t>
      </w:r>
      <w:r w:rsidRPr="006B72C0">
        <w:rPr>
          <w:b/>
          <w:bCs/>
          <w:color w:val="000000"/>
          <w:sz w:val="28"/>
          <w:szCs w:val="28"/>
        </w:rPr>
        <w:t xml:space="preserve"> </w:t>
      </w:r>
      <w:r w:rsidR="00F82C80" w:rsidRPr="006B72C0">
        <w:rPr>
          <w:b/>
          <w:bCs/>
          <w:color w:val="000000"/>
          <w:sz w:val="28"/>
          <w:szCs w:val="28"/>
        </w:rPr>
        <w:t>in the Study (POCUS</w:t>
      </w:r>
      <w:r w:rsidR="00F27D95" w:rsidRPr="006B72C0">
        <w:rPr>
          <w:b/>
          <w:bCs/>
          <w:color w:val="000000"/>
          <w:sz w:val="28"/>
          <w:szCs w:val="28"/>
        </w:rPr>
        <w:t>)</w:t>
      </w:r>
      <w:r w:rsidR="00F82C80" w:rsidRPr="006B72C0">
        <w:rPr>
          <w:b/>
          <w:bCs/>
          <w:color w:val="000000"/>
          <w:sz w:val="28"/>
          <w:szCs w:val="28"/>
        </w:rPr>
        <w:t xml:space="preserve"> and Control Groups (Standard Echo)</w:t>
      </w:r>
    </w:p>
    <w:p w14:paraId="6D170480" w14:textId="77777777" w:rsidR="00D8317C" w:rsidRPr="006B72C0" w:rsidRDefault="00D8317C" w:rsidP="006B72C0">
      <w:pPr>
        <w:tabs>
          <w:tab w:val="left" w:pos="3966"/>
        </w:tabs>
        <w:rPr>
          <w:sz w:val="28"/>
          <w:szCs w:val="28"/>
        </w:rPr>
      </w:pPr>
    </w:p>
    <w:p w14:paraId="36AD30A4" w14:textId="77777777" w:rsidR="00DA7AD1" w:rsidRPr="006B72C0" w:rsidRDefault="00DA7AD1" w:rsidP="00A91A4E">
      <w:pPr>
        <w:tabs>
          <w:tab w:val="left" w:pos="3966"/>
        </w:tabs>
        <w:rPr>
          <w:sz w:val="28"/>
          <w:szCs w:val="28"/>
        </w:rPr>
      </w:pPr>
    </w:p>
    <w:tbl>
      <w:tblPr>
        <w:tblStyle w:val="PlainTable1"/>
        <w:tblW w:w="8909" w:type="dxa"/>
        <w:tblLook w:val="04A0" w:firstRow="1" w:lastRow="0" w:firstColumn="1" w:lastColumn="0" w:noHBand="0" w:noVBand="1"/>
      </w:tblPr>
      <w:tblGrid>
        <w:gridCol w:w="3302"/>
        <w:gridCol w:w="1290"/>
        <w:gridCol w:w="1274"/>
        <w:gridCol w:w="2092"/>
        <w:gridCol w:w="986"/>
      </w:tblGrid>
      <w:tr w:rsidR="002305A8" w:rsidRPr="006B72C0" w14:paraId="2D5943C9" w14:textId="77777777" w:rsidTr="00F504E4">
        <w:trPr>
          <w:cnfStyle w:val="100000000000" w:firstRow="1" w:lastRow="0" w:firstColumn="0" w:lastColumn="0" w:oddVBand="0" w:evenVBand="0" w:oddHBand="0"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3302" w:type="dxa"/>
            <w:noWrap/>
            <w:hideMark/>
          </w:tcPr>
          <w:p w14:paraId="544D95A6" w14:textId="77777777" w:rsidR="00090B7C" w:rsidRPr="006B72C0" w:rsidRDefault="00090B7C" w:rsidP="0042660A">
            <w:pPr>
              <w:rPr>
                <w:b w:val="0"/>
                <w:bCs w:val="0"/>
                <w:color w:val="000000"/>
                <w:sz w:val="28"/>
                <w:szCs w:val="28"/>
              </w:rPr>
            </w:pPr>
            <w:r w:rsidRPr="006B72C0">
              <w:rPr>
                <w:color w:val="000000"/>
                <w:sz w:val="28"/>
                <w:szCs w:val="28"/>
              </w:rPr>
              <w:t>Echocardiographic Findings</w:t>
            </w:r>
          </w:p>
        </w:tc>
        <w:tc>
          <w:tcPr>
            <w:tcW w:w="1290" w:type="dxa"/>
            <w:hideMark/>
          </w:tcPr>
          <w:p w14:paraId="3F72DFCA" w14:textId="02B044B7" w:rsidR="00090B7C" w:rsidRPr="006B72C0" w:rsidRDefault="00744C9C" w:rsidP="0042660A">
            <w:pPr>
              <w:cnfStyle w:val="100000000000" w:firstRow="1" w:lastRow="0" w:firstColumn="0" w:lastColumn="0" w:oddVBand="0" w:evenVBand="0" w:oddHBand="0" w:evenHBand="0" w:firstRowFirstColumn="0" w:firstRowLastColumn="0" w:lastRowFirstColumn="0" w:lastRowLastColumn="0"/>
              <w:rPr>
                <w:b w:val="0"/>
                <w:bCs w:val="0"/>
                <w:color w:val="000000"/>
                <w:sz w:val="28"/>
                <w:szCs w:val="28"/>
              </w:rPr>
            </w:pPr>
            <w:r w:rsidRPr="006B72C0">
              <w:rPr>
                <w:color w:val="000000"/>
                <w:sz w:val="28"/>
                <w:szCs w:val="28"/>
              </w:rPr>
              <w:t>N</w:t>
            </w:r>
            <w:r w:rsidR="00090B7C" w:rsidRPr="006B72C0">
              <w:rPr>
                <w:color w:val="000000"/>
                <w:sz w:val="28"/>
                <w:szCs w:val="28"/>
              </w:rPr>
              <w:t xml:space="preserve"> Study Group</w:t>
            </w:r>
          </w:p>
        </w:tc>
        <w:tc>
          <w:tcPr>
            <w:tcW w:w="1274" w:type="dxa"/>
            <w:noWrap/>
            <w:hideMark/>
          </w:tcPr>
          <w:p w14:paraId="35002419" w14:textId="39E3EB81" w:rsidR="00090B7C" w:rsidRPr="006B72C0" w:rsidRDefault="00D36087" w:rsidP="0042660A">
            <w:pPr>
              <w:cnfStyle w:val="100000000000" w:firstRow="1" w:lastRow="0" w:firstColumn="0" w:lastColumn="0" w:oddVBand="0" w:evenVBand="0" w:oddHBand="0" w:evenHBand="0" w:firstRowFirstColumn="0" w:firstRowLastColumn="0" w:lastRowFirstColumn="0" w:lastRowLastColumn="0"/>
              <w:rPr>
                <w:b w:val="0"/>
                <w:bCs w:val="0"/>
                <w:color w:val="000000"/>
                <w:sz w:val="28"/>
                <w:szCs w:val="28"/>
              </w:rPr>
            </w:pPr>
            <w:r w:rsidRPr="006B72C0">
              <w:rPr>
                <w:color w:val="000000"/>
                <w:sz w:val="28"/>
                <w:szCs w:val="28"/>
              </w:rPr>
              <w:t>Study</w:t>
            </w:r>
          </w:p>
        </w:tc>
        <w:tc>
          <w:tcPr>
            <w:tcW w:w="2092" w:type="dxa"/>
            <w:noWrap/>
            <w:hideMark/>
          </w:tcPr>
          <w:p w14:paraId="61759325" w14:textId="1C3EAF03" w:rsidR="00090B7C" w:rsidRPr="006B72C0" w:rsidRDefault="00090B7C" w:rsidP="0042660A">
            <w:pPr>
              <w:cnfStyle w:val="100000000000" w:firstRow="1" w:lastRow="0" w:firstColumn="0" w:lastColumn="0" w:oddVBand="0" w:evenVBand="0" w:oddHBand="0" w:evenHBand="0" w:firstRowFirstColumn="0" w:firstRowLastColumn="0" w:lastRowFirstColumn="0" w:lastRowLastColumn="0"/>
              <w:rPr>
                <w:b w:val="0"/>
                <w:bCs w:val="0"/>
                <w:color w:val="000000"/>
                <w:sz w:val="28"/>
                <w:szCs w:val="28"/>
              </w:rPr>
            </w:pPr>
            <w:r w:rsidRPr="006B72C0">
              <w:rPr>
                <w:color w:val="000000"/>
                <w:sz w:val="28"/>
                <w:szCs w:val="28"/>
              </w:rPr>
              <w:t xml:space="preserve">Control </w:t>
            </w:r>
          </w:p>
        </w:tc>
        <w:tc>
          <w:tcPr>
            <w:tcW w:w="951" w:type="dxa"/>
            <w:noWrap/>
            <w:hideMark/>
          </w:tcPr>
          <w:p w14:paraId="769AD7E4" w14:textId="77777777" w:rsidR="00090B7C" w:rsidRPr="006B72C0" w:rsidRDefault="00090B7C" w:rsidP="0042660A">
            <w:pPr>
              <w:cnfStyle w:val="100000000000" w:firstRow="1" w:lastRow="0" w:firstColumn="0" w:lastColumn="0" w:oddVBand="0" w:evenVBand="0" w:oddHBand="0" w:evenHBand="0" w:firstRowFirstColumn="0" w:firstRowLastColumn="0" w:lastRowFirstColumn="0" w:lastRowLastColumn="0"/>
              <w:rPr>
                <w:b w:val="0"/>
                <w:bCs w:val="0"/>
                <w:color w:val="000000"/>
                <w:sz w:val="28"/>
                <w:szCs w:val="28"/>
              </w:rPr>
            </w:pPr>
            <w:r w:rsidRPr="006B72C0">
              <w:rPr>
                <w:color w:val="000000"/>
                <w:sz w:val="28"/>
                <w:szCs w:val="28"/>
              </w:rPr>
              <w:t>p value</w:t>
            </w:r>
          </w:p>
        </w:tc>
      </w:tr>
      <w:tr w:rsidR="00525F64" w:rsidRPr="006B72C0" w14:paraId="40911D4D" w14:textId="77777777" w:rsidTr="00F504E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909" w:type="dxa"/>
            <w:gridSpan w:val="5"/>
            <w:noWrap/>
          </w:tcPr>
          <w:p w14:paraId="1484AA97" w14:textId="7F7DA892" w:rsidR="00525F64" w:rsidRPr="006B72C0" w:rsidRDefault="00525F64" w:rsidP="0042660A">
            <w:pPr>
              <w:rPr>
                <w:color w:val="000000"/>
                <w:sz w:val="28"/>
                <w:szCs w:val="28"/>
              </w:rPr>
            </w:pPr>
          </w:p>
        </w:tc>
      </w:tr>
      <w:tr w:rsidR="00525F64" w:rsidRPr="006B72C0" w14:paraId="6626B6A0" w14:textId="77777777" w:rsidTr="00F504E4">
        <w:trPr>
          <w:trHeight w:val="288"/>
        </w:trPr>
        <w:tc>
          <w:tcPr>
            <w:cnfStyle w:val="001000000000" w:firstRow="0" w:lastRow="0" w:firstColumn="1" w:lastColumn="0" w:oddVBand="0" w:evenVBand="0" w:oddHBand="0" w:evenHBand="0" w:firstRowFirstColumn="0" w:firstRowLastColumn="0" w:lastRowFirstColumn="0" w:lastRowLastColumn="0"/>
            <w:tcW w:w="3302" w:type="dxa"/>
            <w:noWrap/>
          </w:tcPr>
          <w:p w14:paraId="132A333C" w14:textId="215D6A67" w:rsidR="00525F64" w:rsidRPr="006B72C0" w:rsidRDefault="00525F64" w:rsidP="00525F64">
            <w:pPr>
              <w:rPr>
                <w:color w:val="000000"/>
                <w:sz w:val="28"/>
                <w:szCs w:val="28"/>
              </w:rPr>
            </w:pPr>
            <w:r w:rsidRPr="006B72C0">
              <w:rPr>
                <w:color w:val="000000"/>
                <w:sz w:val="28"/>
                <w:szCs w:val="28"/>
              </w:rPr>
              <w:t xml:space="preserve">LVEF </w:t>
            </w:r>
          </w:p>
        </w:tc>
        <w:tc>
          <w:tcPr>
            <w:tcW w:w="1290" w:type="dxa"/>
            <w:noWrap/>
          </w:tcPr>
          <w:p w14:paraId="54FC301B" w14:textId="17C7AD3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67</w:t>
            </w:r>
          </w:p>
        </w:tc>
        <w:tc>
          <w:tcPr>
            <w:tcW w:w="1274" w:type="dxa"/>
            <w:noWrap/>
          </w:tcPr>
          <w:p w14:paraId="69CE5532" w14:textId="624CC882"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54.6</w:t>
            </w:r>
            <w:r w:rsidRPr="006B72C0">
              <w:rPr>
                <w:color w:val="000000"/>
                <w:sz w:val="28"/>
                <w:szCs w:val="28"/>
                <w:u w:val="single"/>
              </w:rPr>
              <w:t>+</w:t>
            </w:r>
            <w:r w:rsidRPr="006B72C0">
              <w:rPr>
                <w:color w:val="000000"/>
                <w:sz w:val="28"/>
                <w:szCs w:val="28"/>
              </w:rPr>
              <w:t>8.8</w:t>
            </w:r>
          </w:p>
        </w:tc>
        <w:tc>
          <w:tcPr>
            <w:tcW w:w="2092" w:type="dxa"/>
            <w:noWrap/>
          </w:tcPr>
          <w:p w14:paraId="2BA753C1" w14:textId="36B4FF8A"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bookmarkStart w:id="0" w:name="_Hlk92833920"/>
            <w:r w:rsidRPr="006B72C0">
              <w:rPr>
                <w:color w:val="000000"/>
                <w:sz w:val="28"/>
                <w:szCs w:val="28"/>
              </w:rPr>
              <w:t>59.5</w:t>
            </w:r>
            <w:r w:rsidRPr="006B72C0">
              <w:rPr>
                <w:color w:val="000000"/>
                <w:sz w:val="28"/>
                <w:szCs w:val="28"/>
                <w:u w:val="single"/>
              </w:rPr>
              <w:t>+</w:t>
            </w:r>
            <w:r w:rsidRPr="006B72C0">
              <w:rPr>
                <w:color w:val="000000"/>
                <w:sz w:val="28"/>
                <w:szCs w:val="28"/>
              </w:rPr>
              <w:t>10.35</w:t>
            </w:r>
            <w:bookmarkEnd w:id="0"/>
          </w:p>
        </w:tc>
        <w:tc>
          <w:tcPr>
            <w:tcW w:w="951" w:type="dxa"/>
            <w:noWrap/>
          </w:tcPr>
          <w:p w14:paraId="4D44DEDE" w14:textId="58BC2294"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0.004</w:t>
            </w:r>
          </w:p>
        </w:tc>
      </w:tr>
      <w:tr w:rsidR="00525F64" w:rsidRPr="006B72C0" w14:paraId="68D614E9" w14:textId="77777777" w:rsidTr="00F504E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1A1DE087" w14:textId="77777777" w:rsidR="00525F64" w:rsidRPr="006B72C0" w:rsidRDefault="00525F64" w:rsidP="00525F64">
            <w:pPr>
              <w:rPr>
                <w:color w:val="000000"/>
                <w:sz w:val="28"/>
                <w:szCs w:val="28"/>
              </w:rPr>
            </w:pPr>
            <w:r w:rsidRPr="006B72C0">
              <w:rPr>
                <w:color w:val="000000"/>
                <w:sz w:val="28"/>
                <w:szCs w:val="28"/>
              </w:rPr>
              <w:t xml:space="preserve">RV enlargement </w:t>
            </w:r>
          </w:p>
        </w:tc>
        <w:tc>
          <w:tcPr>
            <w:tcW w:w="1290" w:type="dxa"/>
            <w:noWrap/>
            <w:hideMark/>
          </w:tcPr>
          <w:p w14:paraId="073B4E73"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32</w:t>
            </w:r>
          </w:p>
        </w:tc>
        <w:tc>
          <w:tcPr>
            <w:tcW w:w="1274" w:type="dxa"/>
            <w:noWrap/>
            <w:hideMark/>
          </w:tcPr>
          <w:p w14:paraId="093D361F"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38%</w:t>
            </w:r>
          </w:p>
        </w:tc>
        <w:tc>
          <w:tcPr>
            <w:tcW w:w="2092" w:type="dxa"/>
            <w:noWrap/>
            <w:hideMark/>
          </w:tcPr>
          <w:p w14:paraId="0C51FA6A"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24%</w:t>
            </w:r>
          </w:p>
        </w:tc>
        <w:tc>
          <w:tcPr>
            <w:tcW w:w="951" w:type="dxa"/>
            <w:noWrap/>
            <w:hideMark/>
          </w:tcPr>
          <w:p w14:paraId="40005BFF"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0.17</w:t>
            </w:r>
          </w:p>
        </w:tc>
      </w:tr>
      <w:tr w:rsidR="00525F64" w:rsidRPr="006B72C0" w14:paraId="2A436562" w14:textId="77777777" w:rsidTr="00F504E4">
        <w:trPr>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77ED0F39" w14:textId="77777777" w:rsidR="00525F64" w:rsidRPr="006B72C0" w:rsidRDefault="00525F64" w:rsidP="00525F64">
            <w:pPr>
              <w:rPr>
                <w:color w:val="000000"/>
                <w:sz w:val="28"/>
                <w:szCs w:val="28"/>
              </w:rPr>
            </w:pPr>
            <w:r w:rsidRPr="006B72C0">
              <w:rPr>
                <w:color w:val="000000"/>
                <w:sz w:val="28"/>
                <w:szCs w:val="28"/>
              </w:rPr>
              <w:t xml:space="preserve">Reduced RV function </w:t>
            </w:r>
          </w:p>
        </w:tc>
        <w:tc>
          <w:tcPr>
            <w:tcW w:w="1290" w:type="dxa"/>
            <w:noWrap/>
            <w:hideMark/>
          </w:tcPr>
          <w:p w14:paraId="5C6E0314"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28</w:t>
            </w:r>
          </w:p>
        </w:tc>
        <w:tc>
          <w:tcPr>
            <w:tcW w:w="1274" w:type="dxa"/>
            <w:noWrap/>
            <w:hideMark/>
          </w:tcPr>
          <w:p w14:paraId="0378FC66"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11%</w:t>
            </w:r>
          </w:p>
        </w:tc>
        <w:tc>
          <w:tcPr>
            <w:tcW w:w="2092" w:type="dxa"/>
            <w:noWrap/>
            <w:hideMark/>
          </w:tcPr>
          <w:p w14:paraId="53777845"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13%</w:t>
            </w:r>
          </w:p>
        </w:tc>
        <w:tc>
          <w:tcPr>
            <w:tcW w:w="951" w:type="dxa"/>
            <w:noWrap/>
            <w:hideMark/>
          </w:tcPr>
          <w:p w14:paraId="294DD725"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1.00</w:t>
            </w:r>
          </w:p>
        </w:tc>
      </w:tr>
      <w:tr w:rsidR="00525F64" w:rsidRPr="006B72C0" w14:paraId="168C384F" w14:textId="77777777" w:rsidTr="00F504E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76952A41" w14:textId="77777777" w:rsidR="00525F64" w:rsidRPr="006B72C0" w:rsidRDefault="00525F64" w:rsidP="00525F64">
            <w:pPr>
              <w:rPr>
                <w:b w:val="0"/>
                <w:bCs w:val="0"/>
                <w:color w:val="000000"/>
                <w:sz w:val="28"/>
                <w:szCs w:val="28"/>
              </w:rPr>
            </w:pPr>
            <w:r w:rsidRPr="006B72C0">
              <w:rPr>
                <w:color w:val="000000"/>
                <w:sz w:val="28"/>
                <w:szCs w:val="28"/>
              </w:rPr>
              <w:t xml:space="preserve">Regional Wall Motion </w:t>
            </w:r>
          </w:p>
        </w:tc>
        <w:tc>
          <w:tcPr>
            <w:tcW w:w="1290" w:type="dxa"/>
            <w:noWrap/>
            <w:hideMark/>
          </w:tcPr>
          <w:p w14:paraId="5382EEA8"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36</w:t>
            </w:r>
          </w:p>
        </w:tc>
        <w:tc>
          <w:tcPr>
            <w:tcW w:w="1274" w:type="dxa"/>
            <w:noWrap/>
            <w:hideMark/>
          </w:tcPr>
          <w:p w14:paraId="610A845D"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2092" w:type="dxa"/>
            <w:noWrap/>
            <w:hideMark/>
          </w:tcPr>
          <w:p w14:paraId="6B84BBC0"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951" w:type="dxa"/>
            <w:noWrap/>
            <w:hideMark/>
          </w:tcPr>
          <w:p w14:paraId="5E239807"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0.34</w:t>
            </w:r>
          </w:p>
        </w:tc>
      </w:tr>
      <w:tr w:rsidR="00525F64" w:rsidRPr="006B72C0" w14:paraId="73275541" w14:textId="77777777" w:rsidTr="00F504E4">
        <w:trPr>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1C58FA87" w14:textId="77777777" w:rsidR="00525F64" w:rsidRPr="006B72C0" w:rsidRDefault="00525F64" w:rsidP="00525F64">
            <w:pPr>
              <w:rPr>
                <w:color w:val="000000"/>
                <w:sz w:val="28"/>
                <w:szCs w:val="28"/>
              </w:rPr>
            </w:pPr>
            <w:r w:rsidRPr="006B72C0">
              <w:rPr>
                <w:color w:val="000000"/>
                <w:sz w:val="28"/>
                <w:szCs w:val="28"/>
              </w:rPr>
              <w:t>No RWMA</w:t>
            </w:r>
          </w:p>
        </w:tc>
        <w:tc>
          <w:tcPr>
            <w:tcW w:w="1290" w:type="dxa"/>
            <w:noWrap/>
            <w:hideMark/>
          </w:tcPr>
          <w:p w14:paraId="1C8FDFFE"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36</w:t>
            </w:r>
          </w:p>
        </w:tc>
        <w:tc>
          <w:tcPr>
            <w:tcW w:w="1274" w:type="dxa"/>
            <w:noWrap/>
            <w:hideMark/>
          </w:tcPr>
          <w:p w14:paraId="5690C9AC"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36%</w:t>
            </w:r>
          </w:p>
        </w:tc>
        <w:tc>
          <w:tcPr>
            <w:tcW w:w="2092" w:type="dxa"/>
            <w:noWrap/>
            <w:hideMark/>
          </w:tcPr>
          <w:p w14:paraId="0B95A062"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88%</w:t>
            </w:r>
          </w:p>
        </w:tc>
        <w:tc>
          <w:tcPr>
            <w:tcW w:w="951" w:type="dxa"/>
            <w:noWrap/>
            <w:hideMark/>
          </w:tcPr>
          <w:p w14:paraId="06367B5D"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 </w:t>
            </w:r>
          </w:p>
        </w:tc>
      </w:tr>
      <w:tr w:rsidR="00525F64" w:rsidRPr="006B72C0" w14:paraId="46CF35B4" w14:textId="77777777" w:rsidTr="00F504E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46FEA0D7" w14:textId="77777777" w:rsidR="00525F64" w:rsidRPr="006B72C0" w:rsidRDefault="00525F64" w:rsidP="00525F64">
            <w:pPr>
              <w:rPr>
                <w:color w:val="000000"/>
                <w:sz w:val="28"/>
                <w:szCs w:val="28"/>
              </w:rPr>
            </w:pPr>
            <w:r w:rsidRPr="006B72C0">
              <w:rPr>
                <w:color w:val="000000"/>
                <w:sz w:val="28"/>
                <w:szCs w:val="28"/>
              </w:rPr>
              <w:t>New RWMA</w:t>
            </w:r>
          </w:p>
        </w:tc>
        <w:tc>
          <w:tcPr>
            <w:tcW w:w="1290" w:type="dxa"/>
            <w:noWrap/>
            <w:hideMark/>
          </w:tcPr>
          <w:p w14:paraId="316D2642"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1274" w:type="dxa"/>
            <w:noWrap/>
            <w:hideMark/>
          </w:tcPr>
          <w:p w14:paraId="436176C3"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36%</w:t>
            </w:r>
          </w:p>
        </w:tc>
        <w:tc>
          <w:tcPr>
            <w:tcW w:w="2092" w:type="dxa"/>
            <w:noWrap/>
            <w:hideMark/>
          </w:tcPr>
          <w:p w14:paraId="0D15E6F1"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themeColor="text1"/>
                <w:sz w:val="28"/>
                <w:szCs w:val="28"/>
              </w:rPr>
              <w:t>14%</w:t>
            </w:r>
          </w:p>
        </w:tc>
        <w:tc>
          <w:tcPr>
            <w:tcW w:w="951" w:type="dxa"/>
            <w:noWrap/>
            <w:hideMark/>
          </w:tcPr>
          <w:p w14:paraId="1C4965B3"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0.0001</w:t>
            </w:r>
          </w:p>
        </w:tc>
      </w:tr>
      <w:tr w:rsidR="00525F64" w:rsidRPr="006B72C0" w14:paraId="0EADB883" w14:textId="77777777" w:rsidTr="00F504E4">
        <w:trPr>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164C24A4" w14:textId="77777777" w:rsidR="00525F64" w:rsidRPr="006B72C0" w:rsidRDefault="00525F64" w:rsidP="00525F64">
            <w:pPr>
              <w:rPr>
                <w:color w:val="000000"/>
                <w:sz w:val="28"/>
                <w:szCs w:val="28"/>
              </w:rPr>
            </w:pPr>
            <w:r w:rsidRPr="006B72C0">
              <w:rPr>
                <w:color w:val="000000"/>
                <w:sz w:val="28"/>
                <w:szCs w:val="28"/>
              </w:rPr>
              <w:t>Old RWMA</w:t>
            </w:r>
          </w:p>
        </w:tc>
        <w:tc>
          <w:tcPr>
            <w:tcW w:w="1290" w:type="dxa"/>
            <w:noWrap/>
            <w:hideMark/>
          </w:tcPr>
          <w:p w14:paraId="022670CA"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 </w:t>
            </w:r>
          </w:p>
        </w:tc>
        <w:tc>
          <w:tcPr>
            <w:tcW w:w="1274" w:type="dxa"/>
            <w:noWrap/>
            <w:hideMark/>
          </w:tcPr>
          <w:p w14:paraId="17C19442"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28%</w:t>
            </w:r>
          </w:p>
        </w:tc>
        <w:tc>
          <w:tcPr>
            <w:tcW w:w="2092" w:type="dxa"/>
            <w:noWrap/>
            <w:hideMark/>
          </w:tcPr>
          <w:p w14:paraId="78615528"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6%</w:t>
            </w:r>
          </w:p>
        </w:tc>
        <w:tc>
          <w:tcPr>
            <w:tcW w:w="951" w:type="dxa"/>
            <w:noWrap/>
            <w:hideMark/>
          </w:tcPr>
          <w:p w14:paraId="490CE4AE"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 </w:t>
            </w:r>
          </w:p>
        </w:tc>
      </w:tr>
      <w:tr w:rsidR="00525F64" w:rsidRPr="006B72C0" w14:paraId="2028E0E9" w14:textId="77777777" w:rsidTr="00F504E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398C3023" w14:textId="77777777" w:rsidR="00525F64" w:rsidRPr="006B72C0" w:rsidRDefault="00525F64" w:rsidP="00525F64">
            <w:pPr>
              <w:rPr>
                <w:b w:val="0"/>
                <w:bCs w:val="0"/>
                <w:color w:val="000000"/>
                <w:sz w:val="28"/>
                <w:szCs w:val="28"/>
              </w:rPr>
            </w:pPr>
            <w:r w:rsidRPr="006B72C0">
              <w:rPr>
                <w:color w:val="000000"/>
                <w:sz w:val="28"/>
                <w:szCs w:val="28"/>
              </w:rPr>
              <w:t>LV filling Pressure</w:t>
            </w:r>
          </w:p>
        </w:tc>
        <w:tc>
          <w:tcPr>
            <w:tcW w:w="1290" w:type="dxa"/>
            <w:noWrap/>
            <w:hideMark/>
          </w:tcPr>
          <w:p w14:paraId="521F918B"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26</w:t>
            </w:r>
          </w:p>
        </w:tc>
        <w:tc>
          <w:tcPr>
            <w:tcW w:w="1274" w:type="dxa"/>
            <w:noWrap/>
            <w:hideMark/>
          </w:tcPr>
          <w:p w14:paraId="201F71BE"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2092" w:type="dxa"/>
            <w:noWrap/>
            <w:hideMark/>
          </w:tcPr>
          <w:p w14:paraId="715B3D3E"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951" w:type="dxa"/>
            <w:noWrap/>
            <w:hideMark/>
          </w:tcPr>
          <w:p w14:paraId="54496EB4"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r>
      <w:tr w:rsidR="00525F64" w:rsidRPr="006B72C0" w14:paraId="7092CFD0" w14:textId="77777777" w:rsidTr="00F504E4">
        <w:trPr>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5B49053D" w14:textId="77777777" w:rsidR="00525F64" w:rsidRPr="006B72C0" w:rsidRDefault="00525F64" w:rsidP="00525F64">
            <w:pPr>
              <w:rPr>
                <w:color w:val="000000"/>
                <w:sz w:val="28"/>
                <w:szCs w:val="28"/>
              </w:rPr>
            </w:pPr>
            <w:r w:rsidRPr="006B72C0">
              <w:rPr>
                <w:color w:val="000000"/>
                <w:sz w:val="28"/>
                <w:szCs w:val="28"/>
              </w:rPr>
              <w:t xml:space="preserve">Normal </w:t>
            </w:r>
          </w:p>
        </w:tc>
        <w:tc>
          <w:tcPr>
            <w:tcW w:w="1290" w:type="dxa"/>
            <w:noWrap/>
            <w:hideMark/>
          </w:tcPr>
          <w:p w14:paraId="1B5AD0A6"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26</w:t>
            </w:r>
          </w:p>
        </w:tc>
        <w:tc>
          <w:tcPr>
            <w:tcW w:w="1274" w:type="dxa"/>
            <w:noWrap/>
            <w:hideMark/>
          </w:tcPr>
          <w:p w14:paraId="060341D5"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35%</w:t>
            </w:r>
          </w:p>
        </w:tc>
        <w:tc>
          <w:tcPr>
            <w:tcW w:w="2092" w:type="dxa"/>
            <w:noWrap/>
            <w:hideMark/>
          </w:tcPr>
          <w:p w14:paraId="46012D78"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75%</w:t>
            </w:r>
          </w:p>
        </w:tc>
        <w:tc>
          <w:tcPr>
            <w:tcW w:w="951" w:type="dxa"/>
            <w:noWrap/>
            <w:hideMark/>
          </w:tcPr>
          <w:p w14:paraId="363A2B10"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0.0022</w:t>
            </w:r>
          </w:p>
        </w:tc>
      </w:tr>
      <w:tr w:rsidR="00525F64" w:rsidRPr="006B72C0" w14:paraId="0DC8D7FA" w14:textId="77777777" w:rsidTr="00F504E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4B3B57F2" w14:textId="77777777" w:rsidR="00525F64" w:rsidRPr="006B72C0" w:rsidRDefault="00525F64" w:rsidP="00525F64">
            <w:pPr>
              <w:rPr>
                <w:color w:val="000000"/>
                <w:sz w:val="28"/>
                <w:szCs w:val="28"/>
              </w:rPr>
            </w:pPr>
            <w:r w:rsidRPr="006B72C0">
              <w:rPr>
                <w:color w:val="000000"/>
                <w:sz w:val="28"/>
                <w:szCs w:val="28"/>
              </w:rPr>
              <w:t xml:space="preserve">Increased </w:t>
            </w:r>
          </w:p>
        </w:tc>
        <w:tc>
          <w:tcPr>
            <w:tcW w:w="1290" w:type="dxa"/>
            <w:noWrap/>
            <w:hideMark/>
          </w:tcPr>
          <w:p w14:paraId="3EA9C2A5"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1274" w:type="dxa"/>
            <w:noWrap/>
            <w:hideMark/>
          </w:tcPr>
          <w:p w14:paraId="119D04B8"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65%</w:t>
            </w:r>
          </w:p>
        </w:tc>
        <w:tc>
          <w:tcPr>
            <w:tcW w:w="2092" w:type="dxa"/>
            <w:noWrap/>
            <w:hideMark/>
          </w:tcPr>
          <w:p w14:paraId="4FCAB2FA"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23%</w:t>
            </w:r>
          </w:p>
        </w:tc>
        <w:tc>
          <w:tcPr>
            <w:tcW w:w="951" w:type="dxa"/>
            <w:noWrap/>
            <w:hideMark/>
          </w:tcPr>
          <w:p w14:paraId="2E40FA23"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0.0003</w:t>
            </w:r>
          </w:p>
        </w:tc>
      </w:tr>
      <w:tr w:rsidR="00525F64" w:rsidRPr="006B72C0" w14:paraId="7C43E3E6" w14:textId="77777777" w:rsidTr="00F504E4">
        <w:trPr>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6D123B54" w14:textId="77777777" w:rsidR="00525F64" w:rsidRPr="006B72C0" w:rsidRDefault="00525F64" w:rsidP="00525F64">
            <w:pPr>
              <w:rPr>
                <w:b w:val="0"/>
                <w:bCs w:val="0"/>
                <w:color w:val="000000"/>
                <w:sz w:val="28"/>
                <w:szCs w:val="28"/>
              </w:rPr>
            </w:pPr>
            <w:r w:rsidRPr="006B72C0">
              <w:rPr>
                <w:color w:val="000000"/>
                <w:sz w:val="28"/>
                <w:szCs w:val="28"/>
              </w:rPr>
              <w:t>Aortic evaluation</w:t>
            </w:r>
          </w:p>
        </w:tc>
        <w:tc>
          <w:tcPr>
            <w:tcW w:w="1290" w:type="dxa"/>
            <w:noWrap/>
            <w:hideMark/>
          </w:tcPr>
          <w:p w14:paraId="6F7AF77B"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13</w:t>
            </w:r>
          </w:p>
        </w:tc>
        <w:tc>
          <w:tcPr>
            <w:tcW w:w="1274" w:type="dxa"/>
            <w:noWrap/>
            <w:hideMark/>
          </w:tcPr>
          <w:p w14:paraId="5B750E29"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 </w:t>
            </w:r>
          </w:p>
        </w:tc>
        <w:tc>
          <w:tcPr>
            <w:tcW w:w="2092" w:type="dxa"/>
            <w:noWrap/>
            <w:hideMark/>
          </w:tcPr>
          <w:p w14:paraId="34AD2B10"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 </w:t>
            </w:r>
          </w:p>
        </w:tc>
        <w:tc>
          <w:tcPr>
            <w:tcW w:w="951" w:type="dxa"/>
            <w:noWrap/>
            <w:hideMark/>
          </w:tcPr>
          <w:p w14:paraId="7259DB6D"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 </w:t>
            </w:r>
          </w:p>
        </w:tc>
      </w:tr>
      <w:tr w:rsidR="00525F64" w:rsidRPr="006B72C0" w14:paraId="3CEA08B0" w14:textId="77777777" w:rsidTr="00F504E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538ADFC5" w14:textId="5C9A037B" w:rsidR="00525F64" w:rsidRPr="006B72C0" w:rsidRDefault="00525F64" w:rsidP="00525F64">
            <w:pPr>
              <w:rPr>
                <w:color w:val="000000"/>
                <w:sz w:val="28"/>
                <w:szCs w:val="28"/>
              </w:rPr>
            </w:pPr>
            <w:r w:rsidRPr="006B72C0">
              <w:rPr>
                <w:color w:val="000000"/>
                <w:sz w:val="28"/>
                <w:szCs w:val="28"/>
              </w:rPr>
              <w:t>Aortic sinus enlargement</w:t>
            </w:r>
          </w:p>
        </w:tc>
        <w:tc>
          <w:tcPr>
            <w:tcW w:w="1290" w:type="dxa"/>
            <w:noWrap/>
            <w:hideMark/>
          </w:tcPr>
          <w:p w14:paraId="11B77417"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1274" w:type="dxa"/>
            <w:noWrap/>
            <w:hideMark/>
          </w:tcPr>
          <w:p w14:paraId="45ED62EF"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48%</w:t>
            </w:r>
          </w:p>
        </w:tc>
        <w:tc>
          <w:tcPr>
            <w:tcW w:w="2092" w:type="dxa"/>
            <w:noWrap/>
            <w:hideMark/>
          </w:tcPr>
          <w:p w14:paraId="3EF936BA"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6%</w:t>
            </w:r>
          </w:p>
        </w:tc>
        <w:tc>
          <w:tcPr>
            <w:tcW w:w="951" w:type="dxa"/>
            <w:noWrap/>
            <w:hideMark/>
          </w:tcPr>
          <w:p w14:paraId="79B5577B"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0.0049</w:t>
            </w:r>
          </w:p>
        </w:tc>
      </w:tr>
      <w:tr w:rsidR="00525F64" w:rsidRPr="006B72C0" w14:paraId="6B585040" w14:textId="77777777" w:rsidTr="00F504E4">
        <w:trPr>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795C1D47" w14:textId="77777777" w:rsidR="00525F64" w:rsidRPr="006B72C0" w:rsidRDefault="00525F64" w:rsidP="00525F64">
            <w:pPr>
              <w:rPr>
                <w:color w:val="000000"/>
                <w:sz w:val="28"/>
                <w:szCs w:val="28"/>
              </w:rPr>
            </w:pPr>
            <w:r w:rsidRPr="006B72C0">
              <w:rPr>
                <w:color w:val="000000"/>
                <w:sz w:val="28"/>
                <w:szCs w:val="28"/>
              </w:rPr>
              <w:t>Ascending aortic enlargement</w:t>
            </w:r>
          </w:p>
        </w:tc>
        <w:tc>
          <w:tcPr>
            <w:tcW w:w="1290" w:type="dxa"/>
            <w:noWrap/>
            <w:hideMark/>
          </w:tcPr>
          <w:p w14:paraId="5DDC28B9"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 </w:t>
            </w:r>
          </w:p>
        </w:tc>
        <w:tc>
          <w:tcPr>
            <w:tcW w:w="1274" w:type="dxa"/>
            <w:noWrap/>
            <w:hideMark/>
          </w:tcPr>
          <w:p w14:paraId="62132BD4"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62%</w:t>
            </w:r>
          </w:p>
        </w:tc>
        <w:tc>
          <w:tcPr>
            <w:tcW w:w="2092" w:type="dxa"/>
            <w:noWrap/>
            <w:hideMark/>
          </w:tcPr>
          <w:p w14:paraId="14855011"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11%</w:t>
            </w:r>
          </w:p>
        </w:tc>
        <w:tc>
          <w:tcPr>
            <w:tcW w:w="951" w:type="dxa"/>
            <w:noWrap/>
            <w:hideMark/>
          </w:tcPr>
          <w:p w14:paraId="595D4CCE"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0.0011</w:t>
            </w:r>
          </w:p>
        </w:tc>
      </w:tr>
      <w:tr w:rsidR="00525F64" w:rsidRPr="006B72C0" w14:paraId="4B863F2D" w14:textId="77777777" w:rsidTr="00F504E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360BAA27" w14:textId="77777777" w:rsidR="00525F64" w:rsidRPr="006B72C0" w:rsidRDefault="00525F64" w:rsidP="00525F64">
            <w:pPr>
              <w:rPr>
                <w:b w:val="0"/>
                <w:bCs w:val="0"/>
                <w:color w:val="000000"/>
                <w:sz w:val="28"/>
                <w:szCs w:val="28"/>
              </w:rPr>
            </w:pPr>
            <w:r w:rsidRPr="006B72C0">
              <w:rPr>
                <w:color w:val="000000"/>
                <w:sz w:val="28"/>
                <w:szCs w:val="28"/>
              </w:rPr>
              <w:t>Valve Disease</w:t>
            </w:r>
          </w:p>
        </w:tc>
        <w:tc>
          <w:tcPr>
            <w:tcW w:w="1290" w:type="dxa"/>
            <w:noWrap/>
            <w:hideMark/>
          </w:tcPr>
          <w:p w14:paraId="788B5A3B"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69</w:t>
            </w:r>
          </w:p>
        </w:tc>
        <w:tc>
          <w:tcPr>
            <w:tcW w:w="1274" w:type="dxa"/>
            <w:noWrap/>
            <w:hideMark/>
          </w:tcPr>
          <w:p w14:paraId="15116EE4"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2092" w:type="dxa"/>
            <w:noWrap/>
            <w:hideMark/>
          </w:tcPr>
          <w:p w14:paraId="58D7D234"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951" w:type="dxa"/>
            <w:noWrap/>
            <w:hideMark/>
          </w:tcPr>
          <w:p w14:paraId="6AA809A0"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r>
      <w:tr w:rsidR="00525F64" w:rsidRPr="006B72C0" w14:paraId="032A4759" w14:textId="77777777" w:rsidTr="00F504E4">
        <w:trPr>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78328B71" w14:textId="1B845CE7" w:rsidR="00525F64" w:rsidRPr="006B72C0" w:rsidRDefault="00525F64" w:rsidP="00525F64">
            <w:pPr>
              <w:rPr>
                <w:color w:val="000000"/>
                <w:sz w:val="28"/>
                <w:szCs w:val="28"/>
              </w:rPr>
            </w:pPr>
            <w:r w:rsidRPr="006B72C0">
              <w:rPr>
                <w:color w:val="000000"/>
                <w:sz w:val="28"/>
                <w:szCs w:val="28"/>
              </w:rPr>
              <w:t xml:space="preserve"> &gt; Moderate valve reg. or stenosis </w:t>
            </w:r>
          </w:p>
        </w:tc>
        <w:tc>
          <w:tcPr>
            <w:tcW w:w="1290" w:type="dxa"/>
            <w:noWrap/>
            <w:hideMark/>
          </w:tcPr>
          <w:p w14:paraId="461C760C" w14:textId="77777777" w:rsidR="00525F64" w:rsidRPr="006B72C0" w:rsidRDefault="00525F64" w:rsidP="00525F64">
            <w:pPr>
              <w:jc w:val="cente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 </w:t>
            </w:r>
          </w:p>
        </w:tc>
        <w:tc>
          <w:tcPr>
            <w:tcW w:w="1274" w:type="dxa"/>
            <w:noWrap/>
            <w:hideMark/>
          </w:tcPr>
          <w:p w14:paraId="4CE977E9"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9%</w:t>
            </w:r>
          </w:p>
        </w:tc>
        <w:tc>
          <w:tcPr>
            <w:tcW w:w="2092" w:type="dxa"/>
            <w:noWrap/>
            <w:hideMark/>
          </w:tcPr>
          <w:p w14:paraId="33A9FF69"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11%</w:t>
            </w:r>
          </w:p>
        </w:tc>
        <w:tc>
          <w:tcPr>
            <w:tcW w:w="951" w:type="dxa"/>
            <w:noWrap/>
            <w:hideMark/>
          </w:tcPr>
          <w:p w14:paraId="1BB829DA"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0.77</w:t>
            </w:r>
          </w:p>
        </w:tc>
      </w:tr>
      <w:tr w:rsidR="00525F64" w:rsidRPr="006B72C0" w14:paraId="70913BE8" w14:textId="77777777" w:rsidTr="00F504E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07FFC8D3" w14:textId="678F04B4" w:rsidR="00525F64" w:rsidRPr="006B72C0" w:rsidRDefault="00525F64" w:rsidP="00525F64">
            <w:pPr>
              <w:rPr>
                <w:color w:val="000000"/>
                <w:sz w:val="28"/>
                <w:szCs w:val="28"/>
              </w:rPr>
            </w:pPr>
            <w:r w:rsidRPr="006B72C0">
              <w:rPr>
                <w:color w:val="000000"/>
                <w:sz w:val="28"/>
                <w:szCs w:val="28"/>
              </w:rPr>
              <w:t xml:space="preserve">&gt; Mild valve reg or stenosis </w:t>
            </w:r>
          </w:p>
        </w:tc>
        <w:tc>
          <w:tcPr>
            <w:tcW w:w="1290" w:type="dxa"/>
            <w:noWrap/>
            <w:hideMark/>
          </w:tcPr>
          <w:p w14:paraId="7AC7EF90"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 </w:t>
            </w:r>
          </w:p>
        </w:tc>
        <w:tc>
          <w:tcPr>
            <w:tcW w:w="1274" w:type="dxa"/>
            <w:noWrap/>
            <w:hideMark/>
          </w:tcPr>
          <w:p w14:paraId="633E5EE3"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29%</w:t>
            </w:r>
          </w:p>
        </w:tc>
        <w:tc>
          <w:tcPr>
            <w:tcW w:w="2092" w:type="dxa"/>
            <w:noWrap/>
            <w:hideMark/>
          </w:tcPr>
          <w:p w14:paraId="6ACB17A2"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18%</w:t>
            </w:r>
          </w:p>
        </w:tc>
        <w:tc>
          <w:tcPr>
            <w:tcW w:w="951" w:type="dxa"/>
            <w:noWrap/>
            <w:hideMark/>
          </w:tcPr>
          <w:p w14:paraId="0C5694A5" w14:textId="77777777" w:rsidR="00525F64" w:rsidRPr="006B72C0" w:rsidRDefault="00525F64" w:rsidP="00525F64">
            <w:pPr>
              <w:cnfStyle w:val="000000100000" w:firstRow="0" w:lastRow="0" w:firstColumn="0" w:lastColumn="0" w:oddVBand="0" w:evenVBand="0" w:oddHBand="1" w:evenHBand="0" w:firstRowFirstColumn="0" w:firstRowLastColumn="0" w:lastRowFirstColumn="0" w:lastRowLastColumn="0"/>
              <w:rPr>
                <w:color w:val="000000"/>
                <w:sz w:val="28"/>
                <w:szCs w:val="28"/>
              </w:rPr>
            </w:pPr>
            <w:r w:rsidRPr="006B72C0">
              <w:rPr>
                <w:color w:val="000000"/>
                <w:sz w:val="28"/>
                <w:szCs w:val="28"/>
              </w:rPr>
              <w:t>0.16</w:t>
            </w:r>
          </w:p>
        </w:tc>
      </w:tr>
      <w:tr w:rsidR="00525F64" w:rsidRPr="006B72C0" w14:paraId="6F59900E" w14:textId="77777777" w:rsidTr="00F504E4">
        <w:trPr>
          <w:trHeight w:val="288"/>
        </w:trPr>
        <w:tc>
          <w:tcPr>
            <w:cnfStyle w:val="001000000000" w:firstRow="0" w:lastRow="0" w:firstColumn="1" w:lastColumn="0" w:oddVBand="0" w:evenVBand="0" w:oddHBand="0" w:evenHBand="0" w:firstRowFirstColumn="0" w:firstRowLastColumn="0" w:lastRowFirstColumn="0" w:lastRowLastColumn="0"/>
            <w:tcW w:w="3302" w:type="dxa"/>
            <w:noWrap/>
            <w:hideMark/>
          </w:tcPr>
          <w:p w14:paraId="0EB41571" w14:textId="1E3EBABF" w:rsidR="00525F64" w:rsidRPr="006B72C0" w:rsidRDefault="00525F64" w:rsidP="00525F64">
            <w:pPr>
              <w:rPr>
                <w:color w:val="000000"/>
                <w:sz w:val="28"/>
                <w:szCs w:val="28"/>
              </w:rPr>
            </w:pPr>
            <w:r w:rsidRPr="006B72C0">
              <w:rPr>
                <w:color w:val="000000"/>
                <w:sz w:val="28"/>
                <w:szCs w:val="28"/>
              </w:rPr>
              <w:t>Mild reg</w:t>
            </w:r>
            <w:r w:rsidR="00056866" w:rsidRPr="006B72C0">
              <w:rPr>
                <w:color w:val="000000"/>
                <w:sz w:val="28"/>
                <w:szCs w:val="28"/>
              </w:rPr>
              <w:t xml:space="preserve"> </w:t>
            </w:r>
            <w:r w:rsidRPr="006B72C0">
              <w:rPr>
                <w:color w:val="000000"/>
                <w:sz w:val="28"/>
                <w:szCs w:val="28"/>
              </w:rPr>
              <w:t>or stenosis</w:t>
            </w:r>
          </w:p>
        </w:tc>
        <w:tc>
          <w:tcPr>
            <w:tcW w:w="1290" w:type="dxa"/>
            <w:noWrap/>
            <w:hideMark/>
          </w:tcPr>
          <w:p w14:paraId="2DA741BB"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 </w:t>
            </w:r>
          </w:p>
        </w:tc>
        <w:tc>
          <w:tcPr>
            <w:tcW w:w="1274" w:type="dxa"/>
            <w:noWrap/>
            <w:hideMark/>
          </w:tcPr>
          <w:p w14:paraId="049166D3"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46%</w:t>
            </w:r>
          </w:p>
        </w:tc>
        <w:tc>
          <w:tcPr>
            <w:tcW w:w="2092" w:type="dxa"/>
            <w:noWrap/>
            <w:hideMark/>
          </w:tcPr>
          <w:p w14:paraId="59224F7E"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45%</w:t>
            </w:r>
          </w:p>
        </w:tc>
        <w:tc>
          <w:tcPr>
            <w:tcW w:w="951" w:type="dxa"/>
            <w:noWrap/>
            <w:hideMark/>
          </w:tcPr>
          <w:p w14:paraId="14508060" w14:textId="77777777" w:rsidR="00525F64" w:rsidRPr="006B72C0" w:rsidRDefault="00525F64" w:rsidP="00525F64">
            <w:pPr>
              <w:cnfStyle w:val="000000000000" w:firstRow="0" w:lastRow="0" w:firstColumn="0" w:lastColumn="0" w:oddVBand="0" w:evenVBand="0" w:oddHBand="0" w:evenHBand="0" w:firstRowFirstColumn="0" w:firstRowLastColumn="0" w:lastRowFirstColumn="0" w:lastRowLastColumn="0"/>
              <w:rPr>
                <w:color w:val="000000"/>
                <w:sz w:val="28"/>
                <w:szCs w:val="28"/>
              </w:rPr>
            </w:pPr>
            <w:r w:rsidRPr="006B72C0">
              <w:rPr>
                <w:color w:val="000000"/>
                <w:sz w:val="28"/>
                <w:szCs w:val="28"/>
              </w:rPr>
              <w:t>0.86</w:t>
            </w:r>
          </w:p>
        </w:tc>
      </w:tr>
    </w:tbl>
    <w:p w14:paraId="2A89B1C4" w14:textId="77777777" w:rsidR="005F25C0" w:rsidRPr="006B72C0" w:rsidRDefault="005F25C0" w:rsidP="00A91A4E">
      <w:pPr>
        <w:tabs>
          <w:tab w:val="left" w:pos="3966"/>
        </w:tabs>
        <w:rPr>
          <w:color w:val="000000"/>
          <w:sz w:val="28"/>
          <w:szCs w:val="28"/>
        </w:rPr>
      </w:pPr>
    </w:p>
    <w:p w14:paraId="6C7168B3" w14:textId="394702D9" w:rsidR="00C15008" w:rsidRPr="006B72C0" w:rsidRDefault="00DA7AD1" w:rsidP="00A91A4E">
      <w:pPr>
        <w:tabs>
          <w:tab w:val="left" w:pos="3966"/>
        </w:tabs>
        <w:rPr>
          <w:color w:val="000000"/>
          <w:sz w:val="28"/>
          <w:szCs w:val="28"/>
        </w:rPr>
      </w:pPr>
      <w:r w:rsidRPr="006B72C0">
        <w:rPr>
          <w:color w:val="000000"/>
          <w:sz w:val="28"/>
          <w:szCs w:val="28"/>
        </w:rPr>
        <w:t>RV: Right ventricle, LV: left ventricle, LVEF, left ventricular ejection fraction; RMWA; regional wall motion abnormality, LA: Left Atrium, RA: Right atrium,  Mod: moderate, Reg: Regurgitation</w:t>
      </w:r>
    </w:p>
    <w:p w14:paraId="1221012D" w14:textId="77777777" w:rsidR="00F82C80" w:rsidRPr="006B72C0" w:rsidRDefault="00F82C80">
      <w:pPr>
        <w:rPr>
          <w:color w:val="000000"/>
        </w:rPr>
      </w:pPr>
      <w:r w:rsidRPr="006B72C0">
        <w:rPr>
          <w:color w:val="000000"/>
        </w:rPr>
        <w:br w:type="page"/>
      </w:r>
    </w:p>
    <w:p w14:paraId="7BA7CF67" w14:textId="337B006E" w:rsidR="00D8317C" w:rsidRPr="006B72C0" w:rsidRDefault="00C15008" w:rsidP="006B72C0">
      <w:pPr>
        <w:rPr>
          <w:b/>
          <w:bCs/>
          <w:sz w:val="28"/>
          <w:szCs w:val="28"/>
        </w:rPr>
      </w:pPr>
      <w:r w:rsidRPr="006B72C0">
        <w:rPr>
          <w:b/>
          <w:bCs/>
          <w:sz w:val="28"/>
          <w:szCs w:val="28"/>
        </w:rPr>
        <w:lastRenderedPageBreak/>
        <w:t xml:space="preserve">Table </w:t>
      </w:r>
      <w:r w:rsidR="00DA254A" w:rsidRPr="006B72C0">
        <w:rPr>
          <w:b/>
          <w:bCs/>
          <w:sz w:val="28"/>
          <w:szCs w:val="28"/>
        </w:rPr>
        <w:t>4</w:t>
      </w:r>
      <w:r w:rsidR="00D939ED" w:rsidRPr="006B72C0">
        <w:rPr>
          <w:b/>
          <w:bCs/>
          <w:sz w:val="28"/>
          <w:szCs w:val="28"/>
        </w:rPr>
        <w:t>:</w:t>
      </w:r>
      <w:r w:rsidR="006B60AC" w:rsidRPr="006B72C0">
        <w:rPr>
          <w:b/>
          <w:bCs/>
          <w:sz w:val="28"/>
          <w:szCs w:val="28"/>
        </w:rPr>
        <w:t xml:space="preserve"> Medication </w:t>
      </w:r>
      <w:r w:rsidR="00F27D95" w:rsidRPr="006B72C0">
        <w:rPr>
          <w:b/>
          <w:bCs/>
          <w:sz w:val="28"/>
          <w:szCs w:val="28"/>
        </w:rPr>
        <w:t>C</w:t>
      </w:r>
      <w:r w:rsidR="006B60AC" w:rsidRPr="006B72C0">
        <w:rPr>
          <w:b/>
          <w:bCs/>
          <w:sz w:val="28"/>
          <w:szCs w:val="28"/>
        </w:rPr>
        <w:t xml:space="preserve">hanged </w:t>
      </w:r>
      <w:r w:rsidR="00F27D95" w:rsidRPr="006B72C0">
        <w:rPr>
          <w:b/>
          <w:bCs/>
          <w:sz w:val="28"/>
          <w:szCs w:val="28"/>
        </w:rPr>
        <w:t>at the First C</w:t>
      </w:r>
      <w:r w:rsidR="006B60AC" w:rsidRPr="006B72C0">
        <w:rPr>
          <w:b/>
          <w:bCs/>
          <w:sz w:val="28"/>
          <w:szCs w:val="28"/>
        </w:rPr>
        <w:t xml:space="preserve">linic </w:t>
      </w:r>
      <w:r w:rsidR="00F27D95" w:rsidRPr="006B72C0">
        <w:rPr>
          <w:b/>
          <w:bCs/>
          <w:sz w:val="28"/>
          <w:szCs w:val="28"/>
        </w:rPr>
        <w:t>Consultatio</w:t>
      </w:r>
      <w:r w:rsidR="006B72C0">
        <w:rPr>
          <w:b/>
          <w:bCs/>
          <w:sz w:val="28"/>
          <w:szCs w:val="28"/>
        </w:rPr>
        <w:t>n</w:t>
      </w:r>
    </w:p>
    <w:p w14:paraId="15710300" w14:textId="2B8CDEDC" w:rsidR="00D8317C" w:rsidRPr="006B72C0" w:rsidRDefault="00D8317C" w:rsidP="00F504E4">
      <w:pPr>
        <w:jc w:val="center"/>
        <w:rPr>
          <w:b/>
          <w:bCs/>
          <w:sz w:val="28"/>
          <w:szCs w:val="28"/>
        </w:rPr>
      </w:pPr>
    </w:p>
    <w:p w14:paraId="7EEEA22A" w14:textId="77777777" w:rsidR="007A6FD2" w:rsidRPr="006B72C0" w:rsidRDefault="007A6FD2" w:rsidP="00FD728D">
      <w:pPr>
        <w:spacing w:line="360" w:lineRule="auto"/>
        <w:rPr>
          <w:b/>
          <w:bCs/>
          <w:sz w:val="28"/>
          <w:szCs w:val="28"/>
        </w:rPr>
      </w:pPr>
    </w:p>
    <w:tbl>
      <w:tblPr>
        <w:tblStyle w:val="TableGrid"/>
        <w:tblW w:w="0" w:type="auto"/>
        <w:tblLook w:val="04A0" w:firstRow="1" w:lastRow="0" w:firstColumn="1" w:lastColumn="0" w:noHBand="0" w:noVBand="1"/>
      </w:tblPr>
      <w:tblGrid>
        <w:gridCol w:w="2425"/>
        <w:gridCol w:w="1106"/>
        <w:gridCol w:w="1479"/>
        <w:gridCol w:w="1413"/>
        <w:gridCol w:w="1459"/>
        <w:gridCol w:w="1468"/>
      </w:tblGrid>
      <w:tr w:rsidR="007A6FD2" w:rsidRPr="006B72C0" w14:paraId="22D7C7B1" w14:textId="77777777" w:rsidTr="00F27D95">
        <w:tc>
          <w:tcPr>
            <w:tcW w:w="2425" w:type="dxa"/>
          </w:tcPr>
          <w:p w14:paraId="7994A531" w14:textId="67641EC8" w:rsidR="007A6FD2" w:rsidRPr="006B72C0" w:rsidRDefault="007A6FD2" w:rsidP="00FD728D">
            <w:pPr>
              <w:spacing w:line="360" w:lineRule="auto"/>
              <w:jc w:val="center"/>
              <w:rPr>
                <w:b/>
                <w:bCs/>
                <w:sz w:val="28"/>
                <w:szCs w:val="28"/>
              </w:rPr>
            </w:pPr>
            <w:r w:rsidRPr="006B72C0">
              <w:rPr>
                <w:b/>
                <w:bCs/>
                <w:sz w:val="28"/>
                <w:szCs w:val="28"/>
              </w:rPr>
              <w:t>Medications</w:t>
            </w:r>
          </w:p>
        </w:tc>
        <w:tc>
          <w:tcPr>
            <w:tcW w:w="2585" w:type="dxa"/>
            <w:gridSpan w:val="2"/>
          </w:tcPr>
          <w:p w14:paraId="4238DD71" w14:textId="45D30E58" w:rsidR="007A6FD2" w:rsidRPr="006B72C0" w:rsidRDefault="007A6FD2" w:rsidP="00FD728D">
            <w:pPr>
              <w:spacing w:line="360" w:lineRule="auto"/>
              <w:jc w:val="center"/>
              <w:rPr>
                <w:b/>
                <w:bCs/>
                <w:sz w:val="28"/>
                <w:szCs w:val="28"/>
              </w:rPr>
            </w:pPr>
            <w:r w:rsidRPr="006B72C0">
              <w:rPr>
                <w:b/>
                <w:bCs/>
                <w:sz w:val="28"/>
                <w:szCs w:val="28"/>
              </w:rPr>
              <w:t>Study Group</w:t>
            </w:r>
          </w:p>
        </w:tc>
        <w:tc>
          <w:tcPr>
            <w:tcW w:w="2872" w:type="dxa"/>
            <w:gridSpan w:val="2"/>
          </w:tcPr>
          <w:p w14:paraId="3DA487D2" w14:textId="7BB7C12A" w:rsidR="007A6FD2" w:rsidRPr="006B72C0" w:rsidRDefault="007A6FD2" w:rsidP="00FD728D">
            <w:pPr>
              <w:spacing w:line="360" w:lineRule="auto"/>
              <w:jc w:val="center"/>
              <w:rPr>
                <w:b/>
                <w:bCs/>
                <w:sz w:val="28"/>
                <w:szCs w:val="28"/>
              </w:rPr>
            </w:pPr>
            <w:r w:rsidRPr="006B72C0">
              <w:rPr>
                <w:b/>
                <w:bCs/>
                <w:sz w:val="28"/>
                <w:szCs w:val="28"/>
              </w:rPr>
              <w:t>Control Group</w:t>
            </w:r>
          </w:p>
        </w:tc>
        <w:tc>
          <w:tcPr>
            <w:tcW w:w="1468" w:type="dxa"/>
          </w:tcPr>
          <w:p w14:paraId="6BFB4D77" w14:textId="07305A86" w:rsidR="007A6FD2" w:rsidRPr="006B72C0" w:rsidRDefault="007A6FD2" w:rsidP="00FD728D">
            <w:pPr>
              <w:spacing w:line="360" w:lineRule="auto"/>
              <w:jc w:val="center"/>
              <w:rPr>
                <w:b/>
                <w:bCs/>
                <w:sz w:val="28"/>
                <w:szCs w:val="28"/>
              </w:rPr>
            </w:pPr>
            <w:r w:rsidRPr="006B72C0">
              <w:rPr>
                <w:b/>
                <w:bCs/>
                <w:sz w:val="28"/>
                <w:szCs w:val="28"/>
              </w:rPr>
              <w:t>P value</w:t>
            </w:r>
          </w:p>
        </w:tc>
      </w:tr>
      <w:tr w:rsidR="007A6FD2" w:rsidRPr="006B72C0" w14:paraId="5AF682A2" w14:textId="77777777" w:rsidTr="00F27D95">
        <w:tc>
          <w:tcPr>
            <w:tcW w:w="2425" w:type="dxa"/>
          </w:tcPr>
          <w:p w14:paraId="4B1495B6" w14:textId="0BD0BAB8" w:rsidR="007A6FD2" w:rsidRPr="006B72C0" w:rsidRDefault="007A6FD2" w:rsidP="00FD728D">
            <w:pPr>
              <w:spacing w:line="360" w:lineRule="auto"/>
              <w:rPr>
                <w:b/>
                <w:bCs/>
                <w:sz w:val="28"/>
                <w:szCs w:val="28"/>
              </w:rPr>
            </w:pPr>
            <w:r w:rsidRPr="006B72C0">
              <w:rPr>
                <w:b/>
                <w:bCs/>
                <w:sz w:val="28"/>
                <w:szCs w:val="28"/>
              </w:rPr>
              <w:t>Anti</w:t>
            </w:r>
            <w:r w:rsidR="00F27D95" w:rsidRPr="006B72C0">
              <w:rPr>
                <w:b/>
                <w:bCs/>
                <w:sz w:val="28"/>
                <w:szCs w:val="28"/>
              </w:rPr>
              <w:t>hypertensives</w:t>
            </w:r>
          </w:p>
        </w:tc>
        <w:tc>
          <w:tcPr>
            <w:tcW w:w="1106" w:type="dxa"/>
          </w:tcPr>
          <w:p w14:paraId="6FC03ABC" w14:textId="78C386D8" w:rsidR="007A6FD2" w:rsidRPr="006B72C0" w:rsidRDefault="007A6FD2" w:rsidP="00FD728D">
            <w:pPr>
              <w:spacing w:line="360" w:lineRule="auto"/>
              <w:rPr>
                <w:sz w:val="28"/>
                <w:szCs w:val="28"/>
              </w:rPr>
            </w:pPr>
            <w:r w:rsidRPr="006B72C0">
              <w:rPr>
                <w:sz w:val="28"/>
                <w:szCs w:val="28"/>
              </w:rPr>
              <w:t>19</w:t>
            </w:r>
          </w:p>
        </w:tc>
        <w:tc>
          <w:tcPr>
            <w:tcW w:w="1479" w:type="dxa"/>
          </w:tcPr>
          <w:p w14:paraId="3C9A3369" w14:textId="00191524" w:rsidR="007A6FD2" w:rsidRPr="006B72C0" w:rsidRDefault="007A6FD2" w:rsidP="00FD728D">
            <w:pPr>
              <w:spacing w:line="360" w:lineRule="auto"/>
              <w:rPr>
                <w:sz w:val="28"/>
                <w:szCs w:val="28"/>
              </w:rPr>
            </w:pPr>
            <w:r w:rsidRPr="006B72C0">
              <w:rPr>
                <w:sz w:val="28"/>
                <w:szCs w:val="28"/>
              </w:rPr>
              <w:t>27%</w:t>
            </w:r>
          </w:p>
        </w:tc>
        <w:tc>
          <w:tcPr>
            <w:tcW w:w="1413" w:type="dxa"/>
          </w:tcPr>
          <w:p w14:paraId="02B31964" w14:textId="5D4CC58A" w:rsidR="007A6FD2" w:rsidRPr="006B72C0" w:rsidRDefault="007A6FD2" w:rsidP="00FD728D">
            <w:pPr>
              <w:spacing w:line="360" w:lineRule="auto"/>
              <w:rPr>
                <w:sz w:val="28"/>
                <w:szCs w:val="28"/>
              </w:rPr>
            </w:pPr>
            <w:r w:rsidRPr="006B72C0">
              <w:rPr>
                <w:sz w:val="28"/>
                <w:szCs w:val="28"/>
              </w:rPr>
              <w:t>3</w:t>
            </w:r>
          </w:p>
        </w:tc>
        <w:tc>
          <w:tcPr>
            <w:tcW w:w="1459" w:type="dxa"/>
          </w:tcPr>
          <w:p w14:paraId="2BE1C76E" w14:textId="65433991" w:rsidR="007A6FD2" w:rsidRPr="006B72C0" w:rsidRDefault="007A6FD2" w:rsidP="00FD728D">
            <w:pPr>
              <w:spacing w:line="360" w:lineRule="auto"/>
              <w:rPr>
                <w:sz w:val="28"/>
                <w:szCs w:val="28"/>
              </w:rPr>
            </w:pPr>
            <w:r w:rsidRPr="006B72C0">
              <w:rPr>
                <w:sz w:val="28"/>
                <w:szCs w:val="28"/>
              </w:rPr>
              <w:t>4.60%</w:t>
            </w:r>
          </w:p>
        </w:tc>
        <w:tc>
          <w:tcPr>
            <w:tcW w:w="1468" w:type="dxa"/>
          </w:tcPr>
          <w:p w14:paraId="0FAC7FFD" w14:textId="5F044F82" w:rsidR="007A6FD2" w:rsidRPr="006B72C0" w:rsidRDefault="007A6FD2" w:rsidP="00FD728D">
            <w:pPr>
              <w:spacing w:line="360" w:lineRule="auto"/>
              <w:rPr>
                <w:sz w:val="28"/>
                <w:szCs w:val="28"/>
              </w:rPr>
            </w:pPr>
            <w:r w:rsidRPr="006B72C0">
              <w:rPr>
                <w:sz w:val="28"/>
                <w:szCs w:val="28"/>
              </w:rPr>
              <w:t>0.0003</w:t>
            </w:r>
          </w:p>
        </w:tc>
      </w:tr>
      <w:tr w:rsidR="007A6FD2" w:rsidRPr="006B72C0" w14:paraId="214E3EF6" w14:textId="77777777" w:rsidTr="00F27D95">
        <w:tc>
          <w:tcPr>
            <w:tcW w:w="2425" w:type="dxa"/>
          </w:tcPr>
          <w:p w14:paraId="68027304" w14:textId="436B1447" w:rsidR="007A6FD2" w:rsidRPr="006B72C0" w:rsidRDefault="007A6FD2" w:rsidP="00FD728D">
            <w:pPr>
              <w:spacing w:line="360" w:lineRule="auto"/>
              <w:rPr>
                <w:b/>
                <w:bCs/>
                <w:sz w:val="28"/>
                <w:szCs w:val="28"/>
              </w:rPr>
            </w:pPr>
            <w:r w:rsidRPr="006B72C0">
              <w:rPr>
                <w:b/>
                <w:bCs/>
                <w:sz w:val="28"/>
                <w:szCs w:val="28"/>
              </w:rPr>
              <w:t>AVN Blockers</w:t>
            </w:r>
          </w:p>
        </w:tc>
        <w:tc>
          <w:tcPr>
            <w:tcW w:w="1106" w:type="dxa"/>
          </w:tcPr>
          <w:p w14:paraId="41034B3A" w14:textId="7DF5D0C4" w:rsidR="007A6FD2" w:rsidRPr="006B72C0" w:rsidRDefault="007A6FD2" w:rsidP="00FD728D">
            <w:pPr>
              <w:spacing w:line="360" w:lineRule="auto"/>
              <w:rPr>
                <w:sz w:val="28"/>
                <w:szCs w:val="28"/>
              </w:rPr>
            </w:pPr>
            <w:r w:rsidRPr="006B72C0">
              <w:rPr>
                <w:sz w:val="28"/>
                <w:szCs w:val="28"/>
              </w:rPr>
              <w:t>17</w:t>
            </w:r>
          </w:p>
        </w:tc>
        <w:tc>
          <w:tcPr>
            <w:tcW w:w="1479" w:type="dxa"/>
          </w:tcPr>
          <w:p w14:paraId="3669C3B1" w14:textId="5A56DB66" w:rsidR="007A6FD2" w:rsidRPr="006B72C0" w:rsidRDefault="007A6FD2" w:rsidP="00FD728D">
            <w:pPr>
              <w:spacing w:line="360" w:lineRule="auto"/>
              <w:rPr>
                <w:sz w:val="28"/>
                <w:szCs w:val="28"/>
              </w:rPr>
            </w:pPr>
            <w:r w:rsidRPr="006B72C0">
              <w:rPr>
                <w:sz w:val="28"/>
                <w:szCs w:val="28"/>
              </w:rPr>
              <w:t>24%</w:t>
            </w:r>
          </w:p>
        </w:tc>
        <w:tc>
          <w:tcPr>
            <w:tcW w:w="1413" w:type="dxa"/>
          </w:tcPr>
          <w:p w14:paraId="12852C0E" w14:textId="512BBCFB" w:rsidR="007A6FD2" w:rsidRPr="006B72C0" w:rsidRDefault="007A6FD2" w:rsidP="00FD728D">
            <w:pPr>
              <w:spacing w:line="360" w:lineRule="auto"/>
              <w:rPr>
                <w:sz w:val="28"/>
                <w:szCs w:val="28"/>
              </w:rPr>
            </w:pPr>
            <w:r w:rsidRPr="006B72C0">
              <w:rPr>
                <w:sz w:val="28"/>
                <w:szCs w:val="28"/>
              </w:rPr>
              <w:t>4</w:t>
            </w:r>
          </w:p>
        </w:tc>
        <w:tc>
          <w:tcPr>
            <w:tcW w:w="1459" w:type="dxa"/>
          </w:tcPr>
          <w:p w14:paraId="19F7C4E5" w14:textId="15FDDCBA" w:rsidR="007A6FD2" w:rsidRPr="006B72C0" w:rsidRDefault="007A6FD2" w:rsidP="00FD728D">
            <w:pPr>
              <w:spacing w:line="360" w:lineRule="auto"/>
              <w:rPr>
                <w:sz w:val="28"/>
                <w:szCs w:val="28"/>
              </w:rPr>
            </w:pPr>
            <w:r w:rsidRPr="006B72C0">
              <w:rPr>
                <w:sz w:val="28"/>
                <w:szCs w:val="28"/>
              </w:rPr>
              <w:t>6.10%</w:t>
            </w:r>
          </w:p>
        </w:tc>
        <w:tc>
          <w:tcPr>
            <w:tcW w:w="1468" w:type="dxa"/>
          </w:tcPr>
          <w:p w14:paraId="51493452" w14:textId="4709827E" w:rsidR="007A6FD2" w:rsidRPr="006B72C0" w:rsidRDefault="007A6FD2" w:rsidP="00FD728D">
            <w:pPr>
              <w:spacing w:line="360" w:lineRule="auto"/>
              <w:rPr>
                <w:sz w:val="28"/>
                <w:szCs w:val="28"/>
              </w:rPr>
            </w:pPr>
            <w:r w:rsidRPr="006B72C0">
              <w:rPr>
                <w:sz w:val="28"/>
                <w:szCs w:val="28"/>
              </w:rPr>
              <w:t>0.003</w:t>
            </w:r>
          </w:p>
        </w:tc>
      </w:tr>
      <w:tr w:rsidR="007A6FD2" w:rsidRPr="006B72C0" w14:paraId="085909FB" w14:textId="77777777" w:rsidTr="00F27D95">
        <w:tc>
          <w:tcPr>
            <w:tcW w:w="2425" w:type="dxa"/>
          </w:tcPr>
          <w:p w14:paraId="59C94C7A" w14:textId="32164F4F" w:rsidR="007A6FD2" w:rsidRPr="006B72C0" w:rsidRDefault="00F27D95" w:rsidP="00FD728D">
            <w:pPr>
              <w:spacing w:line="360" w:lineRule="auto"/>
              <w:rPr>
                <w:b/>
                <w:bCs/>
                <w:sz w:val="28"/>
                <w:szCs w:val="28"/>
              </w:rPr>
            </w:pPr>
            <w:r w:rsidRPr="006B72C0">
              <w:rPr>
                <w:b/>
                <w:bCs/>
                <w:sz w:val="28"/>
                <w:szCs w:val="28"/>
              </w:rPr>
              <w:t xml:space="preserve">Loop </w:t>
            </w:r>
            <w:r w:rsidR="007A6FD2" w:rsidRPr="006B72C0">
              <w:rPr>
                <w:b/>
                <w:bCs/>
                <w:sz w:val="28"/>
                <w:szCs w:val="28"/>
              </w:rPr>
              <w:t>Diuretics</w:t>
            </w:r>
          </w:p>
        </w:tc>
        <w:tc>
          <w:tcPr>
            <w:tcW w:w="1106" w:type="dxa"/>
          </w:tcPr>
          <w:p w14:paraId="1A87C32F" w14:textId="75B03043" w:rsidR="007A6FD2" w:rsidRPr="006B72C0" w:rsidRDefault="007A6FD2" w:rsidP="00FD728D">
            <w:pPr>
              <w:spacing w:line="360" w:lineRule="auto"/>
              <w:rPr>
                <w:sz w:val="28"/>
                <w:szCs w:val="28"/>
              </w:rPr>
            </w:pPr>
            <w:r w:rsidRPr="006B72C0">
              <w:rPr>
                <w:sz w:val="28"/>
                <w:szCs w:val="28"/>
              </w:rPr>
              <w:t>8</w:t>
            </w:r>
          </w:p>
        </w:tc>
        <w:tc>
          <w:tcPr>
            <w:tcW w:w="1479" w:type="dxa"/>
          </w:tcPr>
          <w:p w14:paraId="6557A249" w14:textId="0338802A" w:rsidR="007A6FD2" w:rsidRPr="006B72C0" w:rsidRDefault="007A6FD2" w:rsidP="00FD728D">
            <w:pPr>
              <w:spacing w:line="360" w:lineRule="auto"/>
              <w:rPr>
                <w:sz w:val="28"/>
                <w:szCs w:val="28"/>
              </w:rPr>
            </w:pPr>
            <w:r w:rsidRPr="006B72C0">
              <w:rPr>
                <w:sz w:val="28"/>
                <w:szCs w:val="28"/>
              </w:rPr>
              <w:t>11.50%</w:t>
            </w:r>
          </w:p>
        </w:tc>
        <w:tc>
          <w:tcPr>
            <w:tcW w:w="1413" w:type="dxa"/>
          </w:tcPr>
          <w:p w14:paraId="6DF9BDE8" w14:textId="29998E9F" w:rsidR="007A6FD2" w:rsidRPr="006B72C0" w:rsidRDefault="007A6FD2" w:rsidP="00FD728D">
            <w:pPr>
              <w:spacing w:line="360" w:lineRule="auto"/>
              <w:rPr>
                <w:sz w:val="28"/>
                <w:szCs w:val="28"/>
              </w:rPr>
            </w:pPr>
            <w:r w:rsidRPr="006B72C0">
              <w:rPr>
                <w:sz w:val="28"/>
                <w:szCs w:val="28"/>
              </w:rPr>
              <w:t>2</w:t>
            </w:r>
          </w:p>
        </w:tc>
        <w:tc>
          <w:tcPr>
            <w:tcW w:w="1459" w:type="dxa"/>
          </w:tcPr>
          <w:p w14:paraId="20F762FF" w14:textId="0301288F" w:rsidR="007A6FD2" w:rsidRPr="006B72C0" w:rsidRDefault="007A6FD2" w:rsidP="00FD728D">
            <w:pPr>
              <w:spacing w:line="360" w:lineRule="auto"/>
              <w:rPr>
                <w:sz w:val="28"/>
                <w:szCs w:val="28"/>
              </w:rPr>
            </w:pPr>
            <w:r w:rsidRPr="006B72C0">
              <w:rPr>
                <w:sz w:val="28"/>
                <w:szCs w:val="28"/>
              </w:rPr>
              <w:t>3%</w:t>
            </w:r>
          </w:p>
        </w:tc>
        <w:tc>
          <w:tcPr>
            <w:tcW w:w="1468" w:type="dxa"/>
          </w:tcPr>
          <w:p w14:paraId="4D9D91E6" w14:textId="5E7DA24E" w:rsidR="007A6FD2" w:rsidRPr="006B72C0" w:rsidRDefault="007A6FD2" w:rsidP="00FD728D">
            <w:pPr>
              <w:spacing w:line="360" w:lineRule="auto"/>
              <w:rPr>
                <w:sz w:val="28"/>
                <w:szCs w:val="28"/>
              </w:rPr>
            </w:pPr>
            <w:r w:rsidRPr="006B72C0">
              <w:rPr>
                <w:sz w:val="28"/>
                <w:szCs w:val="28"/>
              </w:rPr>
              <w:t>0.097</w:t>
            </w:r>
          </w:p>
        </w:tc>
      </w:tr>
      <w:tr w:rsidR="007A6FD2" w:rsidRPr="006B72C0" w14:paraId="28982DAF" w14:textId="77777777" w:rsidTr="00F27D95">
        <w:tc>
          <w:tcPr>
            <w:tcW w:w="2425" w:type="dxa"/>
          </w:tcPr>
          <w:p w14:paraId="7649CC86" w14:textId="3738BFEB" w:rsidR="007A6FD2" w:rsidRPr="006B72C0" w:rsidRDefault="007A6FD2" w:rsidP="00FD728D">
            <w:pPr>
              <w:spacing w:line="360" w:lineRule="auto"/>
              <w:rPr>
                <w:b/>
                <w:bCs/>
                <w:sz w:val="28"/>
                <w:szCs w:val="28"/>
              </w:rPr>
            </w:pPr>
            <w:r w:rsidRPr="006B72C0">
              <w:rPr>
                <w:b/>
                <w:bCs/>
                <w:sz w:val="28"/>
                <w:szCs w:val="28"/>
              </w:rPr>
              <w:t>Antiarrhythmic</w:t>
            </w:r>
            <w:r w:rsidR="00F27D95" w:rsidRPr="006B72C0">
              <w:rPr>
                <w:b/>
                <w:bCs/>
                <w:sz w:val="28"/>
                <w:szCs w:val="28"/>
              </w:rPr>
              <w:t xml:space="preserve"> drugs</w:t>
            </w:r>
          </w:p>
        </w:tc>
        <w:tc>
          <w:tcPr>
            <w:tcW w:w="1106" w:type="dxa"/>
          </w:tcPr>
          <w:p w14:paraId="08381D7B" w14:textId="69C5D7D8" w:rsidR="007A6FD2" w:rsidRPr="006B72C0" w:rsidRDefault="007A6FD2" w:rsidP="00FD728D">
            <w:pPr>
              <w:spacing w:line="360" w:lineRule="auto"/>
              <w:rPr>
                <w:sz w:val="28"/>
                <w:szCs w:val="28"/>
              </w:rPr>
            </w:pPr>
            <w:r w:rsidRPr="006B72C0">
              <w:rPr>
                <w:sz w:val="28"/>
                <w:szCs w:val="28"/>
              </w:rPr>
              <w:t>2</w:t>
            </w:r>
          </w:p>
        </w:tc>
        <w:tc>
          <w:tcPr>
            <w:tcW w:w="1479" w:type="dxa"/>
          </w:tcPr>
          <w:p w14:paraId="6BCFA144" w14:textId="65F667C3" w:rsidR="007A6FD2" w:rsidRPr="006B72C0" w:rsidRDefault="007A6FD2" w:rsidP="00FD728D">
            <w:pPr>
              <w:spacing w:line="360" w:lineRule="auto"/>
              <w:rPr>
                <w:sz w:val="28"/>
                <w:szCs w:val="28"/>
              </w:rPr>
            </w:pPr>
            <w:r w:rsidRPr="006B72C0">
              <w:rPr>
                <w:sz w:val="28"/>
                <w:szCs w:val="28"/>
              </w:rPr>
              <w:t>2.80%</w:t>
            </w:r>
          </w:p>
        </w:tc>
        <w:tc>
          <w:tcPr>
            <w:tcW w:w="1413" w:type="dxa"/>
          </w:tcPr>
          <w:p w14:paraId="176AA6A4" w14:textId="38F78C11" w:rsidR="007A6FD2" w:rsidRPr="006B72C0" w:rsidRDefault="007A6FD2" w:rsidP="00FD728D">
            <w:pPr>
              <w:spacing w:line="360" w:lineRule="auto"/>
              <w:rPr>
                <w:sz w:val="28"/>
                <w:szCs w:val="28"/>
              </w:rPr>
            </w:pPr>
            <w:r w:rsidRPr="006B72C0">
              <w:rPr>
                <w:sz w:val="28"/>
                <w:szCs w:val="28"/>
              </w:rPr>
              <w:t>0</w:t>
            </w:r>
          </w:p>
        </w:tc>
        <w:tc>
          <w:tcPr>
            <w:tcW w:w="1459" w:type="dxa"/>
          </w:tcPr>
          <w:p w14:paraId="71879BA5" w14:textId="0BC5350E" w:rsidR="007A6FD2" w:rsidRPr="006B72C0" w:rsidRDefault="007A6FD2" w:rsidP="00FD728D">
            <w:pPr>
              <w:spacing w:line="360" w:lineRule="auto"/>
              <w:rPr>
                <w:sz w:val="28"/>
                <w:szCs w:val="28"/>
              </w:rPr>
            </w:pPr>
            <w:r w:rsidRPr="006B72C0">
              <w:rPr>
                <w:sz w:val="28"/>
                <w:szCs w:val="28"/>
              </w:rPr>
              <w:t>0%</w:t>
            </w:r>
          </w:p>
        </w:tc>
        <w:tc>
          <w:tcPr>
            <w:tcW w:w="1468" w:type="dxa"/>
          </w:tcPr>
          <w:p w14:paraId="7A6B0060" w14:textId="27911B80" w:rsidR="007A6FD2" w:rsidRPr="006B72C0" w:rsidRDefault="007A6FD2" w:rsidP="00FD728D">
            <w:pPr>
              <w:spacing w:line="360" w:lineRule="auto"/>
              <w:rPr>
                <w:sz w:val="28"/>
                <w:szCs w:val="28"/>
              </w:rPr>
            </w:pPr>
            <w:r w:rsidRPr="006B72C0">
              <w:rPr>
                <w:sz w:val="28"/>
                <w:szCs w:val="28"/>
              </w:rPr>
              <w:t>0.49</w:t>
            </w:r>
          </w:p>
        </w:tc>
      </w:tr>
      <w:tr w:rsidR="007A6FD2" w:rsidRPr="006B72C0" w14:paraId="46F08F66" w14:textId="77777777" w:rsidTr="00F27D95">
        <w:tc>
          <w:tcPr>
            <w:tcW w:w="2425" w:type="dxa"/>
          </w:tcPr>
          <w:p w14:paraId="1F116689" w14:textId="44DEA336" w:rsidR="007A6FD2" w:rsidRPr="006B72C0" w:rsidRDefault="00F27D95" w:rsidP="00FD728D">
            <w:pPr>
              <w:spacing w:line="360" w:lineRule="auto"/>
              <w:rPr>
                <w:b/>
                <w:bCs/>
                <w:sz w:val="28"/>
                <w:szCs w:val="28"/>
              </w:rPr>
            </w:pPr>
            <w:r w:rsidRPr="006B72C0">
              <w:rPr>
                <w:b/>
                <w:bCs/>
                <w:color w:val="000000"/>
                <w:sz w:val="28"/>
                <w:szCs w:val="28"/>
              </w:rPr>
              <w:t>HMG C</w:t>
            </w:r>
            <w:r w:rsidR="00D7177F" w:rsidRPr="006B72C0">
              <w:rPr>
                <w:b/>
                <w:bCs/>
                <w:color w:val="000000"/>
                <w:sz w:val="28"/>
                <w:szCs w:val="28"/>
              </w:rPr>
              <w:t xml:space="preserve">oA </w:t>
            </w:r>
            <w:r w:rsidRPr="006B72C0">
              <w:rPr>
                <w:b/>
                <w:bCs/>
                <w:color w:val="000000"/>
                <w:sz w:val="28"/>
                <w:szCs w:val="28"/>
              </w:rPr>
              <w:t>Reductase Inhibitors</w:t>
            </w:r>
          </w:p>
        </w:tc>
        <w:tc>
          <w:tcPr>
            <w:tcW w:w="1106" w:type="dxa"/>
          </w:tcPr>
          <w:p w14:paraId="79975D53" w14:textId="0B54729A" w:rsidR="007A6FD2" w:rsidRPr="006B72C0" w:rsidRDefault="007A6FD2" w:rsidP="00FD728D">
            <w:pPr>
              <w:spacing w:line="360" w:lineRule="auto"/>
              <w:rPr>
                <w:sz w:val="28"/>
                <w:szCs w:val="28"/>
              </w:rPr>
            </w:pPr>
            <w:r w:rsidRPr="006B72C0">
              <w:rPr>
                <w:sz w:val="28"/>
                <w:szCs w:val="28"/>
              </w:rPr>
              <w:t>8</w:t>
            </w:r>
          </w:p>
        </w:tc>
        <w:tc>
          <w:tcPr>
            <w:tcW w:w="1479" w:type="dxa"/>
          </w:tcPr>
          <w:p w14:paraId="3EE424E6" w14:textId="41BD4521" w:rsidR="007A6FD2" w:rsidRPr="006B72C0" w:rsidRDefault="007A6FD2" w:rsidP="00FD728D">
            <w:pPr>
              <w:spacing w:line="360" w:lineRule="auto"/>
              <w:rPr>
                <w:sz w:val="28"/>
                <w:szCs w:val="28"/>
              </w:rPr>
            </w:pPr>
            <w:r w:rsidRPr="006B72C0">
              <w:rPr>
                <w:sz w:val="28"/>
                <w:szCs w:val="28"/>
              </w:rPr>
              <w:t>11.50%</w:t>
            </w:r>
          </w:p>
        </w:tc>
        <w:tc>
          <w:tcPr>
            <w:tcW w:w="1413" w:type="dxa"/>
          </w:tcPr>
          <w:p w14:paraId="51686D2F" w14:textId="1511CBE5" w:rsidR="007A6FD2" w:rsidRPr="006B72C0" w:rsidRDefault="007A6FD2" w:rsidP="00FD728D">
            <w:pPr>
              <w:spacing w:line="360" w:lineRule="auto"/>
              <w:rPr>
                <w:sz w:val="28"/>
                <w:szCs w:val="28"/>
              </w:rPr>
            </w:pPr>
            <w:r w:rsidRPr="006B72C0">
              <w:rPr>
                <w:sz w:val="28"/>
                <w:szCs w:val="28"/>
              </w:rPr>
              <w:t>6</w:t>
            </w:r>
          </w:p>
        </w:tc>
        <w:tc>
          <w:tcPr>
            <w:tcW w:w="1459" w:type="dxa"/>
          </w:tcPr>
          <w:p w14:paraId="2E3197EA" w14:textId="66C7DFEA" w:rsidR="007A6FD2" w:rsidRPr="006B72C0" w:rsidRDefault="007A6FD2" w:rsidP="00FD728D">
            <w:pPr>
              <w:spacing w:line="360" w:lineRule="auto"/>
              <w:rPr>
                <w:sz w:val="28"/>
                <w:szCs w:val="28"/>
              </w:rPr>
            </w:pPr>
            <w:r w:rsidRPr="006B72C0">
              <w:rPr>
                <w:sz w:val="28"/>
                <w:szCs w:val="28"/>
              </w:rPr>
              <w:t>9.20%</w:t>
            </w:r>
          </w:p>
        </w:tc>
        <w:tc>
          <w:tcPr>
            <w:tcW w:w="1468" w:type="dxa"/>
          </w:tcPr>
          <w:p w14:paraId="3F9DBECE" w14:textId="1CE5F80A" w:rsidR="007A6FD2" w:rsidRPr="006B72C0" w:rsidRDefault="007A6FD2" w:rsidP="00FD728D">
            <w:pPr>
              <w:spacing w:line="360" w:lineRule="auto"/>
              <w:rPr>
                <w:sz w:val="28"/>
                <w:szCs w:val="28"/>
              </w:rPr>
            </w:pPr>
            <w:r w:rsidRPr="006B72C0">
              <w:rPr>
                <w:sz w:val="28"/>
                <w:szCs w:val="28"/>
              </w:rPr>
              <w:t>0.78</w:t>
            </w:r>
          </w:p>
        </w:tc>
      </w:tr>
    </w:tbl>
    <w:p w14:paraId="2A78D357" w14:textId="263E8144" w:rsidR="003203A2" w:rsidRPr="006B72C0" w:rsidRDefault="003203A2" w:rsidP="00FD728D">
      <w:pPr>
        <w:spacing w:line="480" w:lineRule="auto"/>
        <w:rPr>
          <w:sz w:val="28"/>
          <w:szCs w:val="28"/>
        </w:rPr>
      </w:pPr>
      <w:r w:rsidRPr="006B72C0">
        <w:rPr>
          <w:sz w:val="28"/>
          <w:szCs w:val="28"/>
        </w:rPr>
        <w:t>AVN, atrioventiruclar nodal blockers</w:t>
      </w:r>
    </w:p>
    <w:p w14:paraId="3AD37832" w14:textId="77777777" w:rsidR="007A6FD2" w:rsidRPr="006B72C0" w:rsidRDefault="007A6FD2" w:rsidP="00FD728D">
      <w:pPr>
        <w:spacing w:line="480" w:lineRule="auto"/>
        <w:rPr>
          <w:b/>
          <w:bCs/>
        </w:rPr>
      </w:pPr>
      <w:r w:rsidRPr="006B72C0">
        <w:rPr>
          <w:b/>
          <w:bCs/>
        </w:rPr>
        <w:br w:type="page"/>
      </w:r>
    </w:p>
    <w:p w14:paraId="5F8D8034" w14:textId="6AED70A6" w:rsidR="001A0744" w:rsidRPr="006B72C0" w:rsidRDefault="001A0744" w:rsidP="006B72C0">
      <w:pPr>
        <w:tabs>
          <w:tab w:val="left" w:pos="3966"/>
        </w:tabs>
        <w:ind w:left="-630"/>
        <w:rPr>
          <w:b/>
          <w:bCs/>
          <w:sz w:val="26"/>
          <w:szCs w:val="26"/>
        </w:rPr>
      </w:pPr>
      <w:r w:rsidRPr="006B72C0">
        <w:rPr>
          <w:b/>
          <w:bCs/>
          <w:sz w:val="26"/>
          <w:szCs w:val="26"/>
        </w:rPr>
        <w:lastRenderedPageBreak/>
        <w:t xml:space="preserve">Table </w:t>
      </w:r>
      <w:r w:rsidR="00DA254A" w:rsidRPr="006B72C0">
        <w:rPr>
          <w:b/>
          <w:bCs/>
          <w:sz w:val="26"/>
          <w:szCs w:val="26"/>
        </w:rPr>
        <w:t>5</w:t>
      </w:r>
      <w:r w:rsidR="00D939ED" w:rsidRPr="006B72C0">
        <w:rPr>
          <w:b/>
          <w:bCs/>
          <w:sz w:val="26"/>
          <w:szCs w:val="26"/>
        </w:rPr>
        <w:t>:</w:t>
      </w:r>
      <w:r w:rsidR="007A6FD2" w:rsidRPr="006B72C0">
        <w:rPr>
          <w:b/>
          <w:bCs/>
          <w:sz w:val="26"/>
          <w:szCs w:val="26"/>
        </w:rPr>
        <w:t xml:space="preserve">Tests Ordered </w:t>
      </w:r>
      <w:r w:rsidR="00F27D95" w:rsidRPr="006B72C0">
        <w:rPr>
          <w:b/>
          <w:bCs/>
          <w:sz w:val="26"/>
          <w:szCs w:val="26"/>
        </w:rPr>
        <w:t xml:space="preserve">at the First Cardiac Consultation </w:t>
      </w:r>
      <w:r w:rsidR="007A6FD2" w:rsidRPr="006B72C0">
        <w:rPr>
          <w:b/>
          <w:bCs/>
          <w:sz w:val="26"/>
          <w:szCs w:val="26"/>
        </w:rPr>
        <w:t>in the Study and Control Groups</w:t>
      </w:r>
    </w:p>
    <w:p w14:paraId="1FA1C88F" w14:textId="77777777" w:rsidR="00D8317C" w:rsidRPr="006B72C0" w:rsidRDefault="00D8317C" w:rsidP="00B24421">
      <w:pPr>
        <w:tabs>
          <w:tab w:val="left" w:pos="3966"/>
        </w:tabs>
        <w:rPr>
          <w:sz w:val="26"/>
          <w:szCs w:val="26"/>
        </w:rPr>
      </w:pPr>
    </w:p>
    <w:tbl>
      <w:tblPr>
        <w:tblStyle w:val="PlainTable1"/>
        <w:tblpPr w:leftFromText="180" w:rightFromText="180" w:vertAnchor="text" w:horzAnchor="margin" w:tblpX="-640" w:tblpY="247"/>
        <w:tblW w:w="10615" w:type="dxa"/>
        <w:tblLook w:val="04A0" w:firstRow="1" w:lastRow="0" w:firstColumn="1" w:lastColumn="0" w:noHBand="0" w:noVBand="1"/>
      </w:tblPr>
      <w:tblGrid>
        <w:gridCol w:w="1989"/>
        <w:gridCol w:w="2379"/>
        <w:gridCol w:w="933"/>
        <w:gridCol w:w="1480"/>
        <w:gridCol w:w="1161"/>
        <w:gridCol w:w="1414"/>
        <w:gridCol w:w="1259"/>
      </w:tblGrid>
      <w:tr w:rsidR="00B24421" w:rsidRPr="006B72C0" w14:paraId="46DD2113" w14:textId="77777777" w:rsidTr="00494DD4">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vMerge w:val="restart"/>
            <w:noWrap/>
            <w:hideMark/>
          </w:tcPr>
          <w:p w14:paraId="01155A8A" w14:textId="24A69A3C" w:rsidR="00B24421" w:rsidRPr="006B72C0" w:rsidRDefault="00B24421" w:rsidP="00494DD4">
            <w:pPr>
              <w:ind w:left="66"/>
              <w:rPr>
                <w:b w:val="0"/>
                <w:bCs w:val="0"/>
                <w:sz w:val="26"/>
                <w:szCs w:val="26"/>
              </w:rPr>
            </w:pPr>
            <w:r w:rsidRPr="006B72C0">
              <w:rPr>
                <w:sz w:val="26"/>
                <w:szCs w:val="26"/>
              </w:rPr>
              <w:t>Investigations ordered</w:t>
            </w:r>
          </w:p>
        </w:tc>
        <w:tc>
          <w:tcPr>
            <w:tcW w:w="2468" w:type="dxa"/>
          </w:tcPr>
          <w:p w14:paraId="01DC332B" w14:textId="77777777" w:rsidR="00B24421" w:rsidRPr="006B72C0" w:rsidRDefault="00B24421" w:rsidP="00494DD4">
            <w:pPr>
              <w:jc w:val="both"/>
              <w:cnfStyle w:val="100000000000" w:firstRow="1" w:lastRow="0" w:firstColumn="0" w:lastColumn="0" w:oddVBand="0" w:evenVBand="0" w:oddHBand="0" w:evenHBand="0" w:firstRowFirstColumn="0" w:firstRowLastColumn="0" w:lastRowFirstColumn="0" w:lastRowLastColumn="0"/>
              <w:rPr>
                <w:sz w:val="26"/>
                <w:szCs w:val="26"/>
              </w:rPr>
            </w:pPr>
          </w:p>
        </w:tc>
        <w:tc>
          <w:tcPr>
            <w:tcW w:w="2413" w:type="dxa"/>
            <w:gridSpan w:val="2"/>
            <w:noWrap/>
            <w:hideMark/>
          </w:tcPr>
          <w:p w14:paraId="2B3F0C44" w14:textId="348F8B35" w:rsidR="00B24421" w:rsidRPr="006B72C0" w:rsidRDefault="00B24421" w:rsidP="00494DD4">
            <w:pPr>
              <w:cnfStyle w:val="100000000000" w:firstRow="1" w:lastRow="0" w:firstColumn="0" w:lastColumn="0" w:oddVBand="0" w:evenVBand="0" w:oddHBand="0" w:evenHBand="0" w:firstRowFirstColumn="0" w:firstRowLastColumn="0" w:lastRowFirstColumn="0" w:lastRowLastColumn="0"/>
              <w:rPr>
                <w:b w:val="0"/>
                <w:bCs w:val="0"/>
                <w:sz w:val="26"/>
                <w:szCs w:val="26"/>
              </w:rPr>
            </w:pPr>
            <w:r w:rsidRPr="006B72C0">
              <w:rPr>
                <w:sz w:val="26"/>
                <w:szCs w:val="26"/>
              </w:rPr>
              <w:t>Study Group (69)</w:t>
            </w:r>
          </w:p>
        </w:tc>
        <w:tc>
          <w:tcPr>
            <w:tcW w:w="2575" w:type="dxa"/>
            <w:gridSpan w:val="2"/>
            <w:noWrap/>
            <w:hideMark/>
          </w:tcPr>
          <w:p w14:paraId="2CC66605" w14:textId="5B00EB20" w:rsidR="00B24421" w:rsidRPr="006B72C0" w:rsidRDefault="00B24421" w:rsidP="00494DD4">
            <w:pPr>
              <w:cnfStyle w:val="100000000000" w:firstRow="1" w:lastRow="0" w:firstColumn="0" w:lastColumn="0" w:oddVBand="0" w:evenVBand="0" w:oddHBand="0" w:evenHBand="0" w:firstRowFirstColumn="0" w:firstRowLastColumn="0" w:lastRowFirstColumn="0" w:lastRowLastColumn="0"/>
              <w:rPr>
                <w:b w:val="0"/>
                <w:bCs w:val="0"/>
                <w:sz w:val="26"/>
                <w:szCs w:val="26"/>
              </w:rPr>
            </w:pPr>
            <w:r w:rsidRPr="006B72C0">
              <w:rPr>
                <w:sz w:val="26"/>
                <w:szCs w:val="26"/>
              </w:rPr>
              <w:t>Control Group (65)</w:t>
            </w:r>
          </w:p>
        </w:tc>
        <w:tc>
          <w:tcPr>
            <w:tcW w:w="1170" w:type="dxa"/>
            <w:vMerge w:val="restart"/>
            <w:noWrap/>
            <w:hideMark/>
          </w:tcPr>
          <w:p w14:paraId="5244A093" w14:textId="77777777" w:rsidR="00B24421" w:rsidRPr="006B72C0" w:rsidRDefault="00B24421" w:rsidP="00494DD4">
            <w:pPr>
              <w:ind w:left="450" w:hanging="369"/>
              <w:cnfStyle w:val="100000000000" w:firstRow="1" w:lastRow="0" w:firstColumn="0" w:lastColumn="0" w:oddVBand="0" w:evenVBand="0" w:oddHBand="0" w:evenHBand="0" w:firstRowFirstColumn="0" w:firstRowLastColumn="0" w:lastRowFirstColumn="0" w:lastRowLastColumn="0"/>
              <w:rPr>
                <w:b w:val="0"/>
                <w:bCs w:val="0"/>
                <w:sz w:val="26"/>
                <w:szCs w:val="26"/>
              </w:rPr>
            </w:pPr>
            <w:r w:rsidRPr="006B72C0">
              <w:rPr>
                <w:sz w:val="26"/>
                <w:szCs w:val="26"/>
              </w:rPr>
              <w:t> P value</w:t>
            </w:r>
          </w:p>
        </w:tc>
      </w:tr>
      <w:tr w:rsidR="00B24421" w:rsidRPr="006B72C0" w14:paraId="650DB8D6"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vMerge/>
            <w:noWrap/>
            <w:hideMark/>
          </w:tcPr>
          <w:p w14:paraId="2C4AB6C9" w14:textId="77777777" w:rsidR="00B24421" w:rsidRPr="006B72C0" w:rsidRDefault="00B24421" w:rsidP="00494DD4">
            <w:pPr>
              <w:ind w:left="66"/>
              <w:rPr>
                <w:b w:val="0"/>
                <w:bCs w:val="0"/>
                <w:sz w:val="26"/>
                <w:szCs w:val="26"/>
              </w:rPr>
            </w:pPr>
          </w:p>
        </w:tc>
        <w:tc>
          <w:tcPr>
            <w:tcW w:w="2468" w:type="dxa"/>
          </w:tcPr>
          <w:p w14:paraId="5E3BDF2D" w14:textId="77777777"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b/>
                <w:bCs/>
                <w:sz w:val="26"/>
                <w:szCs w:val="26"/>
              </w:rPr>
            </w:pPr>
          </w:p>
        </w:tc>
        <w:tc>
          <w:tcPr>
            <w:tcW w:w="933" w:type="dxa"/>
            <w:noWrap/>
            <w:hideMark/>
          </w:tcPr>
          <w:p w14:paraId="4953118A" w14:textId="77A3B3F6" w:rsidR="00B24421" w:rsidRPr="006B72C0" w:rsidRDefault="00B24421" w:rsidP="00494DD4">
            <w:pPr>
              <w:ind w:left="450"/>
              <w:cnfStyle w:val="000000100000" w:firstRow="0" w:lastRow="0" w:firstColumn="0" w:lastColumn="0" w:oddVBand="0" w:evenVBand="0" w:oddHBand="1" w:evenHBand="0" w:firstRowFirstColumn="0" w:firstRowLastColumn="0" w:lastRowFirstColumn="0" w:lastRowLastColumn="0"/>
              <w:rPr>
                <w:b/>
                <w:bCs/>
                <w:sz w:val="26"/>
                <w:szCs w:val="26"/>
              </w:rPr>
            </w:pPr>
            <w:r w:rsidRPr="006B72C0">
              <w:rPr>
                <w:b/>
                <w:bCs/>
                <w:sz w:val="26"/>
                <w:szCs w:val="26"/>
              </w:rPr>
              <w:t>N</w:t>
            </w:r>
          </w:p>
        </w:tc>
        <w:tc>
          <w:tcPr>
            <w:tcW w:w="1480" w:type="dxa"/>
            <w:noWrap/>
            <w:hideMark/>
          </w:tcPr>
          <w:p w14:paraId="12D4B0C7" w14:textId="77777777" w:rsidR="00B24421" w:rsidRPr="006B72C0" w:rsidRDefault="00B24421" w:rsidP="00494DD4">
            <w:pPr>
              <w:ind w:left="450"/>
              <w:cnfStyle w:val="000000100000" w:firstRow="0" w:lastRow="0" w:firstColumn="0" w:lastColumn="0" w:oddVBand="0" w:evenVBand="0" w:oddHBand="1" w:evenHBand="0" w:firstRowFirstColumn="0" w:firstRowLastColumn="0" w:lastRowFirstColumn="0" w:lastRowLastColumn="0"/>
              <w:rPr>
                <w:b/>
                <w:bCs/>
                <w:sz w:val="26"/>
                <w:szCs w:val="26"/>
              </w:rPr>
            </w:pPr>
            <w:r w:rsidRPr="006B72C0">
              <w:rPr>
                <w:b/>
                <w:bCs/>
                <w:sz w:val="26"/>
                <w:szCs w:val="26"/>
              </w:rPr>
              <w:t>%</w:t>
            </w:r>
          </w:p>
        </w:tc>
        <w:tc>
          <w:tcPr>
            <w:tcW w:w="1161" w:type="dxa"/>
            <w:noWrap/>
            <w:hideMark/>
          </w:tcPr>
          <w:p w14:paraId="048E8D60" w14:textId="77777777" w:rsidR="00B24421" w:rsidRPr="006B72C0" w:rsidRDefault="00B24421" w:rsidP="00494DD4">
            <w:pPr>
              <w:ind w:left="450"/>
              <w:cnfStyle w:val="000000100000" w:firstRow="0" w:lastRow="0" w:firstColumn="0" w:lastColumn="0" w:oddVBand="0" w:evenVBand="0" w:oddHBand="1" w:evenHBand="0" w:firstRowFirstColumn="0" w:firstRowLastColumn="0" w:lastRowFirstColumn="0" w:lastRowLastColumn="0"/>
              <w:rPr>
                <w:b/>
                <w:bCs/>
                <w:sz w:val="26"/>
                <w:szCs w:val="26"/>
              </w:rPr>
            </w:pPr>
            <w:r w:rsidRPr="006B72C0">
              <w:rPr>
                <w:b/>
                <w:bCs/>
                <w:sz w:val="26"/>
                <w:szCs w:val="26"/>
              </w:rPr>
              <w:t>N</w:t>
            </w:r>
          </w:p>
        </w:tc>
        <w:tc>
          <w:tcPr>
            <w:tcW w:w="1414" w:type="dxa"/>
            <w:noWrap/>
            <w:hideMark/>
          </w:tcPr>
          <w:p w14:paraId="6BD24F80" w14:textId="77777777" w:rsidR="00B24421" w:rsidRPr="006B72C0" w:rsidRDefault="00B24421" w:rsidP="00494DD4">
            <w:pPr>
              <w:ind w:left="450"/>
              <w:cnfStyle w:val="000000100000" w:firstRow="0" w:lastRow="0" w:firstColumn="0" w:lastColumn="0" w:oddVBand="0" w:evenVBand="0" w:oddHBand="1" w:evenHBand="0" w:firstRowFirstColumn="0" w:firstRowLastColumn="0" w:lastRowFirstColumn="0" w:lastRowLastColumn="0"/>
              <w:rPr>
                <w:b/>
                <w:bCs/>
                <w:sz w:val="26"/>
                <w:szCs w:val="26"/>
              </w:rPr>
            </w:pPr>
            <w:r w:rsidRPr="006B72C0">
              <w:rPr>
                <w:b/>
                <w:bCs/>
                <w:sz w:val="26"/>
                <w:szCs w:val="26"/>
              </w:rPr>
              <w:t>%</w:t>
            </w:r>
          </w:p>
        </w:tc>
        <w:tc>
          <w:tcPr>
            <w:tcW w:w="1170" w:type="dxa"/>
            <w:vMerge/>
            <w:noWrap/>
            <w:hideMark/>
          </w:tcPr>
          <w:p w14:paraId="7E40C11B" w14:textId="77777777" w:rsidR="00B24421" w:rsidRPr="006B72C0" w:rsidRDefault="00B24421" w:rsidP="00494DD4">
            <w:pPr>
              <w:ind w:left="450"/>
              <w:cnfStyle w:val="000000100000" w:firstRow="0" w:lastRow="0" w:firstColumn="0" w:lastColumn="0" w:oddVBand="0" w:evenVBand="0" w:oddHBand="1" w:evenHBand="0" w:firstRowFirstColumn="0" w:firstRowLastColumn="0" w:lastRowFirstColumn="0" w:lastRowLastColumn="0"/>
              <w:rPr>
                <w:b/>
                <w:bCs/>
                <w:sz w:val="26"/>
                <w:szCs w:val="26"/>
              </w:rPr>
            </w:pPr>
          </w:p>
        </w:tc>
      </w:tr>
      <w:tr w:rsidR="00B24421" w:rsidRPr="006B72C0" w14:paraId="759CD151"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64500AD1" w14:textId="77777777" w:rsidR="00B24421" w:rsidRPr="006B72C0" w:rsidRDefault="00B24421" w:rsidP="00494DD4">
            <w:pPr>
              <w:ind w:left="66"/>
              <w:rPr>
                <w:sz w:val="26"/>
                <w:szCs w:val="26"/>
              </w:rPr>
            </w:pPr>
          </w:p>
        </w:tc>
        <w:tc>
          <w:tcPr>
            <w:tcW w:w="2468" w:type="dxa"/>
          </w:tcPr>
          <w:p w14:paraId="6D2D7DAC" w14:textId="77777777"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p>
        </w:tc>
        <w:tc>
          <w:tcPr>
            <w:tcW w:w="933" w:type="dxa"/>
            <w:noWrap/>
          </w:tcPr>
          <w:p w14:paraId="6DBBE118" w14:textId="39EDA707" w:rsidR="00B24421" w:rsidRPr="006B72C0" w:rsidRDefault="00B24421" w:rsidP="00494DD4">
            <w:pPr>
              <w:ind w:left="450"/>
              <w:cnfStyle w:val="000000000000" w:firstRow="0" w:lastRow="0" w:firstColumn="0" w:lastColumn="0" w:oddVBand="0" w:evenVBand="0" w:oddHBand="0" w:evenHBand="0" w:firstRowFirstColumn="0" w:firstRowLastColumn="0" w:lastRowFirstColumn="0" w:lastRowLastColumn="0"/>
              <w:rPr>
                <w:sz w:val="26"/>
                <w:szCs w:val="26"/>
              </w:rPr>
            </w:pPr>
          </w:p>
        </w:tc>
        <w:tc>
          <w:tcPr>
            <w:tcW w:w="1480" w:type="dxa"/>
            <w:noWrap/>
          </w:tcPr>
          <w:p w14:paraId="5BB74882" w14:textId="77777777" w:rsidR="00B24421" w:rsidRPr="006B72C0" w:rsidRDefault="00B24421" w:rsidP="00494DD4">
            <w:pPr>
              <w:ind w:left="450"/>
              <w:cnfStyle w:val="000000000000" w:firstRow="0" w:lastRow="0" w:firstColumn="0" w:lastColumn="0" w:oddVBand="0" w:evenVBand="0" w:oddHBand="0" w:evenHBand="0" w:firstRowFirstColumn="0" w:firstRowLastColumn="0" w:lastRowFirstColumn="0" w:lastRowLastColumn="0"/>
              <w:rPr>
                <w:sz w:val="26"/>
                <w:szCs w:val="26"/>
              </w:rPr>
            </w:pPr>
          </w:p>
        </w:tc>
        <w:tc>
          <w:tcPr>
            <w:tcW w:w="1161" w:type="dxa"/>
            <w:noWrap/>
          </w:tcPr>
          <w:p w14:paraId="2165878F" w14:textId="77777777" w:rsidR="00B24421" w:rsidRPr="006B72C0" w:rsidRDefault="00B24421" w:rsidP="00494DD4">
            <w:pPr>
              <w:ind w:left="450"/>
              <w:cnfStyle w:val="000000000000" w:firstRow="0" w:lastRow="0" w:firstColumn="0" w:lastColumn="0" w:oddVBand="0" w:evenVBand="0" w:oddHBand="0" w:evenHBand="0" w:firstRowFirstColumn="0" w:firstRowLastColumn="0" w:lastRowFirstColumn="0" w:lastRowLastColumn="0"/>
              <w:rPr>
                <w:sz w:val="26"/>
                <w:szCs w:val="26"/>
              </w:rPr>
            </w:pPr>
          </w:p>
        </w:tc>
        <w:tc>
          <w:tcPr>
            <w:tcW w:w="1414" w:type="dxa"/>
            <w:noWrap/>
          </w:tcPr>
          <w:p w14:paraId="4F0E34BE" w14:textId="77777777" w:rsidR="00B24421" w:rsidRPr="006B72C0" w:rsidRDefault="00B24421" w:rsidP="00494DD4">
            <w:pPr>
              <w:ind w:left="450"/>
              <w:cnfStyle w:val="000000000000" w:firstRow="0" w:lastRow="0" w:firstColumn="0" w:lastColumn="0" w:oddVBand="0" w:evenVBand="0" w:oddHBand="0" w:evenHBand="0" w:firstRowFirstColumn="0" w:firstRowLastColumn="0" w:lastRowFirstColumn="0" w:lastRowLastColumn="0"/>
              <w:rPr>
                <w:sz w:val="26"/>
                <w:szCs w:val="26"/>
              </w:rPr>
            </w:pPr>
          </w:p>
        </w:tc>
        <w:tc>
          <w:tcPr>
            <w:tcW w:w="1170" w:type="dxa"/>
            <w:noWrap/>
          </w:tcPr>
          <w:p w14:paraId="6F0A34E9" w14:textId="77777777" w:rsidR="00B24421" w:rsidRPr="006B72C0" w:rsidRDefault="00B24421" w:rsidP="00494DD4">
            <w:pPr>
              <w:ind w:left="450"/>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6B098920"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hideMark/>
          </w:tcPr>
          <w:p w14:paraId="06AA2513" w14:textId="645EE7B1" w:rsidR="00B24421" w:rsidRPr="006B72C0" w:rsidRDefault="00B24421" w:rsidP="00494DD4">
            <w:pPr>
              <w:ind w:left="66"/>
              <w:rPr>
                <w:sz w:val="26"/>
                <w:szCs w:val="26"/>
              </w:rPr>
            </w:pPr>
            <w:r w:rsidRPr="006B72C0">
              <w:rPr>
                <w:sz w:val="26"/>
                <w:szCs w:val="26"/>
              </w:rPr>
              <w:t>Holter monitoring</w:t>
            </w:r>
          </w:p>
        </w:tc>
        <w:tc>
          <w:tcPr>
            <w:tcW w:w="2468" w:type="dxa"/>
          </w:tcPr>
          <w:p w14:paraId="4AB843A6" w14:textId="77777777"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sz w:val="26"/>
                <w:szCs w:val="26"/>
              </w:rPr>
            </w:pPr>
          </w:p>
        </w:tc>
        <w:tc>
          <w:tcPr>
            <w:tcW w:w="933" w:type="dxa"/>
            <w:noWrap/>
            <w:hideMark/>
          </w:tcPr>
          <w:p w14:paraId="485CF6C9" w14:textId="053B304A" w:rsidR="00B24421" w:rsidRPr="006B72C0" w:rsidRDefault="00B24421"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11</w:t>
            </w:r>
          </w:p>
        </w:tc>
        <w:tc>
          <w:tcPr>
            <w:tcW w:w="1480" w:type="dxa"/>
            <w:noWrap/>
            <w:hideMark/>
          </w:tcPr>
          <w:p w14:paraId="31744F4B" w14:textId="77777777" w:rsidR="00B24421" w:rsidRPr="006B72C0" w:rsidRDefault="00B24421"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16</w:t>
            </w:r>
          </w:p>
        </w:tc>
        <w:tc>
          <w:tcPr>
            <w:tcW w:w="1161" w:type="dxa"/>
            <w:noWrap/>
            <w:hideMark/>
          </w:tcPr>
          <w:p w14:paraId="5612B4A8" w14:textId="77777777" w:rsidR="00B24421" w:rsidRPr="006B72C0" w:rsidRDefault="00B24421"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18</w:t>
            </w:r>
          </w:p>
        </w:tc>
        <w:tc>
          <w:tcPr>
            <w:tcW w:w="1414" w:type="dxa"/>
            <w:noWrap/>
            <w:hideMark/>
          </w:tcPr>
          <w:p w14:paraId="26A964A7" w14:textId="048AE43D" w:rsidR="00B24421" w:rsidRPr="006B72C0" w:rsidRDefault="00B24421"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27.6</w:t>
            </w:r>
          </w:p>
        </w:tc>
        <w:tc>
          <w:tcPr>
            <w:tcW w:w="1170" w:type="dxa"/>
            <w:noWrap/>
            <w:hideMark/>
          </w:tcPr>
          <w:p w14:paraId="4B87296B" w14:textId="131D8450"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0.1</w:t>
            </w:r>
          </w:p>
        </w:tc>
      </w:tr>
      <w:tr w:rsidR="00B24421" w:rsidRPr="006B72C0" w14:paraId="6F1ED064"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5E4C598F" w14:textId="77777777" w:rsidR="00B24421" w:rsidRPr="006B72C0" w:rsidRDefault="00B24421" w:rsidP="00494DD4">
            <w:pPr>
              <w:ind w:left="66"/>
              <w:rPr>
                <w:sz w:val="26"/>
                <w:szCs w:val="26"/>
              </w:rPr>
            </w:pPr>
          </w:p>
        </w:tc>
        <w:tc>
          <w:tcPr>
            <w:tcW w:w="2468" w:type="dxa"/>
          </w:tcPr>
          <w:p w14:paraId="444F958D" w14:textId="77777777"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p>
        </w:tc>
        <w:tc>
          <w:tcPr>
            <w:tcW w:w="933" w:type="dxa"/>
            <w:noWrap/>
          </w:tcPr>
          <w:p w14:paraId="3214B2F8" w14:textId="1A081D0F" w:rsidR="00B24421" w:rsidRPr="006B72C0" w:rsidRDefault="00B24421"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p>
        </w:tc>
        <w:tc>
          <w:tcPr>
            <w:tcW w:w="1480" w:type="dxa"/>
            <w:noWrap/>
          </w:tcPr>
          <w:p w14:paraId="5F229CC6" w14:textId="77777777" w:rsidR="00B24421" w:rsidRPr="006B72C0" w:rsidRDefault="00B24421"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p>
        </w:tc>
        <w:tc>
          <w:tcPr>
            <w:tcW w:w="1161" w:type="dxa"/>
            <w:noWrap/>
          </w:tcPr>
          <w:p w14:paraId="4DE5391C" w14:textId="77777777" w:rsidR="00B24421" w:rsidRPr="006B72C0" w:rsidRDefault="00B24421"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p>
        </w:tc>
        <w:tc>
          <w:tcPr>
            <w:tcW w:w="1414" w:type="dxa"/>
            <w:noWrap/>
          </w:tcPr>
          <w:p w14:paraId="6DCCD790" w14:textId="77777777" w:rsidR="00B24421" w:rsidRPr="006B72C0" w:rsidRDefault="00B24421"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p>
        </w:tc>
        <w:tc>
          <w:tcPr>
            <w:tcW w:w="1170" w:type="dxa"/>
            <w:noWrap/>
          </w:tcPr>
          <w:p w14:paraId="66769AD5" w14:textId="77777777" w:rsidR="00B24421" w:rsidRPr="006B72C0" w:rsidRDefault="00B24421"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22BC1587"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67DE7421" w14:textId="0C2D8591" w:rsidR="00B24421" w:rsidRPr="006B72C0" w:rsidRDefault="00B24421" w:rsidP="00494DD4">
            <w:pPr>
              <w:ind w:left="66"/>
              <w:rPr>
                <w:sz w:val="26"/>
                <w:szCs w:val="26"/>
              </w:rPr>
            </w:pPr>
            <w:r w:rsidRPr="006B72C0">
              <w:rPr>
                <w:sz w:val="26"/>
                <w:szCs w:val="26"/>
              </w:rPr>
              <w:t>Stress Tests:</w:t>
            </w:r>
          </w:p>
        </w:tc>
        <w:tc>
          <w:tcPr>
            <w:tcW w:w="2468" w:type="dxa"/>
          </w:tcPr>
          <w:p w14:paraId="0F9F4991" w14:textId="77777777"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sz w:val="26"/>
                <w:szCs w:val="26"/>
              </w:rPr>
            </w:pPr>
          </w:p>
        </w:tc>
        <w:tc>
          <w:tcPr>
            <w:tcW w:w="933" w:type="dxa"/>
            <w:noWrap/>
          </w:tcPr>
          <w:p w14:paraId="5C19F838" w14:textId="3C29188A" w:rsidR="00B24421" w:rsidRPr="006B72C0" w:rsidRDefault="00B24421"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p>
        </w:tc>
        <w:tc>
          <w:tcPr>
            <w:tcW w:w="1480" w:type="dxa"/>
            <w:noWrap/>
          </w:tcPr>
          <w:p w14:paraId="6B545B33" w14:textId="77777777" w:rsidR="00B24421" w:rsidRPr="006B72C0" w:rsidRDefault="00B24421"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p>
        </w:tc>
        <w:tc>
          <w:tcPr>
            <w:tcW w:w="1161" w:type="dxa"/>
            <w:noWrap/>
          </w:tcPr>
          <w:p w14:paraId="1E3BB215" w14:textId="77777777" w:rsidR="00B24421" w:rsidRPr="006B72C0" w:rsidRDefault="00B24421"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p>
        </w:tc>
        <w:tc>
          <w:tcPr>
            <w:tcW w:w="1414" w:type="dxa"/>
            <w:noWrap/>
          </w:tcPr>
          <w:p w14:paraId="732BA186" w14:textId="77777777" w:rsidR="00B24421" w:rsidRPr="006B72C0" w:rsidRDefault="00B24421"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p>
        </w:tc>
        <w:tc>
          <w:tcPr>
            <w:tcW w:w="1170" w:type="dxa"/>
            <w:noWrap/>
          </w:tcPr>
          <w:p w14:paraId="6BE07FF9" w14:textId="77777777"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B24421" w:rsidRPr="006B72C0" w14:paraId="7980C11C"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28CEAB3A" w14:textId="77777777" w:rsidR="00B24421" w:rsidRPr="006B72C0" w:rsidRDefault="00B24421" w:rsidP="00494DD4">
            <w:pPr>
              <w:ind w:left="66"/>
              <w:rPr>
                <w:sz w:val="26"/>
                <w:szCs w:val="26"/>
              </w:rPr>
            </w:pPr>
          </w:p>
        </w:tc>
        <w:tc>
          <w:tcPr>
            <w:tcW w:w="2468" w:type="dxa"/>
          </w:tcPr>
          <w:p w14:paraId="67148E61" w14:textId="77777777"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p>
        </w:tc>
        <w:tc>
          <w:tcPr>
            <w:tcW w:w="933" w:type="dxa"/>
            <w:noWrap/>
          </w:tcPr>
          <w:p w14:paraId="1B8B9BFA" w14:textId="6CD5F493" w:rsidR="00B24421" w:rsidRPr="006B72C0" w:rsidRDefault="00B24421"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p>
        </w:tc>
        <w:tc>
          <w:tcPr>
            <w:tcW w:w="1480" w:type="dxa"/>
            <w:noWrap/>
          </w:tcPr>
          <w:p w14:paraId="55EB795F" w14:textId="77777777" w:rsidR="00B24421" w:rsidRPr="006B72C0" w:rsidRDefault="00B24421"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p>
        </w:tc>
        <w:tc>
          <w:tcPr>
            <w:tcW w:w="1161" w:type="dxa"/>
            <w:noWrap/>
          </w:tcPr>
          <w:p w14:paraId="459C0A27" w14:textId="77777777" w:rsidR="00B24421" w:rsidRPr="006B72C0" w:rsidRDefault="00B24421"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p>
        </w:tc>
        <w:tc>
          <w:tcPr>
            <w:tcW w:w="1414" w:type="dxa"/>
            <w:noWrap/>
          </w:tcPr>
          <w:p w14:paraId="0E3E4F71" w14:textId="77777777" w:rsidR="00B24421" w:rsidRPr="006B72C0" w:rsidRDefault="00B24421"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p>
        </w:tc>
        <w:tc>
          <w:tcPr>
            <w:tcW w:w="1170" w:type="dxa"/>
            <w:noWrap/>
          </w:tcPr>
          <w:p w14:paraId="077A4A4B" w14:textId="77777777" w:rsidR="00B24421" w:rsidRPr="006B72C0" w:rsidRDefault="00B24421"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71D573DC"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2492A46D" w14:textId="39E8B9AE" w:rsidR="00B24421" w:rsidRPr="006B72C0" w:rsidRDefault="00B24421" w:rsidP="00494DD4">
            <w:pPr>
              <w:ind w:left="66"/>
              <w:rPr>
                <w:sz w:val="26"/>
                <w:szCs w:val="26"/>
              </w:rPr>
            </w:pPr>
          </w:p>
        </w:tc>
        <w:tc>
          <w:tcPr>
            <w:tcW w:w="2468" w:type="dxa"/>
          </w:tcPr>
          <w:p w14:paraId="18234716" w14:textId="1E243620"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Ex. Treadmill</w:t>
            </w:r>
          </w:p>
        </w:tc>
        <w:tc>
          <w:tcPr>
            <w:tcW w:w="933" w:type="dxa"/>
            <w:noWrap/>
            <w:hideMark/>
          </w:tcPr>
          <w:p w14:paraId="28BAAEE8" w14:textId="1AA71D7F" w:rsidR="00B24421" w:rsidRPr="006B72C0" w:rsidRDefault="00B24421"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w:t>
            </w:r>
          </w:p>
        </w:tc>
        <w:tc>
          <w:tcPr>
            <w:tcW w:w="1480" w:type="dxa"/>
            <w:noWrap/>
            <w:hideMark/>
          </w:tcPr>
          <w:p w14:paraId="1CD4D4CC" w14:textId="0DC88AFD" w:rsidR="00B24421" w:rsidRPr="006B72C0" w:rsidRDefault="00B24421"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1.4</w:t>
            </w:r>
          </w:p>
        </w:tc>
        <w:tc>
          <w:tcPr>
            <w:tcW w:w="1161" w:type="dxa"/>
            <w:noWrap/>
            <w:hideMark/>
          </w:tcPr>
          <w:p w14:paraId="2BF459C5" w14:textId="77777777" w:rsidR="00B24421" w:rsidRPr="006B72C0" w:rsidRDefault="00B24421"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7</w:t>
            </w:r>
          </w:p>
        </w:tc>
        <w:tc>
          <w:tcPr>
            <w:tcW w:w="1414" w:type="dxa"/>
            <w:noWrap/>
            <w:hideMark/>
          </w:tcPr>
          <w:p w14:paraId="5824B53A" w14:textId="46C2EB09" w:rsidR="00B24421" w:rsidRPr="006B72C0" w:rsidRDefault="00B24421"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10.7</w:t>
            </w:r>
          </w:p>
        </w:tc>
        <w:tc>
          <w:tcPr>
            <w:tcW w:w="1170" w:type="dxa"/>
            <w:noWrap/>
            <w:hideMark/>
          </w:tcPr>
          <w:p w14:paraId="13496A09" w14:textId="6C7A4E95"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B24421" w:rsidRPr="006B72C0" w14:paraId="3CEB0AA0"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24CAB0AB" w14:textId="30280C3F" w:rsidR="00B24421" w:rsidRPr="006B72C0" w:rsidRDefault="00B24421" w:rsidP="00494DD4">
            <w:pPr>
              <w:ind w:left="66"/>
              <w:rPr>
                <w:sz w:val="26"/>
                <w:szCs w:val="26"/>
              </w:rPr>
            </w:pPr>
          </w:p>
        </w:tc>
        <w:tc>
          <w:tcPr>
            <w:tcW w:w="2468" w:type="dxa"/>
          </w:tcPr>
          <w:p w14:paraId="4C63FB89" w14:textId="786B6AD9"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Stress Echo</w:t>
            </w:r>
          </w:p>
        </w:tc>
        <w:tc>
          <w:tcPr>
            <w:tcW w:w="933" w:type="dxa"/>
            <w:noWrap/>
            <w:hideMark/>
          </w:tcPr>
          <w:p w14:paraId="0EE85057" w14:textId="1C6AE871" w:rsidR="00B24421" w:rsidRPr="006B72C0" w:rsidRDefault="00B24421"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5</w:t>
            </w:r>
          </w:p>
        </w:tc>
        <w:tc>
          <w:tcPr>
            <w:tcW w:w="1480" w:type="dxa"/>
            <w:noWrap/>
            <w:hideMark/>
          </w:tcPr>
          <w:p w14:paraId="015EC046" w14:textId="21779B14" w:rsidR="00B24421" w:rsidRPr="006B72C0" w:rsidRDefault="00B24421"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7.1</w:t>
            </w:r>
          </w:p>
        </w:tc>
        <w:tc>
          <w:tcPr>
            <w:tcW w:w="1161" w:type="dxa"/>
            <w:noWrap/>
            <w:hideMark/>
          </w:tcPr>
          <w:p w14:paraId="2B02E66B" w14:textId="77777777" w:rsidR="00B24421" w:rsidRPr="006B72C0" w:rsidRDefault="00B24421"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7</w:t>
            </w:r>
          </w:p>
        </w:tc>
        <w:tc>
          <w:tcPr>
            <w:tcW w:w="1414" w:type="dxa"/>
            <w:noWrap/>
            <w:hideMark/>
          </w:tcPr>
          <w:p w14:paraId="294E5810" w14:textId="3076B969" w:rsidR="00B24421" w:rsidRPr="006B72C0" w:rsidRDefault="00B24421"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10.7</w:t>
            </w:r>
          </w:p>
        </w:tc>
        <w:tc>
          <w:tcPr>
            <w:tcW w:w="1170" w:type="dxa"/>
            <w:noWrap/>
            <w:hideMark/>
          </w:tcPr>
          <w:p w14:paraId="3D951DD7" w14:textId="77777777" w:rsidR="00B24421" w:rsidRPr="006B72C0" w:rsidRDefault="00B24421"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4A203317"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20036C13" w14:textId="0B6AA408" w:rsidR="00B24421" w:rsidRPr="006B72C0" w:rsidRDefault="00B24421" w:rsidP="00494DD4">
            <w:pPr>
              <w:ind w:left="66"/>
              <w:rPr>
                <w:sz w:val="26"/>
                <w:szCs w:val="26"/>
              </w:rPr>
            </w:pPr>
          </w:p>
        </w:tc>
        <w:tc>
          <w:tcPr>
            <w:tcW w:w="2468" w:type="dxa"/>
          </w:tcPr>
          <w:p w14:paraId="7A96410C" w14:textId="66D66BB1"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Nuclear Stress</w:t>
            </w:r>
          </w:p>
        </w:tc>
        <w:tc>
          <w:tcPr>
            <w:tcW w:w="933" w:type="dxa"/>
            <w:noWrap/>
            <w:hideMark/>
          </w:tcPr>
          <w:p w14:paraId="3E55E779" w14:textId="32B5915C" w:rsidR="00B24421" w:rsidRPr="006B72C0" w:rsidRDefault="00B24421"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w:t>
            </w:r>
          </w:p>
        </w:tc>
        <w:tc>
          <w:tcPr>
            <w:tcW w:w="1480" w:type="dxa"/>
            <w:noWrap/>
            <w:hideMark/>
          </w:tcPr>
          <w:p w14:paraId="009DED3E" w14:textId="58E68D88" w:rsidR="00B24421" w:rsidRPr="006B72C0" w:rsidRDefault="00B24421"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1.4</w:t>
            </w:r>
          </w:p>
        </w:tc>
        <w:tc>
          <w:tcPr>
            <w:tcW w:w="1161" w:type="dxa"/>
            <w:noWrap/>
            <w:hideMark/>
          </w:tcPr>
          <w:p w14:paraId="45A326A9" w14:textId="77777777" w:rsidR="00B24421" w:rsidRPr="006B72C0" w:rsidRDefault="00B24421"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5</w:t>
            </w:r>
          </w:p>
        </w:tc>
        <w:tc>
          <w:tcPr>
            <w:tcW w:w="1414" w:type="dxa"/>
            <w:noWrap/>
            <w:hideMark/>
          </w:tcPr>
          <w:p w14:paraId="1F0EF1A5" w14:textId="028EF967" w:rsidR="00B24421" w:rsidRPr="006B72C0" w:rsidRDefault="00B24421"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7.6</w:t>
            </w:r>
          </w:p>
        </w:tc>
        <w:tc>
          <w:tcPr>
            <w:tcW w:w="1170" w:type="dxa"/>
            <w:noWrap/>
            <w:hideMark/>
          </w:tcPr>
          <w:p w14:paraId="1B591A7D" w14:textId="77777777"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B24421" w:rsidRPr="006B72C0" w14:paraId="6A59DBB9"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3AFE24B5" w14:textId="77777777" w:rsidR="00B24421" w:rsidRPr="006B72C0" w:rsidRDefault="00B24421" w:rsidP="00494DD4">
            <w:pPr>
              <w:ind w:left="66"/>
              <w:rPr>
                <w:i/>
                <w:iCs/>
                <w:sz w:val="26"/>
                <w:szCs w:val="26"/>
              </w:rPr>
            </w:pPr>
          </w:p>
        </w:tc>
        <w:tc>
          <w:tcPr>
            <w:tcW w:w="2468" w:type="dxa"/>
          </w:tcPr>
          <w:p w14:paraId="4E4210C0" w14:textId="77777777"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p>
        </w:tc>
        <w:tc>
          <w:tcPr>
            <w:tcW w:w="933" w:type="dxa"/>
            <w:noWrap/>
          </w:tcPr>
          <w:p w14:paraId="42D31A68" w14:textId="714A6643" w:rsidR="00B24421" w:rsidRPr="006B72C0" w:rsidRDefault="00B24421"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p>
        </w:tc>
        <w:tc>
          <w:tcPr>
            <w:tcW w:w="1480" w:type="dxa"/>
            <w:noWrap/>
          </w:tcPr>
          <w:p w14:paraId="37A8DBC7" w14:textId="77777777" w:rsidR="00B24421" w:rsidRPr="006B72C0" w:rsidRDefault="00B24421"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p>
        </w:tc>
        <w:tc>
          <w:tcPr>
            <w:tcW w:w="1161" w:type="dxa"/>
            <w:noWrap/>
          </w:tcPr>
          <w:p w14:paraId="64042C85" w14:textId="77777777" w:rsidR="00B24421" w:rsidRPr="006B72C0" w:rsidRDefault="00B24421"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p>
        </w:tc>
        <w:tc>
          <w:tcPr>
            <w:tcW w:w="1414" w:type="dxa"/>
            <w:noWrap/>
          </w:tcPr>
          <w:p w14:paraId="0F2CD23F" w14:textId="77777777" w:rsidR="00B24421" w:rsidRPr="006B72C0" w:rsidRDefault="00B24421"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p>
        </w:tc>
        <w:tc>
          <w:tcPr>
            <w:tcW w:w="1170" w:type="dxa"/>
            <w:noWrap/>
          </w:tcPr>
          <w:p w14:paraId="458A6BE4" w14:textId="77777777" w:rsidR="00B24421" w:rsidRPr="006B72C0" w:rsidRDefault="00B24421"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5AA984C0"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3BD3480F" w14:textId="55852395" w:rsidR="00B24421" w:rsidRPr="006B72C0" w:rsidRDefault="00B24421" w:rsidP="00494DD4">
            <w:pPr>
              <w:ind w:left="66"/>
              <w:rPr>
                <w:i/>
                <w:iCs/>
                <w:sz w:val="26"/>
                <w:szCs w:val="26"/>
              </w:rPr>
            </w:pPr>
            <w:r w:rsidRPr="006B72C0">
              <w:rPr>
                <w:i/>
                <w:iCs/>
                <w:sz w:val="26"/>
                <w:szCs w:val="26"/>
              </w:rPr>
              <w:t xml:space="preserve">Total Stress tests </w:t>
            </w:r>
          </w:p>
        </w:tc>
        <w:tc>
          <w:tcPr>
            <w:tcW w:w="2468" w:type="dxa"/>
          </w:tcPr>
          <w:p w14:paraId="4DF54C40" w14:textId="77777777"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sz w:val="26"/>
                <w:szCs w:val="26"/>
              </w:rPr>
            </w:pPr>
          </w:p>
        </w:tc>
        <w:tc>
          <w:tcPr>
            <w:tcW w:w="933" w:type="dxa"/>
            <w:noWrap/>
          </w:tcPr>
          <w:p w14:paraId="338031C7" w14:textId="57896BB1" w:rsidR="00B24421" w:rsidRPr="006B72C0" w:rsidRDefault="00B24421"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7</w:t>
            </w:r>
          </w:p>
        </w:tc>
        <w:tc>
          <w:tcPr>
            <w:tcW w:w="1480" w:type="dxa"/>
            <w:noWrap/>
          </w:tcPr>
          <w:p w14:paraId="58028053" w14:textId="480BD432" w:rsidR="00B24421" w:rsidRPr="006B72C0" w:rsidRDefault="00B24421"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10</w:t>
            </w:r>
          </w:p>
        </w:tc>
        <w:tc>
          <w:tcPr>
            <w:tcW w:w="1161" w:type="dxa"/>
            <w:noWrap/>
          </w:tcPr>
          <w:p w14:paraId="7301D29B" w14:textId="2A22FCAE" w:rsidR="00B24421" w:rsidRPr="006B72C0" w:rsidRDefault="00B24421"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19</w:t>
            </w:r>
          </w:p>
        </w:tc>
        <w:tc>
          <w:tcPr>
            <w:tcW w:w="1414" w:type="dxa"/>
            <w:noWrap/>
          </w:tcPr>
          <w:p w14:paraId="27F97813" w14:textId="4194EAE8" w:rsidR="00B24421" w:rsidRPr="006B72C0" w:rsidRDefault="00B24421"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29</w:t>
            </w:r>
          </w:p>
        </w:tc>
        <w:tc>
          <w:tcPr>
            <w:tcW w:w="1170" w:type="dxa"/>
            <w:noWrap/>
          </w:tcPr>
          <w:p w14:paraId="28803CCE" w14:textId="1608D905"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0.005</w:t>
            </w:r>
          </w:p>
        </w:tc>
      </w:tr>
      <w:tr w:rsidR="00B24421" w:rsidRPr="006B72C0" w14:paraId="7B08782A"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2A6B5F37" w14:textId="77777777" w:rsidR="00B24421" w:rsidRPr="006B72C0" w:rsidRDefault="00B24421" w:rsidP="00494DD4">
            <w:pPr>
              <w:ind w:left="66"/>
              <w:rPr>
                <w:sz w:val="26"/>
                <w:szCs w:val="26"/>
              </w:rPr>
            </w:pPr>
          </w:p>
        </w:tc>
        <w:tc>
          <w:tcPr>
            <w:tcW w:w="2468" w:type="dxa"/>
          </w:tcPr>
          <w:p w14:paraId="4CFF1701" w14:textId="77777777"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p>
        </w:tc>
        <w:tc>
          <w:tcPr>
            <w:tcW w:w="933" w:type="dxa"/>
            <w:noWrap/>
          </w:tcPr>
          <w:p w14:paraId="7430865C" w14:textId="567B231E" w:rsidR="00B24421" w:rsidRPr="006B72C0" w:rsidRDefault="00B24421"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p>
        </w:tc>
        <w:tc>
          <w:tcPr>
            <w:tcW w:w="1480" w:type="dxa"/>
            <w:noWrap/>
          </w:tcPr>
          <w:p w14:paraId="049F7F45" w14:textId="77777777" w:rsidR="00B24421" w:rsidRPr="006B72C0" w:rsidRDefault="00B24421"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p>
        </w:tc>
        <w:tc>
          <w:tcPr>
            <w:tcW w:w="1161" w:type="dxa"/>
            <w:noWrap/>
          </w:tcPr>
          <w:p w14:paraId="75E239AD" w14:textId="77777777" w:rsidR="00B24421" w:rsidRPr="006B72C0" w:rsidRDefault="00B24421"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p>
        </w:tc>
        <w:tc>
          <w:tcPr>
            <w:tcW w:w="1414" w:type="dxa"/>
            <w:noWrap/>
          </w:tcPr>
          <w:p w14:paraId="02CBAA39" w14:textId="77777777" w:rsidR="00B24421" w:rsidRPr="006B72C0" w:rsidRDefault="00B24421"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p>
        </w:tc>
        <w:tc>
          <w:tcPr>
            <w:tcW w:w="1170" w:type="dxa"/>
            <w:noWrap/>
          </w:tcPr>
          <w:p w14:paraId="5A4DF04C" w14:textId="77777777" w:rsidR="00B24421" w:rsidRPr="006B72C0" w:rsidRDefault="00B24421"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5018969C"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451E0A5D" w14:textId="3E8CE4F5" w:rsidR="00B24421" w:rsidRPr="006B72C0" w:rsidRDefault="00B24421" w:rsidP="00494DD4">
            <w:pPr>
              <w:ind w:left="66"/>
              <w:rPr>
                <w:sz w:val="26"/>
                <w:szCs w:val="26"/>
              </w:rPr>
            </w:pPr>
            <w:r w:rsidRPr="006B72C0">
              <w:rPr>
                <w:sz w:val="26"/>
                <w:szCs w:val="26"/>
              </w:rPr>
              <w:t>Advanced Cardiac Testing</w:t>
            </w:r>
            <w:r w:rsidR="009D4611" w:rsidRPr="006B72C0">
              <w:rPr>
                <w:sz w:val="26"/>
                <w:szCs w:val="26"/>
              </w:rPr>
              <w:t>/Mgmt</w:t>
            </w:r>
            <w:r w:rsidR="00182377" w:rsidRPr="006B72C0">
              <w:rPr>
                <w:sz w:val="26"/>
                <w:szCs w:val="26"/>
              </w:rPr>
              <w:t>.</w:t>
            </w:r>
          </w:p>
        </w:tc>
        <w:tc>
          <w:tcPr>
            <w:tcW w:w="2468" w:type="dxa"/>
          </w:tcPr>
          <w:p w14:paraId="2C807152" w14:textId="77777777"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sz w:val="26"/>
                <w:szCs w:val="26"/>
              </w:rPr>
            </w:pPr>
          </w:p>
        </w:tc>
        <w:tc>
          <w:tcPr>
            <w:tcW w:w="933" w:type="dxa"/>
            <w:noWrap/>
          </w:tcPr>
          <w:p w14:paraId="568820F8" w14:textId="77777777" w:rsidR="00B24421" w:rsidRPr="006B72C0" w:rsidRDefault="00B24421"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p>
        </w:tc>
        <w:tc>
          <w:tcPr>
            <w:tcW w:w="1480" w:type="dxa"/>
            <w:noWrap/>
          </w:tcPr>
          <w:p w14:paraId="3F659D31" w14:textId="77777777" w:rsidR="00B24421" w:rsidRPr="006B72C0" w:rsidRDefault="00B24421"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p>
        </w:tc>
        <w:tc>
          <w:tcPr>
            <w:tcW w:w="1161" w:type="dxa"/>
            <w:noWrap/>
          </w:tcPr>
          <w:p w14:paraId="384C2523" w14:textId="77777777" w:rsidR="00B24421" w:rsidRPr="006B72C0" w:rsidRDefault="00B24421"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p>
        </w:tc>
        <w:tc>
          <w:tcPr>
            <w:tcW w:w="1414" w:type="dxa"/>
            <w:noWrap/>
          </w:tcPr>
          <w:p w14:paraId="5C397C5D" w14:textId="77777777" w:rsidR="00B24421" w:rsidRPr="006B72C0" w:rsidRDefault="00B24421"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p>
        </w:tc>
        <w:tc>
          <w:tcPr>
            <w:tcW w:w="1170" w:type="dxa"/>
            <w:noWrap/>
          </w:tcPr>
          <w:p w14:paraId="2464F505" w14:textId="77777777"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3B2460" w:rsidRPr="006B72C0" w14:paraId="4382B0A1"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5054CE79" w14:textId="60BBE625" w:rsidR="00B24421" w:rsidRPr="006B72C0" w:rsidRDefault="00B24421" w:rsidP="00494DD4">
            <w:pPr>
              <w:ind w:left="66"/>
              <w:rPr>
                <w:sz w:val="26"/>
                <w:szCs w:val="26"/>
              </w:rPr>
            </w:pPr>
          </w:p>
        </w:tc>
        <w:tc>
          <w:tcPr>
            <w:tcW w:w="2468" w:type="dxa"/>
          </w:tcPr>
          <w:p w14:paraId="506790A9" w14:textId="3603A0F8"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Cardiac MRI/CT</w:t>
            </w:r>
          </w:p>
        </w:tc>
        <w:tc>
          <w:tcPr>
            <w:tcW w:w="933" w:type="dxa"/>
            <w:noWrap/>
            <w:hideMark/>
          </w:tcPr>
          <w:p w14:paraId="6081DEFB" w14:textId="71226AC9" w:rsidR="00B24421" w:rsidRPr="006B72C0" w:rsidRDefault="00B24421"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4</w:t>
            </w:r>
          </w:p>
        </w:tc>
        <w:tc>
          <w:tcPr>
            <w:tcW w:w="1480" w:type="dxa"/>
            <w:noWrap/>
            <w:hideMark/>
          </w:tcPr>
          <w:p w14:paraId="71543A04" w14:textId="4CCBC5F6" w:rsidR="00B24421" w:rsidRPr="006B72C0" w:rsidRDefault="00B24421"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5.7</w:t>
            </w:r>
          </w:p>
        </w:tc>
        <w:tc>
          <w:tcPr>
            <w:tcW w:w="1161" w:type="dxa"/>
            <w:noWrap/>
            <w:hideMark/>
          </w:tcPr>
          <w:p w14:paraId="4742AECD" w14:textId="77777777" w:rsidR="00B24421" w:rsidRPr="006B72C0" w:rsidRDefault="00B24421"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w:t>
            </w:r>
          </w:p>
        </w:tc>
        <w:tc>
          <w:tcPr>
            <w:tcW w:w="1414" w:type="dxa"/>
            <w:noWrap/>
            <w:hideMark/>
          </w:tcPr>
          <w:p w14:paraId="6438D858" w14:textId="51434198" w:rsidR="00B24421" w:rsidRPr="006B72C0" w:rsidRDefault="00B24421"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1.5</w:t>
            </w:r>
          </w:p>
        </w:tc>
        <w:tc>
          <w:tcPr>
            <w:tcW w:w="1170" w:type="dxa"/>
            <w:noWrap/>
            <w:hideMark/>
          </w:tcPr>
          <w:p w14:paraId="73D09B0E" w14:textId="0742029F" w:rsidR="00B24421" w:rsidRPr="006B72C0" w:rsidRDefault="00B24421"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59DF2DC2"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4D991BAA" w14:textId="72871DE9" w:rsidR="00B24421" w:rsidRPr="006B72C0" w:rsidRDefault="00B24421" w:rsidP="00494DD4">
            <w:pPr>
              <w:ind w:left="66"/>
              <w:rPr>
                <w:sz w:val="26"/>
                <w:szCs w:val="26"/>
              </w:rPr>
            </w:pPr>
          </w:p>
        </w:tc>
        <w:tc>
          <w:tcPr>
            <w:tcW w:w="2468" w:type="dxa"/>
          </w:tcPr>
          <w:p w14:paraId="376FBA7E" w14:textId="0508E8AC"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TEE</w:t>
            </w:r>
          </w:p>
        </w:tc>
        <w:tc>
          <w:tcPr>
            <w:tcW w:w="933" w:type="dxa"/>
            <w:noWrap/>
            <w:hideMark/>
          </w:tcPr>
          <w:p w14:paraId="05C71D0E" w14:textId="0269FF31" w:rsidR="00B24421" w:rsidRPr="006B72C0" w:rsidRDefault="00B24421"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4</w:t>
            </w:r>
          </w:p>
        </w:tc>
        <w:tc>
          <w:tcPr>
            <w:tcW w:w="1480" w:type="dxa"/>
            <w:noWrap/>
            <w:hideMark/>
          </w:tcPr>
          <w:p w14:paraId="42B262D3" w14:textId="2A13DE8F" w:rsidR="00B24421" w:rsidRPr="006B72C0" w:rsidRDefault="00B24421"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5.7</w:t>
            </w:r>
          </w:p>
        </w:tc>
        <w:tc>
          <w:tcPr>
            <w:tcW w:w="1161" w:type="dxa"/>
            <w:noWrap/>
            <w:hideMark/>
          </w:tcPr>
          <w:p w14:paraId="50861018" w14:textId="77777777" w:rsidR="00B24421" w:rsidRPr="006B72C0" w:rsidRDefault="00B24421"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w:t>
            </w:r>
          </w:p>
        </w:tc>
        <w:tc>
          <w:tcPr>
            <w:tcW w:w="1414" w:type="dxa"/>
            <w:noWrap/>
            <w:hideMark/>
          </w:tcPr>
          <w:p w14:paraId="42244195" w14:textId="2DB2E937" w:rsidR="00B24421" w:rsidRPr="006B72C0" w:rsidRDefault="00B24421"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1.5</w:t>
            </w:r>
          </w:p>
        </w:tc>
        <w:tc>
          <w:tcPr>
            <w:tcW w:w="1170" w:type="dxa"/>
            <w:noWrap/>
            <w:hideMark/>
          </w:tcPr>
          <w:p w14:paraId="03F4DB4E" w14:textId="77777777"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B24421" w:rsidRPr="006B72C0" w14:paraId="05ADBDE6"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61EB3EA5" w14:textId="44937040" w:rsidR="00B24421" w:rsidRPr="006B72C0" w:rsidRDefault="00B24421" w:rsidP="00494DD4">
            <w:pPr>
              <w:ind w:left="66"/>
              <w:rPr>
                <w:sz w:val="26"/>
                <w:szCs w:val="26"/>
              </w:rPr>
            </w:pPr>
          </w:p>
        </w:tc>
        <w:tc>
          <w:tcPr>
            <w:tcW w:w="2468" w:type="dxa"/>
          </w:tcPr>
          <w:p w14:paraId="70FD50CC" w14:textId="6183F32F"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Cor. Angiogram</w:t>
            </w:r>
          </w:p>
        </w:tc>
        <w:tc>
          <w:tcPr>
            <w:tcW w:w="933" w:type="dxa"/>
            <w:noWrap/>
            <w:hideMark/>
          </w:tcPr>
          <w:p w14:paraId="18CF319C" w14:textId="54523663" w:rsidR="00B24421" w:rsidRPr="006B72C0" w:rsidRDefault="00B24421"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2</w:t>
            </w:r>
          </w:p>
        </w:tc>
        <w:tc>
          <w:tcPr>
            <w:tcW w:w="1480" w:type="dxa"/>
            <w:noWrap/>
            <w:hideMark/>
          </w:tcPr>
          <w:p w14:paraId="5FAEF633" w14:textId="5EAEC958" w:rsidR="00B24421" w:rsidRPr="006B72C0" w:rsidRDefault="00B24421"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3</w:t>
            </w:r>
          </w:p>
        </w:tc>
        <w:tc>
          <w:tcPr>
            <w:tcW w:w="1161" w:type="dxa"/>
            <w:noWrap/>
            <w:hideMark/>
          </w:tcPr>
          <w:p w14:paraId="5627FC23" w14:textId="77777777" w:rsidR="00B24421" w:rsidRPr="006B72C0" w:rsidRDefault="00B24421"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w:t>
            </w:r>
          </w:p>
        </w:tc>
        <w:tc>
          <w:tcPr>
            <w:tcW w:w="1414" w:type="dxa"/>
            <w:noWrap/>
            <w:hideMark/>
          </w:tcPr>
          <w:p w14:paraId="57009CFC" w14:textId="68F3445D" w:rsidR="00B24421" w:rsidRPr="006B72C0" w:rsidRDefault="00B24421"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1.5</w:t>
            </w:r>
          </w:p>
        </w:tc>
        <w:tc>
          <w:tcPr>
            <w:tcW w:w="1170" w:type="dxa"/>
            <w:noWrap/>
            <w:hideMark/>
          </w:tcPr>
          <w:p w14:paraId="4D935A52" w14:textId="77777777" w:rsidR="00B24421" w:rsidRPr="006B72C0" w:rsidRDefault="00B24421"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383833BD"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755AD05B" w14:textId="674623C9" w:rsidR="00B24421" w:rsidRPr="006B72C0" w:rsidRDefault="00B24421" w:rsidP="00494DD4">
            <w:pPr>
              <w:ind w:left="66"/>
              <w:rPr>
                <w:sz w:val="26"/>
                <w:szCs w:val="26"/>
              </w:rPr>
            </w:pPr>
          </w:p>
        </w:tc>
        <w:tc>
          <w:tcPr>
            <w:tcW w:w="2468" w:type="dxa"/>
          </w:tcPr>
          <w:p w14:paraId="5CDA4564" w14:textId="0B8E5D7A"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DC Cardioversion</w:t>
            </w:r>
          </w:p>
        </w:tc>
        <w:tc>
          <w:tcPr>
            <w:tcW w:w="933" w:type="dxa"/>
            <w:noWrap/>
            <w:hideMark/>
          </w:tcPr>
          <w:p w14:paraId="37F82EEA" w14:textId="4111A456" w:rsidR="00B24421" w:rsidRPr="006B72C0" w:rsidRDefault="00B24421"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2</w:t>
            </w:r>
          </w:p>
        </w:tc>
        <w:tc>
          <w:tcPr>
            <w:tcW w:w="1480" w:type="dxa"/>
            <w:noWrap/>
            <w:hideMark/>
          </w:tcPr>
          <w:p w14:paraId="472CAA96" w14:textId="0B7A8955" w:rsidR="00B24421" w:rsidRPr="006B72C0" w:rsidRDefault="00B24421"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2.8</w:t>
            </w:r>
          </w:p>
        </w:tc>
        <w:tc>
          <w:tcPr>
            <w:tcW w:w="1161" w:type="dxa"/>
            <w:noWrap/>
            <w:hideMark/>
          </w:tcPr>
          <w:p w14:paraId="179925B2" w14:textId="77777777" w:rsidR="00B24421" w:rsidRPr="006B72C0" w:rsidRDefault="00B24421"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0</w:t>
            </w:r>
          </w:p>
        </w:tc>
        <w:tc>
          <w:tcPr>
            <w:tcW w:w="1414" w:type="dxa"/>
            <w:noWrap/>
            <w:hideMark/>
          </w:tcPr>
          <w:p w14:paraId="6947D209" w14:textId="320BB201" w:rsidR="00B24421" w:rsidRPr="006B72C0" w:rsidRDefault="00B24421"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0</w:t>
            </w:r>
          </w:p>
        </w:tc>
        <w:tc>
          <w:tcPr>
            <w:tcW w:w="1170" w:type="dxa"/>
            <w:noWrap/>
            <w:hideMark/>
          </w:tcPr>
          <w:p w14:paraId="0351A234" w14:textId="77777777"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B24421" w:rsidRPr="006B72C0" w14:paraId="68DF9F70" w14:textId="77777777" w:rsidTr="00494DD4">
        <w:trPr>
          <w:trHeight w:val="611"/>
        </w:trPr>
        <w:tc>
          <w:tcPr>
            <w:cnfStyle w:val="001000000000" w:firstRow="0" w:lastRow="0" w:firstColumn="1" w:lastColumn="0" w:oddVBand="0" w:evenVBand="0" w:oddHBand="0" w:evenHBand="0" w:firstRowFirstColumn="0" w:firstRowLastColumn="0" w:lastRowFirstColumn="0" w:lastRowLastColumn="0"/>
            <w:tcW w:w="1989" w:type="dxa"/>
            <w:noWrap/>
          </w:tcPr>
          <w:p w14:paraId="5F25B898" w14:textId="08D7BC60" w:rsidR="00B24421" w:rsidRPr="006B72C0" w:rsidRDefault="00B24421" w:rsidP="00494DD4">
            <w:pPr>
              <w:ind w:left="66"/>
              <w:rPr>
                <w:sz w:val="26"/>
                <w:szCs w:val="26"/>
              </w:rPr>
            </w:pPr>
          </w:p>
        </w:tc>
        <w:tc>
          <w:tcPr>
            <w:tcW w:w="2468" w:type="dxa"/>
          </w:tcPr>
          <w:p w14:paraId="1FDD306C" w14:textId="6FA4D953"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Pacemaker optimization</w:t>
            </w:r>
          </w:p>
        </w:tc>
        <w:tc>
          <w:tcPr>
            <w:tcW w:w="933" w:type="dxa"/>
            <w:noWrap/>
            <w:hideMark/>
          </w:tcPr>
          <w:p w14:paraId="45277E61" w14:textId="3CA4F87A" w:rsidR="00B24421" w:rsidRPr="006B72C0" w:rsidRDefault="00B24421"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w:t>
            </w:r>
          </w:p>
        </w:tc>
        <w:tc>
          <w:tcPr>
            <w:tcW w:w="1480" w:type="dxa"/>
            <w:noWrap/>
            <w:hideMark/>
          </w:tcPr>
          <w:p w14:paraId="17281CF1" w14:textId="589A8C6C" w:rsidR="00B24421" w:rsidRPr="006B72C0" w:rsidRDefault="00B24421"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1.5</w:t>
            </w:r>
          </w:p>
        </w:tc>
        <w:tc>
          <w:tcPr>
            <w:tcW w:w="1161" w:type="dxa"/>
            <w:noWrap/>
            <w:hideMark/>
          </w:tcPr>
          <w:p w14:paraId="78EB0AE3" w14:textId="77777777" w:rsidR="00B24421" w:rsidRPr="006B72C0" w:rsidRDefault="00B24421"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0</w:t>
            </w:r>
          </w:p>
        </w:tc>
        <w:tc>
          <w:tcPr>
            <w:tcW w:w="1414" w:type="dxa"/>
            <w:noWrap/>
            <w:hideMark/>
          </w:tcPr>
          <w:p w14:paraId="6C0D8F4A" w14:textId="182CE127" w:rsidR="00B24421" w:rsidRPr="006B72C0" w:rsidRDefault="00B24421"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0</w:t>
            </w:r>
          </w:p>
        </w:tc>
        <w:tc>
          <w:tcPr>
            <w:tcW w:w="1170" w:type="dxa"/>
            <w:noWrap/>
            <w:hideMark/>
          </w:tcPr>
          <w:p w14:paraId="5F3EE837" w14:textId="77777777" w:rsidR="00B24421" w:rsidRPr="006B72C0" w:rsidRDefault="00B24421"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60878705"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65F46C45" w14:textId="576266FF" w:rsidR="00B24421" w:rsidRPr="006B72C0" w:rsidRDefault="00B24421" w:rsidP="00494DD4">
            <w:pPr>
              <w:ind w:left="66"/>
              <w:rPr>
                <w:sz w:val="26"/>
                <w:szCs w:val="26"/>
              </w:rPr>
            </w:pPr>
          </w:p>
        </w:tc>
        <w:tc>
          <w:tcPr>
            <w:tcW w:w="2468" w:type="dxa"/>
          </w:tcPr>
          <w:p w14:paraId="604CB647" w14:textId="22323459" w:rsidR="00B24421" w:rsidRPr="006B72C0" w:rsidRDefault="00B24421" w:rsidP="00494DD4">
            <w:pPr>
              <w:jc w:val="both"/>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Tilt table</w:t>
            </w:r>
          </w:p>
        </w:tc>
        <w:tc>
          <w:tcPr>
            <w:tcW w:w="933" w:type="dxa"/>
            <w:noWrap/>
            <w:hideMark/>
          </w:tcPr>
          <w:p w14:paraId="6CEA7213" w14:textId="03975962" w:rsidR="00B24421" w:rsidRPr="006B72C0" w:rsidRDefault="00B24421"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w:t>
            </w:r>
          </w:p>
        </w:tc>
        <w:tc>
          <w:tcPr>
            <w:tcW w:w="1480" w:type="dxa"/>
            <w:noWrap/>
            <w:hideMark/>
          </w:tcPr>
          <w:p w14:paraId="79272907" w14:textId="5B3E0285" w:rsidR="00B24421" w:rsidRPr="006B72C0" w:rsidRDefault="00B24421"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1.5</w:t>
            </w:r>
          </w:p>
        </w:tc>
        <w:tc>
          <w:tcPr>
            <w:tcW w:w="1161" w:type="dxa"/>
            <w:noWrap/>
            <w:hideMark/>
          </w:tcPr>
          <w:p w14:paraId="6E5DE18F" w14:textId="77777777" w:rsidR="00B24421" w:rsidRPr="006B72C0" w:rsidRDefault="00B24421"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w:t>
            </w:r>
          </w:p>
        </w:tc>
        <w:tc>
          <w:tcPr>
            <w:tcW w:w="1414" w:type="dxa"/>
            <w:noWrap/>
            <w:hideMark/>
          </w:tcPr>
          <w:p w14:paraId="22A31A12" w14:textId="07B1D552" w:rsidR="00B24421" w:rsidRPr="006B72C0" w:rsidRDefault="00B24421"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1.5</w:t>
            </w:r>
          </w:p>
        </w:tc>
        <w:tc>
          <w:tcPr>
            <w:tcW w:w="1170" w:type="dxa"/>
            <w:noWrap/>
            <w:hideMark/>
          </w:tcPr>
          <w:p w14:paraId="662BE666" w14:textId="77777777"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B24421" w:rsidRPr="006B72C0" w14:paraId="678D71A7"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4A53BA9C" w14:textId="75162059" w:rsidR="00B24421" w:rsidRPr="006B72C0" w:rsidRDefault="00B24421" w:rsidP="00494DD4">
            <w:pPr>
              <w:ind w:left="66"/>
              <w:rPr>
                <w:sz w:val="26"/>
                <w:szCs w:val="26"/>
              </w:rPr>
            </w:pPr>
          </w:p>
        </w:tc>
        <w:tc>
          <w:tcPr>
            <w:tcW w:w="2468" w:type="dxa"/>
          </w:tcPr>
          <w:p w14:paraId="7A49EB33" w14:textId="09F64B25" w:rsidR="00B24421" w:rsidRPr="006B72C0" w:rsidRDefault="00B24421" w:rsidP="00494DD4">
            <w:pPr>
              <w:jc w:val="both"/>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Admit</w:t>
            </w:r>
          </w:p>
        </w:tc>
        <w:tc>
          <w:tcPr>
            <w:tcW w:w="933" w:type="dxa"/>
            <w:noWrap/>
            <w:hideMark/>
          </w:tcPr>
          <w:p w14:paraId="092ACCD0" w14:textId="79F9AC0A" w:rsidR="00B24421" w:rsidRPr="006B72C0" w:rsidRDefault="00B24421"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0</w:t>
            </w:r>
          </w:p>
        </w:tc>
        <w:tc>
          <w:tcPr>
            <w:tcW w:w="1480" w:type="dxa"/>
            <w:noWrap/>
            <w:hideMark/>
          </w:tcPr>
          <w:p w14:paraId="4A000EBE" w14:textId="3DACA081" w:rsidR="00B24421" w:rsidRPr="006B72C0" w:rsidRDefault="00B24421"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0</w:t>
            </w:r>
          </w:p>
        </w:tc>
        <w:tc>
          <w:tcPr>
            <w:tcW w:w="1161" w:type="dxa"/>
            <w:noWrap/>
            <w:hideMark/>
          </w:tcPr>
          <w:p w14:paraId="7F427E4A" w14:textId="77777777" w:rsidR="00B24421" w:rsidRPr="006B72C0" w:rsidRDefault="00B24421"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w:t>
            </w:r>
          </w:p>
        </w:tc>
        <w:tc>
          <w:tcPr>
            <w:tcW w:w="1414" w:type="dxa"/>
            <w:noWrap/>
            <w:hideMark/>
          </w:tcPr>
          <w:p w14:paraId="34F3D2F9" w14:textId="0F6131F4" w:rsidR="00B24421" w:rsidRPr="006B72C0" w:rsidRDefault="00B24421"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1.5</w:t>
            </w:r>
          </w:p>
        </w:tc>
        <w:tc>
          <w:tcPr>
            <w:tcW w:w="1170" w:type="dxa"/>
            <w:noWrap/>
            <w:hideMark/>
          </w:tcPr>
          <w:p w14:paraId="08F15820" w14:textId="77777777" w:rsidR="00B24421" w:rsidRPr="006B72C0" w:rsidRDefault="00B24421"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B24421" w:rsidRPr="006B72C0" w14:paraId="302880F8"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68153E9D" w14:textId="6CE3DCC2" w:rsidR="00B24421" w:rsidRPr="006B72C0" w:rsidRDefault="00B24421" w:rsidP="00494DD4">
            <w:pPr>
              <w:ind w:left="66"/>
              <w:rPr>
                <w:sz w:val="26"/>
                <w:szCs w:val="26"/>
              </w:rPr>
            </w:pPr>
          </w:p>
        </w:tc>
        <w:tc>
          <w:tcPr>
            <w:tcW w:w="2468" w:type="dxa"/>
          </w:tcPr>
          <w:p w14:paraId="6A75521D" w14:textId="57414D70" w:rsidR="00B24421" w:rsidRPr="006B72C0" w:rsidRDefault="003B2460" w:rsidP="00494DD4">
            <w:pPr>
              <w:jc w:val="both"/>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Cardiac surgery/EP</w:t>
            </w:r>
            <w:r w:rsidR="00D51C0A" w:rsidRPr="006B72C0">
              <w:rPr>
                <w:sz w:val="26"/>
                <w:szCs w:val="26"/>
              </w:rPr>
              <w:t>/HCM</w:t>
            </w:r>
            <w:r w:rsidRPr="006B72C0">
              <w:rPr>
                <w:sz w:val="26"/>
                <w:szCs w:val="26"/>
              </w:rPr>
              <w:t xml:space="preserve"> </w:t>
            </w:r>
            <w:r w:rsidR="00B24421" w:rsidRPr="006B72C0">
              <w:rPr>
                <w:sz w:val="26"/>
                <w:szCs w:val="26"/>
              </w:rPr>
              <w:t>Referral</w:t>
            </w:r>
          </w:p>
        </w:tc>
        <w:tc>
          <w:tcPr>
            <w:tcW w:w="933" w:type="dxa"/>
            <w:noWrap/>
            <w:hideMark/>
          </w:tcPr>
          <w:p w14:paraId="120FED2C" w14:textId="7AB34871" w:rsidR="00B24421" w:rsidRPr="006B72C0" w:rsidRDefault="00CD602E"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3</w:t>
            </w:r>
          </w:p>
        </w:tc>
        <w:tc>
          <w:tcPr>
            <w:tcW w:w="1480" w:type="dxa"/>
            <w:noWrap/>
            <w:hideMark/>
          </w:tcPr>
          <w:p w14:paraId="080A6630" w14:textId="79593501" w:rsidR="00B24421" w:rsidRPr="006B72C0" w:rsidRDefault="002C71D0"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4</w:t>
            </w:r>
          </w:p>
        </w:tc>
        <w:tc>
          <w:tcPr>
            <w:tcW w:w="1161" w:type="dxa"/>
            <w:noWrap/>
            <w:hideMark/>
          </w:tcPr>
          <w:p w14:paraId="11FEF191" w14:textId="26B2A965" w:rsidR="00B24421" w:rsidRPr="006B72C0" w:rsidRDefault="003B2460"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2</w:t>
            </w:r>
          </w:p>
        </w:tc>
        <w:tc>
          <w:tcPr>
            <w:tcW w:w="1414" w:type="dxa"/>
            <w:noWrap/>
            <w:hideMark/>
          </w:tcPr>
          <w:p w14:paraId="7C860F01" w14:textId="0F51A7AB" w:rsidR="00B24421" w:rsidRPr="006B72C0" w:rsidRDefault="002C71D0"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3</w:t>
            </w:r>
          </w:p>
        </w:tc>
        <w:tc>
          <w:tcPr>
            <w:tcW w:w="1170" w:type="dxa"/>
            <w:noWrap/>
            <w:hideMark/>
          </w:tcPr>
          <w:p w14:paraId="3DFA9692" w14:textId="77777777" w:rsidR="00B24421" w:rsidRPr="006B72C0" w:rsidRDefault="00B24421"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366C4A" w:rsidRPr="006B72C0" w14:paraId="46AC15D7"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62DA6F79" w14:textId="750150EB" w:rsidR="00366C4A" w:rsidRPr="006B72C0" w:rsidRDefault="00366C4A" w:rsidP="00494DD4">
            <w:pPr>
              <w:ind w:left="66"/>
              <w:rPr>
                <w:i/>
                <w:iCs/>
                <w:sz w:val="26"/>
                <w:szCs w:val="26"/>
              </w:rPr>
            </w:pPr>
            <w:r w:rsidRPr="006B72C0">
              <w:rPr>
                <w:i/>
                <w:iCs/>
                <w:sz w:val="26"/>
                <w:szCs w:val="26"/>
              </w:rPr>
              <w:t>Total</w:t>
            </w:r>
          </w:p>
        </w:tc>
        <w:tc>
          <w:tcPr>
            <w:tcW w:w="2468" w:type="dxa"/>
          </w:tcPr>
          <w:p w14:paraId="12F64168" w14:textId="77777777" w:rsidR="00366C4A" w:rsidRPr="006B72C0" w:rsidRDefault="00366C4A" w:rsidP="00494DD4">
            <w:pPr>
              <w:jc w:val="both"/>
              <w:cnfStyle w:val="000000000000" w:firstRow="0" w:lastRow="0" w:firstColumn="0" w:lastColumn="0" w:oddVBand="0" w:evenVBand="0" w:oddHBand="0" w:evenHBand="0" w:firstRowFirstColumn="0" w:firstRowLastColumn="0" w:lastRowFirstColumn="0" w:lastRowLastColumn="0"/>
              <w:rPr>
                <w:sz w:val="26"/>
                <w:szCs w:val="26"/>
              </w:rPr>
            </w:pPr>
          </w:p>
        </w:tc>
        <w:tc>
          <w:tcPr>
            <w:tcW w:w="933" w:type="dxa"/>
            <w:noWrap/>
          </w:tcPr>
          <w:p w14:paraId="70F36499" w14:textId="0F8713BE" w:rsidR="00366C4A" w:rsidRPr="006B72C0" w:rsidRDefault="00366C4A"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w:t>
            </w:r>
            <w:r w:rsidR="002C71D0" w:rsidRPr="006B72C0">
              <w:rPr>
                <w:sz w:val="26"/>
                <w:szCs w:val="26"/>
              </w:rPr>
              <w:t>7</w:t>
            </w:r>
          </w:p>
        </w:tc>
        <w:tc>
          <w:tcPr>
            <w:tcW w:w="1480" w:type="dxa"/>
            <w:noWrap/>
          </w:tcPr>
          <w:p w14:paraId="44673426" w14:textId="2020132A" w:rsidR="00366C4A" w:rsidRPr="006B72C0" w:rsidRDefault="00366C4A"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2</w:t>
            </w:r>
            <w:r w:rsidR="001D15FD" w:rsidRPr="006B72C0">
              <w:rPr>
                <w:sz w:val="26"/>
                <w:szCs w:val="26"/>
              </w:rPr>
              <w:t>5</w:t>
            </w:r>
          </w:p>
        </w:tc>
        <w:tc>
          <w:tcPr>
            <w:tcW w:w="1161" w:type="dxa"/>
            <w:noWrap/>
          </w:tcPr>
          <w:p w14:paraId="4648654E" w14:textId="2CCEA5E1" w:rsidR="00366C4A" w:rsidRPr="006B72C0" w:rsidRDefault="002C71D0"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7</w:t>
            </w:r>
          </w:p>
        </w:tc>
        <w:tc>
          <w:tcPr>
            <w:tcW w:w="1414" w:type="dxa"/>
            <w:noWrap/>
          </w:tcPr>
          <w:p w14:paraId="62633075" w14:textId="5B37BE15" w:rsidR="00366C4A" w:rsidRPr="006B72C0" w:rsidRDefault="00366C4A"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w:t>
            </w:r>
            <w:r w:rsidR="001D15FD" w:rsidRPr="006B72C0">
              <w:rPr>
                <w:sz w:val="26"/>
                <w:szCs w:val="26"/>
              </w:rPr>
              <w:t>1</w:t>
            </w:r>
          </w:p>
        </w:tc>
        <w:tc>
          <w:tcPr>
            <w:tcW w:w="1170" w:type="dxa"/>
            <w:noWrap/>
          </w:tcPr>
          <w:p w14:paraId="1246F184" w14:textId="672D4BAC" w:rsidR="00366C4A" w:rsidRPr="006B72C0" w:rsidRDefault="00366C4A"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0.</w:t>
            </w:r>
            <w:r w:rsidR="00A31A64" w:rsidRPr="006B72C0">
              <w:rPr>
                <w:sz w:val="26"/>
                <w:szCs w:val="26"/>
              </w:rPr>
              <w:t>0</w:t>
            </w:r>
            <w:r w:rsidR="001D15FD" w:rsidRPr="006B72C0">
              <w:rPr>
                <w:sz w:val="26"/>
                <w:szCs w:val="26"/>
              </w:rPr>
              <w:t>36</w:t>
            </w:r>
          </w:p>
        </w:tc>
      </w:tr>
      <w:tr w:rsidR="00366C4A" w:rsidRPr="006B72C0" w14:paraId="3FDD1B0A"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hideMark/>
          </w:tcPr>
          <w:p w14:paraId="15E65CA0" w14:textId="16691C50" w:rsidR="00366C4A" w:rsidRPr="006B72C0" w:rsidRDefault="00366C4A" w:rsidP="00494DD4">
            <w:pPr>
              <w:ind w:left="66"/>
              <w:rPr>
                <w:i/>
                <w:iCs/>
                <w:sz w:val="26"/>
                <w:szCs w:val="26"/>
              </w:rPr>
            </w:pPr>
          </w:p>
        </w:tc>
        <w:tc>
          <w:tcPr>
            <w:tcW w:w="2468" w:type="dxa"/>
          </w:tcPr>
          <w:p w14:paraId="562A936D" w14:textId="77777777" w:rsidR="00366C4A" w:rsidRPr="006B72C0" w:rsidRDefault="00366C4A" w:rsidP="00494DD4">
            <w:pPr>
              <w:jc w:val="both"/>
              <w:cnfStyle w:val="000000100000" w:firstRow="0" w:lastRow="0" w:firstColumn="0" w:lastColumn="0" w:oddVBand="0" w:evenVBand="0" w:oddHBand="1" w:evenHBand="0" w:firstRowFirstColumn="0" w:firstRowLastColumn="0" w:lastRowFirstColumn="0" w:lastRowLastColumn="0"/>
              <w:rPr>
                <w:sz w:val="26"/>
                <w:szCs w:val="26"/>
              </w:rPr>
            </w:pPr>
          </w:p>
        </w:tc>
        <w:tc>
          <w:tcPr>
            <w:tcW w:w="933" w:type="dxa"/>
            <w:noWrap/>
          </w:tcPr>
          <w:p w14:paraId="417C2D75" w14:textId="358C56D4" w:rsidR="00366C4A" w:rsidRPr="006B72C0" w:rsidRDefault="00366C4A"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p>
        </w:tc>
        <w:tc>
          <w:tcPr>
            <w:tcW w:w="1480" w:type="dxa"/>
            <w:noWrap/>
          </w:tcPr>
          <w:p w14:paraId="53E8C3D9" w14:textId="2ECE25C9" w:rsidR="00366C4A" w:rsidRPr="006B72C0" w:rsidRDefault="00366C4A"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p>
        </w:tc>
        <w:tc>
          <w:tcPr>
            <w:tcW w:w="1161" w:type="dxa"/>
            <w:noWrap/>
          </w:tcPr>
          <w:p w14:paraId="23AE3200" w14:textId="117E213F" w:rsidR="00366C4A" w:rsidRPr="006B72C0" w:rsidRDefault="00366C4A"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p>
        </w:tc>
        <w:tc>
          <w:tcPr>
            <w:tcW w:w="1414" w:type="dxa"/>
            <w:noWrap/>
          </w:tcPr>
          <w:p w14:paraId="6CC0FF7E" w14:textId="5F1A5D67" w:rsidR="00366C4A" w:rsidRPr="006B72C0" w:rsidRDefault="00366C4A"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p>
        </w:tc>
        <w:tc>
          <w:tcPr>
            <w:tcW w:w="1170" w:type="dxa"/>
            <w:noWrap/>
          </w:tcPr>
          <w:p w14:paraId="43166847" w14:textId="6B881855" w:rsidR="00366C4A" w:rsidRPr="006B72C0" w:rsidRDefault="00366C4A"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366C4A" w:rsidRPr="006B72C0" w14:paraId="45B6FA06"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tcPr>
          <w:p w14:paraId="206326D3" w14:textId="1DC086FB" w:rsidR="00366C4A" w:rsidRPr="006B72C0" w:rsidRDefault="00366C4A" w:rsidP="00494DD4">
            <w:pPr>
              <w:ind w:left="66"/>
              <w:rPr>
                <w:sz w:val="26"/>
                <w:szCs w:val="26"/>
              </w:rPr>
            </w:pPr>
          </w:p>
        </w:tc>
        <w:tc>
          <w:tcPr>
            <w:tcW w:w="2468" w:type="dxa"/>
          </w:tcPr>
          <w:p w14:paraId="0D301228" w14:textId="5A2698C8" w:rsidR="00366C4A" w:rsidRPr="006B72C0" w:rsidRDefault="00366C4A" w:rsidP="00494DD4">
            <w:pPr>
              <w:jc w:val="both"/>
              <w:cnfStyle w:val="000000000000" w:firstRow="0" w:lastRow="0" w:firstColumn="0" w:lastColumn="0" w:oddVBand="0" w:evenVBand="0" w:oddHBand="0" w:evenHBand="0" w:firstRowFirstColumn="0" w:firstRowLastColumn="0" w:lastRowFirstColumn="0" w:lastRowLastColumn="0"/>
              <w:rPr>
                <w:sz w:val="26"/>
                <w:szCs w:val="26"/>
              </w:rPr>
            </w:pPr>
          </w:p>
        </w:tc>
        <w:tc>
          <w:tcPr>
            <w:tcW w:w="933" w:type="dxa"/>
            <w:noWrap/>
          </w:tcPr>
          <w:p w14:paraId="16D53E7A" w14:textId="2BE2255F" w:rsidR="00366C4A" w:rsidRPr="006B72C0" w:rsidRDefault="00366C4A"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p>
        </w:tc>
        <w:tc>
          <w:tcPr>
            <w:tcW w:w="1480" w:type="dxa"/>
            <w:noWrap/>
          </w:tcPr>
          <w:p w14:paraId="0DCA8F49" w14:textId="01E7923F" w:rsidR="00366C4A" w:rsidRPr="006B72C0" w:rsidRDefault="00366C4A"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p>
        </w:tc>
        <w:tc>
          <w:tcPr>
            <w:tcW w:w="1161" w:type="dxa"/>
            <w:noWrap/>
          </w:tcPr>
          <w:p w14:paraId="2EE7A981" w14:textId="353D0B4E" w:rsidR="00366C4A" w:rsidRPr="006B72C0" w:rsidRDefault="00366C4A"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p>
        </w:tc>
        <w:tc>
          <w:tcPr>
            <w:tcW w:w="1414" w:type="dxa"/>
            <w:noWrap/>
          </w:tcPr>
          <w:p w14:paraId="085E865E" w14:textId="51188898" w:rsidR="00366C4A" w:rsidRPr="006B72C0" w:rsidRDefault="00366C4A"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p>
        </w:tc>
        <w:tc>
          <w:tcPr>
            <w:tcW w:w="1170" w:type="dxa"/>
            <w:noWrap/>
            <w:hideMark/>
          </w:tcPr>
          <w:p w14:paraId="2D558915" w14:textId="77777777" w:rsidR="00366C4A" w:rsidRPr="006B72C0" w:rsidRDefault="00366C4A"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366C4A" w:rsidRPr="006B72C0" w14:paraId="088CFBA1" w14:textId="77777777" w:rsidTr="00494DD4">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989" w:type="dxa"/>
            <w:noWrap/>
            <w:hideMark/>
          </w:tcPr>
          <w:p w14:paraId="63DF4FC7" w14:textId="6D70F4E2" w:rsidR="00366C4A" w:rsidRPr="006B72C0" w:rsidRDefault="00366C4A" w:rsidP="00494DD4">
            <w:pPr>
              <w:ind w:left="66"/>
              <w:rPr>
                <w:sz w:val="26"/>
                <w:szCs w:val="26"/>
              </w:rPr>
            </w:pPr>
            <w:r w:rsidRPr="006B72C0">
              <w:rPr>
                <w:sz w:val="26"/>
                <w:szCs w:val="26"/>
              </w:rPr>
              <w:t>Carotid plaque screen</w:t>
            </w:r>
            <w:r w:rsidR="009D5629" w:rsidRPr="006B72C0">
              <w:rPr>
                <w:sz w:val="26"/>
                <w:szCs w:val="26"/>
              </w:rPr>
              <w:t>/CAC</w:t>
            </w:r>
          </w:p>
        </w:tc>
        <w:tc>
          <w:tcPr>
            <w:tcW w:w="2468" w:type="dxa"/>
          </w:tcPr>
          <w:p w14:paraId="7C54B584" w14:textId="77777777" w:rsidR="00366C4A" w:rsidRPr="006B72C0" w:rsidRDefault="00366C4A" w:rsidP="00494DD4">
            <w:pPr>
              <w:jc w:val="both"/>
              <w:cnfStyle w:val="000000100000" w:firstRow="0" w:lastRow="0" w:firstColumn="0" w:lastColumn="0" w:oddVBand="0" w:evenVBand="0" w:oddHBand="1" w:evenHBand="0" w:firstRowFirstColumn="0" w:firstRowLastColumn="0" w:lastRowFirstColumn="0" w:lastRowLastColumn="0"/>
              <w:rPr>
                <w:sz w:val="26"/>
                <w:szCs w:val="26"/>
              </w:rPr>
            </w:pPr>
          </w:p>
        </w:tc>
        <w:tc>
          <w:tcPr>
            <w:tcW w:w="933" w:type="dxa"/>
            <w:noWrap/>
            <w:hideMark/>
          </w:tcPr>
          <w:p w14:paraId="09048294" w14:textId="08353591" w:rsidR="00366C4A" w:rsidRPr="006B72C0" w:rsidRDefault="00366C4A"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3</w:t>
            </w:r>
          </w:p>
        </w:tc>
        <w:tc>
          <w:tcPr>
            <w:tcW w:w="1480" w:type="dxa"/>
            <w:noWrap/>
            <w:hideMark/>
          </w:tcPr>
          <w:p w14:paraId="0D120FDB" w14:textId="4EB3EC45" w:rsidR="00366C4A" w:rsidRPr="006B72C0" w:rsidRDefault="00366C4A"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4.3</w:t>
            </w:r>
          </w:p>
        </w:tc>
        <w:tc>
          <w:tcPr>
            <w:tcW w:w="1161" w:type="dxa"/>
            <w:noWrap/>
            <w:hideMark/>
          </w:tcPr>
          <w:p w14:paraId="08F6FEDB" w14:textId="4E1799CF" w:rsidR="00366C4A" w:rsidRPr="006B72C0" w:rsidRDefault="009D5629"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w:t>
            </w:r>
          </w:p>
        </w:tc>
        <w:tc>
          <w:tcPr>
            <w:tcW w:w="1414" w:type="dxa"/>
            <w:noWrap/>
            <w:hideMark/>
          </w:tcPr>
          <w:p w14:paraId="069BD72D" w14:textId="631A307E" w:rsidR="00366C4A" w:rsidRPr="006B72C0" w:rsidRDefault="009D5629"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1.5</w:t>
            </w:r>
          </w:p>
        </w:tc>
        <w:tc>
          <w:tcPr>
            <w:tcW w:w="1170" w:type="dxa"/>
            <w:noWrap/>
            <w:hideMark/>
          </w:tcPr>
          <w:p w14:paraId="239A94FE" w14:textId="0A0F9FEF" w:rsidR="00366C4A" w:rsidRPr="006B72C0" w:rsidRDefault="00366C4A"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r w:rsidR="00366C4A" w:rsidRPr="006B72C0" w14:paraId="6A986D43" w14:textId="77777777" w:rsidTr="00494DD4">
        <w:trPr>
          <w:trHeight w:val="278"/>
        </w:trPr>
        <w:tc>
          <w:tcPr>
            <w:cnfStyle w:val="001000000000" w:firstRow="0" w:lastRow="0" w:firstColumn="1" w:lastColumn="0" w:oddVBand="0" w:evenVBand="0" w:oddHBand="0" w:evenHBand="0" w:firstRowFirstColumn="0" w:firstRowLastColumn="0" w:lastRowFirstColumn="0" w:lastRowLastColumn="0"/>
            <w:tcW w:w="1989" w:type="dxa"/>
            <w:noWrap/>
            <w:hideMark/>
          </w:tcPr>
          <w:p w14:paraId="239DF9FA" w14:textId="76D02FC3" w:rsidR="00366C4A" w:rsidRPr="006B72C0" w:rsidRDefault="00366C4A" w:rsidP="00494DD4">
            <w:pPr>
              <w:ind w:left="66"/>
              <w:rPr>
                <w:sz w:val="26"/>
                <w:szCs w:val="26"/>
              </w:rPr>
            </w:pPr>
            <w:r w:rsidRPr="006B72C0">
              <w:rPr>
                <w:sz w:val="26"/>
                <w:szCs w:val="26"/>
              </w:rPr>
              <w:t>Carotid Duplex</w:t>
            </w:r>
          </w:p>
        </w:tc>
        <w:tc>
          <w:tcPr>
            <w:tcW w:w="2468" w:type="dxa"/>
          </w:tcPr>
          <w:p w14:paraId="081C0648" w14:textId="77777777" w:rsidR="00366C4A" w:rsidRPr="006B72C0" w:rsidRDefault="00366C4A" w:rsidP="00494DD4">
            <w:pPr>
              <w:jc w:val="both"/>
              <w:cnfStyle w:val="000000000000" w:firstRow="0" w:lastRow="0" w:firstColumn="0" w:lastColumn="0" w:oddVBand="0" w:evenVBand="0" w:oddHBand="0" w:evenHBand="0" w:firstRowFirstColumn="0" w:firstRowLastColumn="0" w:lastRowFirstColumn="0" w:lastRowLastColumn="0"/>
              <w:rPr>
                <w:sz w:val="26"/>
                <w:szCs w:val="26"/>
              </w:rPr>
            </w:pPr>
          </w:p>
        </w:tc>
        <w:tc>
          <w:tcPr>
            <w:tcW w:w="933" w:type="dxa"/>
            <w:noWrap/>
            <w:hideMark/>
          </w:tcPr>
          <w:p w14:paraId="7E8B9EEB" w14:textId="58C491D9" w:rsidR="00366C4A" w:rsidRPr="006B72C0" w:rsidRDefault="00366C4A" w:rsidP="00494DD4">
            <w:pPr>
              <w:ind w:left="-100" w:right="-550" w:firstLine="214"/>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w:t>
            </w:r>
          </w:p>
        </w:tc>
        <w:tc>
          <w:tcPr>
            <w:tcW w:w="1480" w:type="dxa"/>
            <w:noWrap/>
            <w:hideMark/>
          </w:tcPr>
          <w:p w14:paraId="4D5C98ED" w14:textId="015ECF2D" w:rsidR="00366C4A" w:rsidRPr="006B72C0" w:rsidRDefault="00366C4A" w:rsidP="00494DD4">
            <w:pPr>
              <w:ind w:left="-100" w:right="-550" w:firstLine="186"/>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1.4</w:t>
            </w:r>
          </w:p>
        </w:tc>
        <w:tc>
          <w:tcPr>
            <w:tcW w:w="1161" w:type="dxa"/>
            <w:noWrap/>
            <w:hideMark/>
          </w:tcPr>
          <w:p w14:paraId="7463AA2A" w14:textId="77777777" w:rsidR="00366C4A" w:rsidRPr="006B72C0" w:rsidRDefault="00366C4A" w:rsidP="00494DD4">
            <w:pPr>
              <w:ind w:left="-100" w:right="-550" w:firstLine="129"/>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2</w:t>
            </w:r>
          </w:p>
        </w:tc>
        <w:tc>
          <w:tcPr>
            <w:tcW w:w="1414" w:type="dxa"/>
            <w:noWrap/>
            <w:hideMark/>
          </w:tcPr>
          <w:p w14:paraId="2E8406F1" w14:textId="7201D35C" w:rsidR="00366C4A" w:rsidRPr="006B72C0" w:rsidRDefault="00366C4A" w:rsidP="00494DD4">
            <w:pPr>
              <w:ind w:left="-100" w:right="-550" w:firstLine="233"/>
              <w:cnfStyle w:val="000000000000" w:firstRow="0" w:lastRow="0" w:firstColumn="0" w:lastColumn="0" w:oddVBand="0" w:evenVBand="0" w:oddHBand="0" w:evenHBand="0" w:firstRowFirstColumn="0" w:firstRowLastColumn="0" w:lastRowFirstColumn="0" w:lastRowLastColumn="0"/>
              <w:rPr>
                <w:sz w:val="26"/>
                <w:szCs w:val="26"/>
              </w:rPr>
            </w:pPr>
            <w:r w:rsidRPr="006B72C0">
              <w:rPr>
                <w:sz w:val="26"/>
                <w:szCs w:val="26"/>
              </w:rPr>
              <w:t>3</w:t>
            </w:r>
          </w:p>
        </w:tc>
        <w:tc>
          <w:tcPr>
            <w:tcW w:w="1170" w:type="dxa"/>
            <w:noWrap/>
            <w:hideMark/>
          </w:tcPr>
          <w:p w14:paraId="1A0B24CB" w14:textId="3DBDD4BE" w:rsidR="00366C4A" w:rsidRPr="006B72C0" w:rsidRDefault="00366C4A" w:rsidP="00494DD4">
            <w:pPr>
              <w:ind w:left="-100" w:right="-550" w:firstLine="181"/>
              <w:cnfStyle w:val="000000000000" w:firstRow="0" w:lastRow="0" w:firstColumn="0" w:lastColumn="0" w:oddVBand="0" w:evenVBand="0" w:oddHBand="0" w:evenHBand="0" w:firstRowFirstColumn="0" w:firstRowLastColumn="0" w:lastRowFirstColumn="0" w:lastRowLastColumn="0"/>
              <w:rPr>
                <w:sz w:val="26"/>
                <w:szCs w:val="26"/>
              </w:rPr>
            </w:pPr>
          </w:p>
        </w:tc>
      </w:tr>
      <w:tr w:rsidR="00A31A64" w:rsidRPr="006B72C0" w14:paraId="132A4214" w14:textId="77777777" w:rsidTr="00494DD4">
        <w:trPr>
          <w:cnfStyle w:val="000000100000" w:firstRow="0" w:lastRow="0" w:firstColumn="0" w:lastColumn="0" w:oddVBand="0" w:evenVBand="0" w:oddHBand="1"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1989" w:type="dxa"/>
            <w:noWrap/>
          </w:tcPr>
          <w:p w14:paraId="3A15AD67" w14:textId="1C579CD7" w:rsidR="00A31A64" w:rsidRPr="006B72C0" w:rsidRDefault="00A31A64" w:rsidP="00494DD4">
            <w:pPr>
              <w:ind w:left="66"/>
              <w:rPr>
                <w:sz w:val="26"/>
                <w:szCs w:val="26"/>
              </w:rPr>
            </w:pPr>
            <w:r w:rsidRPr="006B72C0">
              <w:rPr>
                <w:sz w:val="26"/>
                <w:szCs w:val="26"/>
              </w:rPr>
              <w:t>Chest CT</w:t>
            </w:r>
          </w:p>
        </w:tc>
        <w:tc>
          <w:tcPr>
            <w:tcW w:w="2468" w:type="dxa"/>
          </w:tcPr>
          <w:p w14:paraId="75FDEACA" w14:textId="77777777" w:rsidR="00A31A64" w:rsidRPr="006B72C0" w:rsidRDefault="00A31A64" w:rsidP="00494DD4">
            <w:pPr>
              <w:jc w:val="both"/>
              <w:cnfStyle w:val="000000100000" w:firstRow="0" w:lastRow="0" w:firstColumn="0" w:lastColumn="0" w:oddVBand="0" w:evenVBand="0" w:oddHBand="1" w:evenHBand="0" w:firstRowFirstColumn="0" w:firstRowLastColumn="0" w:lastRowFirstColumn="0" w:lastRowLastColumn="0"/>
              <w:rPr>
                <w:sz w:val="26"/>
                <w:szCs w:val="26"/>
              </w:rPr>
            </w:pPr>
          </w:p>
        </w:tc>
        <w:tc>
          <w:tcPr>
            <w:tcW w:w="933" w:type="dxa"/>
            <w:noWrap/>
          </w:tcPr>
          <w:p w14:paraId="6CAA2208" w14:textId="682895A2" w:rsidR="00A31A64" w:rsidRPr="006B72C0" w:rsidRDefault="00A31A64" w:rsidP="00494DD4">
            <w:pPr>
              <w:ind w:left="-100" w:right="-550" w:firstLine="214"/>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0</w:t>
            </w:r>
          </w:p>
        </w:tc>
        <w:tc>
          <w:tcPr>
            <w:tcW w:w="1480" w:type="dxa"/>
            <w:noWrap/>
          </w:tcPr>
          <w:p w14:paraId="55E8870A" w14:textId="78014429" w:rsidR="00A31A64" w:rsidRPr="006B72C0" w:rsidRDefault="00A31A64" w:rsidP="00494DD4">
            <w:pPr>
              <w:ind w:left="-100" w:right="-550" w:firstLine="186"/>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0</w:t>
            </w:r>
          </w:p>
        </w:tc>
        <w:tc>
          <w:tcPr>
            <w:tcW w:w="1161" w:type="dxa"/>
            <w:noWrap/>
          </w:tcPr>
          <w:p w14:paraId="54916778" w14:textId="63A0D0B4" w:rsidR="00A31A64" w:rsidRPr="006B72C0" w:rsidRDefault="00A31A64" w:rsidP="00494DD4">
            <w:pPr>
              <w:ind w:left="-100" w:right="-550" w:firstLine="129"/>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w:t>
            </w:r>
          </w:p>
        </w:tc>
        <w:tc>
          <w:tcPr>
            <w:tcW w:w="1414" w:type="dxa"/>
            <w:noWrap/>
          </w:tcPr>
          <w:p w14:paraId="693B4274" w14:textId="2B737451" w:rsidR="00A31A64" w:rsidRPr="006B72C0" w:rsidRDefault="00A31A64" w:rsidP="00494DD4">
            <w:pPr>
              <w:ind w:left="-100" w:right="-550" w:firstLine="233"/>
              <w:cnfStyle w:val="000000100000" w:firstRow="0" w:lastRow="0" w:firstColumn="0" w:lastColumn="0" w:oddVBand="0" w:evenVBand="0" w:oddHBand="1" w:evenHBand="0" w:firstRowFirstColumn="0" w:firstRowLastColumn="0" w:lastRowFirstColumn="0" w:lastRowLastColumn="0"/>
              <w:rPr>
                <w:sz w:val="26"/>
                <w:szCs w:val="26"/>
              </w:rPr>
            </w:pPr>
            <w:r w:rsidRPr="006B72C0">
              <w:rPr>
                <w:sz w:val="26"/>
                <w:szCs w:val="26"/>
              </w:rPr>
              <w:t>1.5</w:t>
            </w:r>
          </w:p>
        </w:tc>
        <w:tc>
          <w:tcPr>
            <w:tcW w:w="1170" w:type="dxa"/>
            <w:noWrap/>
          </w:tcPr>
          <w:p w14:paraId="21715082" w14:textId="77777777" w:rsidR="00A31A64" w:rsidRPr="006B72C0" w:rsidRDefault="00A31A64" w:rsidP="00494DD4">
            <w:pPr>
              <w:ind w:left="-100" w:right="-550" w:firstLine="181"/>
              <w:cnfStyle w:val="000000100000" w:firstRow="0" w:lastRow="0" w:firstColumn="0" w:lastColumn="0" w:oddVBand="0" w:evenVBand="0" w:oddHBand="1" w:evenHBand="0" w:firstRowFirstColumn="0" w:firstRowLastColumn="0" w:lastRowFirstColumn="0" w:lastRowLastColumn="0"/>
              <w:rPr>
                <w:sz w:val="26"/>
                <w:szCs w:val="26"/>
              </w:rPr>
            </w:pPr>
          </w:p>
        </w:tc>
      </w:tr>
    </w:tbl>
    <w:p w14:paraId="508B8F7D" w14:textId="3BA08D0F" w:rsidR="00D8317C" w:rsidRPr="006B72C0" w:rsidRDefault="009D5629" w:rsidP="006B72C0">
      <w:pPr>
        <w:spacing w:after="160" w:line="259" w:lineRule="auto"/>
        <w:ind w:left="-630" w:firstLine="90"/>
        <w:rPr>
          <w:b/>
          <w:bCs/>
          <w:color w:val="000000"/>
          <w:sz w:val="26"/>
          <w:szCs w:val="26"/>
        </w:rPr>
      </w:pPr>
      <w:r w:rsidRPr="006B72C0">
        <w:rPr>
          <w:b/>
          <w:bCs/>
          <w:color w:val="000000"/>
          <w:sz w:val="26"/>
          <w:szCs w:val="26"/>
        </w:rPr>
        <w:t>CAC, coronary artery calcium, CT, computerized tomography</w:t>
      </w:r>
    </w:p>
    <w:sectPr w:rsidR="00D8317C" w:rsidRPr="006B72C0" w:rsidSect="001D76F0">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14BC2" w14:textId="77777777" w:rsidR="00ED3ED2" w:rsidRDefault="00ED3ED2" w:rsidP="002A2004">
      <w:r>
        <w:separator/>
      </w:r>
    </w:p>
  </w:endnote>
  <w:endnote w:type="continuationSeparator" w:id="0">
    <w:p w14:paraId="6B61785E" w14:textId="77777777" w:rsidR="00ED3ED2" w:rsidRDefault="00ED3ED2" w:rsidP="002A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826008"/>
      <w:docPartObj>
        <w:docPartGallery w:val="Page Numbers (Bottom of Page)"/>
        <w:docPartUnique/>
      </w:docPartObj>
    </w:sdtPr>
    <w:sdtContent>
      <w:p w14:paraId="5961390F" w14:textId="2C5534C9" w:rsidR="004E7E65" w:rsidRDefault="004E7E65" w:rsidP="004E7E6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AA55A8" w14:textId="77777777" w:rsidR="00F748B2" w:rsidRDefault="00F748B2" w:rsidP="00FD72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4841011"/>
      <w:docPartObj>
        <w:docPartGallery w:val="Page Numbers (Bottom of Page)"/>
        <w:docPartUnique/>
      </w:docPartObj>
    </w:sdtPr>
    <w:sdtContent>
      <w:p w14:paraId="26284CC5" w14:textId="478239C4" w:rsidR="004E7E65" w:rsidRDefault="004E7E65" w:rsidP="0014748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FDB3FAB" w14:textId="77777777" w:rsidR="00F748B2" w:rsidRDefault="00F748B2" w:rsidP="00FD728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3ED2" w14:textId="77777777" w:rsidR="00F748B2" w:rsidRDefault="00F74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361A1" w14:textId="77777777" w:rsidR="00ED3ED2" w:rsidRDefault="00ED3ED2" w:rsidP="002A2004">
      <w:r>
        <w:separator/>
      </w:r>
    </w:p>
  </w:footnote>
  <w:footnote w:type="continuationSeparator" w:id="0">
    <w:p w14:paraId="1ED61040" w14:textId="77777777" w:rsidR="00ED3ED2" w:rsidRDefault="00ED3ED2" w:rsidP="002A2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A1C4B" w14:textId="77777777" w:rsidR="00F748B2" w:rsidRDefault="00F748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ACD5" w14:textId="77777777" w:rsidR="00F748B2" w:rsidRDefault="00F748B2" w:rsidP="00F748B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883B5" w14:textId="77777777" w:rsidR="00F748B2" w:rsidRDefault="00F748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E3A3E"/>
    <w:multiLevelType w:val="multilevel"/>
    <w:tmpl w:val="486CA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4A0917"/>
    <w:multiLevelType w:val="multilevel"/>
    <w:tmpl w:val="CD76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9D0D34"/>
    <w:multiLevelType w:val="hybridMultilevel"/>
    <w:tmpl w:val="1E888CDE"/>
    <w:lvl w:ilvl="0" w:tplc="B3D69A2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967758"/>
    <w:multiLevelType w:val="hybridMultilevel"/>
    <w:tmpl w:val="0142B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207C51"/>
    <w:multiLevelType w:val="multilevel"/>
    <w:tmpl w:val="295AB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D83623"/>
    <w:multiLevelType w:val="hybridMultilevel"/>
    <w:tmpl w:val="30BC2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AD1D35"/>
    <w:multiLevelType w:val="hybridMultilevel"/>
    <w:tmpl w:val="0142B3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3647675"/>
    <w:multiLevelType w:val="hybridMultilevel"/>
    <w:tmpl w:val="0142B3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C191E8D"/>
    <w:multiLevelType w:val="hybridMultilevel"/>
    <w:tmpl w:val="AE547E8E"/>
    <w:lvl w:ilvl="0" w:tplc="24C63DD0">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1648122">
    <w:abstractNumId w:val="1"/>
  </w:num>
  <w:num w:numId="2" w16cid:durableId="949970767">
    <w:abstractNumId w:val="3"/>
  </w:num>
  <w:num w:numId="3" w16cid:durableId="1237545998">
    <w:abstractNumId w:val="6"/>
  </w:num>
  <w:num w:numId="4" w16cid:durableId="1793359079">
    <w:abstractNumId w:val="7"/>
  </w:num>
  <w:num w:numId="5" w16cid:durableId="956646119">
    <w:abstractNumId w:val="2"/>
  </w:num>
  <w:num w:numId="6" w16cid:durableId="317150261">
    <w:abstractNumId w:val="0"/>
  </w:num>
  <w:num w:numId="7" w16cid:durableId="1458142389">
    <w:abstractNumId w:val="8"/>
  </w:num>
  <w:num w:numId="8" w16cid:durableId="435753718">
    <w:abstractNumId w:val="5"/>
  </w:num>
  <w:num w:numId="9" w16cid:durableId="9265736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EC0"/>
    <w:rsid w:val="0000543B"/>
    <w:rsid w:val="000064BC"/>
    <w:rsid w:val="00006FC3"/>
    <w:rsid w:val="00011E13"/>
    <w:rsid w:val="000136A9"/>
    <w:rsid w:val="0001422E"/>
    <w:rsid w:val="0001437A"/>
    <w:rsid w:val="00017BE0"/>
    <w:rsid w:val="00017BE3"/>
    <w:rsid w:val="000256DB"/>
    <w:rsid w:val="00030D07"/>
    <w:rsid w:val="0003307C"/>
    <w:rsid w:val="00035B3D"/>
    <w:rsid w:val="00037787"/>
    <w:rsid w:val="00041C0A"/>
    <w:rsid w:val="0004291E"/>
    <w:rsid w:val="00044F5B"/>
    <w:rsid w:val="00046012"/>
    <w:rsid w:val="000508DB"/>
    <w:rsid w:val="00053DBA"/>
    <w:rsid w:val="00054B28"/>
    <w:rsid w:val="00056866"/>
    <w:rsid w:val="00056DA3"/>
    <w:rsid w:val="00057868"/>
    <w:rsid w:val="00060983"/>
    <w:rsid w:val="00061B0B"/>
    <w:rsid w:val="000642CC"/>
    <w:rsid w:val="000655F3"/>
    <w:rsid w:val="00067257"/>
    <w:rsid w:val="0007249C"/>
    <w:rsid w:val="00072EB9"/>
    <w:rsid w:val="00074902"/>
    <w:rsid w:val="000754EF"/>
    <w:rsid w:val="00076AC3"/>
    <w:rsid w:val="00077EC0"/>
    <w:rsid w:val="000828EE"/>
    <w:rsid w:val="00082B0C"/>
    <w:rsid w:val="00090209"/>
    <w:rsid w:val="00090B7C"/>
    <w:rsid w:val="00090EFC"/>
    <w:rsid w:val="00091100"/>
    <w:rsid w:val="0009222A"/>
    <w:rsid w:val="000927DF"/>
    <w:rsid w:val="00093ADC"/>
    <w:rsid w:val="00097F30"/>
    <w:rsid w:val="000A32D5"/>
    <w:rsid w:val="000A5FBA"/>
    <w:rsid w:val="000A65B0"/>
    <w:rsid w:val="000B0221"/>
    <w:rsid w:val="000B04BA"/>
    <w:rsid w:val="000B383B"/>
    <w:rsid w:val="000B3ACC"/>
    <w:rsid w:val="000B42B5"/>
    <w:rsid w:val="000B5007"/>
    <w:rsid w:val="000B507C"/>
    <w:rsid w:val="000C096D"/>
    <w:rsid w:val="000C11D5"/>
    <w:rsid w:val="000C487F"/>
    <w:rsid w:val="000D13E2"/>
    <w:rsid w:val="000D2ED4"/>
    <w:rsid w:val="000D474E"/>
    <w:rsid w:val="000D5463"/>
    <w:rsid w:val="000D6CE9"/>
    <w:rsid w:val="000E1C40"/>
    <w:rsid w:val="000E4ECC"/>
    <w:rsid w:val="000E60E3"/>
    <w:rsid w:val="000E7578"/>
    <w:rsid w:val="000F0F48"/>
    <w:rsid w:val="000F0F8E"/>
    <w:rsid w:val="000F3FD5"/>
    <w:rsid w:val="000F5A73"/>
    <w:rsid w:val="000F7D5F"/>
    <w:rsid w:val="00101DC0"/>
    <w:rsid w:val="00103315"/>
    <w:rsid w:val="0010503A"/>
    <w:rsid w:val="00113768"/>
    <w:rsid w:val="00114ACC"/>
    <w:rsid w:val="0011510B"/>
    <w:rsid w:val="00115BB7"/>
    <w:rsid w:val="001170B8"/>
    <w:rsid w:val="001176DB"/>
    <w:rsid w:val="001200AD"/>
    <w:rsid w:val="00120F3A"/>
    <w:rsid w:val="001213B8"/>
    <w:rsid w:val="00122A3C"/>
    <w:rsid w:val="00123147"/>
    <w:rsid w:val="00126D41"/>
    <w:rsid w:val="00131DBA"/>
    <w:rsid w:val="00134F8B"/>
    <w:rsid w:val="00135675"/>
    <w:rsid w:val="00136343"/>
    <w:rsid w:val="00137BF4"/>
    <w:rsid w:val="00137D42"/>
    <w:rsid w:val="001408A6"/>
    <w:rsid w:val="00142F2F"/>
    <w:rsid w:val="001431F4"/>
    <w:rsid w:val="0014506E"/>
    <w:rsid w:val="00145075"/>
    <w:rsid w:val="00145C42"/>
    <w:rsid w:val="001532DD"/>
    <w:rsid w:val="00164832"/>
    <w:rsid w:val="00164C9B"/>
    <w:rsid w:val="00165058"/>
    <w:rsid w:val="00165B34"/>
    <w:rsid w:val="0016647F"/>
    <w:rsid w:val="0017528A"/>
    <w:rsid w:val="00176281"/>
    <w:rsid w:val="00182377"/>
    <w:rsid w:val="00183250"/>
    <w:rsid w:val="00183492"/>
    <w:rsid w:val="001835A8"/>
    <w:rsid w:val="0018390C"/>
    <w:rsid w:val="00184A04"/>
    <w:rsid w:val="00186C72"/>
    <w:rsid w:val="00187DAB"/>
    <w:rsid w:val="00191A2E"/>
    <w:rsid w:val="00193B03"/>
    <w:rsid w:val="00193C4A"/>
    <w:rsid w:val="00196BE7"/>
    <w:rsid w:val="001A0519"/>
    <w:rsid w:val="001A0744"/>
    <w:rsid w:val="001A0789"/>
    <w:rsid w:val="001A0B9E"/>
    <w:rsid w:val="001A48E5"/>
    <w:rsid w:val="001B59C5"/>
    <w:rsid w:val="001B705A"/>
    <w:rsid w:val="001B78CA"/>
    <w:rsid w:val="001C0314"/>
    <w:rsid w:val="001C13F6"/>
    <w:rsid w:val="001C5B64"/>
    <w:rsid w:val="001D0FEA"/>
    <w:rsid w:val="001D15FD"/>
    <w:rsid w:val="001D5848"/>
    <w:rsid w:val="001D5E82"/>
    <w:rsid w:val="001D75EE"/>
    <w:rsid w:val="001D76F0"/>
    <w:rsid w:val="001D7A31"/>
    <w:rsid w:val="001E1466"/>
    <w:rsid w:val="001E1C47"/>
    <w:rsid w:val="001E251E"/>
    <w:rsid w:val="001E301A"/>
    <w:rsid w:val="001E532F"/>
    <w:rsid w:val="001E60F7"/>
    <w:rsid w:val="001E75E8"/>
    <w:rsid w:val="001F3DC1"/>
    <w:rsid w:val="002009C9"/>
    <w:rsid w:val="002025FC"/>
    <w:rsid w:val="0020341A"/>
    <w:rsid w:val="00203960"/>
    <w:rsid w:val="0020574E"/>
    <w:rsid w:val="002100A5"/>
    <w:rsid w:val="00210433"/>
    <w:rsid w:val="002104B3"/>
    <w:rsid w:val="0021094E"/>
    <w:rsid w:val="0021198B"/>
    <w:rsid w:val="002126DC"/>
    <w:rsid w:val="0021434F"/>
    <w:rsid w:val="00215B00"/>
    <w:rsid w:val="00220F4F"/>
    <w:rsid w:val="00222541"/>
    <w:rsid w:val="0022360E"/>
    <w:rsid w:val="00225408"/>
    <w:rsid w:val="002305A8"/>
    <w:rsid w:val="00231582"/>
    <w:rsid w:val="00241F68"/>
    <w:rsid w:val="00253F75"/>
    <w:rsid w:val="00254E92"/>
    <w:rsid w:val="002559AB"/>
    <w:rsid w:val="00265C48"/>
    <w:rsid w:val="00266FC4"/>
    <w:rsid w:val="0026719A"/>
    <w:rsid w:val="00267EC5"/>
    <w:rsid w:val="00270FDB"/>
    <w:rsid w:val="00273B14"/>
    <w:rsid w:val="002740CE"/>
    <w:rsid w:val="002752B0"/>
    <w:rsid w:val="00276CC3"/>
    <w:rsid w:val="00281DB0"/>
    <w:rsid w:val="00282586"/>
    <w:rsid w:val="00284291"/>
    <w:rsid w:val="00286A25"/>
    <w:rsid w:val="00291F3C"/>
    <w:rsid w:val="002937E4"/>
    <w:rsid w:val="00294045"/>
    <w:rsid w:val="002941CB"/>
    <w:rsid w:val="00294DED"/>
    <w:rsid w:val="002A2004"/>
    <w:rsid w:val="002A69D7"/>
    <w:rsid w:val="002A7477"/>
    <w:rsid w:val="002B0C5D"/>
    <w:rsid w:val="002B3E4B"/>
    <w:rsid w:val="002B5570"/>
    <w:rsid w:val="002B6DE6"/>
    <w:rsid w:val="002C077F"/>
    <w:rsid w:val="002C0CAF"/>
    <w:rsid w:val="002C570E"/>
    <w:rsid w:val="002C5AE5"/>
    <w:rsid w:val="002C71D0"/>
    <w:rsid w:val="002D1233"/>
    <w:rsid w:val="002D221A"/>
    <w:rsid w:val="002D7C08"/>
    <w:rsid w:val="002D7D54"/>
    <w:rsid w:val="002E1233"/>
    <w:rsid w:val="002E29B6"/>
    <w:rsid w:val="002E4A8F"/>
    <w:rsid w:val="002E6B41"/>
    <w:rsid w:val="002E74BE"/>
    <w:rsid w:val="002F0F91"/>
    <w:rsid w:val="002F2658"/>
    <w:rsid w:val="002F75C5"/>
    <w:rsid w:val="002F7C47"/>
    <w:rsid w:val="00300FE8"/>
    <w:rsid w:val="00302916"/>
    <w:rsid w:val="0030326E"/>
    <w:rsid w:val="00305DBF"/>
    <w:rsid w:val="00310340"/>
    <w:rsid w:val="003203A2"/>
    <w:rsid w:val="00321202"/>
    <w:rsid w:val="00326EE8"/>
    <w:rsid w:val="0032772D"/>
    <w:rsid w:val="00330E38"/>
    <w:rsid w:val="00332C18"/>
    <w:rsid w:val="003340B7"/>
    <w:rsid w:val="00334A68"/>
    <w:rsid w:val="00334D1A"/>
    <w:rsid w:val="00336E2C"/>
    <w:rsid w:val="00340247"/>
    <w:rsid w:val="0034358D"/>
    <w:rsid w:val="00345CFD"/>
    <w:rsid w:val="00345EF5"/>
    <w:rsid w:val="00345FD0"/>
    <w:rsid w:val="003469C9"/>
    <w:rsid w:val="003478B9"/>
    <w:rsid w:val="003512A6"/>
    <w:rsid w:val="00352498"/>
    <w:rsid w:val="003530D8"/>
    <w:rsid w:val="00353B91"/>
    <w:rsid w:val="00355C97"/>
    <w:rsid w:val="00355CB6"/>
    <w:rsid w:val="003613EC"/>
    <w:rsid w:val="0036141C"/>
    <w:rsid w:val="003632B5"/>
    <w:rsid w:val="00363869"/>
    <w:rsid w:val="00363922"/>
    <w:rsid w:val="00366C4A"/>
    <w:rsid w:val="00367525"/>
    <w:rsid w:val="003675C2"/>
    <w:rsid w:val="00367DEF"/>
    <w:rsid w:val="00370B78"/>
    <w:rsid w:val="00372329"/>
    <w:rsid w:val="0037537F"/>
    <w:rsid w:val="0037691E"/>
    <w:rsid w:val="00376EF7"/>
    <w:rsid w:val="00377708"/>
    <w:rsid w:val="00382522"/>
    <w:rsid w:val="00382562"/>
    <w:rsid w:val="00382D74"/>
    <w:rsid w:val="00383192"/>
    <w:rsid w:val="00384CBE"/>
    <w:rsid w:val="00385A11"/>
    <w:rsid w:val="00386BCE"/>
    <w:rsid w:val="00390C8D"/>
    <w:rsid w:val="00391D8C"/>
    <w:rsid w:val="00393F69"/>
    <w:rsid w:val="0039462F"/>
    <w:rsid w:val="003950EB"/>
    <w:rsid w:val="00395FF8"/>
    <w:rsid w:val="00396ED4"/>
    <w:rsid w:val="0039776B"/>
    <w:rsid w:val="003A3D42"/>
    <w:rsid w:val="003B1F00"/>
    <w:rsid w:val="003B2460"/>
    <w:rsid w:val="003B27B7"/>
    <w:rsid w:val="003B682E"/>
    <w:rsid w:val="003C15CE"/>
    <w:rsid w:val="003C2C8C"/>
    <w:rsid w:val="003C64FE"/>
    <w:rsid w:val="003C78CB"/>
    <w:rsid w:val="003D1064"/>
    <w:rsid w:val="003E05B0"/>
    <w:rsid w:val="003E2278"/>
    <w:rsid w:val="003E2F9B"/>
    <w:rsid w:val="003E3121"/>
    <w:rsid w:val="003E52BB"/>
    <w:rsid w:val="003F0C5A"/>
    <w:rsid w:val="003F1332"/>
    <w:rsid w:val="003F3895"/>
    <w:rsid w:val="003F4C25"/>
    <w:rsid w:val="003F6AE6"/>
    <w:rsid w:val="003F7C26"/>
    <w:rsid w:val="004043EF"/>
    <w:rsid w:val="00407AEE"/>
    <w:rsid w:val="00411418"/>
    <w:rsid w:val="00413DA2"/>
    <w:rsid w:val="00414A6F"/>
    <w:rsid w:val="00417AE8"/>
    <w:rsid w:val="00420D58"/>
    <w:rsid w:val="00421BC1"/>
    <w:rsid w:val="004235E8"/>
    <w:rsid w:val="004247EC"/>
    <w:rsid w:val="00425637"/>
    <w:rsid w:val="00431BE1"/>
    <w:rsid w:val="00433739"/>
    <w:rsid w:val="00435914"/>
    <w:rsid w:val="0044043A"/>
    <w:rsid w:val="0044066C"/>
    <w:rsid w:val="004429B6"/>
    <w:rsid w:val="0044326A"/>
    <w:rsid w:val="00445BDC"/>
    <w:rsid w:val="00450F98"/>
    <w:rsid w:val="00452ADC"/>
    <w:rsid w:val="00453757"/>
    <w:rsid w:val="00453AAC"/>
    <w:rsid w:val="00453BF1"/>
    <w:rsid w:val="00453F11"/>
    <w:rsid w:val="00455737"/>
    <w:rsid w:val="00455994"/>
    <w:rsid w:val="00456DD1"/>
    <w:rsid w:val="00457620"/>
    <w:rsid w:val="00464D0D"/>
    <w:rsid w:val="00467517"/>
    <w:rsid w:val="004724BC"/>
    <w:rsid w:val="0047414C"/>
    <w:rsid w:val="00474D67"/>
    <w:rsid w:val="00475C00"/>
    <w:rsid w:val="00475C9D"/>
    <w:rsid w:val="0048353D"/>
    <w:rsid w:val="004857CC"/>
    <w:rsid w:val="004937EA"/>
    <w:rsid w:val="00494397"/>
    <w:rsid w:val="00494DD4"/>
    <w:rsid w:val="00496BC1"/>
    <w:rsid w:val="00497FD7"/>
    <w:rsid w:val="004A0BA0"/>
    <w:rsid w:val="004A2ECE"/>
    <w:rsid w:val="004B16AD"/>
    <w:rsid w:val="004B171A"/>
    <w:rsid w:val="004B311F"/>
    <w:rsid w:val="004B3744"/>
    <w:rsid w:val="004B4F19"/>
    <w:rsid w:val="004B638A"/>
    <w:rsid w:val="004B7A27"/>
    <w:rsid w:val="004C155D"/>
    <w:rsid w:val="004C2A1B"/>
    <w:rsid w:val="004C4C49"/>
    <w:rsid w:val="004C4FAB"/>
    <w:rsid w:val="004C5CDC"/>
    <w:rsid w:val="004C6687"/>
    <w:rsid w:val="004D5719"/>
    <w:rsid w:val="004D5FA6"/>
    <w:rsid w:val="004D6108"/>
    <w:rsid w:val="004D7197"/>
    <w:rsid w:val="004D7B43"/>
    <w:rsid w:val="004E11AD"/>
    <w:rsid w:val="004E47FE"/>
    <w:rsid w:val="004E4E61"/>
    <w:rsid w:val="004E7E65"/>
    <w:rsid w:val="004F0E30"/>
    <w:rsid w:val="004F123B"/>
    <w:rsid w:val="004F1EB4"/>
    <w:rsid w:val="004F4A79"/>
    <w:rsid w:val="004F6E0A"/>
    <w:rsid w:val="0050348A"/>
    <w:rsid w:val="00503B8F"/>
    <w:rsid w:val="00503F64"/>
    <w:rsid w:val="00505EDB"/>
    <w:rsid w:val="00506929"/>
    <w:rsid w:val="00517EAE"/>
    <w:rsid w:val="00522164"/>
    <w:rsid w:val="00522495"/>
    <w:rsid w:val="005227E9"/>
    <w:rsid w:val="005230F5"/>
    <w:rsid w:val="005247B9"/>
    <w:rsid w:val="00524F0A"/>
    <w:rsid w:val="00525F64"/>
    <w:rsid w:val="00527A27"/>
    <w:rsid w:val="00531140"/>
    <w:rsid w:val="00534BA7"/>
    <w:rsid w:val="00536332"/>
    <w:rsid w:val="005404B5"/>
    <w:rsid w:val="00540C65"/>
    <w:rsid w:val="00540E77"/>
    <w:rsid w:val="00542A8E"/>
    <w:rsid w:val="0054352E"/>
    <w:rsid w:val="005449C0"/>
    <w:rsid w:val="00546344"/>
    <w:rsid w:val="00547413"/>
    <w:rsid w:val="00547D7E"/>
    <w:rsid w:val="00547DD3"/>
    <w:rsid w:val="00551226"/>
    <w:rsid w:val="00555902"/>
    <w:rsid w:val="0055734F"/>
    <w:rsid w:val="0055774B"/>
    <w:rsid w:val="00561BDC"/>
    <w:rsid w:val="00561E78"/>
    <w:rsid w:val="0056303A"/>
    <w:rsid w:val="0056361B"/>
    <w:rsid w:val="005641C5"/>
    <w:rsid w:val="00567DF6"/>
    <w:rsid w:val="0057197F"/>
    <w:rsid w:val="00573352"/>
    <w:rsid w:val="00574293"/>
    <w:rsid w:val="00576411"/>
    <w:rsid w:val="00577672"/>
    <w:rsid w:val="00581F23"/>
    <w:rsid w:val="005836D4"/>
    <w:rsid w:val="0058413B"/>
    <w:rsid w:val="00585443"/>
    <w:rsid w:val="005877AB"/>
    <w:rsid w:val="00596DD4"/>
    <w:rsid w:val="0059798E"/>
    <w:rsid w:val="005A1954"/>
    <w:rsid w:val="005A58DE"/>
    <w:rsid w:val="005A68E1"/>
    <w:rsid w:val="005B260C"/>
    <w:rsid w:val="005B29B1"/>
    <w:rsid w:val="005B5FB6"/>
    <w:rsid w:val="005C0885"/>
    <w:rsid w:val="005C336E"/>
    <w:rsid w:val="005C731D"/>
    <w:rsid w:val="005D0B7F"/>
    <w:rsid w:val="005D0D70"/>
    <w:rsid w:val="005D1363"/>
    <w:rsid w:val="005D2E40"/>
    <w:rsid w:val="005D373E"/>
    <w:rsid w:val="005D41E6"/>
    <w:rsid w:val="005E273A"/>
    <w:rsid w:val="005F1D90"/>
    <w:rsid w:val="005F25C0"/>
    <w:rsid w:val="005F4078"/>
    <w:rsid w:val="005F54CC"/>
    <w:rsid w:val="005F655F"/>
    <w:rsid w:val="005F789E"/>
    <w:rsid w:val="00601174"/>
    <w:rsid w:val="00606F4B"/>
    <w:rsid w:val="0061429E"/>
    <w:rsid w:val="00615216"/>
    <w:rsid w:val="00616237"/>
    <w:rsid w:val="00617E2A"/>
    <w:rsid w:val="0062184D"/>
    <w:rsid w:val="00621D53"/>
    <w:rsid w:val="0062231F"/>
    <w:rsid w:val="0062239D"/>
    <w:rsid w:val="00625000"/>
    <w:rsid w:val="0062508C"/>
    <w:rsid w:val="0062667B"/>
    <w:rsid w:val="00626A89"/>
    <w:rsid w:val="00630D69"/>
    <w:rsid w:val="0063263C"/>
    <w:rsid w:val="006342AA"/>
    <w:rsid w:val="0063454F"/>
    <w:rsid w:val="00636AE4"/>
    <w:rsid w:val="006418E3"/>
    <w:rsid w:val="00641EC0"/>
    <w:rsid w:val="00642208"/>
    <w:rsid w:val="0064418C"/>
    <w:rsid w:val="0064491E"/>
    <w:rsid w:val="00647864"/>
    <w:rsid w:val="00652448"/>
    <w:rsid w:val="00654C59"/>
    <w:rsid w:val="00654D5D"/>
    <w:rsid w:val="00654E7F"/>
    <w:rsid w:val="0065702C"/>
    <w:rsid w:val="00661530"/>
    <w:rsid w:val="00662187"/>
    <w:rsid w:val="00662435"/>
    <w:rsid w:val="0066696C"/>
    <w:rsid w:val="00671362"/>
    <w:rsid w:val="00672173"/>
    <w:rsid w:val="00672F29"/>
    <w:rsid w:val="006732AC"/>
    <w:rsid w:val="00681419"/>
    <w:rsid w:val="00681DEB"/>
    <w:rsid w:val="006826FC"/>
    <w:rsid w:val="00683564"/>
    <w:rsid w:val="00684895"/>
    <w:rsid w:val="00690FDB"/>
    <w:rsid w:val="006910E0"/>
    <w:rsid w:val="00691B8D"/>
    <w:rsid w:val="00694395"/>
    <w:rsid w:val="00694B19"/>
    <w:rsid w:val="00695227"/>
    <w:rsid w:val="006970F9"/>
    <w:rsid w:val="006A00B3"/>
    <w:rsid w:val="006A0BC6"/>
    <w:rsid w:val="006A506E"/>
    <w:rsid w:val="006B07F6"/>
    <w:rsid w:val="006B141B"/>
    <w:rsid w:val="006B38EA"/>
    <w:rsid w:val="006B5C55"/>
    <w:rsid w:val="006B60AC"/>
    <w:rsid w:val="006B72C0"/>
    <w:rsid w:val="006C0E73"/>
    <w:rsid w:val="006C1899"/>
    <w:rsid w:val="006C2E99"/>
    <w:rsid w:val="006C378B"/>
    <w:rsid w:val="006C4D41"/>
    <w:rsid w:val="006C772A"/>
    <w:rsid w:val="006D1A0F"/>
    <w:rsid w:val="006D2971"/>
    <w:rsid w:val="006D2F6C"/>
    <w:rsid w:val="006D5121"/>
    <w:rsid w:val="006D62F1"/>
    <w:rsid w:val="006E17BA"/>
    <w:rsid w:val="006E18C1"/>
    <w:rsid w:val="006E2033"/>
    <w:rsid w:val="006E3B49"/>
    <w:rsid w:val="006E4B86"/>
    <w:rsid w:val="006E7465"/>
    <w:rsid w:val="006F23BF"/>
    <w:rsid w:val="006F35BB"/>
    <w:rsid w:val="006F5DCC"/>
    <w:rsid w:val="00700E8D"/>
    <w:rsid w:val="00701498"/>
    <w:rsid w:val="00702439"/>
    <w:rsid w:val="007055D1"/>
    <w:rsid w:val="00706161"/>
    <w:rsid w:val="007108DE"/>
    <w:rsid w:val="007112F4"/>
    <w:rsid w:val="00712255"/>
    <w:rsid w:val="0071278D"/>
    <w:rsid w:val="007232E9"/>
    <w:rsid w:val="00723949"/>
    <w:rsid w:val="00725CA9"/>
    <w:rsid w:val="00727899"/>
    <w:rsid w:val="00730F62"/>
    <w:rsid w:val="007319CD"/>
    <w:rsid w:val="00736530"/>
    <w:rsid w:val="0074150A"/>
    <w:rsid w:val="00743EF1"/>
    <w:rsid w:val="00744C9C"/>
    <w:rsid w:val="00745D00"/>
    <w:rsid w:val="00746E61"/>
    <w:rsid w:val="00746F2F"/>
    <w:rsid w:val="00753946"/>
    <w:rsid w:val="007540CC"/>
    <w:rsid w:val="00754521"/>
    <w:rsid w:val="00762444"/>
    <w:rsid w:val="00762C15"/>
    <w:rsid w:val="00771CC6"/>
    <w:rsid w:val="00772FEB"/>
    <w:rsid w:val="00773544"/>
    <w:rsid w:val="00774074"/>
    <w:rsid w:val="0077414E"/>
    <w:rsid w:val="00777042"/>
    <w:rsid w:val="00777C67"/>
    <w:rsid w:val="00777FF6"/>
    <w:rsid w:val="00787529"/>
    <w:rsid w:val="00793802"/>
    <w:rsid w:val="00794AC5"/>
    <w:rsid w:val="00794EAE"/>
    <w:rsid w:val="00795D2A"/>
    <w:rsid w:val="00797370"/>
    <w:rsid w:val="007A58CE"/>
    <w:rsid w:val="007A58ED"/>
    <w:rsid w:val="007A6FD2"/>
    <w:rsid w:val="007B2806"/>
    <w:rsid w:val="007B4C7D"/>
    <w:rsid w:val="007C1585"/>
    <w:rsid w:val="007C1759"/>
    <w:rsid w:val="007C2659"/>
    <w:rsid w:val="007C26C4"/>
    <w:rsid w:val="007D2D77"/>
    <w:rsid w:val="007E0334"/>
    <w:rsid w:val="007E6427"/>
    <w:rsid w:val="007F47DF"/>
    <w:rsid w:val="007F6856"/>
    <w:rsid w:val="007F68FD"/>
    <w:rsid w:val="007F6B6B"/>
    <w:rsid w:val="0080275F"/>
    <w:rsid w:val="00804269"/>
    <w:rsid w:val="00804E4D"/>
    <w:rsid w:val="00804E86"/>
    <w:rsid w:val="00807286"/>
    <w:rsid w:val="00807C8C"/>
    <w:rsid w:val="00813887"/>
    <w:rsid w:val="00817A31"/>
    <w:rsid w:val="00823583"/>
    <w:rsid w:val="00823870"/>
    <w:rsid w:val="008277C6"/>
    <w:rsid w:val="008308FF"/>
    <w:rsid w:val="00830DAF"/>
    <w:rsid w:val="0083512C"/>
    <w:rsid w:val="00835367"/>
    <w:rsid w:val="00836999"/>
    <w:rsid w:val="00843181"/>
    <w:rsid w:val="00843D32"/>
    <w:rsid w:val="00844204"/>
    <w:rsid w:val="00853539"/>
    <w:rsid w:val="00855EB3"/>
    <w:rsid w:val="00856471"/>
    <w:rsid w:val="008569A2"/>
    <w:rsid w:val="00856D2D"/>
    <w:rsid w:val="00860AE3"/>
    <w:rsid w:val="008612CF"/>
    <w:rsid w:val="0086609C"/>
    <w:rsid w:val="0086618C"/>
    <w:rsid w:val="008668F4"/>
    <w:rsid w:val="00867AE9"/>
    <w:rsid w:val="008711EC"/>
    <w:rsid w:val="00871641"/>
    <w:rsid w:val="00872150"/>
    <w:rsid w:val="00872917"/>
    <w:rsid w:val="008732ED"/>
    <w:rsid w:val="008740FD"/>
    <w:rsid w:val="00876B90"/>
    <w:rsid w:val="00876FF4"/>
    <w:rsid w:val="0088133A"/>
    <w:rsid w:val="00881C89"/>
    <w:rsid w:val="0088246A"/>
    <w:rsid w:val="00882A3C"/>
    <w:rsid w:val="00886B6D"/>
    <w:rsid w:val="00891E1A"/>
    <w:rsid w:val="008954B1"/>
    <w:rsid w:val="008959F5"/>
    <w:rsid w:val="00896360"/>
    <w:rsid w:val="008965A5"/>
    <w:rsid w:val="00896BFA"/>
    <w:rsid w:val="008A067E"/>
    <w:rsid w:val="008A0F15"/>
    <w:rsid w:val="008A159A"/>
    <w:rsid w:val="008A3026"/>
    <w:rsid w:val="008A6295"/>
    <w:rsid w:val="008A636B"/>
    <w:rsid w:val="008A66EA"/>
    <w:rsid w:val="008A6725"/>
    <w:rsid w:val="008B277B"/>
    <w:rsid w:val="008B5303"/>
    <w:rsid w:val="008B5BD5"/>
    <w:rsid w:val="008B6B5B"/>
    <w:rsid w:val="008C0A78"/>
    <w:rsid w:val="008C5B8A"/>
    <w:rsid w:val="008D0C24"/>
    <w:rsid w:val="008D1C3A"/>
    <w:rsid w:val="008D4A3C"/>
    <w:rsid w:val="008D7CE9"/>
    <w:rsid w:val="008E1682"/>
    <w:rsid w:val="008E3C73"/>
    <w:rsid w:val="008E629D"/>
    <w:rsid w:val="008F178E"/>
    <w:rsid w:val="008F1F16"/>
    <w:rsid w:val="008F2AE4"/>
    <w:rsid w:val="009048E1"/>
    <w:rsid w:val="00905DAE"/>
    <w:rsid w:val="00906E23"/>
    <w:rsid w:val="00911868"/>
    <w:rsid w:val="00913016"/>
    <w:rsid w:val="00914196"/>
    <w:rsid w:val="00921480"/>
    <w:rsid w:val="00921723"/>
    <w:rsid w:val="00922AA6"/>
    <w:rsid w:val="00924F18"/>
    <w:rsid w:val="009265DF"/>
    <w:rsid w:val="009311A5"/>
    <w:rsid w:val="009318D0"/>
    <w:rsid w:val="009352C0"/>
    <w:rsid w:val="009379AD"/>
    <w:rsid w:val="0094216F"/>
    <w:rsid w:val="00942BD9"/>
    <w:rsid w:val="00943FA7"/>
    <w:rsid w:val="0095004C"/>
    <w:rsid w:val="00950222"/>
    <w:rsid w:val="0095097C"/>
    <w:rsid w:val="009514F2"/>
    <w:rsid w:val="00952F46"/>
    <w:rsid w:val="0095640B"/>
    <w:rsid w:val="00961D88"/>
    <w:rsid w:val="00962AA1"/>
    <w:rsid w:val="009652E3"/>
    <w:rsid w:val="00967044"/>
    <w:rsid w:val="009703B6"/>
    <w:rsid w:val="00970A70"/>
    <w:rsid w:val="00971730"/>
    <w:rsid w:val="00974312"/>
    <w:rsid w:val="009904E5"/>
    <w:rsid w:val="00992B7C"/>
    <w:rsid w:val="00995831"/>
    <w:rsid w:val="009A3EF3"/>
    <w:rsid w:val="009A692F"/>
    <w:rsid w:val="009B0954"/>
    <w:rsid w:val="009B1330"/>
    <w:rsid w:val="009B216E"/>
    <w:rsid w:val="009B45A3"/>
    <w:rsid w:val="009B479E"/>
    <w:rsid w:val="009B50C0"/>
    <w:rsid w:val="009B6034"/>
    <w:rsid w:val="009B6F10"/>
    <w:rsid w:val="009B7CA3"/>
    <w:rsid w:val="009C09A1"/>
    <w:rsid w:val="009C1942"/>
    <w:rsid w:val="009C5EEB"/>
    <w:rsid w:val="009C6C71"/>
    <w:rsid w:val="009D33C5"/>
    <w:rsid w:val="009D4611"/>
    <w:rsid w:val="009D5629"/>
    <w:rsid w:val="009E01FE"/>
    <w:rsid w:val="009E30F1"/>
    <w:rsid w:val="009E6AE3"/>
    <w:rsid w:val="009F586C"/>
    <w:rsid w:val="009F5B18"/>
    <w:rsid w:val="009F766C"/>
    <w:rsid w:val="00A03C16"/>
    <w:rsid w:val="00A06EF2"/>
    <w:rsid w:val="00A108F8"/>
    <w:rsid w:val="00A20194"/>
    <w:rsid w:val="00A204C9"/>
    <w:rsid w:val="00A20657"/>
    <w:rsid w:val="00A20A9A"/>
    <w:rsid w:val="00A24161"/>
    <w:rsid w:val="00A257FF"/>
    <w:rsid w:val="00A272BF"/>
    <w:rsid w:val="00A30047"/>
    <w:rsid w:val="00A31A64"/>
    <w:rsid w:val="00A3215D"/>
    <w:rsid w:val="00A350A5"/>
    <w:rsid w:val="00A409A7"/>
    <w:rsid w:val="00A44EC4"/>
    <w:rsid w:val="00A54E85"/>
    <w:rsid w:val="00A55272"/>
    <w:rsid w:val="00A5669F"/>
    <w:rsid w:val="00A567D7"/>
    <w:rsid w:val="00A616E4"/>
    <w:rsid w:val="00A62BA4"/>
    <w:rsid w:val="00A645B5"/>
    <w:rsid w:val="00A655E6"/>
    <w:rsid w:val="00A72870"/>
    <w:rsid w:val="00A764DE"/>
    <w:rsid w:val="00A82E5A"/>
    <w:rsid w:val="00A83E6A"/>
    <w:rsid w:val="00A84DFF"/>
    <w:rsid w:val="00A8566C"/>
    <w:rsid w:val="00A867E6"/>
    <w:rsid w:val="00A90E1A"/>
    <w:rsid w:val="00A91A4E"/>
    <w:rsid w:val="00A962B5"/>
    <w:rsid w:val="00A9656B"/>
    <w:rsid w:val="00AA0299"/>
    <w:rsid w:val="00AA06CB"/>
    <w:rsid w:val="00AA2310"/>
    <w:rsid w:val="00AA3278"/>
    <w:rsid w:val="00AA6089"/>
    <w:rsid w:val="00AB5835"/>
    <w:rsid w:val="00AC1D87"/>
    <w:rsid w:val="00AC3254"/>
    <w:rsid w:val="00AC76C1"/>
    <w:rsid w:val="00AD02FE"/>
    <w:rsid w:val="00AD04A8"/>
    <w:rsid w:val="00AD1532"/>
    <w:rsid w:val="00AD35E6"/>
    <w:rsid w:val="00AD5AFC"/>
    <w:rsid w:val="00AD5D37"/>
    <w:rsid w:val="00AE21E4"/>
    <w:rsid w:val="00AE4EDB"/>
    <w:rsid w:val="00AF0A8B"/>
    <w:rsid w:val="00AF1328"/>
    <w:rsid w:val="00B020A9"/>
    <w:rsid w:val="00B028F0"/>
    <w:rsid w:val="00B02DCE"/>
    <w:rsid w:val="00B04037"/>
    <w:rsid w:val="00B07B7E"/>
    <w:rsid w:val="00B10FF7"/>
    <w:rsid w:val="00B1469E"/>
    <w:rsid w:val="00B16443"/>
    <w:rsid w:val="00B200AA"/>
    <w:rsid w:val="00B21195"/>
    <w:rsid w:val="00B21275"/>
    <w:rsid w:val="00B23A39"/>
    <w:rsid w:val="00B2423B"/>
    <w:rsid w:val="00B243A5"/>
    <w:rsid w:val="00B24421"/>
    <w:rsid w:val="00B25678"/>
    <w:rsid w:val="00B2585D"/>
    <w:rsid w:val="00B2672E"/>
    <w:rsid w:val="00B3029E"/>
    <w:rsid w:val="00B431C8"/>
    <w:rsid w:val="00B43E8A"/>
    <w:rsid w:val="00B45BED"/>
    <w:rsid w:val="00B46ED4"/>
    <w:rsid w:val="00B50436"/>
    <w:rsid w:val="00B52339"/>
    <w:rsid w:val="00B52C6C"/>
    <w:rsid w:val="00B548D8"/>
    <w:rsid w:val="00B60D32"/>
    <w:rsid w:val="00B6209C"/>
    <w:rsid w:val="00B64BEC"/>
    <w:rsid w:val="00B658CE"/>
    <w:rsid w:val="00B65900"/>
    <w:rsid w:val="00B67AEE"/>
    <w:rsid w:val="00B710F1"/>
    <w:rsid w:val="00B72D23"/>
    <w:rsid w:val="00B73992"/>
    <w:rsid w:val="00B74F28"/>
    <w:rsid w:val="00B76F6D"/>
    <w:rsid w:val="00B80C41"/>
    <w:rsid w:val="00B810FC"/>
    <w:rsid w:val="00B85B4B"/>
    <w:rsid w:val="00B91FAB"/>
    <w:rsid w:val="00B95286"/>
    <w:rsid w:val="00BA080E"/>
    <w:rsid w:val="00BA23AC"/>
    <w:rsid w:val="00BA3581"/>
    <w:rsid w:val="00BA5E1D"/>
    <w:rsid w:val="00BA70AD"/>
    <w:rsid w:val="00BA7A0F"/>
    <w:rsid w:val="00BB10D3"/>
    <w:rsid w:val="00BB1403"/>
    <w:rsid w:val="00BB2178"/>
    <w:rsid w:val="00BB2688"/>
    <w:rsid w:val="00BB341A"/>
    <w:rsid w:val="00BB5848"/>
    <w:rsid w:val="00BB6CFC"/>
    <w:rsid w:val="00BC1070"/>
    <w:rsid w:val="00BC1BB9"/>
    <w:rsid w:val="00BC2A37"/>
    <w:rsid w:val="00BC2A4F"/>
    <w:rsid w:val="00BC40D1"/>
    <w:rsid w:val="00BC4623"/>
    <w:rsid w:val="00BC5E81"/>
    <w:rsid w:val="00BC6343"/>
    <w:rsid w:val="00BC68C0"/>
    <w:rsid w:val="00BD29DB"/>
    <w:rsid w:val="00BD2DA4"/>
    <w:rsid w:val="00BD5820"/>
    <w:rsid w:val="00BE0717"/>
    <w:rsid w:val="00BE272F"/>
    <w:rsid w:val="00BE5B22"/>
    <w:rsid w:val="00BE6A70"/>
    <w:rsid w:val="00BF0B0A"/>
    <w:rsid w:val="00BF5E9E"/>
    <w:rsid w:val="00BF701D"/>
    <w:rsid w:val="00BF76E0"/>
    <w:rsid w:val="00C00F29"/>
    <w:rsid w:val="00C031DE"/>
    <w:rsid w:val="00C03711"/>
    <w:rsid w:val="00C040AD"/>
    <w:rsid w:val="00C0441F"/>
    <w:rsid w:val="00C06E8C"/>
    <w:rsid w:val="00C07C5D"/>
    <w:rsid w:val="00C1135A"/>
    <w:rsid w:val="00C117FB"/>
    <w:rsid w:val="00C11D70"/>
    <w:rsid w:val="00C15008"/>
    <w:rsid w:val="00C2015F"/>
    <w:rsid w:val="00C20279"/>
    <w:rsid w:val="00C20D2B"/>
    <w:rsid w:val="00C21960"/>
    <w:rsid w:val="00C23592"/>
    <w:rsid w:val="00C23733"/>
    <w:rsid w:val="00C24C35"/>
    <w:rsid w:val="00C3054F"/>
    <w:rsid w:val="00C32626"/>
    <w:rsid w:val="00C32BD3"/>
    <w:rsid w:val="00C3342F"/>
    <w:rsid w:val="00C3762C"/>
    <w:rsid w:val="00C37FCA"/>
    <w:rsid w:val="00C455FB"/>
    <w:rsid w:val="00C4586C"/>
    <w:rsid w:val="00C45B6B"/>
    <w:rsid w:val="00C51103"/>
    <w:rsid w:val="00C53087"/>
    <w:rsid w:val="00C54CBB"/>
    <w:rsid w:val="00C602D9"/>
    <w:rsid w:val="00C605A2"/>
    <w:rsid w:val="00C60F8B"/>
    <w:rsid w:val="00C614BB"/>
    <w:rsid w:val="00C62699"/>
    <w:rsid w:val="00C62E45"/>
    <w:rsid w:val="00C6529B"/>
    <w:rsid w:val="00C6567C"/>
    <w:rsid w:val="00C67614"/>
    <w:rsid w:val="00C71030"/>
    <w:rsid w:val="00C801D9"/>
    <w:rsid w:val="00C82D22"/>
    <w:rsid w:val="00C83C68"/>
    <w:rsid w:val="00C84831"/>
    <w:rsid w:val="00C91BDB"/>
    <w:rsid w:val="00C924CF"/>
    <w:rsid w:val="00C958E1"/>
    <w:rsid w:val="00C96235"/>
    <w:rsid w:val="00C97CD4"/>
    <w:rsid w:val="00CA56FE"/>
    <w:rsid w:val="00CA685A"/>
    <w:rsid w:val="00CA6919"/>
    <w:rsid w:val="00CA7C3A"/>
    <w:rsid w:val="00CA7CA1"/>
    <w:rsid w:val="00CB20CE"/>
    <w:rsid w:val="00CB5DAA"/>
    <w:rsid w:val="00CC04E8"/>
    <w:rsid w:val="00CC2EAD"/>
    <w:rsid w:val="00CC4E1F"/>
    <w:rsid w:val="00CD105B"/>
    <w:rsid w:val="00CD1217"/>
    <w:rsid w:val="00CD4C3D"/>
    <w:rsid w:val="00CD602E"/>
    <w:rsid w:val="00CD6A79"/>
    <w:rsid w:val="00CD70D9"/>
    <w:rsid w:val="00CE53E2"/>
    <w:rsid w:val="00CE75E5"/>
    <w:rsid w:val="00CE7D1F"/>
    <w:rsid w:val="00CF3A22"/>
    <w:rsid w:val="00CF43AA"/>
    <w:rsid w:val="00CF4494"/>
    <w:rsid w:val="00CF45FA"/>
    <w:rsid w:val="00CF483D"/>
    <w:rsid w:val="00CF5B17"/>
    <w:rsid w:val="00CF62C4"/>
    <w:rsid w:val="00D062FB"/>
    <w:rsid w:val="00D10BE6"/>
    <w:rsid w:val="00D10F55"/>
    <w:rsid w:val="00D11588"/>
    <w:rsid w:val="00D15F87"/>
    <w:rsid w:val="00D162AC"/>
    <w:rsid w:val="00D16F1D"/>
    <w:rsid w:val="00D177E1"/>
    <w:rsid w:val="00D178CA"/>
    <w:rsid w:val="00D26B8A"/>
    <w:rsid w:val="00D26ED1"/>
    <w:rsid w:val="00D27F81"/>
    <w:rsid w:val="00D30E06"/>
    <w:rsid w:val="00D32DD0"/>
    <w:rsid w:val="00D33F41"/>
    <w:rsid w:val="00D34C7D"/>
    <w:rsid w:val="00D35079"/>
    <w:rsid w:val="00D36087"/>
    <w:rsid w:val="00D37F67"/>
    <w:rsid w:val="00D438F2"/>
    <w:rsid w:val="00D4581D"/>
    <w:rsid w:val="00D51C0A"/>
    <w:rsid w:val="00D52ABA"/>
    <w:rsid w:val="00D53D29"/>
    <w:rsid w:val="00D542B3"/>
    <w:rsid w:val="00D576FF"/>
    <w:rsid w:val="00D61C2B"/>
    <w:rsid w:val="00D63BAB"/>
    <w:rsid w:val="00D65687"/>
    <w:rsid w:val="00D7177F"/>
    <w:rsid w:val="00D744B2"/>
    <w:rsid w:val="00D74843"/>
    <w:rsid w:val="00D74D67"/>
    <w:rsid w:val="00D80120"/>
    <w:rsid w:val="00D806B2"/>
    <w:rsid w:val="00D80B33"/>
    <w:rsid w:val="00D8185B"/>
    <w:rsid w:val="00D82CF6"/>
    <w:rsid w:val="00D8317C"/>
    <w:rsid w:val="00D87316"/>
    <w:rsid w:val="00D91309"/>
    <w:rsid w:val="00D9195C"/>
    <w:rsid w:val="00D931A4"/>
    <w:rsid w:val="00D939ED"/>
    <w:rsid w:val="00D93F8F"/>
    <w:rsid w:val="00D94B49"/>
    <w:rsid w:val="00DA254A"/>
    <w:rsid w:val="00DA4BF4"/>
    <w:rsid w:val="00DA5E30"/>
    <w:rsid w:val="00DA7AD1"/>
    <w:rsid w:val="00DB0035"/>
    <w:rsid w:val="00DB3CC6"/>
    <w:rsid w:val="00DB47D5"/>
    <w:rsid w:val="00DB483E"/>
    <w:rsid w:val="00DB7037"/>
    <w:rsid w:val="00DC259B"/>
    <w:rsid w:val="00DC40A9"/>
    <w:rsid w:val="00DC6A04"/>
    <w:rsid w:val="00DC7287"/>
    <w:rsid w:val="00DD09B6"/>
    <w:rsid w:val="00DD1BCA"/>
    <w:rsid w:val="00DD3D1E"/>
    <w:rsid w:val="00DD3D31"/>
    <w:rsid w:val="00DD3DDC"/>
    <w:rsid w:val="00DD4EB6"/>
    <w:rsid w:val="00DE0DA4"/>
    <w:rsid w:val="00DE1517"/>
    <w:rsid w:val="00DE2289"/>
    <w:rsid w:val="00DF35CB"/>
    <w:rsid w:val="00DF487B"/>
    <w:rsid w:val="00DF4BDC"/>
    <w:rsid w:val="00DF4E74"/>
    <w:rsid w:val="00E01AD3"/>
    <w:rsid w:val="00E01C87"/>
    <w:rsid w:val="00E03656"/>
    <w:rsid w:val="00E05BD1"/>
    <w:rsid w:val="00E062A7"/>
    <w:rsid w:val="00E06E39"/>
    <w:rsid w:val="00E116EC"/>
    <w:rsid w:val="00E119D8"/>
    <w:rsid w:val="00E12800"/>
    <w:rsid w:val="00E13C90"/>
    <w:rsid w:val="00E161A5"/>
    <w:rsid w:val="00E21928"/>
    <w:rsid w:val="00E23017"/>
    <w:rsid w:val="00E2466B"/>
    <w:rsid w:val="00E25CD7"/>
    <w:rsid w:val="00E2713B"/>
    <w:rsid w:val="00E3046F"/>
    <w:rsid w:val="00E31428"/>
    <w:rsid w:val="00E31E46"/>
    <w:rsid w:val="00E321AF"/>
    <w:rsid w:val="00E41120"/>
    <w:rsid w:val="00E41EBF"/>
    <w:rsid w:val="00E433CF"/>
    <w:rsid w:val="00E51401"/>
    <w:rsid w:val="00E5327C"/>
    <w:rsid w:val="00E54B15"/>
    <w:rsid w:val="00E61508"/>
    <w:rsid w:val="00E61FAE"/>
    <w:rsid w:val="00E62B20"/>
    <w:rsid w:val="00E6312A"/>
    <w:rsid w:val="00E635C5"/>
    <w:rsid w:val="00E64044"/>
    <w:rsid w:val="00E6594F"/>
    <w:rsid w:val="00E65FC4"/>
    <w:rsid w:val="00E661CA"/>
    <w:rsid w:val="00E67BE8"/>
    <w:rsid w:val="00E71CAB"/>
    <w:rsid w:val="00E74A96"/>
    <w:rsid w:val="00E75FA5"/>
    <w:rsid w:val="00E766E7"/>
    <w:rsid w:val="00E77AF2"/>
    <w:rsid w:val="00E81241"/>
    <w:rsid w:val="00E814E4"/>
    <w:rsid w:val="00E814ED"/>
    <w:rsid w:val="00E81B5B"/>
    <w:rsid w:val="00E84627"/>
    <w:rsid w:val="00E87215"/>
    <w:rsid w:val="00E90C22"/>
    <w:rsid w:val="00E934D3"/>
    <w:rsid w:val="00EA3049"/>
    <w:rsid w:val="00EA4AFB"/>
    <w:rsid w:val="00EA677B"/>
    <w:rsid w:val="00EB0503"/>
    <w:rsid w:val="00EB07E1"/>
    <w:rsid w:val="00EB12BA"/>
    <w:rsid w:val="00EB2380"/>
    <w:rsid w:val="00EB2D14"/>
    <w:rsid w:val="00EB453B"/>
    <w:rsid w:val="00EB5E2F"/>
    <w:rsid w:val="00EB6161"/>
    <w:rsid w:val="00EB66C0"/>
    <w:rsid w:val="00EC5C8D"/>
    <w:rsid w:val="00EC5CC4"/>
    <w:rsid w:val="00EC7DCF"/>
    <w:rsid w:val="00ED0E90"/>
    <w:rsid w:val="00ED27EE"/>
    <w:rsid w:val="00ED3ED2"/>
    <w:rsid w:val="00ED49D3"/>
    <w:rsid w:val="00ED6582"/>
    <w:rsid w:val="00ED6F91"/>
    <w:rsid w:val="00ED7A89"/>
    <w:rsid w:val="00EE26A2"/>
    <w:rsid w:val="00EE453A"/>
    <w:rsid w:val="00EE49D5"/>
    <w:rsid w:val="00EE562A"/>
    <w:rsid w:val="00EF30FF"/>
    <w:rsid w:val="00F00045"/>
    <w:rsid w:val="00F011CC"/>
    <w:rsid w:val="00F02156"/>
    <w:rsid w:val="00F023E8"/>
    <w:rsid w:val="00F07F8E"/>
    <w:rsid w:val="00F10093"/>
    <w:rsid w:val="00F11659"/>
    <w:rsid w:val="00F157AD"/>
    <w:rsid w:val="00F16B07"/>
    <w:rsid w:val="00F172B7"/>
    <w:rsid w:val="00F20F2B"/>
    <w:rsid w:val="00F227D6"/>
    <w:rsid w:val="00F2330E"/>
    <w:rsid w:val="00F237E0"/>
    <w:rsid w:val="00F27D95"/>
    <w:rsid w:val="00F34D32"/>
    <w:rsid w:val="00F36D35"/>
    <w:rsid w:val="00F406D6"/>
    <w:rsid w:val="00F45E6A"/>
    <w:rsid w:val="00F504E4"/>
    <w:rsid w:val="00F53840"/>
    <w:rsid w:val="00F5419E"/>
    <w:rsid w:val="00F559A0"/>
    <w:rsid w:val="00F563C8"/>
    <w:rsid w:val="00F61BB4"/>
    <w:rsid w:val="00F63C7D"/>
    <w:rsid w:val="00F64FB6"/>
    <w:rsid w:val="00F65638"/>
    <w:rsid w:val="00F66DA1"/>
    <w:rsid w:val="00F7102A"/>
    <w:rsid w:val="00F7480D"/>
    <w:rsid w:val="00F748B2"/>
    <w:rsid w:val="00F74F6D"/>
    <w:rsid w:val="00F76211"/>
    <w:rsid w:val="00F766B8"/>
    <w:rsid w:val="00F822B4"/>
    <w:rsid w:val="00F82C80"/>
    <w:rsid w:val="00F84024"/>
    <w:rsid w:val="00F855D2"/>
    <w:rsid w:val="00F86579"/>
    <w:rsid w:val="00F95E89"/>
    <w:rsid w:val="00F96C1A"/>
    <w:rsid w:val="00F97682"/>
    <w:rsid w:val="00FA3FCA"/>
    <w:rsid w:val="00FB3B95"/>
    <w:rsid w:val="00FB422B"/>
    <w:rsid w:val="00FB7DA7"/>
    <w:rsid w:val="00FC4545"/>
    <w:rsid w:val="00FC4C41"/>
    <w:rsid w:val="00FD0481"/>
    <w:rsid w:val="00FD0F64"/>
    <w:rsid w:val="00FD121B"/>
    <w:rsid w:val="00FD6026"/>
    <w:rsid w:val="00FD728D"/>
    <w:rsid w:val="00FD741E"/>
    <w:rsid w:val="00FD76D1"/>
    <w:rsid w:val="00FE0084"/>
    <w:rsid w:val="00FE06F8"/>
    <w:rsid w:val="00FE2012"/>
    <w:rsid w:val="00FE54B3"/>
    <w:rsid w:val="00FF19A2"/>
    <w:rsid w:val="00FF1E33"/>
    <w:rsid w:val="00FF3C12"/>
    <w:rsid w:val="00FF5017"/>
    <w:rsid w:val="00FF5274"/>
    <w:rsid w:val="00FF5595"/>
    <w:rsid w:val="00FF755B"/>
    <w:rsid w:val="00FF7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27C9B"/>
  <w15:chartTrackingRefBased/>
  <w15:docId w15:val="{49F8F766-48F4-47A2-8F6B-7F93EFFB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71A"/>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B2672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200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2A2004"/>
  </w:style>
  <w:style w:type="paragraph" w:styleId="Footer">
    <w:name w:val="footer"/>
    <w:basedOn w:val="Normal"/>
    <w:link w:val="FooterChar"/>
    <w:uiPriority w:val="99"/>
    <w:unhideWhenUsed/>
    <w:rsid w:val="002A200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A2004"/>
  </w:style>
  <w:style w:type="table" w:styleId="PlainTable4">
    <w:name w:val="Plain Table 4"/>
    <w:basedOn w:val="TableNormal"/>
    <w:uiPriority w:val="44"/>
    <w:rsid w:val="00DA7A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A7AD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1">
    <w:name w:val="Grid Table 2 Accent 1"/>
    <w:basedOn w:val="TableNormal"/>
    <w:uiPriority w:val="47"/>
    <w:rsid w:val="00DA7AD1"/>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Hyperlink">
    <w:name w:val="Hyperlink"/>
    <w:basedOn w:val="DefaultParagraphFont"/>
    <w:uiPriority w:val="99"/>
    <w:unhideWhenUsed/>
    <w:rsid w:val="001E301A"/>
    <w:rPr>
      <w:color w:val="0563C1" w:themeColor="hyperlink"/>
      <w:u w:val="single"/>
    </w:rPr>
  </w:style>
  <w:style w:type="character" w:styleId="UnresolvedMention">
    <w:name w:val="Unresolved Mention"/>
    <w:basedOn w:val="DefaultParagraphFont"/>
    <w:uiPriority w:val="99"/>
    <w:semiHidden/>
    <w:unhideWhenUsed/>
    <w:rsid w:val="001E301A"/>
    <w:rPr>
      <w:color w:val="605E5C"/>
      <w:shd w:val="clear" w:color="auto" w:fill="E1DFDD"/>
    </w:rPr>
  </w:style>
  <w:style w:type="character" w:styleId="FollowedHyperlink">
    <w:name w:val="FollowedHyperlink"/>
    <w:basedOn w:val="DefaultParagraphFont"/>
    <w:uiPriority w:val="99"/>
    <w:semiHidden/>
    <w:unhideWhenUsed/>
    <w:rsid w:val="001E301A"/>
    <w:rPr>
      <w:color w:val="954F72" w:themeColor="followedHyperlink"/>
      <w:u w:val="single"/>
    </w:rPr>
  </w:style>
  <w:style w:type="table" w:styleId="TableGridLight">
    <w:name w:val="Grid Table Light"/>
    <w:basedOn w:val="TableNormal"/>
    <w:uiPriority w:val="40"/>
    <w:rsid w:val="002305A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0D474E"/>
    <w:pPr>
      <w:spacing w:after="0" w:line="240" w:lineRule="auto"/>
    </w:pPr>
  </w:style>
  <w:style w:type="character" w:customStyle="1" w:styleId="referencesnote">
    <w:name w:val="references__note"/>
    <w:basedOn w:val="DefaultParagraphFont"/>
    <w:rsid w:val="00435914"/>
  </w:style>
  <w:style w:type="character" w:customStyle="1" w:styleId="label">
    <w:name w:val="label"/>
    <w:basedOn w:val="DefaultParagraphFont"/>
    <w:rsid w:val="00435914"/>
  </w:style>
  <w:style w:type="character" w:customStyle="1" w:styleId="apple-converted-space">
    <w:name w:val="apple-converted-space"/>
    <w:basedOn w:val="DefaultParagraphFont"/>
    <w:rsid w:val="00435914"/>
  </w:style>
  <w:style w:type="character" w:customStyle="1" w:styleId="referencesarticle-title">
    <w:name w:val="references__article-title"/>
    <w:basedOn w:val="DefaultParagraphFont"/>
    <w:rsid w:val="00435914"/>
  </w:style>
  <w:style w:type="character" w:styleId="Strong">
    <w:name w:val="Strong"/>
    <w:basedOn w:val="DefaultParagraphFont"/>
    <w:uiPriority w:val="22"/>
    <w:qFormat/>
    <w:rsid w:val="00435914"/>
    <w:rPr>
      <w:b/>
      <w:bCs/>
    </w:rPr>
  </w:style>
  <w:style w:type="character" w:customStyle="1" w:styleId="referencesyear">
    <w:name w:val="references__year"/>
    <w:basedOn w:val="DefaultParagraphFont"/>
    <w:rsid w:val="00435914"/>
  </w:style>
  <w:style w:type="character" w:customStyle="1" w:styleId="referencessuffix">
    <w:name w:val="references__suffix"/>
    <w:basedOn w:val="DefaultParagraphFont"/>
    <w:rsid w:val="00435914"/>
  </w:style>
  <w:style w:type="paragraph" w:styleId="NormalWeb">
    <w:name w:val="Normal (Web)"/>
    <w:basedOn w:val="Normal"/>
    <w:uiPriority w:val="99"/>
    <w:unhideWhenUsed/>
    <w:rsid w:val="002C570E"/>
    <w:pPr>
      <w:spacing w:before="100" w:beforeAutospacing="1" w:after="100" w:afterAutospacing="1"/>
    </w:pPr>
  </w:style>
  <w:style w:type="paragraph" w:styleId="ListParagraph">
    <w:name w:val="List Paragraph"/>
    <w:basedOn w:val="Normal"/>
    <w:uiPriority w:val="34"/>
    <w:qFormat/>
    <w:rsid w:val="002C570E"/>
    <w:pPr>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unhideWhenUsed/>
    <w:rsid w:val="007F6B6B"/>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7F6B6B"/>
    <w:rPr>
      <w:sz w:val="20"/>
      <w:szCs w:val="20"/>
    </w:rPr>
  </w:style>
  <w:style w:type="character" w:styleId="FootnoteReference">
    <w:name w:val="footnote reference"/>
    <w:basedOn w:val="DefaultParagraphFont"/>
    <w:uiPriority w:val="99"/>
    <w:semiHidden/>
    <w:unhideWhenUsed/>
    <w:rsid w:val="007F6B6B"/>
    <w:rPr>
      <w:vertAlign w:val="superscript"/>
    </w:rPr>
  </w:style>
  <w:style w:type="character" w:styleId="Emphasis">
    <w:name w:val="Emphasis"/>
    <w:basedOn w:val="DefaultParagraphFont"/>
    <w:uiPriority w:val="20"/>
    <w:qFormat/>
    <w:rsid w:val="00D80120"/>
    <w:rPr>
      <w:i/>
      <w:iCs/>
    </w:rPr>
  </w:style>
  <w:style w:type="paragraph" w:styleId="EndnoteText">
    <w:name w:val="endnote text"/>
    <w:basedOn w:val="Normal"/>
    <w:link w:val="EndnoteTextChar"/>
    <w:uiPriority w:val="99"/>
    <w:unhideWhenUsed/>
    <w:rsid w:val="00D178CA"/>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D178CA"/>
    <w:rPr>
      <w:sz w:val="20"/>
      <w:szCs w:val="20"/>
    </w:rPr>
  </w:style>
  <w:style w:type="character" w:styleId="EndnoteReference">
    <w:name w:val="endnote reference"/>
    <w:basedOn w:val="DefaultParagraphFont"/>
    <w:uiPriority w:val="99"/>
    <w:semiHidden/>
    <w:unhideWhenUsed/>
    <w:rsid w:val="00D178CA"/>
    <w:rPr>
      <w:vertAlign w:val="superscript"/>
    </w:rPr>
  </w:style>
  <w:style w:type="character" w:styleId="CommentReference">
    <w:name w:val="annotation reference"/>
    <w:basedOn w:val="DefaultParagraphFont"/>
    <w:uiPriority w:val="99"/>
    <w:semiHidden/>
    <w:unhideWhenUsed/>
    <w:rsid w:val="00694B19"/>
    <w:rPr>
      <w:sz w:val="16"/>
      <w:szCs w:val="16"/>
    </w:rPr>
  </w:style>
  <w:style w:type="paragraph" w:styleId="CommentText">
    <w:name w:val="annotation text"/>
    <w:basedOn w:val="Normal"/>
    <w:link w:val="CommentTextChar"/>
    <w:uiPriority w:val="99"/>
    <w:semiHidden/>
    <w:unhideWhenUsed/>
    <w:rsid w:val="00694B19"/>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694B19"/>
    <w:rPr>
      <w:sz w:val="20"/>
      <w:szCs w:val="20"/>
    </w:rPr>
  </w:style>
  <w:style w:type="paragraph" w:styleId="CommentSubject">
    <w:name w:val="annotation subject"/>
    <w:basedOn w:val="CommentText"/>
    <w:next w:val="CommentText"/>
    <w:link w:val="CommentSubjectChar"/>
    <w:uiPriority w:val="99"/>
    <w:semiHidden/>
    <w:unhideWhenUsed/>
    <w:rsid w:val="00694B19"/>
    <w:rPr>
      <w:b/>
      <w:bCs/>
    </w:rPr>
  </w:style>
  <w:style w:type="character" w:customStyle="1" w:styleId="CommentSubjectChar">
    <w:name w:val="Comment Subject Char"/>
    <w:basedOn w:val="CommentTextChar"/>
    <w:link w:val="CommentSubject"/>
    <w:uiPriority w:val="99"/>
    <w:semiHidden/>
    <w:rsid w:val="00694B19"/>
    <w:rPr>
      <w:b/>
      <w:bCs/>
      <w:sz w:val="20"/>
      <w:szCs w:val="20"/>
    </w:rPr>
  </w:style>
  <w:style w:type="character" w:styleId="PageNumber">
    <w:name w:val="page number"/>
    <w:basedOn w:val="DefaultParagraphFont"/>
    <w:uiPriority w:val="99"/>
    <w:semiHidden/>
    <w:unhideWhenUsed/>
    <w:rsid w:val="004E7E65"/>
  </w:style>
  <w:style w:type="character" w:customStyle="1" w:styleId="al-author-name-more">
    <w:name w:val="al-author-name-more"/>
    <w:basedOn w:val="DefaultParagraphFont"/>
    <w:rsid w:val="00606F4B"/>
  </w:style>
  <w:style w:type="character" w:customStyle="1" w:styleId="delimiter">
    <w:name w:val="delimiter"/>
    <w:basedOn w:val="DefaultParagraphFont"/>
    <w:rsid w:val="00606F4B"/>
  </w:style>
  <w:style w:type="table" w:styleId="PlainTable1">
    <w:name w:val="Plain Table 1"/>
    <w:basedOn w:val="TableNormal"/>
    <w:uiPriority w:val="41"/>
    <w:rsid w:val="00F504E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504E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504E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F504E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504E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504E4"/>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504E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504E4"/>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504E4"/>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504E4"/>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9"/>
    <w:rsid w:val="00B2672E"/>
    <w:rPr>
      <w:rFonts w:ascii="Times New Roman" w:eastAsia="Times New Roman" w:hAnsi="Times New Roman" w:cs="Times New Roman"/>
      <w:b/>
      <w:bCs/>
      <w:sz w:val="36"/>
      <w:szCs w:val="36"/>
    </w:rPr>
  </w:style>
  <w:style w:type="paragraph" w:customStyle="1" w:styleId="mb0">
    <w:name w:val="mb0"/>
    <w:basedOn w:val="Normal"/>
    <w:rsid w:val="00B267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5853">
      <w:bodyDiv w:val="1"/>
      <w:marLeft w:val="0"/>
      <w:marRight w:val="0"/>
      <w:marTop w:val="0"/>
      <w:marBottom w:val="0"/>
      <w:divBdr>
        <w:top w:val="none" w:sz="0" w:space="0" w:color="auto"/>
        <w:left w:val="none" w:sz="0" w:space="0" w:color="auto"/>
        <w:bottom w:val="none" w:sz="0" w:space="0" w:color="auto"/>
        <w:right w:val="none" w:sz="0" w:space="0" w:color="auto"/>
      </w:divBdr>
    </w:div>
    <w:div w:id="147407639">
      <w:bodyDiv w:val="1"/>
      <w:marLeft w:val="0"/>
      <w:marRight w:val="0"/>
      <w:marTop w:val="0"/>
      <w:marBottom w:val="0"/>
      <w:divBdr>
        <w:top w:val="none" w:sz="0" w:space="0" w:color="auto"/>
        <w:left w:val="none" w:sz="0" w:space="0" w:color="auto"/>
        <w:bottom w:val="none" w:sz="0" w:space="0" w:color="auto"/>
        <w:right w:val="none" w:sz="0" w:space="0" w:color="auto"/>
      </w:divBdr>
    </w:div>
    <w:div w:id="178980093">
      <w:bodyDiv w:val="1"/>
      <w:marLeft w:val="0"/>
      <w:marRight w:val="0"/>
      <w:marTop w:val="0"/>
      <w:marBottom w:val="0"/>
      <w:divBdr>
        <w:top w:val="none" w:sz="0" w:space="0" w:color="auto"/>
        <w:left w:val="none" w:sz="0" w:space="0" w:color="auto"/>
        <w:bottom w:val="none" w:sz="0" w:space="0" w:color="auto"/>
        <w:right w:val="none" w:sz="0" w:space="0" w:color="auto"/>
      </w:divBdr>
    </w:div>
    <w:div w:id="192378919">
      <w:bodyDiv w:val="1"/>
      <w:marLeft w:val="0"/>
      <w:marRight w:val="0"/>
      <w:marTop w:val="0"/>
      <w:marBottom w:val="0"/>
      <w:divBdr>
        <w:top w:val="none" w:sz="0" w:space="0" w:color="auto"/>
        <w:left w:val="none" w:sz="0" w:space="0" w:color="auto"/>
        <w:bottom w:val="none" w:sz="0" w:space="0" w:color="auto"/>
        <w:right w:val="none" w:sz="0" w:space="0" w:color="auto"/>
      </w:divBdr>
    </w:div>
    <w:div w:id="274601179">
      <w:bodyDiv w:val="1"/>
      <w:marLeft w:val="0"/>
      <w:marRight w:val="0"/>
      <w:marTop w:val="0"/>
      <w:marBottom w:val="0"/>
      <w:divBdr>
        <w:top w:val="none" w:sz="0" w:space="0" w:color="auto"/>
        <w:left w:val="none" w:sz="0" w:space="0" w:color="auto"/>
        <w:bottom w:val="none" w:sz="0" w:space="0" w:color="auto"/>
        <w:right w:val="none" w:sz="0" w:space="0" w:color="auto"/>
      </w:divBdr>
    </w:div>
    <w:div w:id="318269334">
      <w:bodyDiv w:val="1"/>
      <w:marLeft w:val="0"/>
      <w:marRight w:val="0"/>
      <w:marTop w:val="0"/>
      <w:marBottom w:val="0"/>
      <w:divBdr>
        <w:top w:val="none" w:sz="0" w:space="0" w:color="auto"/>
        <w:left w:val="none" w:sz="0" w:space="0" w:color="auto"/>
        <w:bottom w:val="none" w:sz="0" w:space="0" w:color="auto"/>
        <w:right w:val="none" w:sz="0" w:space="0" w:color="auto"/>
      </w:divBdr>
    </w:div>
    <w:div w:id="325479567">
      <w:bodyDiv w:val="1"/>
      <w:marLeft w:val="0"/>
      <w:marRight w:val="0"/>
      <w:marTop w:val="0"/>
      <w:marBottom w:val="0"/>
      <w:divBdr>
        <w:top w:val="none" w:sz="0" w:space="0" w:color="auto"/>
        <w:left w:val="none" w:sz="0" w:space="0" w:color="auto"/>
        <w:bottom w:val="none" w:sz="0" w:space="0" w:color="auto"/>
        <w:right w:val="none" w:sz="0" w:space="0" w:color="auto"/>
      </w:divBdr>
    </w:div>
    <w:div w:id="343560984">
      <w:bodyDiv w:val="1"/>
      <w:marLeft w:val="0"/>
      <w:marRight w:val="0"/>
      <w:marTop w:val="0"/>
      <w:marBottom w:val="0"/>
      <w:divBdr>
        <w:top w:val="none" w:sz="0" w:space="0" w:color="auto"/>
        <w:left w:val="none" w:sz="0" w:space="0" w:color="auto"/>
        <w:bottom w:val="none" w:sz="0" w:space="0" w:color="auto"/>
        <w:right w:val="none" w:sz="0" w:space="0" w:color="auto"/>
      </w:divBdr>
    </w:div>
    <w:div w:id="381101180">
      <w:bodyDiv w:val="1"/>
      <w:marLeft w:val="0"/>
      <w:marRight w:val="0"/>
      <w:marTop w:val="0"/>
      <w:marBottom w:val="0"/>
      <w:divBdr>
        <w:top w:val="none" w:sz="0" w:space="0" w:color="auto"/>
        <w:left w:val="none" w:sz="0" w:space="0" w:color="auto"/>
        <w:bottom w:val="none" w:sz="0" w:space="0" w:color="auto"/>
        <w:right w:val="none" w:sz="0" w:space="0" w:color="auto"/>
      </w:divBdr>
    </w:div>
    <w:div w:id="384719550">
      <w:bodyDiv w:val="1"/>
      <w:marLeft w:val="0"/>
      <w:marRight w:val="0"/>
      <w:marTop w:val="0"/>
      <w:marBottom w:val="0"/>
      <w:divBdr>
        <w:top w:val="none" w:sz="0" w:space="0" w:color="auto"/>
        <w:left w:val="none" w:sz="0" w:space="0" w:color="auto"/>
        <w:bottom w:val="none" w:sz="0" w:space="0" w:color="auto"/>
        <w:right w:val="none" w:sz="0" w:space="0" w:color="auto"/>
      </w:divBdr>
    </w:div>
    <w:div w:id="410271246">
      <w:bodyDiv w:val="1"/>
      <w:marLeft w:val="0"/>
      <w:marRight w:val="0"/>
      <w:marTop w:val="0"/>
      <w:marBottom w:val="0"/>
      <w:divBdr>
        <w:top w:val="none" w:sz="0" w:space="0" w:color="auto"/>
        <w:left w:val="none" w:sz="0" w:space="0" w:color="auto"/>
        <w:bottom w:val="none" w:sz="0" w:space="0" w:color="auto"/>
        <w:right w:val="none" w:sz="0" w:space="0" w:color="auto"/>
      </w:divBdr>
      <w:divsChild>
        <w:div w:id="1455950420">
          <w:marLeft w:val="0"/>
          <w:marRight w:val="0"/>
          <w:marTop w:val="0"/>
          <w:marBottom w:val="0"/>
          <w:divBdr>
            <w:top w:val="none" w:sz="0" w:space="0" w:color="auto"/>
            <w:left w:val="none" w:sz="0" w:space="0" w:color="auto"/>
            <w:bottom w:val="none" w:sz="0" w:space="0" w:color="auto"/>
            <w:right w:val="none" w:sz="0" w:space="0" w:color="auto"/>
          </w:divBdr>
        </w:div>
        <w:div w:id="1442185925">
          <w:marLeft w:val="0"/>
          <w:marRight w:val="0"/>
          <w:marTop w:val="0"/>
          <w:marBottom w:val="0"/>
          <w:divBdr>
            <w:top w:val="none" w:sz="0" w:space="0" w:color="auto"/>
            <w:left w:val="none" w:sz="0" w:space="0" w:color="auto"/>
            <w:bottom w:val="none" w:sz="0" w:space="0" w:color="auto"/>
            <w:right w:val="none" w:sz="0" w:space="0" w:color="auto"/>
          </w:divBdr>
        </w:div>
        <w:div w:id="1338312448">
          <w:marLeft w:val="0"/>
          <w:marRight w:val="0"/>
          <w:marTop w:val="0"/>
          <w:marBottom w:val="0"/>
          <w:divBdr>
            <w:top w:val="none" w:sz="0" w:space="0" w:color="auto"/>
            <w:left w:val="none" w:sz="0" w:space="0" w:color="auto"/>
            <w:bottom w:val="none" w:sz="0" w:space="0" w:color="auto"/>
            <w:right w:val="none" w:sz="0" w:space="0" w:color="auto"/>
          </w:divBdr>
        </w:div>
        <w:div w:id="85006248">
          <w:marLeft w:val="0"/>
          <w:marRight w:val="0"/>
          <w:marTop w:val="0"/>
          <w:marBottom w:val="0"/>
          <w:divBdr>
            <w:top w:val="none" w:sz="0" w:space="0" w:color="auto"/>
            <w:left w:val="none" w:sz="0" w:space="0" w:color="auto"/>
            <w:bottom w:val="none" w:sz="0" w:space="0" w:color="auto"/>
            <w:right w:val="none" w:sz="0" w:space="0" w:color="auto"/>
          </w:divBdr>
        </w:div>
        <w:div w:id="349307727">
          <w:marLeft w:val="0"/>
          <w:marRight w:val="0"/>
          <w:marTop w:val="0"/>
          <w:marBottom w:val="0"/>
          <w:divBdr>
            <w:top w:val="none" w:sz="0" w:space="0" w:color="auto"/>
            <w:left w:val="none" w:sz="0" w:space="0" w:color="auto"/>
            <w:bottom w:val="none" w:sz="0" w:space="0" w:color="auto"/>
            <w:right w:val="none" w:sz="0" w:space="0" w:color="auto"/>
          </w:divBdr>
        </w:div>
        <w:div w:id="1727025993">
          <w:marLeft w:val="0"/>
          <w:marRight w:val="0"/>
          <w:marTop w:val="0"/>
          <w:marBottom w:val="0"/>
          <w:divBdr>
            <w:top w:val="none" w:sz="0" w:space="0" w:color="auto"/>
            <w:left w:val="none" w:sz="0" w:space="0" w:color="auto"/>
            <w:bottom w:val="none" w:sz="0" w:space="0" w:color="auto"/>
            <w:right w:val="none" w:sz="0" w:space="0" w:color="auto"/>
          </w:divBdr>
        </w:div>
        <w:div w:id="949240424">
          <w:marLeft w:val="0"/>
          <w:marRight w:val="0"/>
          <w:marTop w:val="0"/>
          <w:marBottom w:val="0"/>
          <w:divBdr>
            <w:top w:val="none" w:sz="0" w:space="0" w:color="auto"/>
            <w:left w:val="none" w:sz="0" w:space="0" w:color="auto"/>
            <w:bottom w:val="none" w:sz="0" w:space="0" w:color="auto"/>
            <w:right w:val="none" w:sz="0" w:space="0" w:color="auto"/>
          </w:divBdr>
        </w:div>
      </w:divsChild>
    </w:div>
    <w:div w:id="417555286">
      <w:bodyDiv w:val="1"/>
      <w:marLeft w:val="0"/>
      <w:marRight w:val="0"/>
      <w:marTop w:val="0"/>
      <w:marBottom w:val="0"/>
      <w:divBdr>
        <w:top w:val="none" w:sz="0" w:space="0" w:color="auto"/>
        <w:left w:val="none" w:sz="0" w:space="0" w:color="auto"/>
        <w:bottom w:val="none" w:sz="0" w:space="0" w:color="auto"/>
        <w:right w:val="none" w:sz="0" w:space="0" w:color="auto"/>
      </w:divBdr>
    </w:div>
    <w:div w:id="494761068">
      <w:bodyDiv w:val="1"/>
      <w:marLeft w:val="0"/>
      <w:marRight w:val="0"/>
      <w:marTop w:val="0"/>
      <w:marBottom w:val="0"/>
      <w:divBdr>
        <w:top w:val="none" w:sz="0" w:space="0" w:color="auto"/>
        <w:left w:val="none" w:sz="0" w:space="0" w:color="auto"/>
        <w:bottom w:val="none" w:sz="0" w:space="0" w:color="auto"/>
        <w:right w:val="none" w:sz="0" w:space="0" w:color="auto"/>
      </w:divBdr>
    </w:div>
    <w:div w:id="495997272">
      <w:bodyDiv w:val="1"/>
      <w:marLeft w:val="0"/>
      <w:marRight w:val="0"/>
      <w:marTop w:val="0"/>
      <w:marBottom w:val="0"/>
      <w:divBdr>
        <w:top w:val="none" w:sz="0" w:space="0" w:color="auto"/>
        <w:left w:val="none" w:sz="0" w:space="0" w:color="auto"/>
        <w:bottom w:val="none" w:sz="0" w:space="0" w:color="auto"/>
        <w:right w:val="none" w:sz="0" w:space="0" w:color="auto"/>
      </w:divBdr>
    </w:div>
    <w:div w:id="513110411">
      <w:bodyDiv w:val="1"/>
      <w:marLeft w:val="0"/>
      <w:marRight w:val="0"/>
      <w:marTop w:val="0"/>
      <w:marBottom w:val="0"/>
      <w:divBdr>
        <w:top w:val="none" w:sz="0" w:space="0" w:color="auto"/>
        <w:left w:val="none" w:sz="0" w:space="0" w:color="auto"/>
        <w:bottom w:val="none" w:sz="0" w:space="0" w:color="auto"/>
        <w:right w:val="none" w:sz="0" w:space="0" w:color="auto"/>
      </w:divBdr>
    </w:div>
    <w:div w:id="524099512">
      <w:bodyDiv w:val="1"/>
      <w:marLeft w:val="0"/>
      <w:marRight w:val="0"/>
      <w:marTop w:val="0"/>
      <w:marBottom w:val="0"/>
      <w:divBdr>
        <w:top w:val="none" w:sz="0" w:space="0" w:color="auto"/>
        <w:left w:val="none" w:sz="0" w:space="0" w:color="auto"/>
        <w:bottom w:val="none" w:sz="0" w:space="0" w:color="auto"/>
        <w:right w:val="none" w:sz="0" w:space="0" w:color="auto"/>
      </w:divBdr>
    </w:div>
    <w:div w:id="561065241">
      <w:bodyDiv w:val="1"/>
      <w:marLeft w:val="0"/>
      <w:marRight w:val="0"/>
      <w:marTop w:val="0"/>
      <w:marBottom w:val="0"/>
      <w:divBdr>
        <w:top w:val="none" w:sz="0" w:space="0" w:color="auto"/>
        <w:left w:val="none" w:sz="0" w:space="0" w:color="auto"/>
        <w:bottom w:val="none" w:sz="0" w:space="0" w:color="auto"/>
        <w:right w:val="none" w:sz="0" w:space="0" w:color="auto"/>
      </w:divBdr>
    </w:div>
    <w:div w:id="565800451">
      <w:bodyDiv w:val="1"/>
      <w:marLeft w:val="0"/>
      <w:marRight w:val="0"/>
      <w:marTop w:val="0"/>
      <w:marBottom w:val="0"/>
      <w:divBdr>
        <w:top w:val="none" w:sz="0" w:space="0" w:color="auto"/>
        <w:left w:val="none" w:sz="0" w:space="0" w:color="auto"/>
        <w:bottom w:val="none" w:sz="0" w:space="0" w:color="auto"/>
        <w:right w:val="none" w:sz="0" w:space="0" w:color="auto"/>
      </w:divBdr>
    </w:div>
    <w:div w:id="647781760">
      <w:bodyDiv w:val="1"/>
      <w:marLeft w:val="0"/>
      <w:marRight w:val="0"/>
      <w:marTop w:val="0"/>
      <w:marBottom w:val="0"/>
      <w:divBdr>
        <w:top w:val="none" w:sz="0" w:space="0" w:color="auto"/>
        <w:left w:val="none" w:sz="0" w:space="0" w:color="auto"/>
        <w:bottom w:val="none" w:sz="0" w:space="0" w:color="auto"/>
        <w:right w:val="none" w:sz="0" w:space="0" w:color="auto"/>
      </w:divBdr>
    </w:div>
    <w:div w:id="663627404">
      <w:bodyDiv w:val="1"/>
      <w:marLeft w:val="0"/>
      <w:marRight w:val="0"/>
      <w:marTop w:val="0"/>
      <w:marBottom w:val="0"/>
      <w:divBdr>
        <w:top w:val="none" w:sz="0" w:space="0" w:color="auto"/>
        <w:left w:val="none" w:sz="0" w:space="0" w:color="auto"/>
        <w:bottom w:val="none" w:sz="0" w:space="0" w:color="auto"/>
        <w:right w:val="none" w:sz="0" w:space="0" w:color="auto"/>
      </w:divBdr>
    </w:div>
    <w:div w:id="689574831">
      <w:bodyDiv w:val="1"/>
      <w:marLeft w:val="0"/>
      <w:marRight w:val="0"/>
      <w:marTop w:val="0"/>
      <w:marBottom w:val="0"/>
      <w:divBdr>
        <w:top w:val="none" w:sz="0" w:space="0" w:color="auto"/>
        <w:left w:val="none" w:sz="0" w:space="0" w:color="auto"/>
        <w:bottom w:val="none" w:sz="0" w:space="0" w:color="auto"/>
        <w:right w:val="none" w:sz="0" w:space="0" w:color="auto"/>
      </w:divBdr>
    </w:div>
    <w:div w:id="735592550">
      <w:bodyDiv w:val="1"/>
      <w:marLeft w:val="0"/>
      <w:marRight w:val="0"/>
      <w:marTop w:val="0"/>
      <w:marBottom w:val="0"/>
      <w:divBdr>
        <w:top w:val="none" w:sz="0" w:space="0" w:color="auto"/>
        <w:left w:val="none" w:sz="0" w:space="0" w:color="auto"/>
        <w:bottom w:val="none" w:sz="0" w:space="0" w:color="auto"/>
        <w:right w:val="none" w:sz="0" w:space="0" w:color="auto"/>
      </w:divBdr>
      <w:divsChild>
        <w:div w:id="519785922">
          <w:marLeft w:val="120"/>
          <w:marRight w:val="120"/>
          <w:marTop w:val="0"/>
          <w:marBottom w:val="0"/>
          <w:divBdr>
            <w:top w:val="none" w:sz="0" w:space="0" w:color="auto"/>
            <w:left w:val="none" w:sz="0" w:space="0" w:color="auto"/>
            <w:bottom w:val="none" w:sz="0" w:space="0" w:color="auto"/>
            <w:right w:val="none" w:sz="0" w:space="0" w:color="auto"/>
          </w:divBdr>
          <w:divsChild>
            <w:div w:id="91247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038256">
      <w:bodyDiv w:val="1"/>
      <w:marLeft w:val="0"/>
      <w:marRight w:val="0"/>
      <w:marTop w:val="0"/>
      <w:marBottom w:val="0"/>
      <w:divBdr>
        <w:top w:val="none" w:sz="0" w:space="0" w:color="auto"/>
        <w:left w:val="none" w:sz="0" w:space="0" w:color="auto"/>
        <w:bottom w:val="none" w:sz="0" w:space="0" w:color="auto"/>
        <w:right w:val="none" w:sz="0" w:space="0" w:color="auto"/>
      </w:divBdr>
    </w:div>
    <w:div w:id="908661288">
      <w:bodyDiv w:val="1"/>
      <w:marLeft w:val="0"/>
      <w:marRight w:val="0"/>
      <w:marTop w:val="0"/>
      <w:marBottom w:val="0"/>
      <w:divBdr>
        <w:top w:val="none" w:sz="0" w:space="0" w:color="auto"/>
        <w:left w:val="none" w:sz="0" w:space="0" w:color="auto"/>
        <w:bottom w:val="none" w:sz="0" w:space="0" w:color="auto"/>
        <w:right w:val="none" w:sz="0" w:space="0" w:color="auto"/>
      </w:divBdr>
    </w:div>
    <w:div w:id="968589072">
      <w:bodyDiv w:val="1"/>
      <w:marLeft w:val="0"/>
      <w:marRight w:val="0"/>
      <w:marTop w:val="0"/>
      <w:marBottom w:val="0"/>
      <w:divBdr>
        <w:top w:val="none" w:sz="0" w:space="0" w:color="auto"/>
        <w:left w:val="none" w:sz="0" w:space="0" w:color="auto"/>
        <w:bottom w:val="none" w:sz="0" w:space="0" w:color="auto"/>
        <w:right w:val="none" w:sz="0" w:space="0" w:color="auto"/>
      </w:divBdr>
    </w:div>
    <w:div w:id="982782074">
      <w:bodyDiv w:val="1"/>
      <w:marLeft w:val="0"/>
      <w:marRight w:val="0"/>
      <w:marTop w:val="0"/>
      <w:marBottom w:val="0"/>
      <w:divBdr>
        <w:top w:val="none" w:sz="0" w:space="0" w:color="auto"/>
        <w:left w:val="none" w:sz="0" w:space="0" w:color="auto"/>
        <w:bottom w:val="none" w:sz="0" w:space="0" w:color="auto"/>
        <w:right w:val="none" w:sz="0" w:space="0" w:color="auto"/>
      </w:divBdr>
    </w:div>
    <w:div w:id="1127890456">
      <w:bodyDiv w:val="1"/>
      <w:marLeft w:val="0"/>
      <w:marRight w:val="0"/>
      <w:marTop w:val="0"/>
      <w:marBottom w:val="0"/>
      <w:divBdr>
        <w:top w:val="none" w:sz="0" w:space="0" w:color="auto"/>
        <w:left w:val="none" w:sz="0" w:space="0" w:color="auto"/>
        <w:bottom w:val="none" w:sz="0" w:space="0" w:color="auto"/>
        <w:right w:val="none" w:sz="0" w:space="0" w:color="auto"/>
      </w:divBdr>
    </w:div>
    <w:div w:id="1180462187">
      <w:bodyDiv w:val="1"/>
      <w:marLeft w:val="0"/>
      <w:marRight w:val="0"/>
      <w:marTop w:val="0"/>
      <w:marBottom w:val="0"/>
      <w:divBdr>
        <w:top w:val="none" w:sz="0" w:space="0" w:color="auto"/>
        <w:left w:val="none" w:sz="0" w:space="0" w:color="auto"/>
        <w:bottom w:val="none" w:sz="0" w:space="0" w:color="auto"/>
        <w:right w:val="none" w:sz="0" w:space="0" w:color="auto"/>
      </w:divBdr>
    </w:div>
    <w:div w:id="1363358974">
      <w:bodyDiv w:val="1"/>
      <w:marLeft w:val="0"/>
      <w:marRight w:val="0"/>
      <w:marTop w:val="0"/>
      <w:marBottom w:val="0"/>
      <w:divBdr>
        <w:top w:val="none" w:sz="0" w:space="0" w:color="auto"/>
        <w:left w:val="none" w:sz="0" w:space="0" w:color="auto"/>
        <w:bottom w:val="none" w:sz="0" w:space="0" w:color="auto"/>
        <w:right w:val="none" w:sz="0" w:space="0" w:color="auto"/>
      </w:divBdr>
    </w:div>
    <w:div w:id="1368947016">
      <w:bodyDiv w:val="1"/>
      <w:marLeft w:val="0"/>
      <w:marRight w:val="0"/>
      <w:marTop w:val="0"/>
      <w:marBottom w:val="0"/>
      <w:divBdr>
        <w:top w:val="none" w:sz="0" w:space="0" w:color="auto"/>
        <w:left w:val="none" w:sz="0" w:space="0" w:color="auto"/>
        <w:bottom w:val="none" w:sz="0" w:space="0" w:color="auto"/>
        <w:right w:val="none" w:sz="0" w:space="0" w:color="auto"/>
      </w:divBdr>
    </w:div>
    <w:div w:id="1474448082">
      <w:bodyDiv w:val="1"/>
      <w:marLeft w:val="0"/>
      <w:marRight w:val="0"/>
      <w:marTop w:val="0"/>
      <w:marBottom w:val="0"/>
      <w:divBdr>
        <w:top w:val="none" w:sz="0" w:space="0" w:color="auto"/>
        <w:left w:val="none" w:sz="0" w:space="0" w:color="auto"/>
        <w:bottom w:val="none" w:sz="0" w:space="0" w:color="auto"/>
        <w:right w:val="none" w:sz="0" w:space="0" w:color="auto"/>
      </w:divBdr>
      <w:divsChild>
        <w:div w:id="1953971086">
          <w:marLeft w:val="0"/>
          <w:marRight w:val="0"/>
          <w:marTop w:val="0"/>
          <w:marBottom w:val="0"/>
          <w:divBdr>
            <w:top w:val="none" w:sz="0" w:space="0" w:color="auto"/>
            <w:left w:val="none" w:sz="0" w:space="0" w:color="auto"/>
            <w:bottom w:val="none" w:sz="0" w:space="0" w:color="auto"/>
            <w:right w:val="none" w:sz="0" w:space="0" w:color="auto"/>
          </w:divBdr>
          <w:divsChild>
            <w:div w:id="842477548">
              <w:marLeft w:val="0"/>
              <w:marRight w:val="0"/>
              <w:marTop w:val="0"/>
              <w:marBottom w:val="0"/>
              <w:divBdr>
                <w:top w:val="none" w:sz="0" w:space="0" w:color="auto"/>
                <w:left w:val="none" w:sz="0" w:space="0" w:color="auto"/>
                <w:bottom w:val="none" w:sz="0" w:space="0" w:color="auto"/>
                <w:right w:val="none" w:sz="0" w:space="0" w:color="auto"/>
              </w:divBdr>
              <w:divsChild>
                <w:div w:id="667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429045">
      <w:bodyDiv w:val="1"/>
      <w:marLeft w:val="0"/>
      <w:marRight w:val="0"/>
      <w:marTop w:val="0"/>
      <w:marBottom w:val="0"/>
      <w:divBdr>
        <w:top w:val="none" w:sz="0" w:space="0" w:color="auto"/>
        <w:left w:val="none" w:sz="0" w:space="0" w:color="auto"/>
        <w:bottom w:val="none" w:sz="0" w:space="0" w:color="auto"/>
        <w:right w:val="none" w:sz="0" w:space="0" w:color="auto"/>
      </w:divBdr>
    </w:div>
    <w:div w:id="1532642304">
      <w:bodyDiv w:val="1"/>
      <w:marLeft w:val="0"/>
      <w:marRight w:val="0"/>
      <w:marTop w:val="0"/>
      <w:marBottom w:val="0"/>
      <w:divBdr>
        <w:top w:val="none" w:sz="0" w:space="0" w:color="auto"/>
        <w:left w:val="none" w:sz="0" w:space="0" w:color="auto"/>
        <w:bottom w:val="none" w:sz="0" w:space="0" w:color="auto"/>
        <w:right w:val="none" w:sz="0" w:space="0" w:color="auto"/>
      </w:divBdr>
    </w:div>
    <w:div w:id="1558786706">
      <w:bodyDiv w:val="1"/>
      <w:marLeft w:val="0"/>
      <w:marRight w:val="0"/>
      <w:marTop w:val="0"/>
      <w:marBottom w:val="0"/>
      <w:divBdr>
        <w:top w:val="none" w:sz="0" w:space="0" w:color="auto"/>
        <w:left w:val="none" w:sz="0" w:space="0" w:color="auto"/>
        <w:bottom w:val="none" w:sz="0" w:space="0" w:color="auto"/>
        <w:right w:val="none" w:sz="0" w:space="0" w:color="auto"/>
      </w:divBdr>
    </w:div>
    <w:div w:id="1595164711">
      <w:bodyDiv w:val="1"/>
      <w:marLeft w:val="0"/>
      <w:marRight w:val="0"/>
      <w:marTop w:val="0"/>
      <w:marBottom w:val="0"/>
      <w:divBdr>
        <w:top w:val="none" w:sz="0" w:space="0" w:color="auto"/>
        <w:left w:val="none" w:sz="0" w:space="0" w:color="auto"/>
        <w:bottom w:val="none" w:sz="0" w:space="0" w:color="auto"/>
        <w:right w:val="none" w:sz="0" w:space="0" w:color="auto"/>
      </w:divBdr>
    </w:div>
    <w:div w:id="1638217586">
      <w:bodyDiv w:val="1"/>
      <w:marLeft w:val="0"/>
      <w:marRight w:val="0"/>
      <w:marTop w:val="0"/>
      <w:marBottom w:val="0"/>
      <w:divBdr>
        <w:top w:val="none" w:sz="0" w:space="0" w:color="auto"/>
        <w:left w:val="none" w:sz="0" w:space="0" w:color="auto"/>
        <w:bottom w:val="none" w:sz="0" w:space="0" w:color="auto"/>
        <w:right w:val="none" w:sz="0" w:space="0" w:color="auto"/>
      </w:divBdr>
    </w:div>
    <w:div w:id="1668897641">
      <w:bodyDiv w:val="1"/>
      <w:marLeft w:val="0"/>
      <w:marRight w:val="0"/>
      <w:marTop w:val="0"/>
      <w:marBottom w:val="0"/>
      <w:divBdr>
        <w:top w:val="none" w:sz="0" w:space="0" w:color="auto"/>
        <w:left w:val="none" w:sz="0" w:space="0" w:color="auto"/>
        <w:bottom w:val="none" w:sz="0" w:space="0" w:color="auto"/>
        <w:right w:val="none" w:sz="0" w:space="0" w:color="auto"/>
      </w:divBdr>
    </w:div>
    <w:div w:id="1799107833">
      <w:bodyDiv w:val="1"/>
      <w:marLeft w:val="0"/>
      <w:marRight w:val="0"/>
      <w:marTop w:val="0"/>
      <w:marBottom w:val="0"/>
      <w:divBdr>
        <w:top w:val="none" w:sz="0" w:space="0" w:color="auto"/>
        <w:left w:val="none" w:sz="0" w:space="0" w:color="auto"/>
        <w:bottom w:val="none" w:sz="0" w:space="0" w:color="auto"/>
        <w:right w:val="none" w:sz="0" w:space="0" w:color="auto"/>
      </w:divBdr>
      <w:divsChild>
        <w:div w:id="754665870">
          <w:marLeft w:val="0"/>
          <w:marRight w:val="0"/>
          <w:marTop w:val="0"/>
          <w:marBottom w:val="0"/>
          <w:divBdr>
            <w:top w:val="none" w:sz="0" w:space="0" w:color="auto"/>
            <w:left w:val="none" w:sz="0" w:space="0" w:color="auto"/>
            <w:bottom w:val="none" w:sz="0" w:space="0" w:color="auto"/>
            <w:right w:val="none" w:sz="0" w:space="0" w:color="auto"/>
          </w:divBdr>
          <w:divsChild>
            <w:div w:id="1063793966">
              <w:marLeft w:val="0"/>
              <w:marRight w:val="0"/>
              <w:marTop w:val="0"/>
              <w:marBottom w:val="0"/>
              <w:divBdr>
                <w:top w:val="none" w:sz="0" w:space="0" w:color="auto"/>
                <w:left w:val="none" w:sz="0" w:space="0" w:color="auto"/>
                <w:bottom w:val="none" w:sz="0" w:space="0" w:color="auto"/>
                <w:right w:val="none" w:sz="0" w:space="0" w:color="auto"/>
              </w:divBdr>
              <w:divsChild>
                <w:div w:id="189878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284194">
      <w:bodyDiv w:val="1"/>
      <w:marLeft w:val="0"/>
      <w:marRight w:val="0"/>
      <w:marTop w:val="0"/>
      <w:marBottom w:val="0"/>
      <w:divBdr>
        <w:top w:val="none" w:sz="0" w:space="0" w:color="auto"/>
        <w:left w:val="none" w:sz="0" w:space="0" w:color="auto"/>
        <w:bottom w:val="none" w:sz="0" w:space="0" w:color="auto"/>
        <w:right w:val="none" w:sz="0" w:space="0" w:color="auto"/>
      </w:divBdr>
    </w:div>
    <w:div w:id="1826629330">
      <w:bodyDiv w:val="1"/>
      <w:marLeft w:val="0"/>
      <w:marRight w:val="0"/>
      <w:marTop w:val="0"/>
      <w:marBottom w:val="0"/>
      <w:divBdr>
        <w:top w:val="none" w:sz="0" w:space="0" w:color="auto"/>
        <w:left w:val="none" w:sz="0" w:space="0" w:color="auto"/>
        <w:bottom w:val="none" w:sz="0" w:space="0" w:color="auto"/>
        <w:right w:val="none" w:sz="0" w:space="0" w:color="auto"/>
      </w:divBdr>
    </w:div>
    <w:div w:id="1857235238">
      <w:bodyDiv w:val="1"/>
      <w:marLeft w:val="0"/>
      <w:marRight w:val="0"/>
      <w:marTop w:val="0"/>
      <w:marBottom w:val="0"/>
      <w:divBdr>
        <w:top w:val="none" w:sz="0" w:space="0" w:color="auto"/>
        <w:left w:val="none" w:sz="0" w:space="0" w:color="auto"/>
        <w:bottom w:val="none" w:sz="0" w:space="0" w:color="auto"/>
        <w:right w:val="none" w:sz="0" w:space="0" w:color="auto"/>
      </w:divBdr>
    </w:div>
    <w:div w:id="1918705250">
      <w:bodyDiv w:val="1"/>
      <w:marLeft w:val="0"/>
      <w:marRight w:val="0"/>
      <w:marTop w:val="0"/>
      <w:marBottom w:val="0"/>
      <w:divBdr>
        <w:top w:val="none" w:sz="0" w:space="0" w:color="auto"/>
        <w:left w:val="none" w:sz="0" w:space="0" w:color="auto"/>
        <w:bottom w:val="none" w:sz="0" w:space="0" w:color="auto"/>
        <w:right w:val="none" w:sz="0" w:space="0" w:color="auto"/>
      </w:divBdr>
    </w:div>
    <w:div w:id="1923448375">
      <w:bodyDiv w:val="1"/>
      <w:marLeft w:val="0"/>
      <w:marRight w:val="0"/>
      <w:marTop w:val="0"/>
      <w:marBottom w:val="0"/>
      <w:divBdr>
        <w:top w:val="none" w:sz="0" w:space="0" w:color="auto"/>
        <w:left w:val="none" w:sz="0" w:space="0" w:color="auto"/>
        <w:bottom w:val="none" w:sz="0" w:space="0" w:color="auto"/>
        <w:right w:val="none" w:sz="0" w:space="0" w:color="auto"/>
      </w:divBdr>
    </w:div>
    <w:div w:id="1935433158">
      <w:bodyDiv w:val="1"/>
      <w:marLeft w:val="0"/>
      <w:marRight w:val="0"/>
      <w:marTop w:val="0"/>
      <w:marBottom w:val="0"/>
      <w:divBdr>
        <w:top w:val="none" w:sz="0" w:space="0" w:color="auto"/>
        <w:left w:val="none" w:sz="0" w:space="0" w:color="auto"/>
        <w:bottom w:val="none" w:sz="0" w:space="0" w:color="auto"/>
        <w:right w:val="none" w:sz="0" w:space="0" w:color="auto"/>
      </w:divBdr>
      <w:divsChild>
        <w:div w:id="242419745">
          <w:marLeft w:val="0"/>
          <w:marRight w:val="0"/>
          <w:marTop w:val="0"/>
          <w:marBottom w:val="0"/>
          <w:divBdr>
            <w:top w:val="none" w:sz="0" w:space="0" w:color="auto"/>
            <w:left w:val="none" w:sz="0" w:space="0" w:color="auto"/>
            <w:bottom w:val="none" w:sz="0" w:space="0" w:color="auto"/>
            <w:right w:val="none" w:sz="0" w:space="0" w:color="auto"/>
          </w:divBdr>
        </w:div>
        <w:div w:id="1931304889">
          <w:marLeft w:val="0"/>
          <w:marRight w:val="0"/>
          <w:marTop w:val="0"/>
          <w:marBottom w:val="0"/>
          <w:divBdr>
            <w:top w:val="none" w:sz="0" w:space="0" w:color="auto"/>
            <w:left w:val="none" w:sz="0" w:space="0" w:color="auto"/>
            <w:bottom w:val="none" w:sz="0" w:space="0" w:color="auto"/>
            <w:right w:val="none" w:sz="0" w:space="0" w:color="auto"/>
          </w:divBdr>
        </w:div>
      </w:divsChild>
    </w:div>
    <w:div w:id="1937862048">
      <w:bodyDiv w:val="1"/>
      <w:marLeft w:val="0"/>
      <w:marRight w:val="0"/>
      <w:marTop w:val="0"/>
      <w:marBottom w:val="0"/>
      <w:divBdr>
        <w:top w:val="none" w:sz="0" w:space="0" w:color="auto"/>
        <w:left w:val="none" w:sz="0" w:space="0" w:color="auto"/>
        <w:bottom w:val="none" w:sz="0" w:space="0" w:color="auto"/>
        <w:right w:val="none" w:sz="0" w:space="0" w:color="auto"/>
      </w:divBdr>
    </w:div>
    <w:div w:id="1977565637">
      <w:bodyDiv w:val="1"/>
      <w:marLeft w:val="0"/>
      <w:marRight w:val="0"/>
      <w:marTop w:val="0"/>
      <w:marBottom w:val="0"/>
      <w:divBdr>
        <w:top w:val="none" w:sz="0" w:space="0" w:color="auto"/>
        <w:left w:val="none" w:sz="0" w:space="0" w:color="auto"/>
        <w:bottom w:val="none" w:sz="0" w:space="0" w:color="auto"/>
        <w:right w:val="none" w:sz="0" w:space="0" w:color="auto"/>
      </w:divBdr>
    </w:div>
    <w:div w:id="2013096395">
      <w:bodyDiv w:val="1"/>
      <w:marLeft w:val="0"/>
      <w:marRight w:val="0"/>
      <w:marTop w:val="0"/>
      <w:marBottom w:val="0"/>
      <w:divBdr>
        <w:top w:val="none" w:sz="0" w:space="0" w:color="auto"/>
        <w:left w:val="none" w:sz="0" w:space="0" w:color="auto"/>
        <w:bottom w:val="none" w:sz="0" w:space="0" w:color="auto"/>
        <w:right w:val="none" w:sz="0" w:space="0" w:color="auto"/>
      </w:divBdr>
    </w:div>
    <w:div w:id="2052414919">
      <w:bodyDiv w:val="1"/>
      <w:marLeft w:val="0"/>
      <w:marRight w:val="0"/>
      <w:marTop w:val="0"/>
      <w:marBottom w:val="0"/>
      <w:divBdr>
        <w:top w:val="none" w:sz="0" w:space="0" w:color="auto"/>
        <w:left w:val="none" w:sz="0" w:space="0" w:color="auto"/>
        <w:bottom w:val="none" w:sz="0" w:space="0" w:color="auto"/>
        <w:right w:val="none" w:sz="0" w:space="0" w:color="auto"/>
      </w:divBdr>
    </w:div>
    <w:div w:id="2067146650">
      <w:bodyDiv w:val="1"/>
      <w:marLeft w:val="0"/>
      <w:marRight w:val="0"/>
      <w:marTop w:val="0"/>
      <w:marBottom w:val="0"/>
      <w:divBdr>
        <w:top w:val="none" w:sz="0" w:space="0" w:color="auto"/>
        <w:left w:val="none" w:sz="0" w:space="0" w:color="auto"/>
        <w:bottom w:val="none" w:sz="0" w:space="0" w:color="auto"/>
        <w:right w:val="none" w:sz="0" w:space="0" w:color="auto"/>
      </w:divBdr>
      <w:divsChild>
        <w:div w:id="2068217216">
          <w:marLeft w:val="0"/>
          <w:marRight w:val="0"/>
          <w:marTop w:val="0"/>
          <w:marBottom w:val="0"/>
          <w:divBdr>
            <w:top w:val="none" w:sz="0" w:space="0" w:color="auto"/>
            <w:left w:val="none" w:sz="0" w:space="0" w:color="auto"/>
            <w:bottom w:val="none" w:sz="0" w:space="0" w:color="auto"/>
            <w:right w:val="none" w:sz="0" w:space="0" w:color="auto"/>
          </w:divBdr>
        </w:div>
        <w:div w:id="1018429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qvi.tasneem@mayo.ed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dicarepaymentandreimbursement.com/2010/08/medicare-payment-for-echocardiogram-cpt.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34131-A0B4-5343-B8DB-A9A26C95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Pages>
  <Words>5083</Words>
  <Characters>28975</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Raed aladham</dc:creator>
  <cp:keywords/>
  <dc:description/>
  <cp:lastModifiedBy>Tasneem Naqvi</cp:lastModifiedBy>
  <cp:revision>7</cp:revision>
  <dcterms:created xsi:type="dcterms:W3CDTF">2022-12-24T17:47:00Z</dcterms:created>
  <dcterms:modified xsi:type="dcterms:W3CDTF">2022-12-24T18:19:00Z</dcterms:modified>
</cp:coreProperties>
</file>