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CE5991" w14:textId="036C1A58" w:rsidR="006247D7" w:rsidRPr="006247D7" w:rsidRDefault="006247D7" w:rsidP="00D455CE">
      <w:pPr>
        <w:spacing w:after="0" w:line="276" w:lineRule="auto"/>
        <w:contextualSpacing/>
        <w:rPr>
          <w:rFonts w:cstheme="minorHAnsi"/>
          <w:b/>
          <w:sz w:val="28"/>
          <w:szCs w:val="24"/>
        </w:rPr>
      </w:pPr>
      <w:r w:rsidRPr="006247D7">
        <w:rPr>
          <w:rFonts w:cstheme="minorHAnsi"/>
          <w:b/>
          <w:sz w:val="28"/>
          <w:szCs w:val="24"/>
        </w:rPr>
        <w:t xml:space="preserve">The poorly-explored stomatal response to temperature at constant </w:t>
      </w:r>
      <w:r w:rsidR="00D62E1C">
        <w:rPr>
          <w:rFonts w:cstheme="minorHAnsi"/>
          <w:b/>
          <w:sz w:val="28"/>
          <w:szCs w:val="24"/>
        </w:rPr>
        <w:t>evaporative demand</w:t>
      </w:r>
    </w:p>
    <w:p w14:paraId="7A7029FF" w14:textId="77777777" w:rsidR="006247D7" w:rsidRDefault="006247D7" w:rsidP="00D455CE">
      <w:pPr>
        <w:spacing w:after="0" w:line="276" w:lineRule="auto"/>
        <w:contextualSpacing/>
        <w:rPr>
          <w:rFonts w:cstheme="minorHAnsi"/>
          <w:sz w:val="24"/>
          <w:szCs w:val="24"/>
        </w:rPr>
      </w:pPr>
    </w:p>
    <w:p w14:paraId="39023878" w14:textId="77777777" w:rsidR="006247D7" w:rsidRDefault="006247D7" w:rsidP="00D455CE">
      <w:pPr>
        <w:spacing w:after="0" w:line="276" w:lineRule="auto"/>
        <w:contextualSpacing/>
        <w:rPr>
          <w:rFonts w:cstheme="minorHAnsi"/>
          <w:sz w:val="24"/>
          <w:szCs w:val="24"/>
        </w:rPr>
      </w:pPr>
    </w:p>
    <w:p w14:paraId="204F0936" w14:textId="6CF9C499" w:rsidR="006247D7" w:rsidRPr="006247D7" w:rsidRDefault="006247D7" w:rsidP="00D455CE">
      <w:pPr>
        <w:spacing w:after="0" w:line="276" w:lineRule="auto"/>
        <w:contextualSpacing/>
        <w:rPr>
          <w:rFonts w:cstheme="minorHAnsi"/>
          <w:sz w:val="24"/>
          <w:szCs w:val="24"/>
        </w:rPr>
      </w:pPr>
      <w:r w:rsidRPr="006247D7">
        <w:rPr>
          <w:rFonts w:cstheme="minorHAnsi"/>
          <w:sz w:val="24"/>
          <w:szCs w:val="24"/>
        </w:rPr>
        <w:t>Colleen Mills</w:t>
      </w:r>
      <w:r w:rsidRPr="006247D7">
        <w:rPr>
          <w:rFonts w:cstheme="minorHAnsi"/>
          <w:sz w:val="24"/>
          <w:szCs w:val="24"/>
          <w:vertAlign w:val="superscript"/>
        </w:rPr>
        <w:t>1</w:t>
      </w:r>
      <w:r w:rsidRPr="006247D7">
        <w:rPr>
          <w:rFonts w:cstheme="minorHAnsi"/>
          <w:sz w:val="24"/>
          <w:szCs w:val="24"/>
        </w:rPr>
        <w:t xml:space="preserve">, Megan </w:t>
      </w:r>
      <w:r w:rsidR="002321B2">
        <w:rPr>
          <w:rFonts w:cstheme="minorHAnsi"/>
          <w:sz w:val="24"/>
          <w:szCs w:val="24"/>
        </w:rPr>
        <w:t xml:space="preserve">K. </w:t>
      </w:r>
      <w:r w:rsidRPr="006247D7">
        <w:rPr>
          <w:rFonts w:cstheme="minorHAnsi"/>
          <w:sz w:val="24"/>
          <w:szCs w:val="24"/>
        </w:rPr>
        <w:t>Bartlett</w:t>
      </w:r>
      <w:r w:rsidRPr="006247D7">
        <w:rPr>
          <w:rFonts w:cstheme="minorHAnsi"/>
          <w:sz w:val="24"/>
          <w:szCs w:val="24"/>
          <w:vertAlign w:val="superscript"/>
        </w:rPr>
        <w:t>2</w:t>
      </w:r>
      <w:r w:rsidRPr="006247D7">
        <w:rPr>
          <w:rFonts w:cstheme="minorHAnsi"/>
          <w:sz w:val="24"/>
          <w:szCs w:val="24"/>
        </w:rPr>
        <w:t xml:space="preserve"> and Thomas N. Buckley</w:t>
      </w:r>
      <w:r w:rsidRPr="006247D7">
        <w:rPr>
          <w:rFonts w:cstheme="minorHAnsi"/>
          <w:sz w:val="24"/>
          <w:szCs w:val="24"/>
          <w:vertAlign w:val="superscript"/>
        </w:rPr>
        <w:t>1*</w:t>
      </w:r>
    </w:p>
    <w:p w14:paraId="13212813" w14:textId="77777777" w:rsidR="006247D7" w:rsidRPr="006247D7" w:rsidRDefault="006247D7">
      <w:pPr>
        <w:spacing w:after="0" w:line="276" w:lineRule="auto"/>
        <w:contextualSpacing/>
        <w:rPr>
          <w:rFonts w:cstheme="minorHAnsi"/>
          <w:sz w:val="24"/>
          <w:szCs w:val="24"/>
        </w:rPr>
      </w:pPr>
    </w:p>
    <w:p w14:paraId="086AF97E" w14:textId="4775912F" w:rsidR="00600E15" w:rsidRDefault="006247D7">
      <w:pPr>
        <w:spacing w:after="0" w:line="276" w:lineRule="auto"/>
        <w:contextualSpacing/>
        <w:rPr>
          <w:rFonts w:cstheme="minorHAnsi"/>
          <w:sz w:val="24"/>
          <w:szCs w:val="24"/>
        </w:rPr>
      </w:pPr>
      <w:r w:rsidRPr="006247D7">
        <w:rPr>
          <w:rFonts w:cstheme="minorHAnsi"/>
          <w:sz w:val="24"/>
          <w:szCs w:val="24"/>
          <w:vertAlign w:val="superscript"/>
        </w:rPr>
        <w:t>1</w:t>
      </w:r>
      <w:r w:rsidRPr="006247D7">
        <w:rPr>
          <w:rFonts w:cstheme="minorHAnsi"/>
          <w:sz w:val="24"/>
          <w:szCs w:val="24"/>
        </w:rPr>
        <w:t>Department of Plant Sciences</w:t>
      </w:r>
      <w:r w:rsidR="00600E15">
        <w:rPr>
          <w:rFonts w:cstheme="minorHAnsi"/>
          <w:sz w:val="24"/>
          <w:szCs w:val="24"/>
        </w:rPr>
        <w:t>, University of California, Davis</w:t>
      </w:r>
      <w:r w:rsidR="009F6282">
        <w:rPr>
          <w:rFonts w:cstheme="minorHAnsi"/>
          <w:sz w:val="24"/>
          <w:szCs w:val="24"/>
        </w:rPr>
        <w:t xml:space="preserve"> </w:t>
      </w:r>
      <w:bookmarkStart w:id="0" w:name="_GoBack"/>
      <w:bookmarkEnd w:id="0"/>
      <w:r w:rsidR="009F6282">
        <w:rPr>
          <w:rFonts w:cstheme="minorHAnsi"/>
          <w:sz w:val="24"/>
          <w:szCs w:val="24"/>
        </w:rPr>
        <w:t>;</w:t>
      </w:r>
    </w:p>
    <w:p w14:paraId="7A0B1101" w14:textId="76C00B6A" w:rsidR="006247D7" w:rsidRPr="006247D7" w:rsidRDefault="006247D7">
      <w:pPr>
        <w:spacing w:after="0" w:line="276" w:lineRule="auto"/>
        <w:contextualSpacing/>
        <w:rPr>
          <w:rFonts w:cstheme="minorHAnsi"/>
          <w:sz w:val="24"/>
          <w:szCs w:val="24"/>
        </w:rPr>
      </w:pPr>
      <w:r w:rsidRPr="006247D7">
        <w:rPr>
          <w:rFonts w:cstheme="minorHAnsi"/>
          <w:sz w:val="24"/>
          <w:szCs w:val="24"/>
          <w:vertAlign w:val="superscript"/>
        </w:rPr>
        <w:t>2</w:t>
      </w:r>
      <w:r w:rsidRPr="006247D7">
        <w:rPr>
          <w:rFonts w:cstheme="minorHAnsi"/>
          <w:sz w:val="24"/>
          <w:szCs w:val="24"/>
        </w:rPr>
        <w:t>Department of Viticulture and Enology, University of California, Davis</w:t>
      </w:r>
    </w:p>
    <w:p w14:paraId="159844BC" w14:textId="77777777" w:rsidR="006247D7" w:rsidRPr="006247D7" w:rsidRDefault="006247D7">
      <w:pPr>
        <w:spacing w:after="0" w:line="276" w:lineRule="auto"/>
        <w:contextualSpacing/>
        <w:rPr>
          <w:rFonts w:cstheme="minorHAnsi"/>
          <w:sz w:val="24"/>
          <w:szCs w:val="24"/>
        </w:rPr>
      </w:pPr>
    </w:p>
    <w:p w14:paraId="3AF485F5" w14:textId="7487C08E" w:rsidR="006247D7" w:rsidRDefault="006247D7">
      <w:pPr>
        <w:spacing w:after="0" w:line="276" w:lineRule="auto"/>
        <w:contextualSpacing/>
        <w:rPr>
          <w:rFonts w:cstheme="minorHAnsi"/>
          <w:sz w:val="24"/>
          <w:szCs w:val="24"/>
        </w:rPr>
      </w:pPr>
      <w:r w:rsidRPr="006247D7">
        <w:rPr>
          <w:rFonts w:cstheme="minorHAnsi"/>
          <w:sz w:val="24"/>
          <w:szCs w:val="24"/>
        </w:rPr>
        <w:t>*Author for correspondence: tnbuckley@ucdavis.edu, +1 530 752 0320</w:t>
      </w:r>
    </w:p>
    <w:p w14:paraId="16F2EF4A" w14:textId="271B8061" w:rsidR="006247D7" w:rsidRDefault="006247D7">
      <w:pPr>
        <w:spacing w:after="0" w:line="276" w:lineRule="auto"/>
        <w:contextualSpacing/>
        <w:rPr>
          <w:rFonts w:cstheme="minorHAnsi"/>
          <w:sz w:val="24"/>
          <w:szCs w:val="24"/>
        </w:rPr>
      </w:pPr>
    </w:p>
    <w:p w14:paraId="6518CAB9" w14:textId="77777777" w:rsidR="006247D7" w:rsidRDefault="006247D7">
      <w:pPr>
        <w:spacing w:after="0" w:line="276" w:lineRule="auto"/>
        <w:contextualSpacing/>
        <w:rPr>
          <w:rFonts w:cstheme="minorHAnsi"/>
          <w:sz w:val="24"/>
          <w:szCs w:val="24"/>
        </w:rPr>
      </w:pPr>
    </w:p>
    <w:p w14:paraId="2147CEA2" w14:textId="77777777" w:rsidR="006247D7" w:rsidRDefault="006247D7">
      <w:pPr>
        <w:spacing w:after="0" w:line="276" w:lineRule="auto"/>
        <w:contextualSpacing/>
        <w:rPr>
          <w:rFonts w:cstheme="minorHAnsi"/>
          <w:b/>
          <w:sz w:val="24"/>
          <w:szCs w:val="24"/>
        </w:rPr>
      </w:pPr>
      <w:r>
        <w:rPr>
          <w:rFonts w:cstheme="minorHAnsi"/>
          <w:b/>
          <w:sz w:val="24"/>
          <w:szCs w:val="24"/>
        </w:rPr>
        <w:br w:type="page"/>
      </w:r>
    </w:p>
    <w:p w14:paraId="0844DE2D" w14:textId="3E1AB2BD" w:rsidR="006247D7" w:rsidRDefault="006247D7">
      <w:pPr>
        <w:spacing w:after="0" w:line="276" w:lineRule="auto"/>
        <w:contextualSpacing/>
        <w:rPr>
          <w:rFonts w:cstheme="minorHAnsi"/>
          <w:sz w:val="24"/>
          <w:szCs w:val="24"/>
        </w:rPr>
      </w:pPr>
      <w:r w:rsidRPr="0049557A">
        <w:rPr>
          <w:rFonts w:cstheme="minorHAnsi"/>
          <w:b/>
          <w:sz w:val="28"/>
          <w:szCs w:val="24"/>
        </w:rPr>
        <w:lastRenderedPageBreak/>
        <w:t>Abstract</w:t>
      </w:r>
    </w:p>
    <w:p w14:paraId="296A1D7B" w14:textId="247BC354" w:rsidR="006507A3" w:rsidRPr="001B24D1" w:rsidRDefault="005255EF">
      <w:pPr>
        <w:spacing w:after="0" w:line="276" w:lineRule="auto"/>
        <w:contextualSpacing/>
        <w:rPr>
          <w:rFonts w:cstheme="minorHAnsi"/>
          <w:szCs w:val="24"/>
        </w:rPr>
      </w:pPr>
      <w:r>
        <w:rPr>
          <w:rFonts w:cstheme="minorHAnsi"/>
          <w:szCs w:val="24"/>
        </w:rPr>
        <w:t>Changes in leaf temperature are known to drive stomatal responses</w:t>
      </w:r>
      <w:r w:rsidR="00C9048E">
        <w:rPr>
          <w:rFonts w:cstheme="minorHAnsi"/>
          <w:szCs w:val="24"/>
        </w:rPr>
        <w:t xml:space="preserve">, because </w:t>
      </w:r>
      <w:r>
        <w:rPr>
          <w:rFonts w:cstheme="minorHAnsi"/>
          <w:szCs w:val="24"/>
        </w:rPr>
        <w:t>the leaf-to-air water vapor gradient (</w:t>
      </w:r>
      <w:r w:rsidRPr="00C9048E">
        <w:rPr>
          <w:rFonts w:ascii="Symbol" w:hAnsi="Symbol" w:cstheme="minorHAnsi"/>
          <w:szCs w:val="24"/>
        </w:rPr>
        <w:t></w:t>
      </w:r>
      <w:r w:rsidRPr="00C9048E">
        <w:rPr>
          <w:rFonts w:cstheme="minorHAnsi"/>
          <w:i/>
          <w:szCs w:val="24"/>
        </w:rPr>
        <w:t>w</w:t>
      </w:r>
      <w:r>
        <w:rPr>
          <w:rFonts w:cstheme="minorHAnsi"/>
          <w:szCs w:val="24"/>
        </w:rPr>
        <w:t>)</w:t>
      </w:r>
      <w:r w:rsidR="00C9048E">
        <w:rPr>
          <w:rFonts w:cstheme="minorHAnsi"/>
          <w:szCs w:val="24"/>
        </w:rPr>
        <w:t xml:space="preserve"> increases with temperature if </w:t>
      </w:r>
      <w:r>
        <w:rPr>
          <w:rFonts w:cstheme="minorHAnsi"/>
          <w:szCs w:val="24"/>
        </w:rPr>
        <w:t xml:space="preserve">ambient vapor pressure </w:t>
      </w:r>
      <w:r w:rsidR="00C9048E">
        <w:rPr>
          <w:rFonts w:cstheme="minorHAnsi"/>
          <w:szCs w:val="24"/>
        </w:rPr>
        <w:t>is held constant</w:t>
      </w:r>
      <w:r w:rsidR="00B5292E">
        <w:rPr>
          <w:rFonts w:cstheme="minorHAnsi"/>
          <w:szCs w:val="24"/>
        </w:rPr>
        <w:t xml:space="preserve">, and stomata respond to changes in </w:t>
      </w:r>
      <w:r w:rsidR="00B5292E" w:rsidRPr="00B5292E">
        <w:rPr>
          <w:rFonts w:ascii="Symbol" w:hAnsi="Symbol" w:cstheme="minorHAnsi"/>
          <w:szCs w:val="24"/>
        </w:rPr>
        <w:t></w:t>
      </w:r>
      <w:r w:rsidR="00B5292E" w:rsidRPr="00B5292E">
        <w:rPr>
          <w:rFonts w:cstheme="minorHAnsi"/>
          <w:i/>
          <w:szCs w:val="24"/>
        </w:rPr>
        <w:t>w</w:t>
      </w:r>
      <w:r w:rsidR="00C9048E">
        <w:rPr>
          <w:rFonts w:cstheme="minorHAnsi"/>
          <w:szCs w:val="24"/>
        </w:rPr>
        <w:t>. However,</w:t>
      </w:r>
      <w:r w:rsidR="00B5292E">
        <w:rPr>
          <w:rFonts w:cstheme="minorHAnsi"/>
          <w:szCs w:val="24"/>
        </w:rPr>
        <w:t xml:space="preserve"> the direct response of stomata</w:t>
      </w:r>
      <w:r w:rsidR="00C9048E">
        <w:rPr>
          <w:rFonts w:cstheme="minorHAnsi"/>
          <w:szCs w:val="24"/>
        </w:rPr>
        <w:t xml:space="preserve"> to temperature (DRST; the response when </w:t>
      </w:r>
      <w:r w:rsidR="00C9048E" w:rsidRPr="00C9048E">
        <w:rPr>
          <w:rFonts w:ascii="Symbol" w:hAnsi="Symbol" w:cstheme="minorHAnsi"/>
          <w:szCs w:val="24"/>
        </w:rPr>
        <w:t></w:t>
      </w:r>
      <w:r w:rsidR="00C9048E" w:rsidRPr="00C9048E">
        <w:rPr>
          <w:rFonts w:cstheme="minorHAnsi"/>
          <w:i/>
          <w:szCs w:val="24"/>
        </w:rPr>
        <w:t>w</w:t>
      </w:r>
      <w:r w:rsidR="00C9048E">
        <w:rPr>
          <w:rFonts w:cstheme="minorHAnsi"/>
          <w:szCs w:val="24"/>
        </w:rPr>
        <w:t xml:space="preserve"> is held constant by adjusting ambient humidity)</w:t>
      </w:r>
      <w:r>
        <w:rPr>
          <w:rFonts w:cstheme="minorHAnsi"/>
          <w:szCs w:val="24"/>
        </w:rPr>
        <w:t xml:space="preserve"> </w:t>
      </w:r>
      <w:r w:rsidR="00C9048E">
        <w:rPr>
          <w:rFonts w:cstheme="minorHAnsi"/>
          <w:szCs w:val="24"/>
        </w:rPr>
        <w:t xml:space="preserve">has been examined far less extensively. Though the meager available data suggest the response is usually positive, results differ widely and defy broad generalization. As a result, little is known about the DRST. This review discusses the current state of knowledge about the DRST, including numerous hypothesized biophysical mechanisms, potential implications of the response for plant adaptation, and possible impacts of the DRST on plant-atmosphere carbon and water exchange in a changing climate. </w:t>
      </w:r>
    </w:p>
    <w:p w14:paraId="1B8037D8" w14:textId="77777777" w:rsidR="006507A3" w:rsidRPr="00A4689B" w:rsidRDefault="006507A3">
      <w:pPr>
        <w:spacing w:after="0" w:line="276" w:lineRule="auto"/>
        <w:contextualSpacing/>
        <w:rPr>
          <w:rFonts w:cstheme="minorHAnsi"/>
          <w:sz w:val="24"/>
          <w:szCs w:val="24"/>
        </w:rPr>
      </w:pPr>
    </w:p>
    <w:p w14:paraId="628753B0" w14:textId="4670126E" w:rsidR="00A440EE" w:rsidRPr="00A4689B" w:rsidRDefault="00A440EE">
      <w:pPr>
        <w:spacing w:after="0" w:line="276" w:lineRule="auto"/>
        <w:contextualSpacing/>
        <w:rPr>
          <w:rFonts w:cstheme="minorHAnsi"/>
          <w:b/>
          <w:bCs/>
          <w:sz w:val="24"/>
          <w:szCs w:val="24"/>
        </w:rPr>
      </w:pPr>
      <w:r w:rsidRPr="00A4689B">
        <w:rPr>
          <w:rFonts w:cstheme="minorHAnsi"/>
          <w:b/>
          <w:bCs/>
          <w:sz w:val="24"/>
          <w:szCs w:val="24"/>
        </w:rPr>
        <w:t>Keywords</w:t>
      </w:r>
    </w:p>
    <w:p w14:paraId="52F8EDF3" w14:textId="47605570" w:rsidR="00A440EE" w:rsidRPr="001B24D1" w:rsidRDefault="006507A3">
      <w:pPr>
        <w:spacing w:after="0" w:line="276" w:lineRule="auto"/>
        <w:contextualSpacing/>
        <w:rPr>
          <w:rFonts w:cstheme="minorHAnsi"/>
          <w:szCs w:val="24"/>
        </w:rPr>
      </w:pPr>
      <w:r w:rsidRPr="001B24D1">
        <w:rPr>
          <w:rFonts w:cstheme="minorHAnsi"/>
          <w:szCs w:val="24"/>
        </w:rPr>
        <w:t>Stomata, temperature, modeling, climate change</w:t>
      </w:r>
      <w:r w:rsidR="00B5292E">
        <w:rPr>
          <w:rFonts w:cstheme="minorHAnsi"/>
          <w:szCs w:val="24"/>
        </w:rPr>
        <w:t>, VPD</w:t>
      </w:r>
    </w:p>
    <w:p w14:paraId="1E240589" w14:textId="77777777" w:rsidR="00C86E84" w:rsidRPr="00A4689B" w:rsidRDefault="00C86E84">
      <w:pPr>
        <w:spacing w:after="0" w:line="276" w:lineRule="auto"/>
        <w:contextualSpacing/>
        <w:rPr>
          <w:rFonts w:cstheme="minorHAnsi"/>
          <w:sz w:val="24"/>
          <w:szCs w:val="24"/>
        </w:rPr>
      </w:pPr>
    </w:p>
    <w:p w14:paraId="40E40032" w14:textId="77777777" w:rsidR="006247D7" w:rsidRDefault="006247D7">
      <w:pPr>
        <w:spacing w:after="0" w:line="276" w:lineRule="auto"/>
        <w:contextualSpacing/>
        <w:rPr>
          <w:rFonts w:cstheme="minorHAnsi"/>
          <w:b/>
          <w:bCs/>
          <w:sz w:val="24"/>
          <w:szCs w:val="24"/>
        </w:rPr>
      </w:pPr>
      <w:r>
        <w:rPr>
          <w:rFonts w:cstheme="minorHAnsi"/>
          <w:b/>
          <w:bCs/>
          <w:sz w:val="24"/>
          <w:szCs w:val="24"/>
        </w:rPr>
        <w:br w:type="page"/>
      </w:r>
    </w:p>
    <w:p w14:paraId="50914F7E" w14:textId="6CB566D9" w:rsidR="008C144D" w:rsidRPr="00612299" w:rsidRDefault="00482296" w:rsidP="00E1240B">
      <w:pPr>
        <w:spacing w:after="0" w:line="360" w:lineRule="auto"/>
        <w:contextualSpacing/>
        <w:rPr>
          <w:rFonts w:cstheme="minorHAnsi"/>
          <w:b/>
          <w:bCs/>
          <w:sz w:val="28"/>
          <w:szCs w:val="24"/>
        </w:rPr>
      </w:pPr>
      <w:r>
        <w:rPr>
          <w:rFonts w:cstheme="minorHAnsi"/>
          <w:b/>
          <w:bCs/>
          <w:sz w:val="28"/>
          <w:szCs w:val="24"/>
        </w:rPr>
        <w:lastRenderedPageBreak/>
        <w:t xml:space="preserve">I. </w:t>
      </w:r>
      <w:r w:rsidR="001B24D1">
        <w:rPr>
          <w:rFonts w:cstheme="minorHAnsi"/>
          <w:b/>
          <w:bCs/>
          <w:sz w:val="28"/>
          <w:szCs w:val="24"/>
        </w:rPr>
        <w:t>Overview</w:t>
      </w:r>
    </w:p>
    <w:p w14:paraId="14598B60" w14:textId="6DD30C1E" w:rsidR="009101C3" w:rsidRPr="008F0940" w:rsidRDefault="009101C3" w:rsidP="00E1240B">
      <w:pPr>
        <w:spacing w:after="0" w:line="360" w:lineRule="auto"/>
        <w:contextualSpacing/>
        <w:rPr>
          <w:rFonts w:cstheme="minorHAnsi"/>
          <w:szCs w:val="24"/>
        </w:rPr>
      </w:pPr>
      <w:r w:rsidRPr="008F0940">
        <w:rPr>
          <w:rFonts w:cstheme="minorHAnsi"/>
          <w:szCs w:val="24"/>
        </w:rPr>
        <w:t>Few physiological parameters are as important for plant growth and survival and plant-atmosphere interactions as stomatal conductance (</w:t>
      </w:r>
      <w:r w:rsidRPr="008F0940">
        <w:rPr>
          <w:rFonts w:cstheme="minorHAnsi"/>
          <w:i/>
          <w:szCs w:val="24"/>
        </w:rPr>
        <w:t>g</w:t>
      </w:r>
      <w:r w:rsidRPr="008F0940">
        <w:rPr>
          <w:rFonts w:cstheme="minorHAnsi"/>
          <w:szCs w:val="24"/>
          <w:vertAlign w:val="subscript"/>
        </w:rPr>
        <w:t>s</w:t>
      </w:r>
      <w:r w:rsidRPr="008F0940">
        <w:rPr>
          <w:rFonts w:cstheme="minorHAnsi"/>
          <w:szCs w:val="24"/>
        </w:rPr>
        <w:t>) and its responses to the environment</w:t>
      </w:r>
      <w:r w:rsidR="009E58C9" w:rsidRPr="008F0940">
        <w:rPr>
          <w:rFonts w:cstheme="minorHAnsi"/>
          <w:szCs w:val="24"/>
        </w:rPr>
        <w:t xml:space="preserve"> </w:t>
      </w:r>
      <w:r w:rsidR="00D83AC4" w:rsidRPr="00D83AC4">
        <w:rPr>
          <w:rFonts w:ascii="Calibri" w:hAnsi="Calibri" w:cs="Calibri"/>
        </w:rPr>
        <w:t>(Hetherington &amp; Woodward 2003; Berry, Beerling &amp; Franks 2010)</w:t>
      </w:r>
      <w:r w:rsidRPr="008F0940">
        <w:rPr>
          <w:rFonts w:cstheme="minorHAnsi"/>
          <w:szCs w:val="24"/>
        </w:rPr>
        <w:t>. Stomatal responses are key determinants of photosynthesis</w:t>
      </w:r>
      <w:r w:rsidR="009E58C9" w:rsidRPr="008F0940">
        <w:rPr>
          <w:rFonts w:cstheme="minorHAnsi"/>
          <w:szCs w:val="24"/>
        </w:rPr>
        <w:t xml:space="preserve"> </w:t>
      </w:r>
      <w:r w:rsidR="00D83AC4" w:rsidRPr="00D83AC4">
        <w:rPr>
          <w:rFonts w:ascii="Calibri" w:hAnsi="Calibri" w:cs="Calibri"/>
        </w:rPr>
        <w:t>(Farquhar &amp; Sharkey 1982)</w:t>
      </w:r>
      <w:r w:rsidRPr="008F0940">
        <w:rPr>
          <w:rFonts w:cstheme="minorHAnsi"/>
          <w:szCs w:val="24"/>
        </w:rPr>
        <w:t>, transpiration</w:t>
      </w:r>
      <w:r w:rsidR="009E58C9" w:rsidRPr="008F0940">
        <w:rPr>
          <w:rFonts w:cstheme="minorHAnsi"/>
          <w:szCs w:val="24"/>
        </w:rPr>
        <w:t xml:space="preserve"> </w:t>
      </w:r>
      <w:r w:rsidR="00D83AC4" w:rsidRPr="00D83AC4">
        <w:rPr>
          <w:rFonts w:ascii="Calibri" w:hAnsi="Calibri" w:cs="Calibri"/>
        </w:rPr>
        <w:t>(Jarvis &amp; McNaughton 1986)</w:t>
      </w:r>
      <w:r w:rsidRPr="008F0940">
        <w:rPr>
          <w:rFonts w:cstheme="minorHAnsi"/>
          <w:szCs w:val="24"/>
        </w:rPr>
        <w:t>, crop yield</w:t>
      </w:r>
      <w:r w:rsidR="009E58C9" w:rsidRPr="008F0940">
        <w:rPr>
          <w:rFonts w:cstheme="minorHAnsi"/>
          <w:szCs w:val="24"/>
        </w:rPr>
        <w:t xml:space="preserve"> </w:t>
      </w:r>
      <w:r w:rsidR="00D83AC4" w:rsidRPr="00D83AC4">
        <w:rPr>
          <w:rFonts w:ascii="Calibri" w:hAnsi="Calibri" w:cs="Calibri"/>
          <w:szCs w:val="24"/>
        </w:rPr>
        <w:t xml:space="preserve">(Fischer </w:t>
      </w:r>
      <w:r w:rsidR="00D83AC4" w:rsidRPr="00D83AC4">
        <w:rPr>
          <w:rFonts w:ascii="Calibri" w:hAnsi="Calibri" w:cs="Calibri"/>
          <w:i/>
          <w:iCs/>
          <w:szCs w:val="24"/>
        </w:rPr>
        <w:t>et al.</w:t>
      </w:r>
      <w:r w:rsidR="00D83AC4" w:rsidRPr="00D83AC4">
        <w:rPr>
          <w:rFonts w:ascii="Calibri" w:hAnsi="Calibri" w:cs="Calibri"/>
          <w:szCs w:val="24"/>
        </w:rPr>
        <w:t xml:space="preserve"> 1998)</w:t>
      </w:r>
      <w:r w:rsidRPr="008F0940">
        <w:rPr>
          <w:rFonts w:cstheme="minorHAnsi"/>
          <w:szCs w:val="24"/>
        </w:rPr>
        <w:t xml:space="preserve"> and plant survival</w:t>
      </w:r>
      <w:r w:rsidR="009E58C9" w:rsidRPr="008F0940">
        <w:rPr>
          <w:rFonts w:cstheme="minorHAnsi"/>
          <w:szCs w:val="24"/>
        </w:rPr>
        <w:t xml:space="preserve"> </w:t>
      </w:r>
      <w:r w:rsidR="00D83AC4" w:rsidRPr="00D83AC4">
        <w:rPr>
          <w:rFonts w:ascii="Calibri" w:hAnsi="Calibri" w:cs="Calibri"/>
          <w:szCs w:val="24"/>
        </w:rPr>
        <w:t>(Martin‐StPaul, Delzon &amp; Cochard 2017)</w:t>
      </w:r>
      <w:r w:rsidRPr="008F0940">
        <w:rPr>
          <w:rFonts w:cstheme="minorHAnsi"/>
          <w:szCs w:val="24"/>
        </w:rPr>
        <w:t>. Stomatal opening enables CO</w:t>
      </w:r>
      <w:r w:rsidRPr="008F0940">
        <w:rPr>
          <w:rFonts w:cstheme="minorHAnsi"/>
          <w:szCs w:val="24"/>
          <w:vertAlign w:val="subscript"/>
        </w:rPr>
        <w:t>2</w:t>
      </w:r>
      <w:r w:rsidRPr="008F0940">
        <w:rPr>
          <w:rFonts w:cstheme="minorHAnsi"/>
          <w:szCs w:val="24"/>
        </w:rPr>
        <w:t xml:space="preserve"> uptake for photosynthesis in the light, and stomatal closure conserves water in darkness and prevents fatal desiccation in drought. Since most water that falls on the Earth's land surface evaporates through stomata, the signature of stomatal responses can even be seen in global hydrologic cycles</w:t>
      </w:r>
      <w:r w:rsidR="009E58C9" w:rsidRPr="008F0940">
        <w:rPr>
          <w:rFonts w:cstheme="minorHAnsi"/>
          <w:szCs w:val="24"/>
        </w:rPr>
        <w:t xml:space="preserve"> </w:t>
      </w:r>
      <w:r w:rsidR="00D83AC4" w:rsidRPr="00D83AC4">
        <w:rPr>
          <w:rFonts w:ascii="Calibri" w:hAnsi="Calibri" w:cs="Calibri"/>
          <w:szCs w:val="24"/>
        </w:rPr>
        <w:t xml:space="preserve">(Gedney </w:t>
      </w:r>
      <w:r w:rsidR="00D83AC4" w:rsidRPr="00D83AC4">
        <w:rPr>
          <w:rFonts w:ascii="Calibri" w:hAnsi="Calibri" w:cs="Calibri"/>
          <w:i/>
          <w:iCs/>
          <w:szCs w:val="24"/>
        </w:rPr>
        <w:t>et al.</w:t>
      </w:r>
      <w:r w:rsidR="00D83AC4" w:rsidRPr="00D83AC4">
        <w:rPr>
          <w:rFonts w:ascii="Calibri" w:hAnsi="Calibri" w:cs="Calibri"/>
          <w:szCs w:val="24"/>
        </w:rPr>
        <w:t xml:space="preserve"> 2006; Betts </w:t>
      </w:r>
      <w:r w:rsidR="00D83AC4" w:rsidRPr="00D83AC4">
        <w:rPr>
          <w:rFonts w:ascii="Calibri" w:hAnsi="Calibri" w:cs="Calibri"/>
          <w:i/>
          <w:iCs/>
          <w:szCs w:val="24"/>
        </w:rPr>
        <w:t>et al.</w:t>
      </w:r>
      <w:r w:rsidR="00D83AC4" w:rsidRPr="00D83AC4">
        <w:rPr>
          <w:rFonts w:ascii="Calibri" w:hAnsi="Calibri" w:cs="Calibri"/>
          <w:szCs w:val="24"/>
        </w:rPr>
        <w:t xml:space="preserve"> 2007; Fowler, Kooperman, Randerson &amp; Pritchard 2019)</w:t>
      </w:r>
      <w:r w:rsidR="00581720" w:rsidRPr="008F0940">
        <w:rPr>
          <w:rFonts w:cstheme="minorHAnsi"/>
          <w:szCs w:val="24"/>
        </w:rPr>
        <w:t>.</w:t>
      </w:r>
      <w:r w:rsidRPr="008F0940">
        <w:rPr>
          <w:rFonts w:cstheme="minorHAnsi"/>
          <w:szCs w:val="24"/>
        </w:rPr>
        <w:t xml:space="preserve"> Because of their importance, stomata have been studied intensively for over a century</w:t>
      </w:r>
      <w:r w:rsidR="009E58C9" w:rsidRPr="008F0940">
        <w:rPr>
          <w:rFonts w:cstheme="minorHAnsi"/>
          <w:szCs w:val="24"/>
        </w:rPr>
        <w:t xml:space="preserve"> </w:t>
      </w:r>
      <w:r w:rsidR="00D83AC4" w:rsidRPr="00D83AC4">
        <w:rPr>
          <w:rFonts w:ascii="Calibri" w:hAnsi="Calibri" w:cs="Calibri"/>
        </w:rPr>
        <w:t>(Darwin 1898)</w:t>
      </w:r>
      <w:r w:rsidRPr="008F0940">
        <w:rPr>
          <w:rFonts w:cstheme="minorHAnsi"/>
          <w:szCs w:val="24"/>
        </w:rPr>
        <w:t>. Most stomatal responses are well known</w:t>
      </w:r>
      <w:r w:rsidR="009E58C9" w:rsidRPr="008F0940">
        <w:rPr>
          <w:rFonts w:cstheme="minorHAnsi"/>
          <w:szCs w:val="24"/>
        </w:rPr>
        <w:t xml:space="preserve"> </w:t>
      </w:r>
      <w:r w:rsidR="00D83AC4" w:rsidRPr="00D83AC4">
        <w:rPr>
          <w:rFonts w:ascii="Calibri" w:hAnsi="Calibri" w:cs="Calibri"/>
        </w:rPr>
        <w:t>(Cowan 1977)</w:t>
      </w:r>
      <w:r w:rsidRPr="008F0940">
        <w:rPr>
          <w:rFonts w:cstheme="minorHAnsi"/>
          <w:szCs w:val="24"/>
        </w:rPr>
        <w:t xml:space="preserve"> – notably, the responses to light, CO</w:t>
      </w:r>
      <w:r w:rsidRPr="008F0940">
        <w:rPr>
          <w:rFonts w:cstheme="minorHAnsi"/>
          <w:szCs w:val="24"/>
          <w:vertAlign w:val="subscript"/>
        </w:rPr>
        <w:t>2</w:t>
      </w:r>
      <w:r w:rsidRPr="008F0940">
        <w:rPr>
          <w:rFonts w:cstheme="minorHAnsi"/>
          <w:szCs w:val="24"/>
        </w:rPr>
        <w:t xml:space="preserve">, soil moisture, and evaporative demand – as are relationships between </w:t>
      </w:r>
      <w:r w:rsidRPr="008F0940">
        <w:rPr>
          <w:rFonts w:cstheme="minorHAnsi"/>
          <w:i/>
          <w:szCs w:val="24"/>
        </w:rPr>
        <w:t>g</w:t>
      </w:r>
      <w:r w:rsidRPr="008F0940">
        <w:rPr>
          <w:rFonts w:cstheme="minorHAnsi"/>
          <w:szCs w:val="24"/>
          <w:vertAlign w:val="subscript"/>
        </w:rPr>
        <w:t>s</w:t>
      </w:r>
      <w:r w:rsidRPr="008F0940">
        <w:rPr>
          <w:rFonts w:cstheme="minorHAnsi"/>
          <w:szCs w:val="24"/>
        </w:rPr>
        <w:t xml:space="preserve"> and key parameters like photosynthetic capacity</w:t>
      </w:r>
      <w:r w:rsidR="009E58C9" w:rsidRPr="008F0940">
        <w:rPr>
          <w:rFonts w:cstheme="minorHAnsi"/>
          <w:szCs w:val="24"/>
        </w:rPr>
        <w:t xml:space="preserve"> </w:t>
      </w:r>
      <w:r w:rsidR="00D83AC4" w:rsidRPr="00D83AC4">
        <w:rPr>
          <w:rFonts w:ascii="Calibri" w:hAnsi="Calibri" w:cs="Calibri"/>
        </w:rPr>
        <w:t>(Wong, Cowan &amp; Farquhar 1979)</w:t>
      </w:r>
      <w:r w:rsidRPr="008F0940">
        <w:rPr>
          <w:rFonts w:cstheme="minorHAnsi"/>
          <w:szCs w:val="24"/>
        </w:rPr>
        <w:t xml:space="preserve"> and hydraulic conductance </w:t>
      </w:r>
      <w:r w:rsidR="00D83AC4" w:rsidRPr="00D83AC4">
        <w:rPr>
          <w:rFonts w:ascii="Calibri" w:hAnsi="Calibri" w:cs="Calibri"/>
        </w:rPr>
        <w:t>(Brodribb, McAdam &amp; Carins Murphy 2017)</w:t>
      </w:r>
      <w:r w:rsidR="009E58C9" w:rsidRPr="008F0940">
        <w:rPr>
          <w:rFonts w:cstheme="minorHAnsi"/>
          <w:szCs w:val="24"/>
        </w:rPr>
        <w:t xml:space="preserve"> </w:t>
      </w:r>
      <w:r w:rsidRPr="008F0940">
        <w:rPr>
          <w:rFonts w:cstheme="minorHAnsi"/>
          <w:szCs w:val="24"/>
        </w:rPr>
        <w:t>among leaves and within and across species. We know much about the mechanisms of most stomatal responses, at cellular and whole-leaf scales</w:t>
      </w:r>
      <w:r w:rsidR="009E58C9" w:rsidRPr="008F0940">
        <w:rPr>
          <w:rFonts w:cstheme="minorHAnsi"/>
          <w:szCs w:val="24"/>
        </w:rPr>
        <w:t xml:space="preserve"> </w:t>
      </w:r>
      <w:r w:rsidR="00D83AC4" w:rsidRPr="00D83AC4">
        <w:rPr>
          <w:rFonts w:ascii="Calibri" w:hAnsi="Calibri" w:cs="Calibri"/>
          <w:szCs w:val="24"/>
        </w:rPr>
        <w:t xml:space="preserve">(Schroeder, Kwak &amp; Allen 2001; Assmann &amp; Jegla 2016; Wang </w:t>
      </w:r>
      <w:r w:rsidR="00D83AC4" w:rsidRPr="00D83AC4">
        <w:rPr>
          <w:rFonts w:ascii="Calibri" w:hAnsi="Calibri" w:cs="Calibri"/>
          <w:i/>
          <w:iCs/>
          <w:szCs w:val="24"/>
        </w:rPr>
        <w:t>et al.</w:t>
      </w:r>
      <w:r w:rsidR="00D83AC4" w:rsidRPr="00D83AC4">
        <w:rPr>
          <w:rFonts w:ascii="Calibri" w:hAnsi="Calibri" w:cs="Calibri"/>
          <w:szCs w:val="24"/>
        </w:rPr>
        <w:t xml:space="preserve"> 2017; Lawson, Terashima, Fujita &amp; Wang 2018; Buckley 2019)</w:t>
      </w:r>
      <w:r w:rsidRPr="008F0940">
        <w:rPr>
          <w:rFonts w:cstheme="minorHAnsi"/>
          <w:szCs w:val="24"/>
        </w:rPr>
        <w:t>.</w:t>
      </w:r>
    </w:p>
    <w:p w14:paraId="4A449ABF" w14:textId="7A3EEDFB" w:rsidR="009101C3" w:rsidRPr="008F0940" w:rsidRDefault="009101C3" w:rsidP="00E1240B">
      <w:pPr>
        <w:spacing w:after="0" w:line="360" w:lineRule="auto"/>
        <w:contextualSpacing/>
        <w:rPr>
          <w:rFonts w:cstheme="minorHAnsi"/>
          <w:szCs w:val="24"/>
        </w:rPr>
      </w:pPr>
    </w:p>
    <w:p w14:paraId="253A9C56" w14:textId="77A4E6AF" w:rsidR="009101C3" w:rsidRPr="008F0940" w:rsidRDefault="009101C3" w:rsidP="00E1240B">
      <w:pPr>
        <w:spacing w:after="0" w:line="360" w:lineRule="auto"/>
        <w:contextualSpacing/>
        <w:rPr>
          <w:rFonts w:cstheme="minorHAnsi"/>
          <w:szCs w:val="24"/>
        </w:rPr>
      </w:pPr>
      <w:r w:rsidRPr="008F0940">
        <w:rPr>
          <w:rFonts w:cstheme="minorHAnsi"/>
          <w:szCs w:val="24"/>
        </w:rPr>
        <w:t>Like stomatal conductance, temperature is among the most important environmental controls on life, yet stunningly, we know little about how temperature directly affects stomata. We know temperature affects stomata indirectly via the leaf-to-air vapor mole fraction difference (</w:t>
      </w:r>
      <w:r w:rsidRPr="008F0940">
        <w:rPr>
          <w:rFonts w:ascii="Symbol" w:hAnsi="Symbol" w:cstheme="minorHAnsi"/>
          <w:szCs w:val="24"/>
        </w:rPr>
        <w:t></w:t>
      </w:r>
      <w:r w:rsidRPr="00D83AC4">
        <w:rPr>
          <w:rFonts w:cstheme="minorHAnsi"/>
          <w:i/>
          <w:szCs w:val="24"/>
        </w:rPr>
        <w:t>w</w:t>
      </w:r>
      <w:r w:rsidRPr="008F0940">
        <w:rPr>
          <w:rFonts w:cstheme="minorHAnsi"/>
          <w:szCs w:val="24"/>
        </w:rPr>
        <w:t xml:space="preserve">), which increases as leaves warm due to rising saturation vapor pressure in the nearly-saturated leaf airspaces. Although many studies have reported stomatal conductance under different temperatures </w:t>
      </w:r>
      <w:r w:rsidR="00D83AC4" w:rsidRPr="00D83AC4">
        <w:rPr>
          <w:rFonts w:ascii="Calibri" w:hAnsi="Calibri" w:cs="Calibri"/>
          <w:szCs w:val="24"/>
        </w:rPr>
        <w:t xml:space="preserve">(e.g., Heath &amp; Meidner 1957; Heath &amp; Orchard 1957; Drake, Raschke &amp; Salisbury 1970; Raschke 1970; WUENSCHER &amp; KOZLOWSKI 1971; Drake &amp; Salisbury 1972; Schulze, Lange, Evenari, Kappen &amp; Buschbom 1974; Hall &amp; Kaufmann 1975; Nielson &amp; Jarvis 1975; Sage &amp; Sharkey 1987; Cerasoli </w:t>
      </w:r>
      <w:r w:rsidR="00D83AC4" w:rsidRPr="00D83AC4">
        <w:rPr>
          <w:rFonts w:ascii="Calibri" w:hAnsi="Calibri" w:cs="Calibri"/>
          <w:i/>
          <w:iCs/>
          <w:szCs w:val="24"/>
        </w:rPr>
        <w:t>et al.</w:t>
      </w:r>
      <w:r w:rsidR="00D83AC4" w:rsidRPr="00D83AC4">
        <w:rPr>
          <w:rFonts w:ascii="Calibri" w:hAnsi="Calibri" w:cs="Calibri"/>
          <w:szCs w:val="24"/>
        </w:rPr>
        <w:t xml:space="preserve"> 2014; Lahr, Schade, Crossett &amp; Watson 2015; von Caemmerer &amp; Evans 2015)</w:t>
      </w:r>
      <w:r w:rsidR="00581720" w:rsidRPr="008F0940">
        <w:rPr>
          <w:rFonts w:cstheme="minorHAnsi"/>
          <w:szCs w:val="24"/>
        </w:rPr>
        <w:t>,</w:t>
      </w:r>
      <w:r w:rsidRPr="008F0940">
        <w:rPr>
          <w:rFonts w:cstheme="minorHAnsi"/>
          <w:szCs w:val="24"/>
        </w:rPr>
        <w:t xml:space="preserve"> very few have held </w:t>
      </w:r>
      <w:r w:rsidRPr="008F0940">
        <w:rPr>
          <w:rFonts w:ascii="Symbol" w:hAnsi="Symbol" w:cstheme="minorHAnsi"/>
          <w:szCs w:val="24"/>
        </w:rPr>
        <w:t></w:t>
      </w:r>
      <w:r w:rsidRPr="008F0940">
        <w:rPr>
          <w:rFonts w:cstheme="minorHAnsi"/>
          <w:i/>
          <w:szCs w:val="24"/>
        </w:rPr>
        <w:t>w</w:t>
      </w:r>
      <w:r w:rsidRPr="008F0940">
        <w:rPr>
          <w:rFonts w:cstheme="minorHAnsi"/>
          <w:szCs w:val="24"/>
        </w:rPr>
        <w:t xml:space="preserve"> constant as temperature varies. Thus, the </w:t>
      </w:r>
      <w:r w:rsidRPr="008F0940">
        <w:rPr>
          <w:rFonts w:cstheme="minorHAnsi"/>
          <w:b/>
          <w:szCs w:val="24"/>
        </w:rPr>
        <w:t>direct response of stomata to temperature</w:t>
      </w:r>
      <w:r w:rsidRPr="008F0940">
        <w:rPr>
          <w:rFonts w:cstheme="minorHAnsi"/>
          <w:szCs w:val="24"/>
        </w:rPr>
        <w:t xml:space="preserve"> (</w:t>
      </w:r>
      <w:r w:rsidRPr="008F0940">
        <w:rPr>
          <w:rFonts w:cstheme="minorHAnsi"/>
          <w:b/>
          <w:szCs w:val="24"/>
        </w:rPr>
        <w:t>DRST</w:t>
      </w:r>
      <w:r w:rsidRPr="008F0940">
        <w:rPr>
          <w:rFonts w:cstheme="minorHAnsi"/>
          <w:szCs w:val="24"/>
        </w:rPr>
        <w:t xml:space="preserve">) – the response when </w:t>
      </w:r>
      <w:r w:rsidRPr="008F0940">
        <w:rPr>
          <w:rFonts w:ascii="Symbol" w:hAnsi="Symbol" w:cstheme="minorHAnsi"/>
          <w:szCs w:val="24"/>
        </w:rPr>
        <w:t></w:t>
      </w:r>
      <w:r w:rsidRPr="008F0940">
        <w:rPr>
          <w:rFonts w:cstheme="minorHAnsi"/>
          <w:i/>
          <w:szCs w:val="24"/>
        </w:rPr>
        <w:t>w</w:t>
      </w:r>
      <w:r w:rsidRPr="008F0940">
        <w:rPr>
          <w:rFonts w:cstheme="minorHAnsi"/>
          <w:szCs w:val="24"/>
        </w:rPr>
        <w:t xml:space="preserve"> is held constant by adjusting ambient vapor pressure – has only been reported in the literature a few times for intact leaves</w:t>
      </w:r>
      <w:r w:rsidR="00892044" w:rsidRPr="008F0940">
        <w:rPr>
          <w:rFonts w:cstheme="minorHAnsi"/>
          <w:szCs w:val="24"/>
        </w:rPr>
        <w:t xml:space="preserve"> </w:t>
      </w:r>
      <w:r w:rsidR="0043061C" w:rsidRPr="0043061C">
        <w:rPr>
          <w:rFonts w:ascii="Calibri" w:hAnsi="Calibri" w:cs="Calibri"/>
          <w:szCs w:val="24"/>
        </w:rPr>
        <w:t xml:space="preserve">(Schulze, Lange, Kappen, Buschbom &amp; Evenari 1973; Schulze </w:t>
      </w:r>
      <w:r w:rsidR="0043061C" w:rsidRPr="0043061C">
        <w:rPr>
          <w:rFonts w:ascii="Calibri" w:hAnsi="Calibri" w:cs="Calibri"/>
          <w:i/>
          <w:iCs/>
          <w:szCs w:val="24"/>
        </w:rPr>
        <w:t>et al.</w:t>
      </w:r>
      <w:r w:rsidR="0043061C" w:rsidRPr="0043061C">
        <w:rPr>
          <w:rFonts w:ascii="Calibri" w:hAnsi="Calibri" w:cs="Calibri"/>
          <w:szCs w:val="24"/>
        </w:rPr>
        <w:t xml:space="preserve"> 1974; Hall, Camacho-B &amp; Kaufmann 1975; Hall &amp; Kaufmann 1975; Osonubi &amp; Davies 1980a; Teskey, Fites, Samuelson &amp; Bongarten 1986b; Ball, Woodrow &amp; Berry 1987; Aphalo &amp; Jarvis 1991; Lu &amp; Zeiger 1994b; Fredeen &amp; Sage 1999; Day 2000; </w:t>
      </w:r>
      <w:r w:rsidR="0043061C" w:rsidRPr="0043061C">
        <w:rPr>
          <w:rFonts w:ascii="Calibri" w:hAnsi="Calibri" w:cs="Calibri"/>
          <w:szCs w:val="24"/>
        </w:rPr>
        <w:lastRenderedPageBreak/>
        <w:t>Eamus, Taylor, MACINNIS‐NG, Shanahan &amp; De Silva 2008; Mott &amp; Peak 2010; Urban, Ingwers, McGuire &amp; Teskey 2017)</w:t>
      </w:r>
      <w:r w:rsidR="00F21C38">
        <w:rPr>
          <w:rFonts w:cstheme="minorHAnsi"/>
          <w:szCs w:val="24"/>
        </w:rPr>
        <w:t xml:space="preserve">. As a result, </w:t>
      </w:r>
      <w:r w:rsidRPr="008F0940">
        <w:rPr>
          <w:rFonts w:cstheme="minorHAnsi"/>
          <w:szCs w:val="24"/>
        </w:rPr>
        <w:t xml:space="preserve">little is known about the DRST. We know little about </w:t>
      </w:r>
      <w:r w:rsidR="00F21C38">
        <w:rPr>
          <w:rFonts w:cstheme="minorHAnsi"/>
          <w:szCs w:val="24"/>
        </w:rPr>
        <w:t xml:space="preserve">its </w:t>
      </w:r>
      <w:r w:rsidRPr="008F0940">
        <w:rPr>
          <w:rFonts w:cstheme="minorHAnsi"/>
          <w:szCs w:val="24"/>
        </w:rPr>
        <w:t>shape (is it positive</w:t>
      </w:r>
      <w:r w:rsidR="00581720" w:rsidRPr="008F0940">
        <w:rPr>
          <w:rFonts w:cstheme="minorHAnsi"/>
          <w:szCs w:val="24"/>
        </w:rPr>
        <w:t xml:space="preserve"> or negative</w:t>
      </w:r>
      <w:r w:rsidRPr="008F0940">
        <w:rPr>
          <w:rFonts w:cstheme="minorHAnsi"/>
          <w:szCs w:val="24"/>
        </w:rPr>
        <w:t>; is it linear, convex, or concave), and whether it acclimates to growth conditions, or varies across taxa and environments. We have only hypotheses, largely untested, for temperature-dependent processes that may cause the DRST (e.g., membrane transport, photosynthesis, and water transport). Current models do not explicitly include the DRST, which may skew projections of carbon and water flux. And due to its obscurity, the DRST's adaptive significance has not been thoroughly examined. This article aims to shed light on this poorly understood, yet potentially quite important response.</w:t>
      </w:r>
    </w:p>
    <w:p w14:paraId="691811F0" w14:textId="77777777" w:rsidR="00892044" w:rsidRDefault="00892044" w:rsidP="00E1240B">
      <w:pPr>
        <w:spacing w:after="0" w:line="360" w:lineRule="auto"/>
        <w:contextualSpacing/>
        <w:rPr>
          <w:rFonts w:cstheme="minorHAnsi"/>
          <w:sz w:val="24"/>
          <w:szCs w:val="24"/>
        </w:rPr>
      </w:pPr>
    </w:p>
    <w:p w14:paraId="2BB10046" w14:textId="3A757AAE" w:rsidR="006E79F0" w:rsidRPr="00A4689B" w:rsidRDefault="006E79F0" w:rsidP="00E1240B">
      <w:pPr>
        <w:keepNext/>
        <w:spacing w:after="0" w:line="360" w:lineRule="auto"/>
        <w:contextualSpacing/>
        <w:rPr>
          <w:rFonts w:cstheme="minorHAnsi"/>
          <w:b/>
          <w:i/>
          <w:sz w:val="24"/>
          <w:szCs w:val="24"/>
        </w:rPr>
      </w:pPr>
      <w:r>
        <w:rPr>
          <w:rFonts w:cstheme="minorHAnsi"/>
          <w:b/>
          <w:i/>
          <w:sz w:val="24"/>
          <w:szCs w:val="24"/>
        </w:rPr>
        <w:t>I(</w:t>
      </w:r>
      <w:r w:rsidR="001B24D1">
        <w:rPr>
          <w:rFonts w:cstheme="minorHAnsi"/>
          <w:b/>
          <w:i/>
          <w:sz w:val="24"/>
          <w:szCs w:val="24"/>
        </w:rPr>
        <w:t>a</w:t>
      </w:r>
      <w:r>
        <w:rPr>
          <w:rFonts w:cstheme="minorHAnsi"/>
          <w:b/>
          <w:i/>
          <w:sz w:val="24"/>
          <w:szCs w:val="24"/>
        </w:rPr>
        <w:t xml:space="preserve">). </w:t>
      </w:r>
      <w:r w:rsidRPr="00A4689B">
        <w:rPr>
          <w:rFonts w:cstheme="minorHAnsi"/>
          <w:b/>
          <w:i/>
          <w:sz w:val="24"/>
          <w:szCs w:val="24"/>
        </w:rPr>
        <w:t>Wh</w:t>
      </w:r>
      <w:r>
        <w:rPr>
          <w:rFonts w:cstheme="minorHAnsi"/>
          <w:b/>
          <w:i/>
          <w:sz w:val="24"/>
          <w:szCs w:val="24"/>
        </w:rPr>
        <w:t>y is the DRST so poorly studied, and why does it matter</w:t>
      </w:r>
      <w:r w:rsidRPr="00A4689B">
        <w:rPr>
          <w:rFonts w:cstheme="minorHAnsi"/>
          <w:b/>
          <w:i/>
          <w:sz w:val="24"/>
          <w:szCs w:val="24"/>
        </w:rPr>
        <w:t>?</w:t>
      </w:r>
    </w:p>
    <w:p w14:paraId="5A18D408" w14:textId="4404E78F" w:rsidR="00826DC8" w:rsidRPr="008F0940" w:rsidRDefault="002A4F1E" w:rsidP="00E1240B">
      <w:pPr>
        <w:spacing w:after="0" w:line="360" w:lineRule="auto"/>
        <w:contextualSpacing/>
        <w:rPr>
          <w:rFonts w:cstheme="minorHAnsi"/>
          <w:szCs w:val="24"/>
        </w:rPr>
      </w:pPr>
      <w:r w:rsidRPr="008F0940">
        <w:rPr>
          <w:rFonts w:cstheme="minorHAnsi"/>
          <w:szCs w:val="24"/>
        </w:rPr>
        <w:t xml:space="preserve">The main reason for the paucity of knowledge about the DRST is </w:t>
      </w:r>
      <w:r w:rsidR="009101C3" w:rsidRPr="008F0940">
        <w:rPr>
          <w:rFonts w:cstheme="minorHAnsi"/>
          <w:szCs w:val="24"/>
        </w:rPr>
        <w:t>rather banal</w:t>
      </w:r>
      <w:r w:rsidRPr="008F0940">
        <w:rPr>
          <w:rFonts w:cstheme="minorHAnsi"/>
          <w:szCs w:val="24"/>
        </w:rPr>
        <w:t xml:space="preserve"> and technical</w:t>
      </w:r>
      <w:r w:rsidR="009101C3" w:rsidRPr="008F0940">
        <w:rPr>
          <w:rFonts w:cstheme="minorHAnsi"/>
          <w:szCs w:val="24"/>
        </w:rPr>
        <w:t xml:space="preserve">. </w:t>
      </w:r>
      <w:r w:rsidR="005D3872" w:rsidRPr="008F0940">
        <w:rPr>
          <w:rFonts w:cstheme="minorHAnsi"/>
          <w:szCs w:val="24"/>
        </w:rPr>
        <w:t>For s</w:t>
      </w:r>
      <w:r w:rsidR="00A4689B" w:rsidRPr="008F0940">
        <w:rPr>
          <w:rFonts w:cstheme="minorHAnsi"/>
          <w:szCs w:val="24"/>
        </w:rPr>
        <w:t>ome physiological parameters</w:t>
      </w:r>
      <w:r w:rsidR="005D3872" w:rsidRPr="008F0940">
        <w:rPr>
          <w:rFonts w:cstheme="minorHAnsi"/>
          <w:szCs w:val="24"/>
        </w:rPr>
        <w:t xml:space="preserve">, the response </w:t>
      </w:r>
      <w:r w:rsidR="00A4689B" w:rsidRPr="008F0940">
        <w:rPr>
          <w:rFonts w:cstheme="minorHAnsi"/>
          <w:szCs w:val="24"/>
        </w:rPr>
        <w:t xml:space="preserve">to temperature can be </w:t>
      </w:r>
      <w:r w:rsidR="003B6005" w:rsidRPr="008F0940">
        <w:rPr>
          <w:rFonts w:cstheme="minorHAnsi"/>
          <w:szCs w:val="24"/>
        </w:rPr>
        <w:t>straightforward to</w:t>
      </w:r>
      <w:r w:rsidR="00581720" w:rsidRPr="008F0940">
        <w:rPr>
          <w:rFonts w:cstheme="minorHAnsi"/>
          <w:szCs w:val="24"/>
        </w:rPr>
        <w:t xml:space="preserve"> measure</w:t>
      </w:r>
      <w:r w:rsidR="003B6005" w:rsidRPr="008F0940">
        <w:rPr>
          <w:rFonts w:cstheme="minorHAnsi"/>
          <w:szCs w:val="24"/>
        </w:rPr>
        <w:t xml:space="preserve"> and interpret. For example, </w:t>
      </w:r>
      <w:r w:rsidR="005D3872" w:rsidRPr="008F0940">
        <w:rPr>
          <w:rFonts w:cstheme="minorHAnsi"/>
          <w:szCs w:val="24"/>
        </w:rPr>
        <w:t xml:space="preserve">temperature affects </w:t>
      </w:r>
      <w:r w:rsidR="003B6005" w:rsidRPr="008F0940">
        <w:rPr>
          <w:rFonts w:cstheme="minorHAnsi"/>
          <w:szCs w:val="24"/>
        </w:rPr>
        <w:t>the maximum velocity of RuBP carboxylation catalyzed by Rubisco (</w:t>
      </w:r>
      <w:r w:rsidR="003B6005" w:rsidRPr="008F0940">
        <w:rPr>
          <w:rFonts w:cstheme="minorHAnsi"/>
          <w:i/>
          <w:szCs w:val="24"/>
        </w:rPr>
        <w:t>V</w:t>
      </w:r>
      <w:r w:rsidR="003B6005" w:rsidRPr="008F0940">
        <w:rPr>
          <w:rFonts w:cstheme="minorHAnsi"/>
          <w:szCs w:val="24"/>
          <w:vertAlign w:val="subscript"/>
        </w:rPr>
        <w:t>cmax</w:t>
      </w:r>
      <w:r w:rsidR="003B6005" w:rsidRPr="008F0940">
        <w:rPr>
          <w:rFonts w:cstheme="minorHAnsi"/>
          <w:szCs w:val="24"/>
        </w:rPr>
        <w:t>)</w:t>
      </w:r>
      <w:r w:rsidR="005D3872" w:rsidRPr="008F0940">
        <w:rPr>
          <w:rFonts w:cstheme="minorHAnsi"/>
          <w:szCs w:val="24"/>
        </w:rPr>
        <w:t xml:space="preserve">, and </w:t>
      </w:r>
      <w:r w:rsidR="002E27AE" w:rsidRPr="008F0940">
        <w:rPr>
          <w:rFonts w:cstheme="minorHAnsi"/>
          <w:szCs w:val="24"/>
        </w:rPr>
        <w:t>a</w:t>
      </w:r>
      <w:r w:rsidR="003B6005" w:rsidRPr="008F0940">
        <w:rPr>
          <w:rFonts w:cstheme="minorHAnsi"/>
          <w:szCs w:val="24"/>
        </w:rPr>
        <w:t xml:space="preserve">lthough </w:t>
      </w:r>
      <w:r w:rsidRPr="008F0940">
        <w:rPr>
          <w:rFonts w:cstheme="minorHAnsi"/>
          <w:szCs w:val="24"/>
        </w:rPr>
        <w:t xml:space="preserve">temperature </w:t>
      </w:r>
      <w:r w:rsidR="00A4689B" w:rsidRPr="008F0940">
        <w:rPr>
          <w:rFonts w:cstheme="minorHAnsi"/>
          <w:szCs w:val="24"/>
        </w:rPr>
        <w:t xml:space="preserve">affects other processes linked to photosynthesis, </w:t>
      </w:r>
      <w:r w:rsidR="00581720" w:rsidRPr="008F0940">
        <w:rPr>
          <w:rFonts w:cstheme="minorHAnsi"/>
          <w:szCs w:val="24"/>
        </w:rPr>
        <w:t xml:space="preserve">biochemical models can </w:t>
      </w:r>
      <w:r w:rsidR="00A4689B" w:rsidRPr="008F0940">
        <w:rPr>
          <w:rFonts w:cstheme="minorHAnsi"/>
          <w:szCs w:val="24"/>
        </w:rPr>
        <w:t xml:space="preserve">isolate the effect of </w:t>
      </w:r>
      <w:r w:rsidRPr="008F0940">
        <w:rPr>
          <w:rFonts w:cstheme="minorHAnsi"/>
          <w:szCs w:val="24"/>
        </w:rPr>
        <w:t xml:space="preserve">temperature </w:t>
      </w:r>
      <w:r w:rsidR="00A4689B" w:rsidRPr="008F0940">
        <w:rPr>
          <w:rFonts w:cstheme="minorHAnsi"/>
          <w:szCs w:val="24"/>
        </w:rPr>
        <w:t xml:space="preserve">on </w:t>
      </w:r>
      <w:r w:rsidR="00A4689B" w:rsidRPr="008F0940">
        <w:rPr>
          <w:rFonts w:cstheme="minorHAnsi"/>
          <w:i/>
          <w:szCs w:val="24"/>
        </w:rPr>
        <w:t>V</w:t>
      </w:r>
      <w:r w:rsidR="00A4689B" w:rsidRPr="008F0940">
        <w:rPr>
          <w:rFonts w:cstheme="minorHAnsi"/>
          <w:szCs w:val="24"/>
          <w:vertAlign w:val="subscript"/>
        </w:rPr>
        <w:t>cmax</w:t>
      </w:r>
      <w:r w:rsidR="00A4689B" w:rsidRPr="008F0940">
        <w:rPr>
          <w:rFonts w:cstheme="minorHAnsi"/>
          <w:szCs w:val="24"/>
        </w:rPr>
        <w:t xml:space="preserve"> </w:t>
      </w:r>
      <w:r w:rsidR="00A4689B" w:rsidRPr="008F0940">
        <w:rPr>
          <w:rFonts w:cstheme="minorHAnsi"/>
          <w:i/>
          <w:szCs w:val="24"/>
        </w:rPr>
        <w:t>per se</w:t>
      </w:r>
      <w:r w:rsidR="005D3872" w:rsidRPr="008F0940">
        <w:rPr>
          <w:rFonts w:cstheme="minorHAnsi"/>
          <w:szCs w:val="24"/>
        </w:rPr>
        <w:t>, given measurements of photosynthetic rate and intercellular CO</w:t>
      </w:r>
      <w:r w:rsidR="005D3872" w:rsidRPr="008F0940">
        <w:rPr>
          <w:rFonts w:cstheme="minorHAnsi"/>
          <w:szCs w:val="24"/>
          <w:vertAlign w:val="subscript"/>
        </w:rPr>
        <w:t>2</w:t>
      </w:r>
      <w:r w:rsidR="005D3872" w:rsidRPr="008F0940">
        <w:rPr>
          <w:rFonts w:cstheme="minorHAnsi"/>
          <w:szCs w:val="24"/>
        </w:rPr>
        <w:t xml:space="preserve"> concentration</w:t>
      </w:r>
      <w:r w:rsidR="00892044" w:rsidRPr="008F0940">
        <w:rPr>
          <w:rFonts w:cstheme="minorHAnsi"/>
          <w:szCs w:val="24"/>
        </w:rPr>
        <w:t xml:space="preserve"> </w:t>
      </w:r>
      <w:r w:rsidR="00D83AC4" w:rsidRPr="00D83AC4">
        <w:rPr>
          <w:rFonts w:ascii="Calibri" w:hAnsi="Calibri" w:cs="Calibri"/>
        </w:rPr>
        <w:t>(Diaz-Espejo 2013)</w:t>
      </w:r>
      <w:r w:rsidR="00A4689B" w:rsidRPr="008F0940">
        <w:rPr>
          <w:rFonts w:cstheme="minorHAnsi"/>
          <w:szCs w:val="24"/>
        </w:rPr>
        <w:t>.</w:t>
      </w:r>
      <w:r w:rsidRPr="008F0940">
        <w:rPr>
          <w:rFonts w:cstheme="minorHAnsi"/>
          <w:szCs w:val="24"/>
        </w:rPr>
        <w:t xml:space="preserve"> </w:t>
      </w:r>
      <w:r w:rsidR="003B6005" w:rsidRPr="008F0940">
        <w:rPr>
          <w:rFonts w:cstheme="minorHAnsi"/>
          <w:szCs w:val="24"/>
        </w:rPr>
        <w:t xml:space="preserve">With temperature and stomata, however, it is not so simple. This is because </w:t>
      </w:r>
      <w:r w:rsidR="00581720" w:rsidRPr="008F0940">
        <w:rPr>
          <w:rFonts w:cstheme="minorHAnsi"/>
          <w:szCs w:val="24"/>
        </w:rPr>
        <w:t>the water vapor mole fraction at the sites of evaporation in the leaf (</w:t>
      </w:r>
      <w:r w:rsidR="00581720" w:rsidRPr="008F0940">
        <w:rPr>
          <w:rFonts w:cstheme="minorHAnsi"/>
          <w:i/>
          <w:szCs w:val="24"/>
        </w:rPr>
        <w:t>w</w:t>
      </w:r>
      <w:r w:rsidR="00581720" w:rsidRPr="008F0940">
        <w:rPr>
          <w:rFonts w:cstheme="minorHAnsi"/>
          <w:szCs w:val="24"/>
          <w:vertAlign w:val="subscript"/>
        </w:rPr>
        <w:t>i</w:t>
      </w:r>
      <w:r w:rsidR="00581720" w:rsidRPr="008F0940">
        <w:rPr>
          <w:rFonts w:cstheme="minorHAnsi"/>
          <w:szCs w:val="24"/>
        </w:rPr>
        <w:t>) is largely determined by the saturated value (</w:t>
      </w:r>
      <w:r w:rsidR="00581720" w:rsidRPr="008F0940">
        <w:rPr>
          <w:rFonts w:cstheme="minorHAnsi"/>
          <w:i/>
          <w:szCs w:val="24"/>
        </w:rPr>
        <w:t>w</w:t>
      </w:r>
      <w:r w:rsidR="00581720" w:rsidRPr="008F0940">
        <w:rPr>
          <w:rFonts w:cstheme="minorHAnsi"/>
          <w:szCs w:val="24"/>
          <w:vertAlign w:val="subscript"/>
        </w:rPr>
        <w:t>sat</w:t>
      </w:r>
      <w:r w:rsidR="00581720" w:rsidRPr="008F0940">
        <w:rPr>
          <w:rFonts w:cstheme="minorHAnsi"/>
          <w:szCs w:val="24"/>
        </w:rPr>
        <w:t>), which in turn is determined by temperature (</w:t>
      </w:r>
      <w:r w:rsidR="00581720" w:rsidRPr="008F0940">
        <w:rPr>
          <w:rFonts w:cstheme="minorHAnsi"/>
          <w:i/>
          <w:szCs w:val="24"/>
        </w:rPr>
        <w:t>T</w:t>
      </w:r>
      <w:r w:rsidR="00581720" w:rsidRPr="008F0940">
        <w:rPr>
          <w:rFonts w:cstheme="minorHAnsi"/>
          <w:szCs w:val="24"/>
        </w:rPr>
        <w:t>)</w:t>
      </w:r>
      <w:r w:rsidR="00C45412" w:rsidRPr="008F0940">
        <w:rPr>
          <w:rFonts w:cstheme="minorHAnsi"/>
          <w:szCs w:val="24"/>
        </w:rPr>
        <w:t xml:space="preserve">, so </w:t>
      </w:r>
      <w:r w:rsidR="003B6005" w:rsidRPr="008F0940">
        <w:rPr>
          <w:rFonts w:cstheme="minorHAnsi"/>
          <w:szCs w:val="24"/>
        </w:rPr>
        <w:t xml:space="preserve">any </w:t>
      </w:r>
      <w:r w:rsidR="00C45412" w:rsidRPr="008F0940">
        <w:rPr>
          <w:rFonts w:cstheme="minorHAnsi"/>
          <w:szCs w:val="24"/>
        </w:rPr>
        <w:t xml:space="preserve">rise </w:t>
      </w:r>
      <w:r w:rsidR="003B6005" w:rsidRPr="008F0940">
        <w:rPr>
          <w:rFonts w:cstheme="minorHAnsi"/>
          <w:szCs w:val="24"/>
        </w:rPr>
        <w:t xml:space="preserve">in leaf temperature </w:t>
      </w:r>
      <w:r w:rsidR="00C45412" w:rsidRPr="008F0940">
        <w:rPr>
          <w:rFonts w:cstheme="minorHAnsi"/>
          <w:szCs w:val="24"/>
        </w:rPr>
        <w:t xml:space="preserve">leads immediately to an increase in the vapor </w:t>
      </w:r>
      <w:r w:rsidR="00581720" w:rsidRPr="008F0940">
        <w:rPr>
          <w:rFonts w:cstheme="minorHAnsi"/>
          <w:szCs w:val="24"/>
        </w:rPr>
        <w:t xml:space="preserve">concentration </w:t>
      </w:r>
      <w:r w:rsidR="00C45412" w:rsidRPr="008F0940">
        <w:rPr>
          <w:rFonts w:cstheme="minorHAnsi"/>
          <w:szCs w:val="24"/>
        </w:rPr>
        <w:t>in the leaf airspaces</w:t>
      </w:r>
      <w:r w:rsidR="00A220C5">
        <w:rPr>
          <w:rFonts w:cstheme="minorHAnsi"/>
          <w:szCs w:val="24"/>
        </w:rPr>
        <w:t xml:space="preserve"> (Fig </w:t>
      </w:r>
      <w:r w:rsidR="00F21C38">
        <w:rPr>
          <w:rFonts w:cstheme="minorHAnsi"/>
          <w:szCs w:val="24"/>
        </w:rPr>
        <w:t>1</w:t>
      </w:r>
      <w:r w:rsidR="00A220C5">
        <w:rPr>
          <w:rFonts w:cstheme="minorHAnsi"/>
          <w:szCs w:val="24"/>
        </w:rPr>
        <w:t>a)</w:t>
      </w:r>
      <w:r w:rsidR="00C45412" w:rsidRPr="008F0940">
        <w:rPr>
          <w:rFonts w:cstheme="minorHAnsi"/>
          <w:szCs w:val="24"/>
        </w:rPr>
        <w:t xml:space="preserve">. This in turn increases the evaporative gradient that drives transpiration </w:t>
      </w:r>
      <w:r w:rsidR="00E03B87" w:rsidRPr="008F0940">
        <w:rPr>
          <w:rFonts w:cstheme="minorHAnsi"/>
          <w:szCs w:val="24"/>
        </w:rPr>
        <w:t>(</w:t>
      </w:r>
      <w:r w:rsidR="00C45412" w:rsidRPr="008F0940">
        <w:rPr>
          <w:rFonts w:cstheme="minorHAnsi"/>
          <w:szCs w:val="24"/>
        </w:rPr>
        <w:t xml:space="preserve">the </w:t>
      </w:r>
      <w:r w:rsidR="003B6005" w:rsidRPr="008F0940">
        <w:rPr>
          <w:rFonts w:cstheme="minorHAnsi"/>
          <w:szCs w:val="24"/>
        </w:rPr>
        <w:t xml:space="preserve">leaf-to-air </w:t>
      </w:r>
      <w:r w:rsidR="00C45412" w:rsidRPr="008F0940">
        <w:rPr>
          <w:rFonts w:cstheme="minorHAnsi"/>
          <w:szCs w:val="24"/>
        </w:rPr>
        <w:t>vapor-pressure difference</w:t>
      </w:r>
      <w:r w:rsidR="00DC4C57" w:rsidRPr="008F0940">
        <w:rPr>
          <w:rFonts w:cstheme="minorHAnsi"/>
          <w:szCs w:val="24"/>
        </w:rPr>
        <w:t>, expressed as a mole fraction</w:t>
      </w:r>
      <w:r w:rsidR="00E03B87" w:rsidRPr="008F0940">
        <w:rPr>
          <w:rFonts w:cstheme="minorHAnsi"/>
          <w:szCs w:val="24"/>
        </w:rPr>
        <w:t>,</w:t>
      </w:r>
      <w:r w:rsidR="00C45412" w:rsidRPr="008F0940">
        <w:rPr>
          <w:rFonts w:cstheme="minorHAnsi"/>
          <w:szCs w:val="24"/>
        </w:rPr>
        <w:t xml:space="preserve"> </w:t>
      </w:r>
      <w:r w:rsidR="00DC4C57" w:rsidRPr="008F0940">
        <w:rPr>
          <w:rFonts w:ascii="Symbol" w:hAnsi="Symbol" w:cstheme="minorHAnsi"/>
          <w:szCs w:val="24"/>
        </w:rPr>
        <w:t></w:t>
      </w:r>
      <w:r w:rsidR="00DC4C57" w:rsidRPr="008F0940">
        <w:rPr>
          <w:rFonts w:cstheme="minorHAnsi"/>
          <w:i/>
          <w:szCs w:val="24"/>
        </w:rPr>
        <w:t>w</w:t>
      </w:r>
      <w:r w:rsidR="008854CA" w:rsidRPr="008F0940">
        <w:rPr>
          <w:rFonts w:cstheme="minorHAnsi"/>
          <w:szCs w:val="24"/>
        </w:rPr>
        <w:t xml:space="preserve"> </w:t>
      </w:r>
      <w:r w:rsidR="008854CA" w:rsidRPr="008F0940">
        <w:rPr>
          <w:rFonts w:eastAsiaTheme="minorEastAsia" w:cstheme="minorHAnsi"/>
          <w:szCs w:val="24"/>
        </w:rPr>
        <w:sym w:font="Symbol" w:char="F0BB"/>
      </w:r>
      <w:r w:rsidR="008854CA" w:rsidRPr="008F0940">
        <w:rPr>
          <w:rFonts w:cstheme="minorHAnsi"/>
          <w:szCs w:val="24"/>
        </w:rPr>
        <w:t xml:space="preserve"> </w:t>
      </w:r>
      <w:r w:rsidR="008854CA" w:rsidRPr="008F0940">
        <w:rPr>
          <w:rFonts w:cstheme="minorHAnsi"/>
          <w:i/>
          <w:szCs w:val="24"/>
        </w:rPr>
        <w:t>w</w:t>
      </w:r>
      <w:r w:rsidR="008854CA" w:rsidRPr="008F0940">
        <w:rPr>
          <w:rFonts w:cstheme="minorHAnsi"/>
          <w:szCs w:val="24"/>
          <w:vertAlign w:val="subscript"/>
        </w:rPr>
        <w:t>i</w:t>
      </w:r>
      <w:r w:rsidR="008854CA" w:rsidRPr="008F0940">
        <w:rPr>
          <w:rFonts w:cstheme="minorHAnsi"/>
          <w:szCs w:val="24"/>
        </w:rPr>
        <w:t xml:space="preserve"> – </w:t>
      </w:r>
      <w:r w:rsidR="008854CA" w:rsidRPr="008F0940">
        <w:rPr>
          <w:rFonts w:cstheme="minorHAnsi"/>
          <w:i/>
          <w:szCs w:val="24"/>
        </w:rPr>
        <w:t>w</w:t>
      </w:r>
      <w:r w:rsidR="008854CA" w:rsidRPr="008F0940">
        <w:rPr>
          <w:rFonts w:cstheme="minorHAnsi"/>
          <w:szCs w:val="24"/>
          <w:vertAlign w:val="subscript"/>
        </w:rPr>
        <w:t>air</w:t>
      </w:r>
      <w:r w:rsidR="008854CA" w:rsidRPr="008F0940">
        <w:rPr>
          <w:rFonts w:cstheme="minorHAnsi"/>
          <w:szCs w:val="24"/>
        </w:rPr>
        <w:t xml:space="preserve">, where </w:t>
      </w:r>
      <w:r w:rsidR="008854CA" w:rsidRPr="008F0940">
        <w:rPr>
          <w:rFonts w:cstheme="minorHAnsi"/>
          <w:i/>
          <w:szCs w:val="24"/>
        </w:rPr>
        <w:t>w</w:t>
      </w:r>
      <w:r w:rsidR="008854CA" w:rsidRPr="008F0940">
        <w:rPr>
          <w:rFonts w:cstheme="minorHAnsi"/>
          <w:szCs w:val="24"/>
          <w:vertAlign w:val="subscript"/>
        </w:rPr>
        <w:t>air</w:t>
      </w:r>
      <w:r w:rsidR="008854CA" w:rsidRPr="008F0940">
        <w:rPr>
          <w:rFonts w:cstheme="minorHAnsi"/>
          <w:szCs w:val="24"/>
        </w:rPr>
        <w:t xml:space="preserve"> is the ambient water vapor mole fraction</w:t>
      </w:r>
      <w:r w:rsidR="003B6005" w:rsidRPr="008F0940">
        <w:rPr>
          <w:rFonts w:cstheme="minorHAnsi"/>
          <w:szCs w:val="24"/>
        </w:rPr>
        <w:t>)</w:t>
      </w:r>
      <w:r w:rsidR="008854CA" w:rsidRPr="008F0940">
        <w:rPr>
          <w:rFonts w:cstheme="minorHAnsi"/>
          <w:szCs w:val="24"/>
        </w:rPr>
        <w:t xml:space="preserve">. </w:t>
      </w:r>
      <w:r w:rsidR="00826DC8" w:rsidRPr="008F0940">
        <w:rPr>
          <w:rFonts w:cstheme="minorHAnsi"/>
          <w:szCs w:val="24"/>
        </w:rPr>
        <w:t>Thus, in testing</w:t>
      </w:r>
      <w:r w:rsidR="00E03B87" w:rsidRPr="008F0940">
        <w:rPr>
          <w:rFonts w:cstheme="minorHAnsi"/>
          <w:szCs w:val="24"/>
        </w:rPr>
        <w:t xml:space="preserve"> for a </w:t>
      </w:r>
      <w:r w:rsidR="00826DC8" w:rsidRPr="008F0940">
        <w:rPr>
          <w:rFonts w:cstheme="minorHAnsi"/>
          <w:szCs w:val="24"/>
        </w:rPr>
        <w:t xml:space="preserve">stomatal response to temperature, one immediately causes an </w:t>
      </w:r>
      <w:r w:rsidR="00826DC8" w:rsidRPr="008F0940">
        <w:rPr>
          <w:rFonts w:cstheme="minorHAnsi"/>
          <w:i/>
          <w:szCs w:val="24"/>
        </w:rPr>
        <w:t>additional</w:t>
      </w:r>
      <w:r w:rsidR="00826DC8" w:rsidRPr="008F0940">
        <w:rPr>
          <w:rFonts w:cstheme="minorHAnsi"/>
          <w:szCs w:val="24"/>
        </w:rPr>
        <w:t xml:space="preserve"> response: namely, to </w:t>
      </w:r>
      <w:r w:rsidR="000F19C5" w:rsidRPr="008F0940">
        <w:rPr>
          <w:rFonts w:ascii="Symbol" w:hAnsi="Symbol" w:cstheme="minorHAnsi"/>
          <w:szCs w:val="24"/>
        </w:rPr>
        <w:t></w:t>
      </w:r>
      <w:r w:rsidR="000F19C5" w:rsidRPr="008F0940">
        <w:rPr>
          <w:rFonts w:cstheme="minorHAnsi"/>
          <w:i/>
          <w:szCs w:val="24"/>
        </w:rPr>
        <w:t>w</w:t>
      </w:r>
      <w:r w:rsidR="00826DC8" w:rsidRPr="008F0940">
        <w:rPr>
          <w:rFonts w:cstheme="minorHAnsi"/>
          <w:szCs w:val="24"/>
        </w:rPr>
        <w:t>.</w:t>
      </w:r>
      <w:r w:rsidR="00FB14E1" w:rsidRPr="008F0940">
        <w:rPr>
          <w:rFonts w:cstheme="minorHAnsi"/>
          <w:szCs w:val="24"/>
        </w:rPr>
        <w:t xml:space="preserve"> To prevent the change in </w:t>
      </w:r>
      <w:r w:rsidR="000F19C5" w:rsidRPr="008F0940">
        <w:rPr>
          <w:rFonts w:ascii="Symbol" w:hAnsi="Symbol" w:cstheme="minorHAnsi"/>
          <w:szCs w:val="24"/>
        </w:rPr>
        <w:t></w:t>
      </w:r>
      <w:r w:rsidR="000F19C5" w:rsidRPr="008F0940">
        <w:rPr>
          <w:rFonts w:cstheme="minorHAnsi"/>
          <w:i/>
          <w:szCs w:val="24"/>
        </w:rPr>
        <w:t>w</w:t>
      </w:r>
      <w:r w:rsidRPr="008F0940">
        <w:rPr>
          <w:rFonts w:cstheme="minorHAnsi"/>
          <w:i/>
          <w:szCs w:val="24"/>
        </w:rPr>
        <w:t xml:space="preserve"> </w:t>
      </w:r>
      <w:r w:rsidR="00FB14E1" w:rsidRPr="008F0940">
        <w:rPr>
          <w:rFonts w:cstheme="minorHAnsi"/>
          <w:szCs w:val="24"/>
        </w:rPr>
        <w:t xml:space="preserve">and isolate the direct response </w:t>
      </w:r>
      <w:r w:rsidR="002E27AE" w:rsidRPr="008F0940">
        <w:rPr>
          <w:rFonts w:cstheme="minorHAnsi"/>
          <w:szCs w:val="24"/>
        </w:rPr>
        <w:t xml:space="preserve">of stomata </w:t>
      </w:r>
      <w:r w:rsidR="00FB14E1" w:rsidRPr="008F0940">
        <w:rPr>
          <w:rFonts w:cstheme="minorHAnsi"/>
          <w:szCs w:val="24"/>
        </w:rPr>
        <w:t xml:space="preserve">to temperature </w:t>
      </w:r>
      <w:r w:rsidR="00FB14E1" w:rsidRPr="008F0940">
        <w:rPr>
          <w:rFonts w:cstheme="minorHAnsi"/>
          <w:i/>
          <w:szCs w:val="24"/>
        </w:rPr>
        <w:t>per se</w:t>
      </w:r>
      <w:r w:rsidR="00FB14E1" w:rsidRPr="008F0940">
        <w:rPr>
          <w:rFonts w:cstheme="minorHAnsi"/>
          <w:szCs w:val="24"/>
        </w:rPr>
        <w:t xml:space="preserve"> (which we call the DRST), temperature and ambient vapor pressure</w:t>
      </w:r>
      <w:r w:rsidR="005D3872" w:rsidRPr="008F0940">
        <w:rPr>
          <w:rFonts w:cstheme="minorHAnsi"/>
          <w:szCs w:val="24"/>
        </w:rPr>
        <w:t xml:space="preserve"> must be adjusted simultaneously in precise fashion</w:t>
      </w:r>
      <w:r w:rsidR="00752F37" w:rsidRPr="008F0940">
        <w:rPr>
          <w:rFonts w:cstheme="minorHAnsi"/>
          <w:szCs w:val="24"/>
        </w:rPr>
        <w:t xml:space="preserve"> to keep </w:t>
      </w:r>
      <w:r w:rsidR="000F19C5" w:rsidRPr="008F0940">
        <w:rPr>
          <w:rFonts w:ascii="Symbol" w:hAnsi="Symbol" w:cstheme="minorHAnsi"/>
          <w:szCs w:val="24"/>
        </w:rPr>
        <w:t></w:t>
      </w:r>
      <w:r w:rsidR="000F19C5" w:rsidRPr="008F0940">
        <w:rPr>
          <w:rFonts w:cstheme="minorHAnsi"/>
          <w:i/>
          <w:szCs w:val="24"/>
        </w:rPr>
        <w:t>w</w:t>
      </w:r>
      <w:r w:rsidRPr="008F0940">
        <w:rPr>
          <w:rFonts w:cstheme="minorHAnsi"/>
          <w:i/>
          <w:szCs w:val="24"/>
        </w:rPr>
        <w:t xml:space="preserve"> </w:t>
      </w:r>
      <w:r w:rsidR="00752F37" w:rsidRPr="008F0940">
        <w:rPr>
          <w:rFonts w:cstheme="minorHAnsi"/>
          <w:szCs w:val="24"/>
        </w:rPr>
        <w:t xml:space="preserve">constant (Fig </w:t>
      </w:r>
      <w:r w:rsidR="00F21C38">
        <w:rPr>
          <w:rFonts w:cstheme="minorHAnsi"/>
          <w:szCs w:val="24"/>
        </w:rPr>
        <w:t>1</w:t>
      </w:r>
      <w:r w:rsidR="00A220C5">
        <w:rPr>
          <w:rFonts w:cstheme="minorHAnsi"/>
          <w:szCs w:val="24"/>
        </w:rPr>
        <w:t>b</w:t>
      </w:r>
      <w:r w:rsidR="005D3872" w:rsidRPr="008F0940">
        <w:rPr>
          <w:rFonts w:cstheme="minorHAnsi"/>
          <w:szCs w:val="24"/>
        </w:rPr>
        <w:t>)</w:t>
      </w:r>
      <w:r w:rsidR="00FB14E1" w:rsidRPr="008F0940">
        <w:rPr>
          <w:rFonts w:cstheme="minorHAnsi"/>
          <w:szCs w:val="24"/>
        </w:rPr>
        <w:t>.</w:t>
      </w:r>
      <w:r w:rsidRPr="008F0940">
        <w:rPr>
          <w:rFonts w:cstheme="minorHAnsi"/>
          <w:szCs w:val="24"/>
        </w:rPr>
        <w:t xml:space="preserve"> This can be a tricky balancing act.</w:t>
      </w:r>
    </w:p>
    <w:p w14:paraId="1F5138C5" w14:textId="418EA3A2" w:rsidR="00826DC8" w:rsidRPr="008F0940" w:rsidRDefault="00826DC8" w:rsidP="00E1240B">
      <w:pPr>
        <w:spacing w:after="0" w:line="360" w:lineRule="auto"/>
        <w:contextualSpacing/>
        <w:rPr>
          <w:rFonts w:cstheme="minorHAnsi"/>
          <w:szCs w:val="24"/>
        </w:rPr>
      </w:pPr>
    </w:p>
    <w:p w14:paraId="42D11A92" w14:textId="06C331CB" w:rsidR="00EF0F69" w:rsidRPr="008F0940" w:rsidRDefault="00826DC8" w:rsidP="00E1240B">
      <w:pPr>
        <w:spacing w:after="0" w:line="360" w:lineRule="auto"/>
        <w:contextualSpacing/>
        <w:rPr>
          <w:rFonts w:cstheme="minorHAnsi"/>
          <w:szCs w:val="24"/>
        </w:rPr>
      </w:pPr>
      <w:r w:rsidRPr="008F0940">
        <w:rPr>
          <w:rFonts w:cstheme="minorHAnsi"/>
          <w:bCs/>
          <w:szCs w:val="24"/>
        </w:rPr>
        <w:t xml:space="preserve">One might </w:t>
      </w:r>
      <w:r w:rsidR="00EF0F69" w:rsidRPr="008F0940">
        <w:rPr>
          <w:rFonts w:cstheme="minorHAnsi"/>
          <w:bCs/>
          <w:szCs w:val="24"/>
        </w:rPr>
        <w:t>question whether the DRST really matters</w:t>
      </w:r>
      <w:r w:rsidR="009B0958" w:rsidRPr="008F0940">
        <w:rPr>
          <w:rFonts w:cstheme="minorHAnsi"/>
          <w:bCs/>
          <w:szCs w:val="24"/>
        </w:rPr>
        <w:t>:</w:t>
      </w:r>
      <w:r w:rsidR="00EF0F69" w:rsidRPr="008F0940">
        <w:rPr>
          <w:rFonts w:cstheme="minorHAnsi"/>
          <w:bCs/>
          <w:szCs w:val="24"/>
        </w:rPr>
        <w:t xml:space="preserve"> after all, it </w:t>
      </w:r>
      <w:r w:rsidR="00FB14E1" w:rsidRPr="008F0940">
        <w:rPr>
          <w:rFonts w:cstheme="minorHAnsi"/>
          <w:bCs/>
          <w:szCs w:val="24"/>
        </w:rPr>
        <w:t xml:space="preserve">can't be </w:t>
      </w:r>
      <w:r w:rsidR="00297CF3" w:rsidRPr="008F0940">
        <w:rPr>
          <w:rFonts w:cstheme="minorHAnsi"/>
          <w:bCs/>
          <w:szCs w:val="24"/>
        </w:rPr>
        <w:t xml:space="preserve">very </w:t>
      </w:r>
      <w:r w:rsidR="00FB14E1" w:rsidRPr="008F0940">
        <w:rPr>
          <w:rFonts w:cstheme="minorHAnsi"/>
          <w:bCs/>
          <w:szCs w:val="24"/>
        </w:rPr>
        <w:t xml:space="preserve">common in nature for temperature and vapor pressure to change simultaneously so that </w:t>
      </w:r>
      <w:r w:rsidR="000F19C5" w:rsidRPr="008F0940">
        <w:rPr>
          <w:rFonts w:ascii="Symbol" w:hAnsi="Symbol" w:cstheme="minorHAnsi"/>
          <w:szCs w:val="24"/>
        </w:rPr>
        <w:t></w:t>
      </w:r>
      <w:r w:rsidR="000F19C5" w:rsidRPr="008F0940">
        <w:rPr>
          <w:rFonts w:cstheme="minorHAnsi"/>
          <w:i/>
          <w:szCs w:val="24"/>
        </w:rPr>
        <w:t>w</w:t>
      </w:r>
      <w:r w:rsidR="002A4F1E" w:rsidRPr="008F0940">
        <w:rPr>
          <w:rFonts w:cstheme="minorHAnsi"/>
          <w:i/>
          <w:szCs w:val="24"/>
        </w:rPr>
        <w:t xml:space="preserve"> </w:t>
      </w:r>
      <w:r w:rsidR="00FB14E1" w:rsidRPr="008F0940">
        <w:rPr>
          <w:rFonts w:cstheme="minorHAnsi"/>
          <w:bCs/>
          <w:szCs w:val="24"/>
        </w:rPr>
        <w:t>remains constant</w:t>
      </w:r>
      <w:r w:rsidR="00297CF3" w:rsidRPr="008F0940">
        <w:rPr>
          <w:rFonts w:cstheme="minorHAnsi"/>
          <w:bCs/>
          <w:szCs w:val="24"/>
        </w:rPr>
        <w:t>, right?</w:t>
      </w:r>
      <w:r w:rsidR="00FB14E1" w:rsidRPr="008F0940">
        <w:rPr>
          <w:rFonts w:cstheme="minorHAnsi"/>
          <w:bCs/>
          <w:szCs w:val="24"/>
        </w:rPr>
        <w:t xml:space="preserve"> This logic </w:t>
      </w:r>
      <w:r w:rsidR="00EF0F69" w:rsidRPr="008F0940">
        <w:rPr>
          <w:rFonts w:cstheme="minorHAnsi"/>
          <w:bCs/>
          <w:szCs w:val="24"/>
        </w:rPr>
        <w:t xml:space="preserve">overlooks a key point, which is that </w:t>
      </w:r>
      <w:r w:rsidR="009B0958" w:rsidRPr="008F0940">
        <w:rPr>
          <w:rFonts w:cstheme="minorHAnsi"/>
          <w:bCs/>
          <w:szCs w:val="24"/>
        </w:rPr>
        <w:t xml:space="preserve">temperature and </w:t>
      </w:r>
      <w:r w:rsidR="000F19C5" w:rsidRPr="008F0940">
        <w:rPr>
          <w:rFonts w:ascii="Symbol" w:hAnsi="Symbol" w:cstheme="minorHAnsi"/>
          <w:szCs w:val="24"/>
        </w:rPr>
        <w:t></w:t>
      </w:r>
      <w:r w:rsidR="000F19C5" w:rsidRPr="008F0940">
        <w:rPr>
          <w:rFonts w:cstheme="minorHAnsi"/>
          <w:i/>
          <w:szCs w:val="24"/>
        </w:rPr>
        <w:t>w</w:t>
      </w:r>
      <w:r w:rsidR="002A4F1E" w:rsidRPr="008F0940">
        <w:rPr>
          <w:rFonts w:cstheme="minorHAnsi"/>
          <w:i/>
          <w:szCs w:val="24"/>
        </w:rPr>
        <w:t xml:space="preserve"> </w:t>
      </w:r>
      <w:r w:rsidR="005D3872" w:rsidRPr="008F0940">
        <w:rPr>
          <w:rFonts w:cstheme="minorHAnsi"/>
          <w:bCs/>
          <w:szCs w:val="24"/>
        </w:rPr>
        <w:t xml:space="preserve">differentially </w:t>
      </w:r>
      <w:r w:rsidR="009B0958" w:rsidRPr="008F0940">
        <w:rPr>
          <w:rFonts w:cstheme="minorHAnsi"/>
          <w:bCs/>
          <w:szCs w:val="24"/>
        </w:rPr>
        <w:t xml:space="preserve">modulate </w:t>
      </w:r>
      <w:r w:rsidR="00EF0F69" w:rsidRPr="008F0940">
        <w:rPr>
          <w:rFonts w:cstheme="minorHAnsi"/>
          <w:bCs/>
          <w:szCs w:val="24"/>
        </w:rPr>
        <w:t>two distinct</w:t>
      </w:r>
      <w:r w:rsidR="00343BEB" w:rsidRPr="008F0940">
        <w:rPr>
          <w:rFonts w:cstheme="minorHAnsi"/>
          <w:bCs/>
          <w:szCs w:val="24"/>
        </w:rPr>
        <w:t xml:space="preserve"> </w:t>
      </w:r>
      <w:r w:rsidR="009B0958" w:rsidRPr="008F0940">
        <w:rPr>
          <w:rFonts w:cstheme="minorHAnsi"/>
          <w:bCs/>
          <w:szCs w:val="24"/>
        </w:rPr>
        <w:t xml:space="preserve">physiological </w:t>
      </w:r>
      <w:r w:rsidR="001E184B" w:rsidRPr="008F0940">
        <w:rPr>
          <w:rFonts w:cstheme="minorHAnsi"/>
          <w:bCs/>
          <w:szCs w:val="24"/>
        </w:rPr>
        <w:t>conditions</w:t>
      </w:r>
      <w:r w:rsidR="009B0958" w:rsidRPr="008F0940">
        <w:rPr>
          <w:rFonts w:cstheme="minorHAnsi"/>
          <w:bCs/>
          <w:szCs w:val="24"/>
        </w:rPr>
        <w:t xml:space="preserve"> – </w:t>
      </w:r>
      <w:r w:rsidR="00343BEB" w:rsidRPr="008F0940">
        <w:rPr>
          <w:rFonts w:cstheme="minorHAnsi"/>
          <w:bCs/>
          <w:szCs w:val="24"/>
        </w:rPr>
        <w:t>temperature</w:t>
      </w:r>
      <w:r w:rsidR="001E184B" w:rsidRPr="008F0940">
        <w:rPr>
          <w:rFonts w:cstheme="minorHAnsi"/>
          <w:bCs/>
          <w:szCs w:val="24"/>
        </w:rPr>
        <w:t xml:space="preserve"> </w:t>
      </w:r>
      <w:r w:rsidR="005D3872" w:rsidRPr="008F0940">
        <w:rPr>
          <w:rFonts w:cstheme="minorHAnsi"/>
          <w:bCs/>
          <w:szCs w:val="24"/>
        </w:rPr>
        <w:t xml:space="preserve">and water status </w:t>
      </w:r>
      <w:r w:rsidR="001E184B" w:rsidRPr="008F0940">
        <w:rPr>
          <w:rFonts w:cstheme="minorHAnsi"/>
          <w:bCs/>
          <w:szCs w:val="24"/>
        </w:rPr>
        <w:t xml:space="preserve">– which may in turn </w:t>
      </w:r>
      <w:r w:rsidR="005D3872" w:rsidRPr="008F0940">
        <w:rPr>
          <w:rFonts w:cstheme="minorHAnsi"/>
          <w:bCs/>
          <w:szCs w:val="24"/>
        </w:rPr>
        <w:t xml:space="preserve">influence </w:t>
      </w:r>
      <w:r w:rsidR="001E184B" w:rsidRPr="008F0940">
        <w:rPr>
          <w:rFonts w:cstheme="minorHAnsi"/>
          <w:bCs/>
          <w:szCs w:val="24"/>
        </w:rPr>
        <w:t>stomatal conductance by distinct mechanisms</w:t>
      </w:r>
      <w:r w:rsidR="00343BEB" w:rsidRPr="008F0940">
        <w:rPr>
          <w:rFonts w:cstheme="minorHAnsi"/>
          <w:bCs/>
          <w:szCs w:val="24"/>
        </w:rPr>
        <w:t xml:space="preserve">. </w:t>
      </w:r>
      <w:r w:rsidR="00EF0F69" w:rsidRPr="008F0940">
        <w:rPr>
          <w:rFonts w:cstheme="minorHAnsi"/>
          <w:bCs/>
          <w:szCs w:val="24"/>
        </w:rPr>
        <w:t xml:space="preserve">When </w:t>
      </w:r>
      <w:r w:rsidR="000F19C5" w:rsidRPr="008F0940">
        <w:rPr>
          <w:rFonts w:ascii="Symbol" w:hAnsi="Symbol" w:cstheme="minorHAnsi"/>
          <w:szCs w:val="24"/>
        </w:rPr>
        <w:t></w:t>
      </w:r>
      <w:r w:rsidR="000F19C5" w:rsidRPr="008F0940">
        <w:rPr>
          <w:rFonts w:cstheme="minorHAnsi"/>
          <w:i/>
          <w:szCs w:val="24"/>
        </w:rPr>
        <w:t>w</w:t>
      </w:r>
      <w:r w:rsidR="002A4F1E" w:rsidRPr="008F0940">
        <w:rPr>
          <w:rFonts w:cstheme="minorHAnsi"/>
          <w:i/>
          <w:szCs w:val="24"/>
        </w:rPr>
        <w:t xml:space="preserve"> </w:t>
      </w:r>
      <w:r w:rsidR="00EF0F69" w:rsidRPr="008F0940">
        <w:rPr>
          <w:rFonts w:cstheme="minorHAnsi"/>
          <w:bCs/>
          <w:szCs w:val="24"/>
        </w:rPr>
        <w:t xml:space="preserve">changes because of a shift in vapor pressure, only the </w:t>
      </w:r>
      <w:r w:rsidR="00EF0F69" w:rsidRPr="008F0940">
        <w:rPr>
          <w:rFonts w:cstheme="minorHAnsi"/>
          <w:bCs/>
          <w:szCs w:val="24"/>
        </w:rPr>
        <w:lastRenderedPageBreak/>
        <w:t xml:space="preserve">water status response is engaged, but when </w:t>
      </w:r>
      <w:r w:rsidR="000F19C5" w:rsidRPr="008F0940">
        <w:rPr>
          <w:rFonts w:ascii="Symbol" w:hAnsi="Symbol" w:cstheme="minorHAnsi"/>
          <w:szCs w:val="24"/>
        </w:rPr>
        <w:t></w:t>
      </w:r>
      <w:r w:rsidR="000F19C5" w:rsidRPr="008F0940">
        <w:rPr>
          <w:rFonts w:cstheme="minorHAnsi"/>
          <w:i/>
          <w:szCs w:val="24"/>
        </w:rPr>
        <w:t>w</w:t>
      </w:r>
      <w:r w:rsidR="002A4F1E" w:rsidRPr="008F0940">
        <w:rPr>
          <w:rFonts w:cstheme="minorHAnsi"/>
          <w:i/>
          <w:szCs w:val="24"/>
        </w:rPr>
        <w:t xml:space="preserve"> </w:t>
      </w:r>
      <w:r w:rsidR="00EF0F69" w:rsidRPr="008F0940">
        <w:rPr>
          <w:rFonts w:cstheme="minorHAnsi"/>
          <w:bCs/>
          <w:szCs w:val="24"/>
        </w:rPr>
        <w:t xml:space="preserve">changes because of </w:t>
      </w:r>
      <w:r w:rsidR="00297CF3" w:rsidRPr="008F0940">
        <w:rPr>
          <w:rFonts w:cstheme="minorHAnsi"/>
          <w:bCs/>
          <w:szCs w:val="24"/>
        </w:rPr>
        <w:t xml:space="preserve">a shift in </w:t>
      </w:r>
      <w:r w:rsidR="00EF0F69" w:rsidRPr="008F0940">
        <w:rPr>
          <w:rFonts w:cstheme="minorHAnsi"/>
          <w:bCs/>
          <w:szCs w:val="24"/>
        </w:rPr>
        <w:t xml:space="preserve">temperature, both the water status </w:t>
      </w:r>
      <w:r w:rsidR="00EF0F69" w:rsidRPr="008F0940">
        <w:rPr>
          <w:rFonts w:cstheme="minorHAnsi"/>
          <w:bCs/>
          <w:i/>
          <w:szCs w:val="24"/>
        </w:rPr>
        <w:t>and</w:t>
      </w:r>
      <w:r w:rsidR="00EF0F69" w:rsidRPr="008F0940">
        <w:rPr>
          <w:rFonts w:cstheme="minorHAnsi"/>
          <w:bCs/>
          <w:szCs w:val="24"/>
        </w:rPr>
        <w:t xml:space="preserve"> temperature responses are engaged</w:t>
      </w:r>
      <w:r w:rsidR="001E184B" w:rsidRPr="008F0940">
        <w:rPr>
          <w:rFonts w:cstheme="minorHAnsi"/>
          <w:bCs/>
          <w:szCs w:val="24"/>
        </w:rPr>
        <w:t xml:space="preserve">. In effect, stomatal responses to temperature-driven shifts in </w:t>
      </w:r>
      <w:r w:rsidR="000F19C5" w:rsidRPr="008F0940">
        <w:rPr>
          <w:rFonts w:ascii="Symbol" w:hAnsi="Symbol" w:cstheme="minorHAnsi"/>
          <w:szCs w:val="24"/>
        </w:rPr>
        <w:t></w:t>
      </w:r>
      <w:r w:rsidR="000F19C5" w:rsidRPr="008F0940">
        <w:rPr>
          <w:rFonts w:cstheme="minorHAnsi"/>
          <w:i/>
          <w:szCs w:val="24"/>
        </w:rPr>
        <w:t>w</w:t>
      </w:r>
      <w:r w:rsidR="002A4F1E" w:rsidRPr="008F0940">
        <w:rPr>
          <w:rFonts w:cstheme="minorHAnsi"/>
          <w:i/>
          <w:szCs w:val="24"/>
        </w:rPr>
        <w:t xml:space="preserve"> </w:t>
      </w:r>
      <w:r w:rsidR="001E184B" w:rsidRPr="008F0940">
        <w:rPr>
          <w:rFonts w:cstheme="minorHAnsi"/>
          <w:bCs/>
          <w:szCs w:val="24"/>
        </w:rPr>
        <w:t>are superpositions of two different responses</w:t>
      </w:r>
      <w:r w:rsidR="00EF0F69" w:rsidRPr="008F0940">
        <w:rPr>
          <w:rFonts w:cstheme="minorHAnsi"/>
          <w:bCs/>
          <w:szCs w:val="24"/>
        </w:rPr>
        <w:t xml:space="preserve">. </w:t>
      </w:r>
      <w:r w:rsidR="00C9048E">
        <w:rPr>
          <w:rFonts w:cstheme="minorHAnsi"/>
          <w:bCs/>
          <w:szCs w:val="24"/>
        </w:rPr>
        <w:t xml:space="preserve">Moreover, although shifts in atmospheric </w:t>
      </w:r>
      <w:r w:rsidR="009278AE">
        <w:rPr>
          <w:rFonts w:cstheme="minorHAnsi"/>
          <w:bCs/>
          <w:szCs w:val="24"/>
        </w:rPr>
        <w:t>vapor pressure deficit (</w:t>
      </w:r>
      <w:r w:rsidR="00C9048E">
        <w:rPr>
          <w:rFonts w:cstheme="minorHAnsi"/>
          <w:bCs/>
          <w:szCs w:val="24"/>
        </w:rPr>
        <w:t>VPD</w:t>
      </w:r>
      <w:r w:rsidR="009278AE">
        <w:rPr>
          <w:rFonts w:cstheme="minorHAnsi"/>
          <w:bCs/>
          <w:szCs w:val="24"/>
        </w:rPr>
        <w:t>)</w:t>
      </w:r>
      <w:r w:rsidR="00C9048E">
        <w:rPr>
          <w:rFonts w:cstheme="minorHAnsi"/>
          <w:bCs/>
          <w:szCs w:val="24"/>
        </w:rPr>
        <w:t xml:space="preserve"> are most often driven by </w:t>
      </w:r>
      <w:r w:rsidR="00015C71">
        <w:rPr>
          <w:rFonts w:cstheme="minorHAnsi"/>
          <w:bCs/>
          <w:szCs w:val="24"/>
        </w:rPr>
        <w:t xml:space="preserve">changes </w:t>
      </w:r>
      <w:r w:rsidR="00C9048E">
        <w:rPr>
          <w:rFonts w:cstheme="minorHAnsi"/>
          <w:bCs/>
          <w:szCs w:val="24"/>
        </w:rPr>
        <w:t xml:space="preserve">in temperature, vapor pressure </w:t>
      </w:r>
      <w:r w:rsidR="009278AE">
        <w:rPr>
          <w:rFonts w:cstheme="minorHAnsi"/>
          <w:bCs/>
          <w:szCs w:val="24"/>
        </w:rPr>
        <w:t xml:space="preserve">can and does change </w:t>
      </w:r>
      <w:r w:rsidR="00C9048E">
        <w:rPr>
          <w:rFonts w:cstheme="minorHAnsi"/>
          <w:bCs/>
          <w:szCs w:val="24"/>
        </w:rPr>
        <w:t>independent of temperature</w:t>
      </w:r>
      <w:r w:rsidR="009278AE">
        <w:rPr>
          <w:rFonts w:cstheme="minorHAnsi"/>
          <w:bCs/>
          <w:szCs w:val="24"/>
        </w:rPr>
        <w:t>, and these changes</w:t>
      </w:r>
      <w:r w:rsidR="00C9048E">
        <w:rPr>
          <w:rFonts w:cstheme="minorHAnsi"/>
          <w:bCs/>
          <w:szCs w:val="24"/>
        </w:rPr>
        <w:t xml:space="preserve"> contribute substantially to temporal variation in VPD</w:t>
      </w:r>
      <w:r w:rsidR="00015C71">
        <w:rPr>
          <w:rFonts w:cstheme="minorHAnsi"/>
          <w:bCs/>
          <w:szCs w:val="24"/>
        </w:rPr>
        <w:t xml:space="preserve"> </w:t>
      </w:r>
      <w:r w:rsidR="00B23759">
        <w:rPr>
          <w:rFonts w:cstheme="minorHAnsi"/>
          <w:bCs/>
          <w:szCs w:val="24"/>
        </w:rPr>
        <w:t xml:space="preserve">(Fig </w:t>
      </w:r>
      <w:r w:rsidR="00F21C38">
        <w:rPr>
          <w:rFonts w:cstheme="minorHAnsi"/>
          <w:bCs/>
          <w:szCs w:val="24"/>
        </w:rPr>
        <w:t>S1</w:t>
      </w:r>
      <w:r w:rsidR="00B23759">
        <w:rPr>
          <w:rFonts w:cstheme="minorHAnsi"/>
          <w:bCs/>
          <w:szCs w:val="24"/>
        </w:rPr>
        <w:t xml:space="preserve">; Methods </w:t>
      </w:r>
      <w:r w:rsidR="00F21C38">
        <w:rPr>
          <w:rFonts w:cstheme="minorHAnsi"/>
          <w:bCs/>
          <w:szCs w:val="24"/>
        </w:rPr>
        <w:t>S1</w:t>
      </w:r>
      <w:r w:rsidR="00B23759">
        <w:rPr>
          <w:rFonts w:cstheme="minorHAnsi"/>
          <w:bCs/>
          <w:szCs w:val="24"/>
        </w:rPr>
        <w:t>)</w:t>
      </w:r>
      <w:r w:rsidR="00C9048E">
        <w:rPr>
          <w:rFonts w:cstheme="minorHAnsi"/>
          <w:bCs/>
          <w:szCs w:val="24"/>
        </w:rPr>
        <w:t xml:space="preserve">. </w:t>
      </w:r>
      <w:r w:rsidR="00EF0F69" w:rsidRPr="008F0940">
        <w:rPr>
          <w:rFonts w:cstheme="minorHAnsi"/>
          <w:bCs/>
          <w:szCs w:val="24"/>
        </w:rPr>
        <w:t xml:space="preserve">Thus, </w:t>
      </w:r>
      <w:r w:rsidR="002A4F1E" w:rsidRPr="008F0940">
        <w:rPr>
          <w:rFonts w:cstheme="minorHAnsi"/>
          <w:bCs/>
          <w:szCs w:val="24"/>
        </w:rPr>
        <w:t xml:space="preserve">responses to </w:t>
      </w:r>
      <w:r w:rsidR="00D62E1C" w:rsidRPr="008F0940">
        <w:rPr>
          <w:rFonts w:ascii="Symbol" w:hAnsi="Symbol" w:cstheme="minorHAnsi"/>
          <w:bCs/>
          <w:szCs w:val="24"/>
        </w:rPr>
        <w:t></w:t>
      </w:r>
      <w:r w:rsidR="00D62E1C" w:rsidRPr="008F0940">
        <w:rPr>
          <w:rFonts w:cstheme="minorHAnsi"/>
          <w:bCs/>
          <w:i/>
          <w:szCs w:val="24"/>
        </w:rPr>
        <w:t>w</w:t>
      </w:r>
      <w:r w:rsidR="00D62E1C" w:rsidRPr="008F0940">
        <w:rPr>
          <w:rFonts w:cstheme="minorHAnsi"/>
          <w:bCs/>
          <w:szCs w:val="24"/>
        </w:rPr>
        <w:t xml:space="preserve"> </w:t>
      </w:r>
      <w:r w:rsidR="002A4F1E" w:rsidRPr="008F0940">
        <w:rPr>
          <w:rFonts w:cstheme="minorHAnsi"/>
          <w:bCs/>
          <w:szCs w:val="24"/>
        </w:rPr>
        <w:t xml:space="preserve">or VPD </w:t>
      </w:r>
      <w:r w:rsidR="00EF0F69" w:rsidRPr="008F0940">
        <w:rPr>
          <w:rFonts w:cstheme="minorHAnsi"/>
          <w:bCs/>
          <w:szCs w:val="24"/>
        </w:rPr>
        <w:t xml:space="preserve">in nature cannot be understood, nor predicted reliably, without understanding the </w:t>
      </w:r>
      <w:r w:rsidR="00FB14E1" w:rsidRPr="008F0940">
        <w:rPr>
          <w:rFonts w:cstheme="minorHAnsi"/>
          <w:szCs w:val="24"/>
        </w:rPr>
        <w:t>overlapping</w:t>
      </w:r>
      <w:r w:rsidR="00EF0F69" w:rsidRPr="008F0940">
        <w:rPr>
          <w:rFonts w:cstheme="minorHAnsi"/>
          <w:szCs w:val="24"/>
        </w:rPr>
        <w:t xml:space="preserve"> but distinct underlying responses</w:t>
      </w:r>
      <w:r w:rsidR="005D3872" w:rsidRPr="008F0940">
        <w:rPr>
          <w:rFonts w:cstheme="minorHAnsi"/>
          <w:szCs w:val="24"/>
        </w:rPr>
        <w:t xml:space="preserve"> to water status and temperature</w:t>
      </w:r>
      <w:r w:rsidR="00EF0F69" w:rsidRPr="008F0940">
        <w:rPr>
          <w:rFonts w:cstheme="minorHAnsi"/>
          <w:szCs w:val="24"/>
        </w:rPr>
        <w:t xml:space="preserve">. </w:t>
      </w:r>
    </w:p>
    <w:p w14:paraId="51DF49A8" w14:textId="6D25278A" w:rsidR="00EF0F69" w:rsidRDefault="00EF0F69" w:rsidP="00E1240B">
      <w:pPr>
        <w:spacing w:after="0" w:line="360" w:lineRule="auto"/>
        <w:contextualSpacing/>
        <w:rPr>
          <w:rFonts w:cstheme="minorHAnsi"/>
          <w:sz w:val="24"/>
          <w:szCs w:val="24"/>
        </w:rPr>
      </w:pPr>
    </w:p>
    <w:p w14:paraId="456ADA29" w14:textId="32947737" w:rsidR="00BA4E57" w:rsidRPr="00A4689B" w:rsidRDefault="00482296" w:rsidP="00E1240B">
      <w:pPr>
        <w:keepNext/>
        <w:spacing w:after="0" w:line="360" w:lineRule="auto"/>
        <w:contextualSpacing/>
        <w:rPr>
          <w:rFonts w:cstheme="minorHAnsi"/>
          <w:b/>
          <w:i/>
          <w:sz w:val="24"/>
          <w:szCs w:val="24"/>
        </w:rPr>
      </w:pPr>
      <w:r>
        <w:rPr>
          <w:rFonts w:cstheme="minorHAnsi"/>
          <w:b/>
          <w:i/>
          <w:sz w:val="24"/>
          <w:szCs w:val="24"/>
        </w:rPr>
        <w:t>I(</w:t>
      </w:r>
      <w:r w:rsidR="001B24D1">
        <w:rPr>
          <w:rFonts w:cstheme="minorHAnsi"/>
          <w:b/>
          <w:i/>
          <w:sz w:val="24"/>
          <w:szCs w:val="24"/>
        </w:rPr>
        <w:t>b</w:t>
      </w:r>
      <w:r>
        <w:rPr>
          <w:rFonts w:cstheme="minorHAnsi"/>
          <w:b/>
          <w:i/>
          <w:sz w:val="24"/>
          <w:szCs w:val="24"/>
        </w:rPr>
        <w:t xml:space="preserve">). </w:t>
      </w:r>
      <w:r w:rsidR="00BA4E57" w:rsidRPr="00A4689B">
        <w:rPr>
          <w:rFonts w:cstheme="minorHAnsi"/>
          <w:b/>
          <w:i/>
          <w:sz w:val="24"/>
          <w:szCs w:val="24"/>
        </w:rPr>
        <w:t xml:space="preserve">What is known about the </w:t>
      </w:r>
      <w:r w:rsidR="005B5F03">
        <w:rPr>
          <w:rFonts w:cstheme="minorHAnsi"/>
          <w:b/>
          <w:i/>
          <w:sz w:val="24"/>
          <w:szCs w:val="24"/>
        </w:rPr>
        <w:t>direction, magnitude, and shape</w:t>
      </w:r>
      <w:r w:rsidR="005B5F03" w:rsidRPr="00A4689B">
        <w:rPr>
          <w:rFonts w:cstheme="minorHAnsi"/>
          <w:b/>
          <w:i/>
          <w:sz w:val="24"/>
          <w:szCs w:val="24"/>
        </w:rPr>
        <w:t xml:space="preserve"> </w:t>
      </w:r>
      <w:r w:rsidR="00BA4E57" w:rsidRPr="00A4689B">
        <w:rPr>
          <w:rFonts w:cstheme="minorHAnsi"/>
          <w:b/>
          <w:i/>
          <w:sz w:val="24"/>
          <w:szCs w:val="24"/>
        </w:rPr>
        <w:t>of the DRST?</w:t>
      </w:r>
    </w:p>
    <w:p w14:paraId="32FF5664" w14:textId="5A3D7669" w:rsidR="00F16928" w:rsidRPr="008F0940" w:rsidRDefault="009B0958" w:rsidP="00E1240B">
      <w:pPr>
        <w:spacing w:after="0" w:line="360" w:lineRule="auto"/>
        <w:contextualSpacing/>
        <w:rPr>
          <w:rFonts w:cstheme="minorHAnsi"/>
          <w:szCs w:val="24"/>
        </w:rPr>
      </w:pPr>
      <w:r w:rsidRPr="008F0940">
        <w:rPr>
          <w:rFonts w:cstheme="minorHAnsi"/>
          <w:szCs w:val="24"/>
        </w:rPr>
        <w:t>F</w:t>
      </w:r>
      <w:r w:rsidR="001005DF" w:rsidRPr="008F0940">
        <w:rPr>
          <w:rFonts w:cstheme="minorHAnsi"/>
          <w:szCs w:val="24"/>
        </w:rPr>
        <w:t xml:space="preserve">ew published studies </w:t>
      </w:r>
      <w:r w:rsidRPr="008F0940">
        <w:rPr>
          <w:rFonts w:cstheme="minorHAnsi"/>
          <w:szCs w:val="24"/>
        </w:rPr>
        <w:t xml:space="preserve">to date </w:t>
      </w:r>
      <w:r w:rsidR="001005DF" w:rsidRPr="008F0940">
        <w:rPr>
          <w:rFonts w:cstheme="minorHAnsi"/>
          <w:szCs w:val="24"/>
        </w:rPr>
        <w:t xml:space="preserve">have </w:t>
      </w:r>
      <w:r w:rsidR="005D3872" w:rsidRPr="008F0940">
        <w:rPr>
          <w:rFonts w:cstheme="minorHAnsi"/>
          <w:szCs w:val="24"/>
        </w:rPr>
        <w:t xml:space="preserve">quantified </w:t>
      </w:r>
      <w:r w:rsidR="00F16928" w:rsidRPr="008F0940">
        <w:rPr>
          <w:rFonts w:cstheme="minorHAnsi"/>
          <w:szCs w:val="24"/>
        </w:rPr>
        <w:t>the DRST</w:t>
      </w:r>
      <w:r w:rsidRPr="008F0940">
        <w:rPr>
          <w:rFonts w:cstheme="minorHAnsi"/>
          <w:szCs w:val="24"/>
        </w:rPr>
        <w:t xml:space="preserve"> in intact leaves</w:t>
      </w:r>
      <w:r w:rsidR="009278AE">
        <w:rPr>
          <w:rFonts w:cstheme="minorHAnsi"/>
          <w:szCs w:val="24"/>
        </w:rPr>
        <w:t xml:space="preserve"> </w:t>
      </w:r>
      <w:r w:rsidR="009278AE" w:rsidRPr="008F0940">
        <w:rPr>
          <w:rFonts w:cstheme="minorHAnsi"/>
          <w:bCs/>
          <w:szCs w:val="24"/>
        </w:rPr>
        <w:t xml:space="preserve">(Figure </w:t>
      </w:r>
      <w:r w:rsidR="009278AE">
        <w:rPr>
          <w:rFonts w:cstheme="minorHAnsi"/>
          <w:bCs/>
          <w:szCs w:val="24"/>
        </w:rPr>
        <w:t>2</w:t>
      </w:r>
      <w:r w:rsidR="009278AE" w:rsidRPr="008F0940">
        <w:rPr>
          <w:rFonts w:cstheme="minorHAnsi"/>
          <w:bCs/>
          <w:szCs w:val="24"/>
        </w:rPr>
        <w:t xml:space="preserve">, Table </w:t>
      </w:r>
      <w:r w:rsidR="009278AE">
        <w:rPr>
          <w:rFonts w:cstheme="minorHAnsi"/>
          <w:bCs/>
          <w:szCs w:val="24"/>
        </w:rPr>
        <w:t>1</w:t>
      </w:r>
      <w:r w:rsidR="009278AE" w:rsidRPr="008F0940">
        <w:rPr>
          <w:rFonts w:cstheme="minorHAnsi"/>
          <w:bCs/>
          <w:szCs w:val="24"/>
        </w:rPr>
        <w:t>)</w:t>
      </w:r>
      <w:r w:rsidRPr="008F0940">
        <w:rPr>
          <w:rFonts w:cstheme="minorHAnsi"/>
          <w:szCs w:val="24"/>
        </w:rPr>
        <w:t xml:space="preserve">. </w:t>
      </w:r>
      <w:r w:rsidR="00BA4E57" w:rsidRPr="008F0940">
        <w:rPr>
          <w:rFonts w:cstheme="minorHAnsi"/>
          <w:bCs/>
          <w:szCs w:val="24"/>
        </w:rPr>
        <w:t xml:space="preserve">In most cases, the DRST has been </w:t>
      </w:r>
      <w:r w:rsidR="005D3872" w:rsidRPr="008F0940">
        <w:rPr>
          <w:rFonts w:cstheme="minorHAnsi"/>
          <w:bCs/>
          <w:szCs w:val="24"/>
        </w:rPr>
        <w:t>isolated</w:t>
      </w:r>
      <w:r w:rsidR="00BA4E57" w:rsidRPr="008F0940">
        <w:rPr>
          <w:rFonts w:cstheme="minorHAnsi"/>
          <w:bCs/>
          <w:szCs w:val="24"/>
        </w:rPr>
        <w:t xml:space="preserve"> by changing </w:t>
      </w:r>
      <w:r w:rsidRPr="008F0940">
        <w:rPr>
          <w:rFonts w:cstheme="minorHAnsi"/>
          <w:szCs w:val="24"/>
        </w:rPr>
        <w:t xml:space="preserve">leaf temperature while </w:t>
      </w:r>
      <w:r w:rsidR="005D3872" w:rsidRPr="008F0940">
        <w:rPr>
          <w:rFonts w:cstheme="minorHAnsi"/>
          <w:szCs w:val="24"/>
        </w:rPr>
        <w:t xml:space="preserve">also </w:t>
      </w:r>
      <w:r w:rsidRPr="008F0940">
        <w:rPr>
          <w:rFonts w:cstheme="minorHAnsi"/>
          <w:szCs w:val="24"/>
        </w:rPr>
        <w:t xml:space="preserve">adjusting </w:t>
      </w:r>
      <w:r w:rsidR="00F16928" w:rsidRPr="008F0940">
        <w:rPr>
          <w:rFonts w:cstheme="minorHAnsi"/>
          <w:szCs w:val="24"/>
        </w:rPr>
        <w:t xml:space="preserve">vapor pressure to hold </w:t>
      </w:r>
      <w:r w:rsidR="000F19C5" w:rsidRPr="008F0940">
        <w:rPr>
          <w:rFonts w:ascii="Symbol" w:hAnsi="Symbol" w:cstheme="minorHAnsi"/>
          <w:szCs w:val="24"/>
        </w:rPr>
        <w:t></w:t>
      </w:r>
      <w:r w:rsidR="000F19C5" w:rsidRPr="008F0940">
        <w:rPr>
          <w:rFonts w:cstheme="minorHAnsi"/>
          <w:i/>
          <w:szCs w:val="24"/>
        </w:rPr>
        <w:t>w</w:t>
      </w:r>
      <w:r w:rsidR="002A4F1E" w:rsidRPr="008F0940">
        <w:rPr>
          <w:rFonts w:cstheme="minorHAnsi"/>
          <w:i/>
          <w:szCs w:val="24"/>
        </w:rPr>
        <w:t xml:space="preserve"> </w:t>
      </w:r>
      <w:r w:rsidR="001005DF" w:rsidRPr="008F0940">
        <w:rPr>
          <w:rFonts w:cstheme="minorHAnsi"/>
          <w:szCs w:val="24"/>
        </w:rPr>
        <w:t xml:space="preserve">constant </w:t>
      </w:r>
      <w:r w:rsidR="0043061C" w:rsidRPr="0043061C">
        <w:rPr>
          <w:rFonts w:ascii="Calibri" w:hAnsi="Calibri" w:cs="Calibri"/>
          <w:szCs w:val="24"/>
        </w:rPr>
        <w:t xml:space="preserve">(Schulze, Lange, Buschbom, Kappen &amp; Evenari 1972; Schulze </w:t>
      </w:r>
      <w:r w:rsidR="0043061C" w:rsidRPr="0043061C">
        <w:rPr>
          <w:rFonts w:ascii="Calibri" w:hAnsi="Calibri" w:cs="Calibri"/>
          <w:i/>
          <w:iCs/>
          <w:szCs w:val="24"/>
        </w:rPr>
        <w:t>et al.</w:t>
      </w:r>
      <w:r w:rsidR="0043061C" w:rsidRPr="0043061C">
        <w:rPr>
          <w:rFonts w:ascii="Calibri" w:hAnsi="Calibri" w:cs="Calibri"/>
          <w:szCs w:val="24"/>
        </w:rPr>
        <w:t xml:space="preserve"> 1974; Hall </w:t>
      </w:r>
      <w:r w:rsidR="0043061C" w:rsidRPr="0043061C">
        <w:rPr>
          <w:rFonts w:ascii="Calibri" w:hAnsi="Calibri" w:cs="Calibri"/>
          <w:i/>
          <w:iCs/>
          <w:szCs w:val="24"/>
        </w:rPr>
        <w:t>et al.</w:t>
      </w:r>
      <w:r w:rsidR="0043061C" w:rsidRPr="0043061C">
        <w:rPr>
          <w:rFonts w:ascii="Calibri" w:hAnsi="Calibri" w:cs="Calibri"/>
          <w:szCs w:val="24"/>
        </w:rPr>
        <w:t xml:space="preserve"> 1975; Hall &amp; Kaufmann 1975; Osonubi &amp; Davies 1980b; Teskey </w:t>
      </w:r>
      <w:r w:rsidR="0043061C" w:rsidRPr="0043061C">
        <w:rPr>
          <w:rFonts w:ascii="Calibri" w:hAnsi="Calibri" w:cs="Calibri"/>
          <w:i/>
          <w:iCs/>
          <w:szCs w:val="24"/>
        </w:rPr>
        <w:t>et al.</w:t>
      </w:r>
      <w:r w:rsidR="0043061C" w:rsidRPr="0043061C">
        <w:rPr>
          <w:rFonts w:ascii="Calibri" w:hAnsi="Calibri" w:cs="Calibri"/>
          <w:szCs w:val="24"/>
        </w:rPr>
        <w:t xml:space="preserve"> 1986b; Lu &amp; Zeiger 1994b; Fredeen &amp; Sage 1999; Day 2000; Eamus </w:t>
      </w:r>
      <w:r w:rsidR="0043061C" w:rsidRPr="0043061C">
        <w:rPr>
          <w:rFonts w:ascii="Calibri" w:hAnsi="Calibri" w:cs="Calibri"/>
          <w:i/>
          <w:iCs/>
          <w:szCs w:val="24"/>
        </w:rPr>
        <w:t>et al.</w:t>
      </w:r>
      <w:r w:rsidR="0043061C" w:rsidRPr="0043061C">
        <w:rPr>
          <w:rFonts w:ascii="Calibri" w:hAnsi="Calibri" w:cs="Calibri"/>
          <w:szCs w:val="24"/>
        </w:rPr>
        <w:t xml:space="preserve"> 2008; Mott &amp; Peak 2010)</w:t>
      </w:r>
      <w:r w:rsidR="00F16928" w:rsidRPr="008F0940">
        <w:rPr>
          <w:rFonts w:cstheme="minorHAnsi"/>
          <w:szCs w:val="24"/>
        </w:rPr>
        <w:t xml:space="preserve">. A few studies have </w:t>
      </w:r>
      <w:r w:rsidRPr="008F0940">
        <w:rPr>
          <w:rFonts w:cstheme="minorHAnsi"/>
          <w:szCs w:val="24"/>
        </w:rPr>
        <w:t xml:space="preserve">instead </w:t>
      </w:r>
      <w:r w:rsidR="00F16928" w:rsidRPr="008F0940">
        <w:rPr>
          <w:rFonts w:cstheme="minorHAnsi"/>
          <w:szCs w:val="24"/>
        </w:rPr>
        <w:t xml:space="preserve">measured </w:t>
      </w:r>
      <w:r w:rsidR="002A4F1E" w:rsidRPr="008F0940">
        <w:rPr>
          <w:rFonts w:ascii="Symbol" w:hAnsi="Symbol" w:cstheme="minorHAnsi"/>
          <w:szCs w:val="24"/>
        </w:rPr>
        <w:t></w:t>
      </w:r>
      <w:r w:rsidR="002A4F1E" w:rsidRPr="008F0940">
        <w:rPr>
          <w:rFonts w:cstheme="minorHAnsi"/>
          <w:i/>
          <w:szCs w:val="24"/>
        </w:rPr>
        <w:t>w</w:t>
      </w:r>
      <w:r w:rsidR="002A4F1E" w:rsidRPr="008F0940">
        <w:rPr>
          <w:rFonts w:cstheme="minorHAnsi"/>
          <w:szCs w:val="24"/>
        </w:rPr>
        <w:t xml:space="preserve"> </w:t>
      </w:r>
      <w:r w:rsidR="00F16928" w:rsidRPr="008F0940">
        <w:rPr>
          <w:rFonts w:cstheme="minorHAnsi"/>
          <w:szCs w:val="24"/>
        </w:rPr>
        <w:t xml:space="preserve">responses at different temperatures, and </w:t>
      </w:r>
      <w:r w:rsidRPr="008F0940">
        <w:rPr>
          <w:rFonts w:cstheme="minorHAnsi"/>
          <w:szCs w:val="24"/>
        </w:rPr>
        <w:t xml:space="preserve">inferred the DRST by </w:t>
      </w:r>
      <w:r w:rsidR="00F16928" w:rsidRPr="008F0940">
        <w:rPr>
          <w:rFonts w:cstheme="minorHAnsi"/>
          <w:szCs w:val="24"/>
        </w:rPr>
        <w:t>interpolat</w:t>
      </w:r>
      <w:r w:rsidRPr="008F0940">
        <w:rPr>
          <w:rFonts w:cstheme="minorHAnsi"/>
          <w:szCs w:val="24"/>
        </w:rPr>
        <w:t>ing</w:t>
      </w:r>
      <w:r w:rsidR="00F16928" w:rsidRPr="008F0940">
        <w:rPr>
          <w:rFonts w:cstheme="minorHAnsi"/>
          <w:szCs w:val="24"/>
        </w:rPr>
        <w:t xml:space="preserve"> between the resulting curves </w:t>
      </w:r>
      <w:r w:rsidR="00D83AC4" w:rsidRPr="00D83AC4">
        <w:rPr>
          <w:rFonts w:ascii="Calibri" w:hAnsi="Calibri" w:cs="Calibri"/>
          <w:szCs w:val="24"/>
        </w:rPr>
        <w:t xml:space="preserve">(Ball </w:t>
      </w:r>
      <w:r w:rsidR="00D83AC4" w:rsidRPr="00D83AC4">
        <w:rPr>
          <w:rFonts w:ascii="Calibri" w:hAnsi="Calibri" w:cs="Calibri"/>
          <w:i/>
          <w:iCs/>
          <w:szCs w:val="24"/>
        </w:rPr>
        <w:t>et al.</w:t>
      </w:r>
      <w:r w:rsidR="00D83AC4" w:rsidRPr="00D83AC4">
        <w:rPr>
          <w:rFonts w:ascii="Calibri" w:hAnsi="Calibri" w:cs="Calibri"/>
          <w:szCs w:val="24"/>
        </w:rPr>
        <w:t xml:space="preserve"> 1987; Urban </w:t>
      </w:r>
      <w:r w:rsidR="00D83AC4" w:rsidRPr="00D83AC4">
        <w:rPr>
          <w:rFonts w:ascii="Calibri" w:hAnsi="Calibri" w:cs="Calibri"/>
          <w:i/>
          <w:iCs/>
          <w:szCs w:val="24"/>
        </w:rPr>
        <w:t>et al.</w:t>
      </w:r>
      <w:r w:rsidR="00D83AC4" w:rsidRPr="00D83AC4">
        <w:rPr>
          <w:rFonts w:ascii="Calibri" w:hAnsi="Calibri" w:cs="Calibri"/>
          <w:szCs w:val="24"/>
        </w:rPr>
        <w:t xml:space="preserve"> 2017)</w:t>
      </w:r>
      <w:r w:rsidR="00F16928" w:rsidRPr="008F0940">
        <w:rPr>
          <w:rFonts w:cstheme="minorHAnsi"/>
          <w:szCs w:val="24"/>
        </w:rPr>
        <w:t xml:space="preserve">. Several others have examined the temperature response in isolated epidermes and guard cells </w:t>
      </w:r>
      <w:r w:rsidR="00D83AC4" w:rsidRPr="00D83AC4">
        <w:rPr>
          <w:rFonts w:ascii="Calibri" w:hAnsi="Calibri" w:cs="Calibri"/>
          <w:szCs w:val="24"/>
        </w:rPr>
        <w:t xml:space="preserve">(Rogers, Powell &amp; Sharpe 1979; Rogers, Sharpe &amp; Powell 1980; Spence, Sharpe, Powell &amp; Wu 1984; Ilan, Moran &amp; Schwartz 1995; Kostaki </w:t>
      </w:r>
      <w:r w:rsidR="00D83AC4" w:rsidRPr="00D83AC4">
        <w:rPr>
          <w:rFonts w:ascii="Calibri" w:hAnsi="Calibri" w:cs="Calibri"/>
          <w:i/>
          <w:iCs/>
          <w:szCs w:val="24"/>
        </w:rPr>
        <w:t>et al.</w:t>
      </w:r>
      <w:r w:rsidR="00D83AC4" w:rsidRPr="00D83AC4">
        <w:rPr>
          <w:rFonts w:ascii="Calibri" w:hAnsi="Calibri" w:cs="Calibri"/>
          <w:szCs w:val="24"/>
        </w:rPr>
        <w:t xml:space="preserve"> 2020)</w:t>
      </w:r>
      <w:r w:rsidR="00F16928" w:rsidRPr="008F0940">
        <w:rPr>
          <w:rFonts w:cstheme="minorHAnsi"/>
          <w:szCs w:val="24"/>
        </w:rPr>
        <w:t xml:space="preserve">. </w:t>
      </w:r>
    </w:p>
    <w:p w14:paraId="7BF57467" w14:textId="55CF759C" w:rsidR="00BA4E57" w:rsidRPr="008F0940" w:rsidRDefault="00BA4E57" w:rsidP="00E1240B">
      <w:pPr>
        <w:spacing w:after="0" w:line="360" w:lineRule="auto"/>
        <w:contextualSpacing/>
        <w:rPr>
          <w:rFonts w:cstheme="minorHAnsi"/>
          <w:szCs w:val="24"/>
        </w:rPr>
      </w:pPr>
    </w:p>
    <w:p w14:paraId="114B0ACF" w14:textId="70E3945F" w:rsidR="002A4F1E" w:rsidRDefault="00D75C62" w:rsidP="00E1240B">
      <w:pPr>
        <w:spacing w:after="0" w:line="360" w:lineRule="auto"/>
        <w:contextualSpacing/>
        <w:rPr>
          <w:rFonts w:cstheme="minorHAnsi"/>
          <w:bCs/>
          <w:szCs w:val="24"/>
        </w:rPr>
      </w:pPr>
      <w:r w:rsidRPr="008F0940">
        <w:rPr>
          <w:rFonts w:cstheme="minorHAnsi"/>
          <w:bCs/>
          <w:szCs w:val="24"/>
        </w:rPr>
        <w:t xml:space="preserve">Among </w:t>
      </w:r>
      <w:r w:rsidR="009278AE">
        <w:rPr>
          <w:rFonts w:cstheme="minorHAnsi"/>
          <w:bCs/>
          <w:szCs w:val="24"/>
        </w:rPr>
        <w:t xml:space="preserve">the </w:t>
      </w:r>
      <w:r w:rsidRPr="008F0940">
        <w:rPr>
          <w:rFonts w:cstheme="minorHAnsi"/>
          <w:bCs/>
          <w:szCs w:val="24"/>
        </w:rPr>
        <w:t>1</w:t>
      </w:r>
      <w:r w:rsidR="00B5292E">
        <w:rPr>
          <w:rFonts w:cstheme="minorHAnsi"/>
          <w:bCs/>
          <w:szCs w:val="24"/>
        </w:rPr>
        <w:t>8</w:t>
      </w:r>
      <w:r w:rsidRPr="008F0940">
        <w:rPr>
          <w:rFonts w:cstheme="minorHAnsi"/>
          <w:bCs/>
          <w:szCs w:val="24"/>
        </w:rPr>
        <w:t xml:space="preserve"> species for which the DRST was examined in intact leaves</w:t>
      </w:r>
      <w:r w:rsidR="00FA0609" w:rsidRPr="008F0940">
        <w:rPr>
          <w:rFonts w:cstheme="minorHAnsi"/>
          <w:bCs/>
          <w:szCs w:val="24"/>
        </w:rPr>
        <w:t xml:space="preserve"> in the studies listed above</w:t>
      </w:r>
      <w:r w:rsidRPr="008F0940">
        <w:rPr>
          <w:rFonts w:cstheme="minorHAnsi"/>
          <w:bCs/>
          <w:szCs w:val="24"/>
        </w:rPr>
        <w:t>, the response was</w:t>
      </w:r>
      <w:r w:rsidR="00FA0609" w:rsidRPr="008F0940">
        <w:rPr>
          <w:rFonts w:cstheme="minorHAnsi"/>
          <w:bCs/>
          <w:szCs w:val="24"/>
        </w:rPr>
        <w:t xml:space="preserve"> </w:t>
      </w:r>
      <w:r w:rsidRPr="008F0940">
        <w:rPr>
          <w:rFonts w:cstheme="minorHAnsi"/>
          <w:bCs/>
          <w:szCs w:val="24"/>
        </w:rPr>
        <w:t xml:space="preserve">consistently positive in </w:t>
      </w:r>
      <w:r w:rsidR="00B5292E">
        <w:rPr>
          <w:rFonts w:cstheme="minorHAnsi"/>
          <w:bCs/>
          <w:szCs w:val="24"/>
        </w:rPr>
        <w:t>nine</w:t>
      </w:r>
      <w:r w:rsidRPr="008F0940">
        <w:rPr>
          <w:rFonts w:cstheme="minorHAnsi"/>
          <w:bCs/>
          <w:szCs w:val="24"/>
        </w:rPr>
        <w:t xml:space="preserve"> species</w:t>
      </w:r>
      <w:r w:rsidR="002A4F1E" w:rsidRPr="008F0940">
        <w:rPr>
          <w:rFonts w:cstheme="minorHAnsi"/>
          <w:bCs/>
          <w:szCs w:val="24"/>
        </w:rPr>
        <w:t>,</w:t>
      </w:r>
      <w:r w:rsidRPr="008F0940">
        <w:rPr>
          <w:rFonts w:cstheme="minorHAnsi"/>
          <w:bCs/>
          <w:szCs w:val="24"/>
        </w:rPr>
        <w:t xml:space="preserve"> </w:t>
      </w:r>
      <w:r w:rsidR="00B5292E">
        <w:rPr>
          <w:rFonts w:cstheme="minorHAnsi"/>
          <w:bCs/>
          <w:szCs w:val="24"/>
        </w:rPr>
        <w:t xml:space="preserve">consistently </w:t>
      </w:r>
      <w:r w:rsidRPr="008F0940">
        <w:rPr>
          <w:rFonts w:cstheme="minorHAnsi"/>
          <w:bCs/>
          <w:szCs w:val="24"/>
        </w:rPr>
        <w:t xml:space="preserve">negative in one, </w:t>
      </w:r>
      <w:r w:rsidR="00B5292E" w:rsidRPr="008F0940">
        <w:rPr>
          <w:rFonts w:cstheme="minorHAnsi"/>
          <w:bCs/>
          <w:szCs w:val="24"/>
        </w:rPr>
        <w:t>peaked in two (positive at low temperature and negative at high temperature)</w:t>
      </w:r>
      <w:r w:rsidR="00B5292E">
        <w:rPr>
          <w:rFonts w:cstheme="minorHAnsi"/>
          <w:bCs/>
          <w:szCs w:val="24"/>
        </w:rPr>
        <w:t xml:space="preserve">, and </w:t>
      </w:r>
      <w:r w:rsidR="00FA0609" w:rsidRPr="008F0940">
        <w:rPr>
          <w:rFonts w:cstheme="minorHAnsi"/>
          <w:bCs/>
          <w:szCs w:val="24"/>
        </w:rPr>
        <w:t xml:space="preserve">inconsistent or weak in </w:t>
      </w:r>
      <w:r w:rsidR="00B5292E">
        <w:rPr>
          <w:rFonts w:cstheme="minorHAnsi"/>
          <w:bCs/>
          <w:szCs w:val="24"/>
        </w:rPr>
        <w:t xml:space="preserve">six </w:t>
      </w:r>
      <w:r w:rsidR="00752F37" w:rsidRPr="008F0940">
        <w:rPr>
          <w:rFonts w:cstheme="minorHAnsi"/>
          <w:bCs/>
          <w:szCs w:val="24"/>
        </w:rPr>
        <w:t>(Fig</w:t>
      </w:r>
      <w:r w:rsidR="00746E7D" w:rsidRPr="008F0940">
        <w:rPr>
          <w:rFonts w:cstheme="minorHAnsi"/>
          <w:bCs/>
          <w:szCs w:val="24"/>
        </w:rPr>
        <w:t>ure</w:t>
      </w:r>
      <w:r w:rsidR="00752F37" w:rsidRPr="008F0940">
        <w:rPr>
          <w:rFonts w:cstheme="minorHAnsi"/>
          <w:bCs/>
          <w:szCs w:val="24"/>
        </w:rPr>
        <w:t xml:space="preserve"> </w:t>
      </w:r>
      <w:r w:rsidR="00F21C38">
        <w:rPr>
          <w:rFonts w:cstheme="minorHAnsi"/>
          <w:bCs/>
          <w:szCs w:val="24"/>
        </w:rPr>
        <w:t>2</w:t>
      </w:r>
      <w:r w:rsidR="00752F37" w:rsidRPr="008F0940">
        <w:rPr>
          <w:rFonts w:cstheme="minorHAnsi"/>
          <w:bCs/>
          <w:szCs w:val="24"/>
        </w:rPr>
        <w:t xml:space="preserve">, Table </w:t>
      </w:r>
      <w:r w:rsidR="00F21C38">
        <w:rPr>
          <w:rFonts w:cstheme="minorHAnsi"/>
          <w:bCs/>
          <w:szCs w:val="24"/>
        </w:rPr>
        <w:t>1</w:t>
      </w:r>
      <w:r w:rsidR="00746E7D" w:rsidRPr="008F0940">
        <w:rPr>
          <w:rFonts w:cstheme="minorHAnsi"/>
          <w:bCs/>
          <w:szCs w:val="24"/>
        </w:rPr>
        <w:t>)</w:t>
      </w:r>
      <w:r w:rsidRPr="008F0940">
        <w:rPr>
          <w:rFonts w:cstheme="minorHAnsi"/>
          <w:bCs/>
          <w:szCs w:val="24"/>
        </w:rPr>
        <w:t xml:space="preserve">. </w:t>
      </w:r>
      <w:r w:rsidR="002A4F1E" w:rsidRPr="008F0940">
        <w:rPr>
          <w:rFonts w:cstheme="minorHAnsi"/>
          <w:bCs/>
          <w:szCs w:val="24"/>
        </w:rPr>
        <w:t>Among studies reporting a consistently positive DRST, the magnitude of the response varied widely; on average stomatal conductance changed by about 2% per degree C (relative to its value at 25</w:t>
      </w:r>
      <w:r w:rsidR="002A4F1E" w:rsidRPr="008F0940">
        <w:rPr>
          <w:rFonts w:cstheme="minorHAnsi"/>
          <w:bCs/>
          <w:szCs w:val="24"/>
          <w:vertAlign w:val="superscript"/>
        </w:rPr>
        <w:t>o</w:t>
      </w:r>
      <w:r w:rsidR="002A4F1E" w:rsidRPr="008F0940">
        <w:rPr>
          <w:rFonts w:cstheme="minorHAnsi"/>
          <w:bCs/>
          <w:szCs w:val="24"/>
        </w:rPr>
        <w:t>C), roughly equivalent to a doubling of stomatal conductance between 10 and 40</w:t>
      </w:r>
      <w:r w:rsidR="002A4F1E" w:rsidRPr="008F0940">
        <w:rPr>
          <w:rFonts w:cstheme="minorHAnsi"/>
          <w:bCs/>
          <w:szCs w:val="24"/>
          <w:vertAlign w:val="superscript"/>
        </w:rPr>
        <w:t>o</w:t>
      </w:r>
      <w:r w:rsidR="002A4F1E" w:rsidRPr="008F0940">
        <w:rPr>
          <w:rFonts w:cstheme="minorHAnsi"/>
          <w:bCs/>
          <w:szCs w:val="24"/>
        </w:rPr>
        <w:t xml:space="preserve">C. </w:t>
      </w:r>
      <w:r w:rsidR="000630BA" w:rsidRPr="008F0940">
        <w:rPr>
          <w:rFonts w:cstheme="minorHAnsi"/>
          <w:bCs/>
          <w:szCs w:val="24"/>
        </w:rPr>
        <w:t xml:space="preserve">Two studies reported that the DRST depended on conditions: Schulze </w:t>
      </w:r>
      <w:r w:rsidR="000630BA" w:rsidRPr="009278AE">
        <w:rPr>
          <w:rFonts w:cstheme="minorHAnsi"/>
          <w:bCs/>
          <w:i/>
          <w:szCs w:val="24"/>
        </w:rPr>
        <w:t>et al</w:t>
      </w:r>
      <w:r w:rsidR="009278AE">
        <w:rPr>
          <w:rFonts w:cstheme="minorHAnsi"/>
          <w:bCs/>
          <w:szCs w:val="24"/>
        </w:rPr>
        <w:t>.</w:t>
      </w:r>
      <w:r w:rsidR="000630BA" w:rsidRPr="008F0940">
        <w:rPr>
          <w:rFonts w:cstheme="minorHAnsi"/>
          <w:bCs/>
          <w:szCs w:val="24"/>
        </w:rPr>
        <w:t xml:space="preserve"> </w:t>
      </w:r>
      <w:r w:rsidR="00D83AC4" w:rsidRPr="00D83AC4">
        <w:rPr>
          <w:rFonts w:ascii="Calibri" w:hAnsi="Calibri" w:cs="Calibri"/>
        </w:rPr>
        <w:t>(1973)</w:t>
      </w:r>
      <w:r w:rsidR="00D92CC1" w:rsidRPr="008F0940">
        <w:rPr>
          <w:rFonts w:cstheme="minorHAnsi"/>
          <w:bCs/>
          <w:szCs w:val="24"/>
        </w:rPr>
        <w:t xml:space="preserve"> </w:t>
      </w:r>
      <w:r w:rsidR="000630BA" w:rsidRPr="008F0940">
        <w:rPr>
          <w:rFonts w:cstheme="minorHAnsi"/>
          <w:bCs/>
          <w:szCs w:val="24"/>
        </w:rPr>
        <w:t xml:space="preserve">found the response switched from positive to negative under extreme water stress, and Mott and Peak </w:t>
      </w:r>
      <w:r w:rsidR="00D83AC4" w:rsidRPr="00D83AC4">
        <w:rPr>
          <w:rFonts w:ascii="Calibri" w:hAnsi="Calibri" w:cs="Calibri"/>
        </w:rPr>
        <w:t>(2010)</w:t>
      </w:r>
      <w:r w:rsidR="00D92CC1" w:rsidRPr="008F0940">
        <w:rPr>
          <w:rFonts w:cstheme="minorHAnsi"/>
          <w:bCs/>
          <w:szCs w:val="24"/>
        </w:rPr>
        <w:t xml:space="preserve"> </w:t>
      </w:r>
      <w:r w:rsidR="000630BA" w:rsidRPr="008F0940">
        <w:rPr>
          <w:rFonts w:cstheme="minorHAnsi"/>
          <w:bCs/>
          <w:szCs w:val="24"/>
        </w:rPr>
        <w:t xml:space="preserve">found that the DRST </w:t>
      </w:r>
      <w:r w:rsidR="009278AE">
        <w:rPr>
          <w:rFonts w:cstheme="minorHAnsi"/>
          <w:bCs/>
          <w:szCs w:val="24"/>
        </w:rPr>
        <w:t xml:space="preserve">disappeared </w:t>
      </w:r>
      <w:r w:rsidR="000630BA" w:rsidRPr="008F0940">
        <w:rPr>
          <w:rFonts w:cstheme="minorHAnsi"/>
          <w:bCs/>
          <w:szCs w:val="24"/>
        </w:rPr>
        <w:t xml:space="preserve">at zero </w:t>
      </w:r>
      <w:r w:rsidR="000630BA" w:rsidRPr="008F0940">
        <w:rPr>
          <w:rFonts w:ascii="Symbol" w:hAnsi="Symbol" w:cstheme="minorHAnsi"/>
          <w:szCs w:val="24"/>
        </w:rPr>
        <w:t></w:t>
      </w:r>
      <w:r w:rsidR="000630BA" w:rsidRPr="008F0940">
        <w:rPr>
          <w:rFonts w:cstheme="minorHAnsi"/>
          <w:i/>
          <w:szCs w:val="24"/>
        </w:rPr>
        <w:t>w</w:t>
      </w:r>
      <w:r w:rsidR="000630BA" w:rsidRPr="008F0940">
        <w:rPr>
          <w:rFonts w:cstheme="minorHAnsi"/>
          <w:bCs/>
          <w:szCs w:val="24"/>
        </w:rPr>
        <w:t xml:space="preserve">. </w:t>
      </w:r>
    </w:p>
    <w:p w14:paraId="658538A7" w14:textId="427E6833" w:rsidR="00422EC5" w:rsidRDefault="00422EC5" w:rsidP="00E1240B">
      <w:pPr>
        <w:spacing w:after="0" w:line="360" w:lineRule="auto"/>
        <w:contextualSpacing/>
        <w:rPr>
          <w:rFonts w:cstheme="minorHAnsi"/>
          <w:bCs/>
          <w:szCs w:val="24"/>
        </w:rPr>
      </w:pPr>
    </w:p>
    <w:p w14:paraId="5538A287" w14:textId="738C6A52" w:rsidR="00C864C2" w:rsidRPr="008F0940" w:rsidRDefault="00FA0609" w:rsidP="00E1240B">
      <w:pPr>
        <w:spacing w:after="0" w:line="360" w:lineRule="auto"/>
        <w:contextualSpacing/>
        <w:rPr>
          <w:rFonts w:cstheme="minorHAnsi"/>
          <w:bCs/>
          <w:szCs w:val="24"/>
        </w:rPr>
      </w:pPr>
      <w:r w:rsidRPr="008F0940">
        <w:rPr>
          <w:rFonts w:cstheme="minorHAnsi"/>
          <w:bCs/>
          <w:szCs w:val="24"/>
        </w:rPr>
        <w:t xml:space="preserve">No consistent differences are yet known between angiosperms and gymnosperms. </w:t>
      </w:r>
      <w:r w:rsidR="00F9382F" w:rsidRPr="008F0940">
        <w:rPr>
          <w:rFonts w:cstheme="minorHAnsi"/>
          <w:bCs/>
          <w:szCs w:val="24"/>
        </w:rPr>
        <w:t xml:space="preserve">To our knowledge, </w:t>
      </w:r>
      <w:r w:rsidR="000630BA" w:rsidRPr="008F0940">
        <w:rPr>
          <w:rFonts w:cstheme="minorHAnsi"/>
          <w:bCs/>
          <w:szCs w:val="24"/>
        </w:rPr>
        <w:t xml:space="preserve">it is unknown whether </w:t>
      </w:r>
      <w:r w:rsidR="00F9382F" w:rsidRPr="008F0940">
        <w:rPr>
          <w:rFonts w:cstheme="minorHAnsi"/>
          <w:bCs/>
          <w:szCs w:val="24"/>
        </w:rPr>
        <w:t xml:space="preserve">the DRST </w:t>
      </w:r>
      <w:r w:rsidR="000630BA" w:rsidRPr="008F0940">
        <w:rPr>
          <w:rFonts w:cstheme="minorHAnsi"/>
          <w:bCs/>
          <w:szCs w:val="24"/>
        </w:rPr>
        <w:t xml:space="preserve">occurs </w:t>
      </w:r>
      <w:r w:rsidR="00AC4A23">
        <w:rPr>
          <w:rFonts w:cstheme="minorHAnsi"/>
          <w:bCs/>
          <w:szCs w:val="24"/>
        </w:rPr>
        <w:t xml:space="preserve">in </w:t>
      </w:r>
      <w:r w:rsidR="00F9382F" w:rsidRPr="008F0940">
        <w:rPr>
          <w:rFonts w:cstheme="minorHAnsi"/>
          <w:bCs/>
          <w:szCs w:val="24"/>
        </w:rPr>
        <w:t>seedless plants</w:t>
      </w:r>
      <w:r w:rsidR="000630BA" w:rsidRPr="008F0940">
        <w:rPr>
          <w:rFonts w:cstheme="minorHAnsi"/>
          <w:bCs/>
          <w:szCs w:val="24"/>
        </w:rPr>
        <w:t xml:space="preserve">, nor </w:t>
      </w:r>
      <w:r w:rsidR="00C864C2" w:rsidRPr="008F0940">
        <w:rPr>
          <w:rFonts w:cstheme="minorHAnsi"/>
          <w:bCs/>
          <w:szCs w:val="24"/>
        </w:rPr>
        <w:t xml:space="preserve">whether </w:t>
      </w:r>
      <w:r w:rsidR="000630BA" w:rsidRPr="008F0940">
        <w:rPr>
          <w:rFonts w:cstheme="minorHAnsi"/>
          <w:bCs/>
          <w:szCs w:val="24"/>
        </w:rPr>
        <w:t xml:space="preserve">it </w:t>
      </w:r>
      <w:r w:rsidR="00C864C2" w:rsidRPr="008F0940">
        <w:rPr>
          <w:rFonts w:cstheme="minorHAnsi"/>
          <w:bCs/>
          <w:szCs w:val="24"/>
        </w:rPr>
        <w:t xml:space="preserve">acclimates to sustained shifts in </w:t>
      </w:r>
      <w:r w:rsidR="00C864C2" w:rsidRPr="008F0940">
        <w:rPr>
          <w:rFonts w:cstheme="minorHAnsi"/>
          <w:bCs/>
          <w:szCs w:val="24"/>
        </w:rPr>
        <w:lastRenderedPageBreak/>
        <w:t xml:space="preserve">growth temperature over weeks or longer. </w:t>
      </w:r>
      <w:r w:rsidR="000630BA" w:rsidRPr="008F0940">
        <w:rPr>
          <w:rFonts w:cstheme="minorHAnsi"/>
          <w:bCs/>
          <w:szCs w:val="24"/>
        </w:rPr>
        <w:t xml:space="preserve">One report found </w:t>
      </w:r>
      <w:r w:rsidR="00C864C2" w:rsidRPr="008F0940">
        <w:rPr>
          <w:rFonts w:cstheme="minorHAnsi"/>
          <w:bCs/>
          <w:szCs w:val="24"/>
        </w:rPr>
        <w:t xml:space="preserve">that whole-plant transpiration rate in </w:t>
      </w:r>
      <w:r w:rsidR="00567FCA" w:rsidRPr="00567FCA">
        <w:rPr>
          <w:rFonts w:cstheme="minorHAnsi"/>
          <w:bCs/>
          <w:i/>
          <w:iCs/>
          <w:szCs w:val="24"/>
        </w:rPr>
        <w:t>A</w:t>
      </w:r>
      <w:r w:rsidR="00C864C2" w:rsidRPr="00316F63">
        <w:rPr>
          <w:rFonts w:cstheme="minorHAnsi"/>
          <w:bCs/>
          <w:i/>
          <w:iCs/>
          <w:szCs w:val="24"/>
        </w:rPr>
        <w:t>rabidopsis</w:t>
      </w:r>
      <w:r w:rsidR="00C864C2" w:rsidRPr="008F0940">
        <w:rPr>
          <w:rFonts w:cstheme="minorHAnsi"/>
          <w:bCs/>
          <w:szCs w:val="24"/>
        </w:rPr>
        <w:t xml:space="preserve"> increases following sustained growth at higher temperatures, despite new leaves produced in warmer conditions having reduced stomatal density and area </w:t>
      </w:r>
      <w:r w:rsidR="00D83AC4" w:rsidRPr="00D83AC4">
        <w:rPr>
          <w:rFonts w:ascii="Calibri" w:hAnsi="Calibri" w:cs="Calibri"/>
        </w:rPr>
        <w:t>(Crawford, McLachlan, Hetherington &amp; Franklin 2012)</w:t>
      </w:r>
      <w:r w:rsidR="000630BA" w:rsidRPr="008F0940">
        <w:rPr>
          <w:rFonts w:cstheme="minorHAnsi"/>
          <w:bCs/>
          <w:szCs w:val="24"/>
        </w:rPr>
        <w:t xml:space="preserve">, which suggests </w:t>
      </w:r>
      <w:r w:rsidR="000630BA" w:rsidRPr="008F0940">
        <w:rPr>
          <w:rFonts w:cstheme="minorHAnsi"/>
          <w:bCs/>
          <w:i/>
          <w:szCs w:val="24"/>
        </w:rPr>
        <w:t>g</w:t>
      </w:r>
      <w:r w:rsidR="000630BA" w:rsidRPr="008F0940">
        <w:rPr>
          <w:rFonts w:cstheme="minorHAnsi"/>
          <w:bCs/>
          <w:szCs w:val="24"/>
          <w:vertAlign w:val="subscript"/>
        </w:rPr>
        <w:t>s</w:t>
      </w:r>
      <w:r w:rsidR="000630BA" w:rsidRPr="008F0940">
        <w:rPr>
          <w:rFonts w:cstheme="minorHAnsi"/>
          <w:bCs/>
          <w:szCs w:val="24"/>
        </w:rPr>
        <w:t xml:space="preserve"> was greater </w:t>
      </w:r>
      <w:r w:rsidR="00C864C2" w:rsidRPr="008F0940">
        <w:rPr>
          <w:rFonts w:cstheme="minorHAnsi"/>
          <w:bCs/>
          <w:szCs w:val="24"/>
        </w:rPr>
        <w:t>in leaves developed at high temperatures.</w:t>
      </w:r>
    </w:p>
    <w:p w14:paraId="25501B24" w14:textId="21B5C44E" w:rsidR="00C864C2" w:rsidRPr="008F0940" w:rsidRDefault="00C864C2" w:rsidP="00E1240B">
      <w:pPr>
        <w:spacing w:after="0" w:line="360" w:lineRule="auto"/>
        <w:contextualSpacing/>
        <w:rPr>
          <w:rFonts w:cstheme="minorHAnsi"/>
          <w:bCs/>
          <w:szCs w:val="24"/>
        </w:rPr>
      </w:pPr>
    </w:p>
    <w:p w14:paraId="2D3A1B66" w14:textId="77777777" w:rsidR="001B24D1" w:rsidRDefault="001052E2" w:rsidP="00E1240B">
      <w:pPr>
        <w:spacing w:after="0" w:line="360" w:lineRule="auto"/>
        <w:contextualSpacing/>
        <w:rPr>
          <w:rFonts w:cstheme="minorHAnsi"/>
          <w:bCs/>
          <w:szCs w:val="24"/>
        </w:rPr>
      </w:pPr>
      <w:r w:rsidRPr="008F0940">
        <w:rPr>
          <w:rFonts w:cstheme="minorHAnsi"/>
          <w:szCs w:val="24"/>
        </w:rPr>
        <w:t>M</w:t>
      </w:r>
      <w:r w:rsidR="00F16928" w:rsidRPr="008F0940">
        <w:rPr>
          <w:rFonts w:cstheme="minorHAnsi"/>
          <w:bCs/>
          <w:szCs w:val="24"/>
        </w:rPr>
        <w:t xml:space="preserve">any questions </w:t>
      </w:r>
      <w:r w:rsidR="00746E7D" w:rsidRPr="008F0940">
        <w:rPr>
          <w:rFonts w:cstheme="minorHAnsi"/>
          <w:bCs/>
          <w:szCs w:val="24"/>
        </w:rPr>
        <w:t xml:space="preserve">thus </w:t>
      </w:r>
      <w:r w:rsidR="00F16928" w:rsidRPr="008F0940">
        <w:rPr>
          <w:rFonts w:cstheme="minorHAnsi"/>
          <w:bCs/>
          <w:szCs w:val="24"/>
        </w:rPr>
        <w:t>remain</w:t>
      </w:r>
      <w:r w:rsidR="00746E7D" w:rsidRPr="008F0940">
        <w:rPr>
          <w:rFonts w:cstheme="minorHAnsi"/>
          <w:bCs/>
          <w:szCs w:val="24"/>
        </w:rPr>
        <w:t xml:space="preserve"> concerning the DRST</w:t>
      </w:r>
      <w:r w:rsidR="00F16928" w:rsidRPr="008F0940">
        <w:rPr>
          <w:rFonts w:cstheme="minorHAnsi"/>
          <w:bCs/>
          <w:szCs w:val="24"/>
        </w:rPr>
        <w:t xml:space="preserve">. Firstly, </w:t>
      </w:r>
      <w:r w:rsidR="00746E7D" w:rsidRPr="008F0940">
        <w:rPr>
          <w:rFonts w:cstheme="minorHAnsi"/>
          <w:bCs/>
          <w:szCs w:val="24"/>
        </w:rPr>
        <w:t>as</w:t>
      </w:r>
      <w:r w:rsidR="005D3872" w:rsidRPr="008F0940">
        <w:rPr>
          <w:rFonts w:cstheme="minorHAnsi"/>
          <w:bCs/>
          <w:szCs w:val="24"/>
        </w:rPr>
        <w:t xml:space="preserve"> </w:t>
      </w:r>
      <w:r w:rsidR="00CD41C6" w:rsidRPr="008F0940">
        <w:rPr>
          <w:rFonts w:cstheme="minorHAnsi"/>
          <w:bCs/>
          <w:szCs w:val="24"/>
        </w:rPr>
        <w:t xml:space="preserve">the DRST has only been published for </w:t>
      </w:r>
      <w:r w:rsidR="002E27AE" w:rsidRPr="008F0940">
        <w:rPr>
          <w:rFonts w:cstheme="minorHAnsi"/>
          <w:bCs/>
          <w:szCs w:val="24"/>
        </w:rPr>
        <w:t xml:space="preserve">a few </w:t>
      </w:r>
      <w:r w:rsidR="00CD41C6" w:rsidRPr="008F0940">
        <w:rPr>
          <w:rFonts w:cstheme="minorHAnsi"/>
          <w:bCs/>
          <w:szCs w:val="24"/>
        </w:rPr>
        <w:t>species</w:t>
      </w:r>
      <w:r w:rsidR="005D3872" w:rsidRPr="008F0940">
        <w:rPr>
          <w:rFonts w:cstheme="minorHAnsi"/>
          <w:bCs/>
          <w:szCs w:val="24"/>
        </w:rPr>
        <w:t>, i</w:t>
      </w:r>
      <w:r w:rsidR="00CD41C6" w:rsidRPr="008F0940">
        <w:rPr>
          <w:rFonts w:cstheme="minorHAnsi"/>
          <w:bCs/>
          <w:szCs w:val="24"/>
        </w:rPr>
        <w:t xml:space="preserve">ts generality across taxa and its possible evolutionary relationships remain entirely unknown. Secondly, few data </w:t>
      </w:r>
      <w:r w:rsidR="00792641" w:rsidRPr="008F0940">
        <w:rPr>
          <w:rFonts w:cstheme="minorHAnsi"/>
          <w:bCs/>
          <w:szCs w:val="24"/>
        </w:rPr>
        <w:t xml:space="preserve">are available </w:t>
      </w:r>
      <w:r w:rsidR="00CD41C6" w:rsidRPr="008F0940">
        <w:rPr>
          <w:rFonts w:cstheme="minorHAnsi"/>
          <w:bCs/>
          <w:szCs w:val="24"/>
        </w:rPr>
        <w:t>to suggest, let alone to test, hypothes</w:t>
      </w:r>
      <w:r w:rsidR="00792641" w:rsidRPr="008F0940">
        <w:rPr>
          <w:rFonts w:cstheme="minorHAnsi"/>
          <w:bCs/>
          <w:szCs w:val="24"/>
        </w:rPr>
        <w:t xml:space="preserve">es regarding </w:t>
      </w:r>
      <w:r w:rsidR="00746E7D" w:rsidRPr="008F0940">
        <w:rPr>
          <w:rFonts w:cstheme="minorHAnsi"/>
          <w:bCs/>
          <w:szCs w:val="24"/>
        </w:rPr>
        <w:t xml:space="preserve">either </w:t>
      </w:r>
      <w:r w:rsidR="00792641" w:rsidRPr="008F0940">
        <w:rPr>
          <w:rFonts w:cstheme="minorHAnsi"/>
          <w:bCs/>
          <w:szCs w:val="24"/>
        </w:rPr>
        <w:t>the mechanism</w:t>
      </w:r>
      <w:r w:rsidR="002E27AE" w:rsidRPr="008F0940">
        <w:rPr>
          <w:rFonts w:cstheme="minorHAnsi"/>
          <w:bCs/>
          <w:szCs w:val="24"/>
        </w:rPr>
        <w:t>(s)</w:t>
      </w:r>
      <w:r w:rsidR="00792641" w:rsidRPr="008F0940">
        <w:rPr>
          <w:rFonts w:cstheme="minorHAnsi"/>
          <w:bCs/>
          <w:szCs w:val="24"/>
        </w:rPr>
        <w:t xml:space="preserve"> of the DRST or its adaptive significance</w:t>
      </w:r>
      <w:r w:rsidR="00CD41C6" w:rsidRPr="008F0940">
        <w:rPr>
          <w:rFonts w:cstheme="minorHAnsi"/>
          <w:bCs/>
          <w:szCs w:val="24"/>
        </w:rPr>
        <w:t xml:space="preserve">. Thirdly, due to the paucity of data and the lack of awareness of the DRST in the plant ecophysiology and modeling communities, </w:t>
      </w:r>
      <w:r w:rsidR="00792641" w:rsidRPr="008F0940">
        <w:rPr>
          <w:rFonts w:cstheme="minorHAnsi"/>
          <w:bCs/>
          <w:szCs w:val="24"/>
        </w:rPr>
        <w:t xml:space="preserve">existing </w:t>
      </w:r>
      <w:r w:rsidR="00CD41C6" w:rsidRPr="008F0940">
        <w:rPr>
          <w:rFonts w:cstheme="minorHAnsi"/>
          <w:bCs/>
          <w:szCs w:val="24"/>
        </w:rPr>
        <w:t xml:space="preserve">models of plant-atmosphere gas exchange may not properly represent the </w:t>
      </w:r>
      <w:r w:rsidR="002E27AE" w:rsidRPr="008F0940">
        <w:rPr>
          <w:rFonts w:cstheme="minorHAnsi"/>
          <w:bCs/>
          <w:szCs w:val="24"/>
        </w:rPr>
        <w:t xml:space="preserve">DRST, and nor, therefore, the distinct </w:t>
      </w:r>
      <w:r w:rsidR="00CD41C6" w:rsidRPr="008F0940">
        <w:rPr>
          <w:rFonts w:cstheme="minorHAnsi"/>
          <w:bCs/>
          <w:szCs w:val="24"/>
        </w:rPr>
        <w:t xml:space="preserve">influences of two of the most important environmental drivers of leaf and </w:t>
      </w:r>
      <w:r w:rsidR="00A14295" w:rsidRPr="008F0940">
        <w:rPr>
          <w:rFonts w:cstheme="minorHAnsi"/>
          <w:bCs/>
          <w:szCs w:val="24"/>
        </w:rPr>
        <w:t>vegetation</w:t>
      </w:r>
      <w:r w:rsidR="00CD41C6" w:rsidRPr="008F0940">
        <w:rPr>
          <w:rFonts w:cstheme="minorHAnsi"/>
          <w:bCs/>
          <w:szCs w:val="24"/>
        </w:rPr>
        <w:t xml:space="preserve"> function: temperature and evaporative d</w:t>
      </w:r>
      <w:r w:rsidR="00B86E31" w:rsidRPr="008F0940">
        <w:rPr>
          <w:rFonts w:cstheme="minorHAnsi"/>
          <w:bCs/>
          <w:szCs w:val="24"/>
        </w:rPr>
        <w:t>emand.</w:t>
      </w:r>
    </w:p>
    <w:p w14:paraId="43074C85" w14:textId="0EA686BC" w:rsidR="009E58C9" w:rsidRPr="008F0940" w:rsidRDefault="009E58C9" w:rsidP="00E1240B">
      <w:pPr>
        <w:spacing w:after="0" w:line="360" w:lineRule="auto"/>
        <w:contextualSpacing/>
        <w:rPr>
          <w:rFonts w:cstheme="minorHAnsi"/>
          <w:b/>
          <w:bCs/>
          <w:sz w:val="24"/>
          <w:szCs w:val="24"/>
        </w:rPr>
      </w:pPr>
    </w:p>
    <w:p w14:paraId="66D9781E" w14:textId="496ABB35" w:rsidR="00482296" w:rsidRPr="00A97627" w:rsidRDefault="00482296" w:rsidP="00E1240B">
      <w:pPr>
        <w:spacing w:after="0" w:line="360" w:lineRule="auto"/>
        <w:contextualSpacing/>
        <w:rPr>
          <w:rFonts w:cstheme="minorHAnsi"/>
          <w:b/>
          <w:bCs/>
          <w:sz w:val="28"/>
          <w:szCs w:val="24"/>
        </w:rPr>
      </w:pPr>
      <w:r>
        <w:rPr>
          <w:rFonts w:cstheme="minorHAnsi"/>
          <w:b/>
          <w:bCs/>
          <w:sz w:val="28"/>
          <w:szCs w:val="24"/>
        </w:rPr>
        <w:t xml:space="preserve">II. </w:t>
      </w:r>
      <w:r w:rsidRPr="00A97627">
        <w:rPr>
          <w:rFonts w:cstheme="minorHAnsi"/>
          <w:b/>
          <w:bCs/>
          <w:sz w:val="28"/>
          <w:szCs w:val="24"/>
        </w:rPr>
        <w:t>What are the potential mechanisms of the DRST?</w:t>
      </w:r>
    </w:p>
    <w:p w14:paraId="3FE217C7" w14:textId="50E8BAFD" w:rsidR="00482296" w:rsidRPr="008F0940" w:rsidRDefault="00482296" w:rsidP="00E1240B">
      <w:pPr>
        <w:spacing w:after="0" w:line="360" w:lineRule="auto"/>
        <w:contextualSpacing/>
        <w:rPr>
          <w:rFonts w:cstheme="minorHAnsi"/>
          <w:bCs/>
          <w:szCs w:val="24"/>
        </w:rPr>
      </w:pPr>
      <w:r w:rsidRPr="008F0940">
        <w:rPr>
          <w:rFonts w:cstheme="minorHAnsi"/>
          <w:bCs/>
          <w:szCs w:val="24"/>
        </w:rPr>
        <w:t xml:space="preserve">Stomatal behavior involves a web of processes, each of which may be affected by temperature and may therefore mediate a direct temperature response. We focus here on </w:t>
      </w:r>
      <w:r w:rsidR="003F189D">
        <w:rPr>
          <w:rFonts w:cstheme="minorHAnsi"/>
          <w:bCs/>
          <w:szCs w:val="24"/>
        </w:rPr>
        <w:t>six</w:t>
      </w:r>
      <w:r w:rsidRPr="008F0940">
        <w:rPr>
          <w:rFonts w:cstheme="minorHAnsi"/>
          <w:bCs/>
          <w:szCs w:val="24"/>
        </w:rPr>
        <w:t xml:space="preserve"> major categories of potential mechanisms: </w:t>
      </w:r>
      <w:r w:rsidR="003F189D">
        <w:rPr>
          <w:rFonts w:cstheme="minorHAnsi"/>
          <w:bCs/>
          <w:szCs w:val="24"/>
        </w:rPr>
        <w:t xml:space="preserve">a purely physical effect caused by changes in gas properties with temperature, </w:t>
      </w:r>
      <w:r w:rsidR="009278AE" w:rsidRPr="008F0940">
        <w:rPr>
          <w:rFonts w:cstheme="minorHAnsi"/>
          <w:bCs/>
          <w:szCs w:val="24"/>
        </w:rPr>
        <w:t xml:space="preserve">guard cell-endogenous processes such as membrane ion transport or osmolyte metabolism, </w:t>
      </w:r>
      <w:r w:rsidRPr="008F0940">
        <w:rPr>
          <w:rFonts w:cstheme="minorHAnsi"/>
          <w:bCs/>
          <w:szCs w:val="24"/>
        </w:rPr>
        <w:t xml:space="preserve">modulation of leaf water status by temperature-dependent changes in water transport, metabolism of abscisic acid (ABA), </w:t>
      </w:r>
      <w:r w:rsidR="007A3D57">
        <w:rPr>
          <w:rFonts w:cstheme="minorHAnsi"/>
          <w:bCs/>
          <w:szCs w:val="24"/>
        </w:rPr>
        <w:t xml:space="preserve">and </w:t>
      </w:r>
      <w:r w:rsidRPr="008F0940">
        <w:rPr>
          <w:rFonts w:cstheme="minorHAnsi"/>
          <w:bCs/>
          <w:szCs w:val="24"/>
        </w:rPr>
        <w:t>temperature-driven shifts in photosynthetic processes that influence stomata.</w:t>
      </w:r>
    </w:p>
    <w:p w14:paraId="5FB6F0F4" w14:textId="0EE9E78E" w:rsidR="00482296" w:rsidRDefault="00482296" w:rsidP="00E1240B">
      <w:pPr>
        <w:spacing w:after="0" w:line="360" w:lineRule="auto"/>
        <w:contextualSpacing/>
        <w:rPr>
          <w:rFonts w:cstheme="minorHAnsi"/>
          <w:bCs/>
          <w:sz w:val="24"/>
          <w:szCs w:val="24"/>
        </w:rPr>
      </w:pPr>
    </w:p>
    <w:p w14:paraId="08ED5AB7" w14:textId="7C854E16" w:rsidR="000630BA" w:rsidRPr="00B25A5E" w:rsidRDefault="000630BA" w:rsidP="00E1240B">
      <w:pPr>
        <w:keepNext/>
        <w:spacing w:after="0" w:line="360" w:lineRule="auto"/>
        <w:contextualSpacing/>
        <w:rPr>
          <w:rFonts w:cstheme="minorHAnsi"/>
          <w:b/>
          <w:bCs/>
          <w:i/>
          <w:sz w:val="24"/>
          <w:szCs w:val="24"/>
        </w:rPr>
      </w:pPr>
      <w:r>
        <w:rPr>
          <w:rFonts w:cstheme="minorHAnsi"/>
          <w:b/>
          <w:bCs/>
          <w:i/>
          <w:sz w:val="24"/>
          <w:szCs w:val="24"/>
        </w:rPr>
        <w:t>II(a). The non-biological ("baseline") DRST</w:t>
      </w:r>
    </w:p>
    <w:p w14:paraId="7D234B43" w14:textId="2C5A31DA" w:rsidR="00C0519B" w:rsidRPr="008F0940" w:rsidRDefault="000630BA" w:rsidP="00E1240B">
      <w:pPr>
        <w:spacing w:after="0" w:line="360" w:lineRule="auto"/>
        <w:contextualSpacing/>
        <w:rPr>
          <w:rFonts w:cstheme="minorHAnsi"/>
          <w:szCs w:val="24"/>
        </w:rPr>
      </w:pPr>
      <w:r w:rsidRPr="008F0940">
        <w:rPr>
          <w:rFonts w:cstheme="minorHAnsi"/>
          <w:szCs w:val="24"/>
        </w:rPr>
        <w:t>S</w:t>
      </w:r>
      <w:r w:rsidR="00C0519B" w:rsidRPr="008F0940">
        <w:rPr>
          <w:rFonts w:cstheme="minorHAnsi"/>
          <w:szCs w:val="24"/>
        </w:rPr>
        <w:t xml:space="preserve">tomatal conductance </w:t>
      </w:r>
      <w:r w:rsidRPr="008F0940">
        <w:rPr>
          <w:rFonts w:cstheme="minorHAnsi"/>
          <w:szCs w:val="24"/>
        </w:rPr>
        <w:t xml:space="preserve">should </w:t>
      </w:r>
      <w:r w:rsidR="00C0519B" w:rsidRPr="008F0940">
        <w:rPr>
          <w:rFonts w:cstheme="minorHAnsi"/>
          <w:szCs w:val="24"/>
        </w:rPr>
        <w:t xml:space="preserve">increase with temperature even if stomatal </w:t>
      </w:r>
      <w:r w:rsidR="00C0519B" w:rsidRPr="008F0940">
        <w:rPr>
          <w:rFonts w:cstheme="minorHAnsi"/>
          <w:i/>
          <w:szCs w:val="24"/>
        </w:rPr>
        <w:t>aperture</w:t>
      </w:r>
      <w:r w:rsidR="00C0519B" w:rsidRPr="008F0940">
        <w:rPr>
          <w:rFonts w:cstheme="minorHAnsi"/>
          <w:szCs w:val="24"/>
        </w:rPr>
        <w:t xml:space="preserve"> remains constant, due to the temperature dependencies of molecular diffusivities and of the density of air. By Fick's Law, the diffusive flux of </w:t>
      </w:r>
      <w:r w:rsidR="00D424B0">
        <w:rPr>
          <w:rFonts w:cstheme="minorHAnsi"/>
          <w:szCs w:val="24"/>
        </w:rPr>
        <w:t xml:space="preserve">water vapor </w:t>
      </w:r>
      <w:r w:rsidR="00C0519B" w:rsidRPr="008F0940">
        <w:rPr>
          <w:rFonts w:cstheme="minorHAnsi"/>
          <w:szCs w:val="24"/>
        </w:rPr>
        <w:t xml:space="preserve">in air, </w:t>
      </w:r>
      <w:r w:rsidR="00C0519B" w:rsidRPr="008F0940">
        <w:rPr>
          <w:rFonts w:cstheme="minorHAnsi"/>
          <w:i/>
          <w:szCs w:val="24"/>
        </w:rPr>
        <w:t>J</w:t>
      </w:r>
      <w:r w:rsidR="00D424B0">
        <w:rPr>
          <w:rFonts w:cstheme="minorHAnsi"/>
          <w:szCs w:val="24"/>
          <w:vertAlign w:val="subscript"/>
        </w:rPr>
        <w:t>w</w:t>
      </w:r>
      <w:r w:rsidR="00C0519B" w:rsidRPr="008F0940">
        <w:rPr>
          <w:rFonts w:cstheme="minorHAnsi"/>
          <w:szCs w:val="24"/>
          <w:vertAlign w:val="subscript"/>
        </w:rPr>
        <w:t>a</w:t>
      </w:r>
      <w:r w:rsidR="00C0519B" w:rsidRPr="008F0940">
        <w:rPr>
          <w:rFonts w:cstheme="minorHAnsi"/>
          <w:szCs w:val="24"/>
        </w:rPr>
        <w:t xml:space="preserve"> (mol m</w:t>
      </w:r>
      <w:r w:rsidR="00C0519B" w:rsidRPr="008F0940">
        <w:rPr>
          <w:rFonts w:cstheme="minorHAnsi"/>
          <w:szCs w:val="24"/>
          <w:vertAlign w:val="superscript"/>
        </w:rPr>
        <w:t>-2</w:t>
      </w:r>
      <w:r w:rsidR="00C0519B" w:rsidRPr="008F0940">
        <w:rPr>
          <w:rFonts w:cstheme="minorHAnsi"/>
          <w:szCs w:val="24"/>
        </w:rPr>
        <w:t xml:space="preserve"> s</w:t>
      </w:r>
      <w:r w:rsidR="00C0519B" w:rsidRPr="008F0940">
        <w:rPr>
          <w:rFonts w:cstheme="minorHAnsi"/>
          <w:szCs w:val="24"/>
          <w:vertAlign w:val="superscript"/>
        </w:rPr>
        <w:t>-1</w:t>
      </w:r>
      <w:r w:rsidR="00C0519B" w:rsidRPr="008F0940">
        <w:rPr>
          <w:rFonts w:cstheme="minorHAnsi"/>
          <w:szCs w:val="24"/>
        </w:rPr>
        <w:t xml:space="preserve">), in the direction of decreasing </w:t>
      </w:r>
      <w:r w:rsidR="00D424B0">
        <w:rPr>
          <w:rFonts w:cstheme="minorHAnsi"/>
          <w:szCs w:val="24"/>
        </w:rPr>
        <w:t xml:space="preserve">vapor </w:t>
      </w:r>
      <w:r w:rsidR="00C0519B" w:rsidRPr="008F0940">
        <w:rPr>
          <w:rFonts w:cstheme="minorHAnsi"/>
          <w:szCs w:val="24"/>
        </w:rPr>
        <w:t>concentration, is</w:t>
      </w:r>
    </w:p>
    <w:p w14:paraId="613E3FAB" w14:textId="77777777" w:rsidR="00C0519B" w:rsidRPr="008F0940" w:rsidRDefault="00C0519B" w:rsidP="00E1240B">
      <w:pPr>
        <w:spacing w:after="0" w:line="360" w:lineRule="auto"/>
        <w:contextualSpacing/>
        <w:rPr>
          <w:rFonts w:cstheme="minorHAnsi"/>
          <w:szCs w:val="24"/>
        </w:rPr>
      </w:pPr>
    </w:p>
    <w:p w14:paraId="2C1D5BEA" w14:textId="3FC93A1F" w:rsidR="00C0519B" w:rsidRPr="008F0940" w:rsidRDefault="007876B9" w:rsidP="00E1240B">
      <w:pPr>
        <w:spacing w:after="0" w:line="360" w:lineRule="auto"/>
        <w:contextualSpacing/>
        <w:rPr>
          <w:rFonts w:eastAsiaTheme="minorEastAsia" w:cstheme="minorHAnsi"/>
          <w:szCs w:val="24"/>
        </w:rPr>
      </w:pPr>
      <m:oMathPara>
        <m:oMath>
          <m:sSub>
            <m:sSubPr>
              <m:ctrlPr>
                <w:rPr>
                  <w:rFonts w:ascii="Cambria Math" w:hAnsi="Cambria Math" w:cstheme="minorHAnsi"/>
                  <w:i/>
                  <w:szCs w:val="24"/>
                </w:rPr>
              </m:ctrlPr>
            </m:sSubPr>
            <m:e>
              <m:r>
                <w:rPr>
                  <w:rFonts w:ascii="Cambria Math" w:hAnsi="Cambria Math" w:cstheme="minorHAnsi"/>
                  <w:szCs w:val="24"/>
                </w:rPr>
                <m:t>J</m:t>
              </m:r>
            </m:e>
            <m:sub>
              <m:r>
                <w:rPr>
                  <w:rFonts w:ascii="Cambria Math" w:hAnsi="Cambria Math" w:cstheme="minorHAnsi"/>
                  <w:szCs w:val="24"/>
                </w:rPr>
                <m:t>wa</m:t>
              </m:r>
            </m:sub>
          </m:sSub>
          <m:r>
            <w:rPr>
              <w:rFonts w:ascii="Cambria Math" w:hAnsi="Cambria Math" w:cstheme="minorHAnsi"/>
              <w:szCs w:val="24"/>
            </w:rPr>
            <m:t>=</m:t>
          </m:r>
          <m:sSub>
            <m:sSubPr>
              <m:ctrlPr>
                <w:rPr>
                  <w:rFonts w:ascii="Cambria Math" w:hAnsi="Cambria Math" w:cstheme="minorHAnsi"/>
                  <w:i/>
                  <w:szCs w:val="24"/>
                </w:rPr>
              </m:ctrlPr>
            </m:sSubPr>
            <m:e>
              <m:r>
                <w:rPr>
                  <w:rFonts w:ascii="Cambria Math" w:hAnsi="Cambria Math" w:cstheme="minorHAnsi"/>
                  <w:szCs w:val="24"/>
                </w:rPr>
                <m:t>D</m:t>
              </m:r>
            </m:e>
            <m:sub>
              <m:r>
                <w:rPr>
                  <w:rFonts w:ascii="Cambria Math" w:hAnsi="Cambria Math" w:cstheme="minorHAnsi"/>
                  <w:szCs w:val="24"/>
                </w:rPr>
                <m:t>wa</m:t>
              </m:r>
            </m:sub>
          </m:sSub>
          <m:f>
            <m:fPr>
              <m:ctrlPr>
                <w:rPr>
                  <w:rFonts w:ascii="Cambria Math" w:eastAsiaTheme="minorEastAsia" w:hAnsi="Cambria Math" w:cstheme="minorHAnsi"/>
                  <w:i/>
                  <w:szCs w:val="24"/>
                </w:rPr>
              </m:ctrlPr>
            </m:fPr>
            <m:num>
              <m:r>
                <w:rPr>
                  <w:rFonts w:ascii="Cambria Math" w:eastAsiaTheme="minorEastAsia" w:hAnsi="Cambria Math" w:cstheme="minorHAnsi"/>
                  <w:szCs w:val="24"/>
                </w:rPr>
                <m:t>∂</m:t>
              </m:r>
              <m:sSub>
                <m:sSubPr>
                  <m:ctrlPr>
                    <w:rPr>
                      <w:rFonts w:ascii="Cambria Math" w:eastAsiaTheme="minorEastAsia" w:hAnsi="Cambria Math" w:cstheme="minorHAnsi"/>
                      <w:i/>
                      <w:szCs w:val="24"/>
                    </w:rPr>
                  </m:ctrlPr>
                </m:sSubPr>
                <m:e>
                  <m:r>
                    <w:rPr>
                      <w:rFonts w:ascii="Cambria Math" w:eastAsiaTheme="minorEastAsia" w:hAnsi="Cambria Math" w:cstheme="minorHAnsi"/>
                      <w:szCs w:val="24"/>
                    </w:rPr>
                    <m:t>c</m:t>
                  </m:r>
                </m:e>
                <m:sub>
                  <m:r>
                    <w:rPr>
                      <w:rFonts w:ascii="Cambria Math" w:eastAsiaTheme="minorEastAsia" w:hAnsi="Cambria Math" w:cstheme="minorHAnsi"/>
                      <w:szCs w:val="24"/>
                    </w:rPr>
                    <m:t>w</m:t>
                  </m:r>
                </m:sub>
              </m:sSub>
            </m:num>
            <m:den>
              <m:r>
                <w:rPr>
                  <w:rFonts w:ascii="Cambria Math" w:eastAsiaTheme="minorEastAsia" w:hAnsi="Cambria Math" w:cstheme="minorHAnsi"/>
                  <w:szCs w:val="24"/>
                </w:rPr>
                <m:t>∂x</m:t>
              </m:r>
            </m:den>
          </m:f>
          <m:r>
            <w:rPr>
              <w:rFonts w:ascii="Cambria Math" w:eastAsiaTheme="minorEastAsia" w:hAnsi="Cambria Math" w:cstheme="minorHAnsi"/>
              <w:szCs w:val="24"/>
            </w:rPr>
            <m:t>≈</m:t>
          </m:r>
          <m:f>
            <m:fPr>
              <m:ctrlPr>
                <w:rPr>
                  <w:rFonts w:ascii="Cambria Math" w:eastAsiaTheme="minorEastAsia" w:hAnsi="Cambria Math" w:cstheme="minorHAnsi"/>
                  <w:i/>
                  <w:szCs w:val="24"/>
                </w:rPr>
              </m:ctrlPr>
            </m:fPr>
            <m:num>
              <m:sSub>
                <m:sSubPr>
                  <m:ctrlPr>
                    <w:rPr>
                      <w:rFonts w:ascii="Cambria Math" w:eastAsiaTheme="minorEastAsia" w:hAnsi="Cambria Math" w:cstheme="minorHAnsi"/>
                      <w:i/>
                      <w:szCs w:val="24"/>
                    </w:rPr>
                  </m:ctrlPr>
                </m:sSubPr>
                <m:e>
                  <m:r>
                    <w:rPr>
                      <w:rFonts w:ascii="Cambria Math" w:eastAsiaTheme="minorEastAsia" w:hAnsi="Cambria Math" w:cstheme="minorHAnsi"/>
                      <w:szCs w:val="24"/>
                    </w:rPr>
                    <m:t>D</m:t>
                  </m:r>
                </m:e>
                <m:sub>
                  <m:r>
                    <w:rPr>
                      <w:rFonts w:ascii="Cambria Math" w:eastAsiaTheme="minorEastAsia" w:hAnsi="Cambria Math" w:cstheme="minorHAnsi"/>
                      <w:szCs w:val="24"/>
                    </w:rPr>
                    <m:t>wa</m:t>
                  </m:r>
                </m:sub>
              </m:sSub>
            </m:num>
            <m:den>
              <m:r>
                <m:rPr>
                  <m:sty m:val="p"/>
                </m:rPr>
                <w:rPr>
                  <w:rFonts w:ascii="Cambria Math" w:eastAsiaTheme="minorEastAsia" w:hAnsi="Cambria Math" w:cstheme="minorHAnsi"/>
                  <w:szCs w:val="24"/>
                </w:rPr>
                <m:t>Δ</m:t>
              </m:r>
              <m:r>
                <w:rPr>
                  <w:rFonts w:ascii="Cambria Math" w:eastAsiaTheme="minorEastAsia" w:hAnsi="Cambria Math" w:cstheme="minorHAnsi"/>
                  <w:szCs w:val="24"/>
                </w:rPr>
                <m:t>x</m:t>
              </m:r>
            </m:den>
          </m:f>
          <m:r>
            <m:rPr>
              <m:sty m:val="p"/>
            </m:rPr>
            <w:rPr>
              <w:rFonts w:ascii="Cambria Math" w:eastAsiaTheme="minorEastAsia" w:hAnsi="Cambria Math" w:cstheme="minorHAnsi"/>
              <w:szCs w:val="24"/>
            </w:rPr>
            <m:t>Δ</m:t>
          </m:r>
          <m:sSub>
            <m:sSubPr>
              <m:ctrlPr>
                <w:rPr>
                  <w:rFonts w:ascii="Cambria Math" w:eastAsiaTheme="minorEastAsia" w:hAnsi="Cambria Math" w:cstheme="minorHAnsi"/>
                  <w:i/>
                  <w:szCs w:val="24"/>
                </w:rPr>
              </m:ctrlPr>
            </m:sSubPr>
            <m:e>
              <m:r>
                <w:rPr>
                  <w:rFonts w:ascii="Cambria Math" w:eastAsiaTheme="minorEastAsia" w:hAnsi="Cambria Math" w:cstheme="minorHAnsi"/>
                  <w:szCs w:val="24"/>
                </w:rPr>
                <m:t>c</m:t>
              </m:r>
            </m:e>
            <m:sub>
              <m:r>
                <w:rPr>
                  <w:rFonts w:ascii="Cambria Math" w:eastAsiaTheme="minorEastAsia" w:hAnsi="Cambria Math" w:cstheme="minorHAnsi"/>
                  <w:szCs w:val="24"/>
                </w:rPr>
                <m:t>w</m:t>
              </m:r>
            </m:sub>
          </m:sSub>
          <m:r>
            <w:rPr>
              <w:rFonts w:ascii="Cambria Math" w:eastAsiaTheme="minorEastAsia" w:hAnsi="Cambria Math" w:cstheme="minorHAnsi"/>
              <w:szCs w:val="24"/>
            </w:rPr>
            <m:t>=</m:t>
          </m:r>
          <m:f>
            <m:fPr>
              <m:ctrlPr>
                <w:rPr>
                  <w:rFonts w:ascii="Cambria Math" w:hAnsi="Cambria Math" w:cstheme="minorHAnsi"/>
                  <w:i/>
                  <w:szCs w:val="24"/>
                </w:rPr>
              </m:ctrlPr>
            </m:fPr>
            <m:num>
              <m:r>
                <w:rPr>
                  <w:rFonts w:ascii="Cambria Math" w:hAnsi="Cambria Math" w:cstheme="minorHAnsi"/>
                  <w:szCs w:val="24"/>
                </w:rPr>
                <m:t>P</m:t>
              </m:r>
            </m:num>
            <m:den>
              <m:r>
                <w:rPr>
                  <w:rFonts w:ascii="Cambria Math" w:hAnsi="Cambria Math" w:cstheme="minorHAnsi"/>
                  <w:szCs w:val="24"/>
                </w:rPr>
                <m:t>RT</m:t>
              </m:r>
            </m:den>
          </m:f>
          <m:r>
            <w:rPr>
              <w:rFonts w:ascii="Cambria Math" w:hAnsi="Cambria Math" w:cstheme="minorHAnsi"/>
              <w:szCs w:val="24"/>
            </w:rPr>
            <m:t>⋅</m:t>
          </m:r>
          <m:f>
            <m:fPr>
              <m:ctrlPr>
                <w:rPr>
                  <w:rFonts w:ascii="Cambria Math" w:eastAsiaTheme="minorEastAsia" w:hAnsi="Cambria Math" w:cstheme="minorHAnsi"/>
                  <w:i/>
                  <w:szCs w:val="24"/>
                </w:rPr>
              </m:ctrlPr>
            </m:fPr>
            <m:num>
              <m:sSub>
                <m:sSubPr>
                  <m:ctrlPr>
                    <w:rPr>
                      <w:rFonts w:ascii="Cambria Math" w:eastAsiaTheme="minorEastAsia" w:hAnsi="Cambria Math" w:cstheme="minorHAnsi"/>
                      <w:i/>
                      <w:szCs w:val="24"/>
                    </w:rPr>
                  </m:ctrlPr>
                </m:sSubPr>
                <m:e>
                  <m:r>
                    <w:rPr>
                      <w:rFonts w:ascii="Cambria Math" w:eastAsiaTheme="minorEastAsia" w:hAnsi="Cambria Math" w:cstheme="minorHAnsi"/>
                      <w:szCs w:val="24"/>
                    </w:rPr>
                    <m:t>D</m:t>
                  </m:r>
                </m:e>
                <m:sub>
                  <m:r>
                    <w:rPr>
                      <w:rFonts w:ascii="Cambria Math" w:eastAsiaTheme="minorEastAsia" w:hAnsi="Cambria Math" w:cstheme="minorHAnsi"/>
                      <w:szCs w:val="24"/>
                    </w:rPr>
                    <m:t>wa</m:t>
                  </m:r>
                </m:sub>
              </m:sSub>
            </m:num>
            <m:den>
              <m:r>
                <m:rPr>
                  <m:sty m:val="p"/>
                </m:rPr>
                <w:rPr>
                  <w:rFonts w:ascii="Cambria Math" w:eastAsiaTheme="minorEastAsia" w:hAnsi="Cambria Math" w:cstheme="minorHAnsi"/>
                  <w:szCs w:val="24"/>
                </w:rPr>
                <m:t>Δ</m:t>
              </m:r>
              <m:r>
                <w:rPr>
                  <w:rFonts w:ascii="Cambria Math" w:eastAsiaTheme="minorEastAsia" w:hAnsi="Cambria Math" w:cstheme="minorHAnsi"/>
                  <w:szCs w:val="24"/>
                </w:rPr>
                <m:t>x</m:t>
              </m:r>
            </m:den>
          </m:f>
          <m:r>
            <m:rPr>
              <m:sty m:val="p"/>
            </m:rPr>
            <w:rPr>
              <w:rFonts w:ascii="Cambria Math" w:eastAsiaTheme="minorEastAsia" w:hAnsi="Cambria Math" w:cstheme="minorHAnsi"/>
              <w:szCs w:val="24"/>
            </w:rPr>
            <m:t>Δ</m:t>
          </m:r>
          <m:sSub>
            <m:sSubPr>
              <m:ctrlPr>
                <w:rPr>
                  <w:rFonts w:ascii="Cambria Math" w:eastAsiaTheme="minorEastAsia" w:hAnsi="Cambria Math" w:cstheme="minorHAnsi"/>
                  <w:i/>
                  <w:szCs w:val="24"/>
                </w:rPr>
              </m:ctrlPr>
            </m:sSubPr>
            <m:e>
              <m:r>
                <w:rPr>
                  <w:rFonts w:ascii="Cambria Math" w:eastAsiaTheme="minorEastAsia" w:hAnsi="Cambria Math" w:cstheme="minorHAnsi"/>
                  <w:szCs w:val="24"/>
                </w:rPr>
                <m:t>χ</m:t>
              </m:r>
            </m:e>
            <m:sub>
              <m:r>
                <w:rPr>
                  <w:rFonts w:ascii="Cambria Math" w:eastAsiaTheme="minorEastAsia" w:hAnsi="Cambria Math" w:cstheme="minorHAnsi"/>
                  <w:szCs w:val="24"/>
                </w:rPr>
                <m:t>w</m:t>
              </m:r>
            </m:sub>
          </m:sSub>
          <m:r>
            <w:rPr>
              <w:rFonts w:ascii="Cambria Math" w:eastAsiaTheme="minorEastAsia" w:hAnsi="Cambria Math" w:cstheme="minorHAnsi"/>
              <w:szCs w:val="24"/>
            </w:rPr>
            <m:t xml:space="preserve"> ,      </m:t>
          </m:r>
          <m:r>
            <m:rPr>
              <m:sty m:val="p"/>
            </m:rPr>
            <w:rPr>
              <w:rFonts w:ascii="Cambria Math" w:hAnsi="Cambria Math" w:cstheme="minorHAnsi"/>
              <w:szCs w:val="24"/>
            </w:rPr>
            <m:t>(1)</m:t>
          </m:r>
        </m:oMath>
      </m:oMathPara>
    </w:p>
    <w:p w14:paraId="7D5BDCD9" w14:textId="77777777" w:rsidR="00C0519B" w:rsidRPr="008F0940" w:rsidRDefault="00C0519B" w:rsidP="00E1240B">
      <w:pPr>
        <w:spacing w:after="0" w:line="360" w:lineRule="auto"/>
        <w:contextualSpacing/>
        <w:rPr>
          <w:rFonts w:cstheme="minorHAnsi"/>
          <w:szCs w:val="24"/>
        </w:rPr>
      </w:pPr>
    </w:p>
    <w:p w14:paraId="2B9AD62B" w14:textId="675E1732" w:rsidR="00C0519B" w:rsidRPr="008F0940" w:rsidRDefault="00C0519B" w:rsidP="00E1240B">
      <w:pPr>
        <w:spacing w:after="0" w:line="360" w:lineRule="auto"/>
        <w:contextualSpacing/>
        <w:rPr>
          <w:rFonts w:cstheme="minorHAnsi"/>
          <w:szCs w:val="24"/>
        </w:rPr>
      </w:pPr>
      <w:r w:rsidRPr="008F0940">
        <w:rPr>
          <w:rFonts w:cstheme="minorHAnsi"/>
          <w:szCs w:val="24"/>
        </w:rPr>
        <w:lastRenderedPageBreak/>
        <w:t xml:space="preserve">where </w:t>
      </w:r>
      <w:r w:rsidRPr="008F0940">
        <w:rPr>
          <w:rFonts w:cstheme="minorHAnsi"/>
          <w:i/>
          <w:szCs w:val="24"/>
        </w:rPr>
        <w:t>D</w:t>
      </w:r>
      <w:r w:rsidR="00D424B0">
        <w:rPr>
          <w:rFonts w:cstheme="minorHAnsi"/>
          <w:szCs w:val="24"/>
          <w:vertAlign w:val="subscript"/>
        </w:rPr>
        <w:t>w</w:t>
      </w:r>
      <w:r w:rsidRPr="008F0940">
        <w:rPr>
          <w:rFonts w:cstheme="minorHAnsi"/>
          <w:szCs w:val="24"/>
          <w:vertAlign w:val="subscript"/>
        </w:rPr>
        <w:t>a</w:t>
      </w:r>
      <w:r w:rsidRPr="008F0940">
        <w:rPr>
          <w:rFonts w:cstheme="minorHAnsi"/>
          <w:szCs w:val="24"/>
        </w:rPr>
        <w:t xml:space="preserve"> is the binary diffusivity (m</w:t>
      </w:r>
      <w:r w:rsidRPr="008F0940">
        <w:rPr>
          <w:rFonts w:cstheme="minorHAnsi"/>
          <w:szCs w:val="24"/>
          <w:vertAlign w:val="superscript"/>
        </w:rPr>
        <w:t>2</w:t>
      </w:r>
      <w:r w:rsidRPr="008F0940">
        <w:rPr>
          <w:rFonts w:cstheme="minorHAnsi"/>
          <w:szCs w:val="24"/>
        </w:rPr>
        <w:t xml:space="preserve"> s</w:t>
      </w:r>
      <w:r w:rsidRPr="008F0940">
        <w:rPr>
          <w:rFonts w:cstheme="minorHAnsi"/>
          <w:szCs w:val="24"/>
          <w:vertAlign w:val="superscript"/>
        </w:rPr>
        <w:t>-1</w:t>
      </w:r>
      <w:r w:rsidRPr="008F0940">
        <w:rPr>
          <w:rFonts w:cstheme="minorHAnsi"/>
          <w:szCs w:val="24"/>
        </w:rPr>
        <w:t xml:space="preserve">) of </w:t>
      </w:r>
      <w:r w:rsidR="00D424B0">
        <w:rPr>
          <w:rFonts w:cstheme="minorHAnsi"/>
          <w:szCs w:val="24"/>
        </w:rPr>
        <w:t xml:space="preserve">water vapor </w:t>
      </w:r>
      <w:r w:rsidRPr="008F0940">
        <w:rPr>
          <w:rFonts w:cstheme="minorHAnsi"/>
          <w:szCs w:val="24"/>
        </w:rPr>
        <w:t xml:space="preserve">in air, </w:t>
      </w:r>
      <w:r w:rsidRPr="008F0940">
        <w:rPr>
          <w:rFonts w:cstheme="minorHAnsi"/>
          <w:i/>
          <w:szCs w:val="24"/>
        </w:rPr>
        <w:t>c</w:t>
      </w:r>
      <w:r w:rsidR="00D424B0">
        <w:rPr>
          <w:rFonts w:cstheme="minorHAnsi"/>
          <w:szCs w:val="24"/>
          <w:vertAlign w:val="subscript"/>
        </w:rPr>
        <w:t>w</w:t>
      </w:r>
      <w:r w:rsidRPr="008F0940">
        <w:rPr>
          <w:rFonts w:cstheme="minorHAnsi"/>
          <w:szCs w:val="24"/>
        </w:rPr>
        <w:t xml:space="preserve"> is the volumetric concentration of </w:t>
      </w:r>
      <w:r w:rsidR="00D424B0">
        <w:rPr>
          <w:rFonts w:cstheme="minorHAnsi"/>
          <w:szCs w:val="24"/>
        </w:rPr>
        <w:t xml:space="preserve">water vapor </w:t>
      </w:r>
      <w:r w:rsidRPr="008F0940">
        <w:rPr>
          <w:rFonts w:cstheme="minorHAnsi"/>
          <w:szCs w:val="24"/>
        </w:rPr>
        <w:t>(mol m</w:t>
      </w:r>
      <w:r w:rsidRPr="008F0940">
        <w:rPr>
          <w:rFonts w:cstheme="minorHAnsi"/>
          <w:szCs w:val="24"/>
          <w:vertAlign w:val="superscript"/>
        </w:rPr>
        <w:t>-3</w:t>
      </w:r>
      <w:r w:rsidRPr="008F0940">
        <w:rPr>
          <w:rFonts w:cstheme="minorHAnsi"/>
          <w:szCs w:val="24"/>
        </w:rPr>
        <w:t xml:space="preserve">), </w:t>
      </w:r>
      <w:r w:rsidRPr="008F0940">
        <w:rPr>
          <w:rFonts w:cstheme="minorHAnsi"/>
          <w:i/>
          <w:szCs w:val="24"/>
        </w:rPr>
        <w:t>x</w:t>
      </w:r>
      <w:r w:rsidRPr="008F0940">
        <w:rPr>
          <w:rFonts w:cstheme="minorHAnsi"/>
          <w:szCs w:val="24"/>
        </w:rPr>
        <w:t xml:space="preserve"> represents position along the diffusion path</w:t>
      </w:r>
      <w:r w:rsidR="009278AE">
        <w:rPr>
          <w:rFonts w:cstheme="minorHAnsi"/>
          <w:szCs w:val="24"/>
        </w:rPr>
        <w:t xml:space="preserve"> (m)</w:t>
      </w:r>
      <w:r w:rsidRPr="008F0940">
        <w:rPr>
          <w:rFonts w:cstheme="minorHAnsi"/>
          <w:szCs w:val="24"/>
        </w:rPr>
        <w:t xml:space="preserve">, </w:t>
      </w:r>
      <w:r w:rsidRPr="008F0940">
        <w:rPr>
          <w:rFonts w:ascii="Symbol" w:hAnsi="Symbol" w:cstheme="minorHAnsi"/>
          <w:szCs w:val="24"/>
        </w:rPr>
        <w:t></w:t>
      </w:r>
      <w:r w:rsidRPr="008F0940">
        <w:rPr>
          <w:rFonts w:cstheme="minorHAnsi"/>
          <w:szCs w:val="24"/>
        </w:rPr>
        <w:t xml:space="preserve"> denotes a finite difference, </w:t>
      </w:r>
      <w:r w:rsidRPr="008F0940">
        <w:rPr>
          <w:rFonts w:cstheme="minorHAnsi"/>
          <w:i/>
          <w:szCs w:val="24"/>
        </w:rPr>
        <w:t>P</w:t>
      </w:r>
      <w:r w:rsidRPr="008F0940">
        <w:rPr>
          <w:rFonts w:cstheme="minorHAnsi"/>
          <w:szCs w:val="24"/>
        </w:rPr>
        <w:t xml:space="preserve"> is atmospheric pressure (Pa), </w:t>
      </w:r>
      <w:r w:rsidRPr="008F0940">
        <w:rPr>
          <w:rFonts w:cstheme="minorHAnsi"/>
          <w:i/>
          <w:szCs w:val="24"/>
        </w:rPr>
        <w:t>R</w:t>
      </w:r>
      <w:r w:rsidRPr="008F0940">
        <w:rPr>
          <w:rFonts w:cstheme="minorHAnsi"/>
          <w:szCs w:val="24"/>
        </w:rPr>
        <w:t xml:space="preserve"> is the gas constant (</w:t>
      </w:r>
      <w:r w:rsidR="00D62E1C" w:rsidRPr="008F0940">
        <w:rPr>
          <w:rFonts w:cstheme="minorHAnsi"/>
          <w:szCs w:val="24"/>
        </w:rPr>
        <w:t xml:space="preserve">8.31446 </w:t>
      </w:r>
      <w:r w:rsidRPr="008F0940">
        <w:rPr>
          <w:rFonts w:cstheme="minorHAnsi"/>
          <w:szCs w:val="24"/>
        </w:rPr>
        <w:t>Pa m</w:t>
      </w:r>
      <w:r w:rsidRPr="008F0940">
        <w:rPr>
          <w:rFonts w:cstheme="minorHAnsi"/>
          <w:szCs w:val="24"/>
          <w:vertAlign w:val="superscript"/>
        </w:rPr>
        <w:t>3</w:t>
      </w:r>
      <w:r w:rsidRPr="008F0940">
        <w:rPr>
          <w:rFonts w:cstheme="minorHAnsi"/>
          <w:szCs w:val="24"/>
        </w:rPr>
        <w:t xml:space="preserve"> mol</w:t>
      </w:r>
      <w:r w:rsidRPr="008F0940">
        <w:rPr>
          <w:rFonts w:cstheme="minorHAnsi"/>
          <w:szCs w:val="24"/>
          <w:vertAlign w:val="superscript"/>
        </w:rPr>
        <w:t>-1</w:t>
      </w:r>
      <w:r w:rsidRPr="008F0940">
        <w:rPr>
          <w:rFonts w:cstheme="minorHAnsi"/>
          <w:szCs w:val="24"/>
        </w:rPr>
        <w:t xml:space="preserve"> K</w:t>
      </w:r>
      <w:r w:rsidRPr="008F0940">
        <w:rPr>
          <w:rFonts w:cstheme="minorHAnsi"/>
          <w:szCs w:val="24"/>
          <w:vertAlign w:val="superscript"/>
        </w:rPr>
        <w:t>-1</w:t>
      </w:r>
      <w:r w:rsidRPr="008F0940">
        <w:rPr>
          <w:rFonts w:cstheme="minorHAnsi"/>
          <w:szCs w:val="24"/>
        </w:rPr>
        <w:t xml:space="preserve">), </w:t>
      </w:r>
      <w:r w:rsidRPr="008F0940">
        <w:rPr>
          <w:rFonts w:cstheme="minorHAnsi"/>
          <w:i/>
          <w:szCs w:val="24"/>
        </w:rPr>
        <w:t>T</w:t>
      </w:r>
      <w:r w:rsidRPr="008F0940">
        <w:rPr>
          <w:rFonts w:cstheme="minorHAnsi"/>
          <w:szCs w:val="24"/>
        </w:rPr>
        <w:t xml:space="preserve"> is temperature (K), and </w:t>
      </w:r>
      <w:r w:rsidRPr="008F0940">
        <w:rPr>
          <w:rFonts w:ascii="Symbol" w:hAnsi="Symbol" w:cstheme="minorHAnsi"/>
          <w:szCs w:val="24"/>
        </w:rPr>
        <w:t></w:t>
      </w:r>
      <w:r w:rsidR="00D424B0">
        <w:rPr>
          <w:rFonts w:cstheme="minorHAnsi"/>
          <w:szCs w:val="24"/>
          <w:vertAlign w:val="subscript"/>
        </w:rPr>
        <w:t>w</w:t>
      </w:r>
      <w:r w:rsidRPr="008F0940">
        <w:rPr>
          <w:rFonts w:cstheme="minorHAnsi"/>
          <w:szCs w:val="24"/>
        </w:rPr>
        <w:t xml:space="preserve"> is the </w:t>
      </w:r>
      <w:r w:rsidR="00D424B0">
        <w:rPr>
          <w:rFonts w:cstheme="minorHAnsi"/>
          <w:szCs w:val="24"/>
        </w:rPr>
        <w:t xml:space="preserve">water vapor </w:t>
      </w:r>
      <w:r w:rsidRPr="008F0940">
        <w:rPr>
          <w:rFonts w:cstheme="minorHAnsi"/>
          <w:szCs w:val="24"/>
        </w:rPr>
        <w:t>mole fraction (mol mol</w:t>
      </w:r>
      <w:r w:rsidRPr="008F0940">
        <w:rPr>
          <w:rFonts w:cstheme="minorHAnsi"/>
          <w:szCs w:val="24"/>
          <w:vertAlign w:val="superscript"/>
        </w:rPr>
        <w:t>-1</w:t>
      </w:r>
      <w:r w:rsidRPr="008F0940">
        <w:rPr>
          <w:rFonts w:cstheme="minorHAnsi"/>
          <w:szCs w:val="24"/>
        </w:rPr>
        <w:t>)</w:t>
      </w:r>
      <w:r w:rsidR="00D92CC1" w:rsidRPr="008F0940">
        <w:rPr>
          <w:rFonts w:cstheme="minorHAnsi"/>
          <w:szCs w:val="24"/>
        </w:rPr>
        <w:t xml:space="preserve"> </w:t>
      </w:r>
      <w:r w:rsidR="00D83AC4" w:rsidRPr="00D83AC4">
        <w:rPr>
          <w:rFonts w:ascii="Calibri" w:hAnsi="Calibri" w:cs="Calibri"/>
        </w:rPr>
        <w:t>(Nobel 1991)</w:t>
      </w:r>
      <w:r w:rsidRPr="008F0940">
        <w:rPr>
          <w:rFonts w:cstheme="minorHAnsi"/>
          <w:szCs w:val="24"/>
        </w:rPr>
        <w:t xml:space="preserve">. The third step </w:t>
      </w:r>
      <w:r w:rsidR="00D62E1C" w:rsidRPr="008F0940">
        <w:rPr>
          <w:rFonts w:cstheme="minorHAnsi"/>
          <w:szCs w:val="24"/>
        </w:rPr>
        <w:t xml:space="preserve">in Eqn </w:t>
      </w:r>
      <w:r w:rsidR="00F21C38">
        <w:rPr>
          <w:rFonts w:cstheme="minorHAnsi"/>
          <w:szCs w:val="24"/>
        </w:rPr>
        <w:t>1</w:t>
      </w:r>
      <w:r w:rsidR="00D62E1C" w:rsidRPr="008F0940">
        <w:rPr>
          <w:rFonts w:cstheme="minorHAnsi"/>
          <w:szCs w:val="24"/>
        </w:rPr>
        <w:t xml:space="preserve"> </w:t>
      </w:r>
      <w:r w:rsidRPr="008F0940">
        <w:rPr>
          <w:rFonts w:cstheme="minorHAnsi"/>
          <w:szCs w:val="24"/>
        </w:rPr>
        <w:t>arises because</w:t>
      </w:r>
      <w:r w:rsidR="00D62E1C" w:rsidRPr="008F0940">
        <w:rPr>
          <w:rFonts w:cstheme="minorHAnsi"/>
          <w:szCs w:val="24"/>
        </w:rPr>
        <w:t>, by the ideal gas law</w:t>
      </w:r>
      <w:r w:rsidR="00D424B0">
        <w:rPr>
          <w:rFonts w:cstheme="minorHAnsi"/>
          <w:szCs w:val="24"/>
        </w:rPr>
        <w:t xml:space="preserve"> and Dalton's Law</w:t>
      </w:r>
      <w:r w:rsidR="00D62E1C" w:rsidRPr="008F0940">
        <w:rPr>
          <w:rFonts w:cstheme="minorHAnsi"/>
          <w:szCs w:val="24"/>
        </w:rPr>
        <w:t>,</w:t>
      </w:r>
      <w:r w:rsidRPr="008F0940">
        <w:rPr>
          <w:rFonts w:cstheme="minorHAnsi"/>
          <w:szCs w:val="24"/>
        </w:rPr>
        <w:t xml:space="preserve"> </w:t>
      </w:r>
      <w:r w:rsidRPr="008F0940">
        <w:rPr>
          <w:rFonts w:ascii="Symbol" w:hAnsi="Symbol" w:cstheme="minorHAnsi"/>
          <w:szCs w:val="24"/>
        </w:rPr>
        <w:t></w:t>
      </w:r>
      <w:r w:rsidRPr="008F0940">
        <w:rPr>
          <w:rFonts w:cstheme="minorHAnsi"/>
          <w:i/>
          <w:szCs w:val="24"/>
        </w:rPr>
        <w:t>c</w:t>
      </w:r>
      <w:r w:rsidR="00D424B0">
        <w:rPr>
          <w:rFonts w:cstheme="minorHAnsi"/>
          <w:szCs w:val="24"/>
          <w:vertAlign w:val="subscript"/>
        </w:rPr>
        <w:t>w</w:t>
      </w:r>
      <w:r w:rsidRPr="008F0940">
        <w:rPr>
          <w:rFonts w:cstheme="minorHAnsi"/>
          <w:szCs w:val="24"/>
        </w:rPr>
        <w:t xml:space="preserve"> = </w:t>
      </w:r>
      <w:r w:rsidRPr="008F0940">
        <w:rPr>
          <w:rFonts w:ascii="Symbol" w:hAnsi="Symbol" w:cstheme="minorHAnsi"/>
          <w:szCs w:val="24"/>
        </w:rPr>
        <w:t></w:t>
      </w:r>
      <w:r w:rsidRPr="008F0940">
        <w:rPr>
          <w:rFonts w:ascii="Symbol" w:hAnsi="Symbol" w:cstheme="minorHAnsi"/>
          <w:szCs w:val="24"/>
        </w:rPr>
        <w:t></w:t>
      </w:r>
      <w:r w:rsidR="00D424B0">
        <w:rPr>
          <w:rFonts w:cstheme="minorHAnsi"/>
          <w:szCs w:val="24"/>
          <w:vertAlign w:val="subscript"/>
        </w:rPr>
        <w:t>w</w:t>
      </w:r>
      <w:r w:rsidRPr="008F0940">
        <w:rPr>
          <w:rFonts w:ascii="Symbol" w:hAnsi="Symbol" w:cstheme="minorHAnsi"/>
          <w:szCs w:val="24"/>
        </w:rPr>
        <w:t></w:t>
      </w:r>
      <w:r w:rsidRPr="008F0940">
        <w:rPr>
          <w:rFonts w:cstheme="minorHAnsi"/>
          <w:szCs w:val="24"/>
        </w:rPr>
        <w:t>(</w:t>
      </w:r>
      <w:r w:rsidRPr="008F0940">
        <w:rPr>
          <w:rFonts w:cstheme="minorHAnsi"/>
          <w:i/>
          <w:szCs w:val="24"/>
        </w:rPr>
        <w:t>P/RT</w:t>
      </w:r>
      <w:r w:rsidRPr="008F0940">
        <w:rPr>
          <w:rFonts w:cstheme="minorHAnsi"/>
          <w:szCs w:val="24"/>
        </w:rPr>
        <w:t>). (</w:t>
      </w:r>
      <w:r w:rsidR="00D62E1C" w:rsidRPr="008F0940">
        <w:rPr>
          <w:rFonts w:cstheme="minorHAnsi"/>
          <w:szCs w:val="24"/>
        </w:rPr>
        <w:t>Note that t</w:t>
      </w:r>
      <w:r w:rsidRPr="008F0940">
        <w:rPr>
          <w:rFonts w:cstheme="minorHAnsi"/>
          <w:szCs w:val="24"/>
        </w:rPr>
        <w:t xml:space="preserve">his expression </w:t>
      </w:r>
      <w:r w:rsidR="00D62E1C" w:rsidRPr="008F0940">
        <w:rPr>
          <w:rFonts w:cstheme="minorHAnsi"/>
          <w:szCs w:val="24"/>
        </w:rPr>
        <w:t xml:space="preserve">describes diffusion generally, and </w:t>
      </w:r>
      <w:r w:rsidRPr="008F0940">
        <w:rPr>
          <w:rFonts w:cstheme="minorHAnsi"/>
          <w:szCs w:val="24"/>
        </w:rPr>
        <w:t xml:space="preserve">does not account for </w:t>
      </w:r>
      <w:r w:rsidR="00D62E1C" w:rsidRPr="008F0940">
        <w:rPr>
          <w:rFonts w:cstheme="minorHAnsi"/>
          <w:szCs w:val="24"/>
        </w:rPr>
        <w:t xml:space="preserve">features specific to stomatal diffusion, such as </w:t>
      </w:r>
      <w:r w:rsidRPr="008F0940">
        <w:rPr>
          <w:rFonts w:cstheme="minorHAnsi"/>
          <w:szCs w:val="24"/>
        </w:rPr>
        <w:t>stomatal density and size or the three-dimensional structure of stomatal diffusion</w:t>
      </w:r>
      <w:r w:rsidR="00D62E1C" w:rsidRPr="008F0940">
        <w:rPr>
          <w:rFonts w:cstheme="minorHAnsi"/>
          <w:szCs w:val="24"/>
        </w:rPr>
        <w:t xml:space="preserve"> pathways</w:t>
      </w:r>
      <w:r w:rsidR="003F189D">
        <w:rPr>
          <w:rFonts w:cstheme="minorHAnsi"/>
          <w:szCs w:val="24"/>
        </w:rPr>
        <w:t xml:space="preserve"> </w:t>
      </w:r>
      <w:r w:rsidR="003F189D" w:rsidRPr="00D83AC4">
        <w:rPr>
          <w:rFonts w:ascii="Calibri" w:hAnsi="Calibri" w:cs="Calibri"/>
        </w:rPr>
        <w:t>(Brown &amp; Escombe 1990)</w:t>
      </w:r>
      <w:r w:rsidR="00D62E1C" w:rsidRPr="008F0940">
        <w:rPr>
          <w:rFonts w:cstheme="minorHAnsi"/>
          <w:szCs w:val="24"/>
        </w:rPr>
        <w:t xml:space="preserve">; however, </w:t>
      </w:r>
      <w:r w:rsidRPr="008F0940">
        <w:rPr>
          <w:rFonts w:cstheme="minorHAnsi"/>
          <w:szCs w:val="24"/>
        </w:rPr>
        <w:t xml:space="preserve">accounting for those features </w:t>
      </w:r>
      <w:r w:rsidR="000630BA" w:rsidRPr="008F0940">
        <w:rPr>
          <w:rFonts w:cstheme="minorHAnsi"/>
          <w:szCs w:val="24"/>
        </w:rPr>
        <w:t xml:space="preserve">should </w:t>
      </w:r>
      <w:r w:rsidRPr="008F0940">
        <w:rPr>
          <w:rFonts w:cstheme="minorHAnsi"/>
          <w:szCs w:val="24"/>
        </w:rPr>
        <w:t>not introduc</w:t>
      </w:r>
      <w:r w:rsidR="003F189D">
        <w:rPr>
          <w:rFonts w:cstheme="minorHAnsi"/>
          <w:szCs w:val="24"/>
        </w:rPr>
        <w:t>e any other temperature effects</w:t>
      </w:r>
      <w:r w:rsidRPr="008F0940">
        <w:rPr>
          <w:rFonts w:cstheme="minorHAnsi"/>
          <w:szCs w:val="24"/>
        </w:rPr>
        <w:t>).</w:t>
      </w:r>
    </w:p>
    <w:p w14:paraId="389AE9AA" w14:textId="77777777" w:rsidR="00C0519B" w:rsidRPr="008F0940" w:rsidRDefault="00C0519B" w:rsidP="00E1240B">
      <w:pPr>
        <w:spacing w:after="0" w:line="360" w:lineRule="auto"/>
        <w:contextualSpacing/>
        <w:rPr>
          <w:rFonts w:cstheme="minorHAnsi"/>
          <w:szCs w:val="24"/>
        </w:rPr>
      </w:pPr>
    </w:p>
    <w:p w14:paraId="48345D8E" w14:textId="636C2D70" w:rsidR="00C0519B" w:rsidRPr="008F0940" w:rsidRDefault="00C0519B" w:rsidP="00E1240B">
      <w:pPr>
        <w:spacing w:after="0" w:line="360" w:lineRule="auto"/>
        <w:contextualSpacing/>
        <w:rPr>
          <w:rFonts w:cstheme="minorHAnsi"/>
          <w:szCs w:val="24"/>
        </w:rPr>
      </w:pPr>
      <w:r w:rsidRPr="008F0940">
        <w:rPr>
          <w:rFonts w:cstheme="minorHAnsi"/>
          <w:szCs w:val="24"/>
        </w:rPr>
        <w:t>Molar conductance</w:t>
      </w:r>
      <w:r w:rsidR="003F189D">
        <w:rPr>
          <w:rFonts w:cstheme="minorHAnsi"/>
          <w:szCs w:val="24"/>
        </w:rPr>
        <w:t xml:space="preserve"> is proportional to everything on the right side of Eqn </w:t>
      </w:r>
      <w:r w:rsidR="00F21C38">
        <w:rPr>
          <w:rFonts w:cstheme="minorHAnsi"/>
          <w:szCs w:val="24"/>
        </w:rPr>
        <w:t>1</w:t>
      </w:r>
      <w:r w:rsidR="003F189D">
        <w:rPr>
          <w:rFonts w:cstheme="minorHAnsi"/>
          <w:szCs w:val="24"/>
        </w:rPr>
        <w:t xml:space="preserve"> except </w:t>
      </w:r>
      <w:r w:rsidR="003F189D" w:rsidRPr="003F189D">
        <w:rPr>
          <w:rFonts w:ascii="Symbol" w:hAnsi="Symbol" w:cstheme="minorHAnsi"/>
          <w:szCs w:val="24"/>
        </w:rPr>
        <w:t></w:t>
      </w:r>
      <w:r w:rsidR="003F189D" w:rsidRPr="003F189D">
        <w:rPr>
          <w:rFonts w:ascii="Symbol" w:hAnsi="Symbol" w:cstheme="minorHAnsi"/>
          <w:szCs w:val="24"/>
        </w:rPr>
        <w:t></w:t>
      </w:r>
      <w:r w:rsidR="00D424B0">
        <w:rPr>
          <w:rFonts w:cstheme="minorHAnsi"/>
          <w:szCs w:val="24"/>
          <w:vertAlign w:val="subscript"/>
        </w:rPr>
        <w:t>w</w:t>
      </w:r>
      <w:r w:rsidR="003F189D">
        <w:rPr>
          <w:rFonts w:cstheme="minorHAnsi"/>
          <w:szCs w:val="24"/>
        </w:rPr>
        <w:t xml:space="preserve">; considering </w:t>
      </w:r>
      <w:r w:rsidR="003F189D" w:rsidRPr="003F189D">
        <w:rPr>
          <w:rFonts w:cstheme="minorHAnsi"/>
          <w:i/>
          <w:szCs w:val="24"/>
        </w:rPr>
        <w:t>P</w:t>
      </w:r>
      <w:r w:rsidR="003F189D">
        <w:rPr>
          <w:rFonts w:cstheme="minorHAnsi"/>
          <w:szCs w:val="24"/>
        </w:rPr>
        <w:t xml:space="preserve">, </w:t>
      </w:r>
      <w:r w:rsidR="003F189D" w:rsidRPr="003F189D">
        <w:rPr>
          <w:rFonts w:cstheme="minorHAnsi"/>
          <w:i/>
          <w:szCs w:val="24"/>
        </w:rPr>
        <w:t>R</w:t>
      </w:r>
      <w:r w:rsidR="003F189D">
        <w:rPr>
          <w:rFonts w:cstheme="minorHAnsi"/>
          <w:szCs w:val="24"/>
        </w:rPr>
        <w:t xml:space="preserve"> and </w:t>
      </w:r>
      <w:r w:rsidR="003F189D" w:rsidRPr="003F189D">
        <w:rPr>
          <w:rFonts w:ascii="Symbol" w:hAnsi="Symbol" w:cstheme="minorHAnsi"/>
          <w:szCs w:val="24"/>
        </w:rPr>
        <w:t></w:t>
      </w:r>
      <w:r w:rsidR="003F189D" w:rsidRPr="003F189D">
        <w:rPr>
          <w:rFonts w:cstheme="minorHAnsi"/>
          <w:i/>
          <w:szCs w:val="24"/>
        </w:rPr>
        <w:t>x</w:t>
      </w:r>
      <w:r w:rsidR="003F189D">
        <w:rPr>
          <w:rFonts w:cstheme="minorHAnsi"/>
          <w:szCs w:val="24"/>
        </w:rPr>
        <w:t xml:space="preserve"> as constant</w:t>
      </w:r>
      <w:r w:rsidRPr="008F0940">
        <w:rPr>
          <w:rFonts w:cstheme="minorHAnsi"/>
          <w:szCs w:val="24"/>
        </w:rPr>
        <w:t>s</w:t>
      </w:r>
      <w:r w:rsidR="003F189D">
        <w:rPr>
          <w:rFonts w:cstheme="minorHAnsi"/>
          <w:szCs w:val="24"/>
        </w:rPr>
        <w:t xml:space="preserve">, it follows that molar conductances </w:t>
      </w:r>
      <w:r w:rsidRPr="008F0940">
        <w:rPr>
          <w:rFonts w:cstheme="minorHAnsi"/>
          <w:szCs w:val="24"/>
        </w:rPr>
        <w:t xml:space="preserve">have an intrinsic temperature sensitivity equal to that of </w:t>
      </w:r>
      <w:r w:rsidRPr="008F0940">
        <w:rPr>
          <w:rFonts w:cstheme="minorHAnsi"/>
          <w:i/>
          <w:szCs w:val="24"/>
        </w:rPr>
        <w:t>D</w:t>
      </w:r>
      <w:r w:rsidR="00D424B0">
        <w:rPr>
          <w:rFonts w:cstheme="minorHAnsi"/>
          <w:szCs w:val="24"/>
          <w:vertAlign w:val="subscript"/>
        </w:rPr>
        <w:t>w</w:t>
      </w:r>
      <w:r w:rsidR="00D62E1C" w:rsidRPr="008F0940">
        <w:rPr>
          <w:rFonts w:cstheme="minorHAnsi"/>
          <w:szCs w:val="24"/>
          <w:vertAlign w:val="subscript"/>
        </w:rPr>
        <w:t>a</w:t>
      </w:r>
      <w:r w:rsidRPr="008F0940">
        <w:rPr>
          <w:rFonts w:cstheme="minorHAnsi"/>
          <w:szCs w:val="24"/>
        </w:rPr>
        <w:t>/</w:t>
      </w:r>
      <w:r w:rsidRPr="008F0940">
        <w:rPr>
          <w:rFonts w:cstheme="minorHAnsi"/>
          <w:i/>
          <w:szCs w:val="24"/>
        </w:rPr>
        <w:t>T</w:t>
      </w:r>
      <w:r w:rsidRPr="008F0940">
        <w:rPr>
          <w:rFonts w:cstheme="minorHAnsi"/>
          <w:szCs w:val="24"/>
        </w:rPr>
        <w:t xml:space="preserve">. Massman </w:t>
      </w:r>
      <w:r w:rsidR="00D83AC4" w:rsidRPr="00D83AC4">
        <w:rPr>
          <w:rFonts w:ascii="Calibri" w:hAnsi="Calibri" w:cs="Calibri"/>
        </w:rPr>
        <w:t>(1998)</w:t>
      </w:r>
      <w:r w:rsidRPr="008F0940">
        <w:rPr>
          <w:rFonts w:cstheme="minorHAnsi"/>
          <w:szCs w:val="24"/>
        </w:rPr>
        <w:t xml:space="preserve"> surveyed the literature and found that the temperature sensitivities of the binary diffusion coefficients of both water vapor and CO</w:t>
      </w:r>
      <w:r w:rsidRPr="008F0940">
        <w:rPr>
          <w:rFonts w:cstheme="minorHAnsi"/>
          <w:szCs w:val="24"/>
          <w:vertAlign w:val="subscript"/>
        </w:rPr>
        <w:t>2</w:t>
      </w:r>
      <w:r w:rsidRPr="008F0940">
        <w:rPr>
          <w:rFonts w:cstheme="minorHAnsi"/>
          <w:szCs w:val="24"/>
        </w:rPr>
        <w:t xml:space="preserve"> in air are best described by a 1.81 power of absolute temperature, giving </w:t>
      </w:r>
      <w:r w:rsidR="00D92CC1" w:rsidRPr="008F0940">
        <w:rPr>
          <w:rFonts w:cstheme="minorHAnsi"/>
          <w:i/>
          <w:szCs w:val="24"/>
        </w:rPr>
        <w:t>g</w:t>
      </w:r>
      <w:r w:rsidR="00D92CC1" w:rsidRPr="008F0940">
        <w:rPr>
          <w:rFonts w:cstheme="minorHAnsi"/>
          <w:szCs w:val="24"/>
          <w:vertAlign w:val="subscript"/>
        </w:rPr>
        <w:t>s</w:t>
      </w:r>
      <w:r w:rsidR="00D92CC1" w:rsidRPr="008F0940">
        <w:rPr>
          <w:rFonts w:cstheme="minorHAnsi"/>
          <w:szCs w:val="24"/>
        </w:rPr>
        <w:t xml:space="preserve"> </w:t>
      </w:r>
      <w:r w:rsidRPr="008F0940">
        <w:rPr>
          <w:rFonts w:cstheme="minorHAnsi"/>
          <w:szCs w:val="24"/>
        </w:rPr>
        <w:t xml:space="preserve">a net </w:t>
      </w:r>
      <w:r w:rsidR="00D92CC1" w:rsidRPr="008F0940">
        <w:rPr>
          <w:rFonts w:cstheme="minorHAnsi"/>
          <w:szCs w:val="24"/>
        </w:rPr>
        <w:t xml:space="preserve">intrinsic </w:t>
      </w:r>
      <w:r w:rsidRPr="008F0940">
        <w:rPr>
          <w:rFonts w:cstheme="minorHAnsi"/>
          <w:szCs w:val="24"/>
        </w:rPr>
        <w:t xml:space="preserve">temperature sensitivity </w:t>
      </w:r>
      <w:r w:rsidRPr="008F0940">
        <w:rPr>
          <w:rFonts w:cstheme="minorHAnsi"/>
          <w:szCs w:val="24"/>
        </w:rPr>
        <w:sym w:font="Symbol" w:char="F0B5"/>
      </w:r>
      <w:r w:rsidRPr="008F0940">
        <w:rPr>
          <w:rFonts w:cstheme="minorHAnsi"/>
          <w:szCs w:val="24"/>
        </w:rPr>
        <w:t xml:space="preserve"> </w:t>
      </w:r>
      <w:r w:rsidRPr="008F0940">
        <w:rPr>
          <w:rFonts w:cstheme="minorHAnsi"/>
          <w:i/>
          <w:szCs w:val="24"/>
        </w:rPr>
        <w:t>T</w:t>
      </w:r>
      <w:r w:rsidRPr="008F0940">
        <w:rPr>
          <w:rFonts w:cstheme="minorHAnsi"/>
          <w:szCs w:val="24"/>
          <w:vertAlign w:val="superscript"/>
        </w:rPr>
        <w:t>0.81</w:t>
      </w:r>
      <w:r w:rsidRPr="008F0940">
        <w:rPr>
          <w:rFonts w:cstheme="minorHAnsi"/>
          <w:szCs w:val="24"/>
        </w:rPr>
        <w:t>. Between 0 and 50</w:t>
      </w:r>
      <w:r w:rsidRPr="008F0940">
        <w:rPr>
          <w:rFonts w:cstheme="minorHAnsi"/>
          <w:szCs w:val="24"/>
          <w:vertAlign w:val="superscript"/>
        </w:rPr>
        <w:t>o</w:t>
      </w:r>
      <w:r w:rsidRPr="008F0940">
        <w:rPr>
          <w:rFonts w:cstheme="minorHAnsi"/>
          <w:szCs w:val="24"/>
        </w:rPr>
        <w:t xml:space="preserve">C, this sensitivity is </w:t>
      </w:r>
      <w:r w:rsidR="00D92CC1" w:rsidRPr="008F0940">
        <w:rPr>
          <w:rFonts w:cstheme="minorHAnsi"/>
          <w:szCs w:val="24"/>
        </w:rPr>
        <w:t xml:space="preserve">essentially </w:t>
      </w:r>
      <w:r w:rsidRPr="008F0940">
        <w:rPr>
          <w:rFonts w:cstheme="minorHAnsi"/>
          <w:szCs w:val="24"/>
        </w:rPr>
        <w:t>linear (</w:t>
      </w:r>
      <w:r w:rsidRPr="008F0940">
        <w:rPr>
          <w:rFonts w:cstheme="minorHAnsi"/>
          <w:i/>
          <w:szCs w:val="24"/>
        </w:rPr>
        <w:t>r</w:t>
      </w:r>
      <w:r w:rsidRPr="008F0940">
        <w:rPr>
          <w:rFonts w:cstheme="minorHAnsi"/>
          <w:szCs w:val="24"/>
          <w:vertAlign w:val="superscript"/>
        </w:rPr>
        <w:t>2</w:t>
      </w:r>
      <w:r w:rsidRPr="008F0940">
        <w:rPr>
          <w:rFonts w:cstheme="minorHAnsi"/>
          <w:szCs w:val="24"/>
        </w:rPr>
        <w:t xml:space="preserve"> = 0.999998), with a relative slope of 0.00272; i.e., an increase of </w:t>
      </w:r>
      <w:r w:rsidR="009A24F4">
        <w:rPr>
          <w:rFonts w:cstheme="minorHAnsi"/>
          <w:szCs w:val="24"/>
        </w:rPr>
        <w:t>0.</w:t>
      </w:r>
      <w:r w:rsidRPr="008F0940">
        <w:rPr>
          <w:rFonts w:cstheme="minorHAnsi"/>
          <w:szCs w:val="24"/>
        </w:rPr>
        <w:t xml:space="preserve">27% per K. </w:t>
      </w:r>
      <w:r w:rsidR="009A24F4">
        <w:rPr>
          <w:rFonts w:cstheme="minorHAnsi"/>
          <w:szCs w:val="24"/>
        </w:rPr>
        <w:t>W</w:t>
      </w:r>
      <w:r w:rsidR="009A24F4" w:rsidRPr="008F0940">
        <w:rPr>
          <w:rFonts w:cstheme="minorHAnsi"/>
          <w:szCs w:val="24"/>
        </w:rPr>
        <w:t xml:space="preserve">e consider </w:t>
      </w:r>
      <w:r w:rsidR="009A24F4">
        <w:rPr>
          <w:rFonts w:cstheme="minorHAnsi"/>
          <w:szCs w:val="24"/>
        </w:rPr>
        <w:t xml:space="preserve">this intrinsic sensitivity to be </w:t>
      </w:r>
      <w:r w:rsidR="009A24F4" w:rsidRPr="008F0940">
        <w:rPr>
          <w:rFonts w:cstheme="minorHAnsi"/>
          <w:szCs w:val="24"/>
        </w:rPr>
        <w:t>part of the DRST</w:t>
      </w:r>
      <w:r w:rsidR="009A24F4">
        <w:rPr>
          <w:rFonts w:cstheme="minorHAnsi"/>
          <w:szCs w:val="24"/>
        </w:rPr>
        <w:t xml:space="preserve">, because it </w:t>
      </w:r>
      <w:r w:rsidRPr="008F0940">
        <w:rPr>
          <w:rFonts w:cstheme="minorHAnsi"/>
          <w:szCs w:val="24"/>
        </w:rPr>
        <w:t>contributes to observed shifts in stomatal conductance and gas exchange rates; it can be considered a "baseline" DRST on top of which other (biological) mechanisms may operate.</w:t>
      </w:r>
      <w:r w:rsidR="009A24F4">
        <w:rPr>
          <w:rFonts w:cstheme="minorHAnsi"/>
          <w:szCs w:val="24"/>
        </w:rPr>
        <w:t xml:space="preserve"> Given that the observed DRST is </w:t>
      </w:r>
      <w:r w:rsidR="009278AE">
        <w:rPr>
          <w:rFonts w:cstheme="minorHAnsi"/>
          <w:szCs w:val="24"/>
        </w:rPr>
        <w:t>often</w:t>
      </w:r>
      <w:r w:rsidR="009A24F4">
        <w:rPr>
          <w:rFonts w:cstheme="minorHAnsi"/>
          <w:szCs w:val="24"/>
        </w:rPr>
        <w:t xml:space="preserve"> on the order of four to twelve times larger than this baseline (~1-3% per K, albeit varying widely; Fig </w:t>
      </w:r>
      <w:r w:rsidR="00F21C38">
        <w:rPr>
          <w:rFonts w:cstheme="minorHAnsi"/>
          <w:szCs w:val="24"/>
        </w:rPr>
        <w:t>2</w:t>
      </w:r>
      <w:r w:rsidR="009A24F4">
        <w:rPr>
          <w:rFonts w:cstheme="minorHAnsi"/>
          <w:szCs w:val="24"/>
        </w:rPr>
        <w:t>), one or more biological mechanisms is clearly required to explain most of the phenomenon.</w:t>
      </w:r>
    </w:p>
    <w:p w14:paraId="3E64E5B0" w14:textId="77777777" w:rsidR="008A725F" w:rsidRPr="00B25A5E" w:rsidRDefault="008A725F" w:rsidP="00E1240B">
      <w:pPr>
        <w:spacing w:after="0" w:line="360" w:lineRule="auto"/>
        <w:contextualSpacing/>
        <w:rPr>
          <w:rFonts w:cstheme="minorHAnsi"/>
          <w:bCs/>
          <w:sz w:val="24"/>
          <w:szCs w:val="24"/>
        </w:rPr>
      </w:pPr>
    </w:p>
    <w:p w14:paraId="360C17A7" w14:textId="27AD8F17" w:rsidR="000630BA" w:rsidRPr="00C52392" w:rsidRDefault="000630BA" w:rsidP="00E1240B">
      <w:pPr>
        <w:keepNext/>
        <w:spacing w:after="0" w:line="360" w:lineRule="auto"/>
        <w:contextualSpacing/>
        <w:rPr>
          <w:rFonts w:cstheme="minorHAnsi"/>
          <w:b/>
          <w:bCs/>
          <w:i/>
          <w:sz w:val="24"/>
          <w:szCs w:val="24"/>
        </w:rPr>
      </w:pPr>
      <w:r>
        <w:rPr>
          <w:rFonts w:cstheme="minorHAnsi"/>
          <w:b/>
          <w:bCs/>
          <w:i/>
          <w:sz w:val="24"/>
          <w:szCs w:val="24"/>
        </w:rPr>
        <w:t xml:space="preserve">II(b). </w:t>
      </w:r>
      <w:r w:rsidRPr="00C52392">
        <w:rPr>
          <w:rFonts w:cstheme="minorHAnsi"/>
          <w:b/>
          <w:bCs/>
          <w:i/>
          <w:sz w:val="24"/>
          <w:szCs w:val="24"/>
        </w:rPr>
        <w:t>Guard cell-endogenous processes</w:t>
      </w:r>
    </w:p>
    <w:p w14:paraId="08F427F4" w14:textId="1FE8C869" w:rsidR="000630BA" w:rsidRPr="008F0940" w:rsidRDefault="000630BA" w:rsidP="00E1240B">
      <w:pPr>
        <w:spacing w:after="0" w:line="360" w:lineRule="auto"/>
        <w:contextualSpacing/>
        <w:rPr>
          <w:rFonts w:cstheme="minorHAnsi"/>
          <w:bCs/>
          <w:szCs w:val="24"/>
        </w:rPr>
      </w:pPr>
      <w:r w:rsidRPr="008F0940">
        <w:rPr>
          <w:rFonts w:cstheme="minorHAnsi"/>
          <w:bCs/>
          <w:szCs w:val="24"/>
        </w:rPr>
        <w:t xml:space="preserve">Most steady-state stomatal movements in seed plants involve actively-mediated changes in the osmotic pressure of stomatal guard cells, driven by modulation of membrane ion transport and/or endogenous metabolism of organic osmolytes </w:t>
      </w:r>
      <w:r w:rsidR="00D83AC4" w:rsidRPr="00D83AC4">
        <w:rPr>
          <w:rFonts w:ascii="Calibri" w:hAnsi="Calibri" w:cs="Calibri"/>
        </w:rPr>
        <w:t>(Zeiger, Talbott, Frechilla, Srivastava &amp; Zhu 2002; Hetherington &amp; Woodward 2003; Buckley 2005)</w:t>
      </w:r>
      <w:r w:rsidRPr="008F0940">
        <w:rPr>
          <w:rFonts w:cstheme="minorHAnsi"/>
          <w:bCs/>
          <w:szCs w:val="24"/>
        </w:rPr>
        <w:t xml:space="preserve">. Any of these processes might be influenced by temperature, causing a DRST. There is evidence, albeit meager, of such influences. In </w:t>
      </w:r>
      <w:r w:rsidRPr="008F0940">
        <w:rPr>
          <w:rFonts w:cstheme="minorHAnsi"/>
          <w:bCs/>
          <w:i/>
          <w:szCs w:val="24"/>
        </w:rPr>
        <w:t>Vicia faba</w:t>
      </w:r>
      <w:r w:rsidRPr="008F0940">
        <w:rPr>
          <w:rFonts w:cstheme="minorHAnsi"/>
          <w:bCs/>
          <w:szCs w:val="24"/>
        </w:rPr>
        <w:t>, warming increases the conductance of inward-rectifying guard cell potassium channels, and decreases that of outward-rectifying channels above 20</w:t>
      </w:r>
      <w:r w:rsidRPr="008F0940">
        <w:rPr>
          <w:rFonts w:cstheme="minorHAnsi"/>
          <w:bCs/>
          <w:szCs w:val="24"/>
          <w:vertAlign w:val="superscript"/>
        </w:rPr>
        <w:t>o</w:t>
      </w:r>
      <w:r w:rsidRPr="008F0940">
        <w:rPr>
          <w:rFonts w:cstheme="minorHAnsi"/>
          <w:bCs/>
          <w:szCs w:val="24"/>
        </w:rPr>
        <w:t xml:space="preserve">C </w:t>
      </w:r>
      <w:r w:rsidR="00D83AC4" w:rsidRPr="00D83AC4">
        <w:rPr>
          <w:rFonts w:ascii="Calibri" w:hAnsi="Calibri" w:cs="Calibri"/>
          <w:szCs w:val="24"/>
        </w:rPr>
        <w:t xml:space="preserve">(Ilan </w:t>
      </w:r>
      <w:r w:rsidR="00D83AC4" w:rsidRPr="00D83AC4">
        <w:rPr>
          <w:rFonts w:ascii="Calibri" w:hAnsi="Calibri" w:cs="Calibri"/>
          <w:i/>
          <w:iCs/>
          <w:szCs w:val="24"/>
        </w:rPr>
        <w:t>et al.</w:t>
      </w:r>
      <w:r w:rsidR="00D83AC4" w:rsidRPr="00D83AC4">
        <w:rPr>
          <w:rFonts w:ascii="Calibri" w:hAnsi="Calibri" w:cs="Calibri"/>
          <w:szCs w:val="24"/>
        </w:rPr>
        <w:t xml:space="preserve"> 1995)</w:t>
      </w:r>
      <w:r w:rsidRPr="008F0940">
        <w:rPr>
          <w:rFonts w:cstheme="minorHAnsi"/>
          <w:bCs/>
          <w:szCs w:val="24"/>
        </w:rPr>
        <w:t xml:space="preserve">. Stomata in isolated epidermes of </w:t>
      </w:r>
      <w:r w:rsidRPr="008F0940">
        <w:rPr>
          <w:rFonts w:cstheme="minorHAnsi"/>
          <w:bCs/>
          <w:i/>
          <w:szCs w:val="24"/>
        </w:rPr>
        <w:t>V. faba</w:t>
      </w:r>
      <w:r w:rsidRPr="008F0940">
        <w:rPr>
          <w:rFonts w:cstheme="minorHAnsi"/>
          <w:bCs/>
          <w:szCs w:val="24"/>
        </w:rPr>
        <w:t xml:space="preserve"> </w:t>
      </w:r>
      <w:r w:rsidR="00D83AC4" w:rsidRPr="00D83AC4">
        <w:rPr>
          <w:rFonts w:ascii="Calibri" w:hAnsi="Calibri" w:cs="Calibri"/>
          <w:szCs w:val="24"/>
        </w:rPr>
        <w:t xml:space="preserve">(Rogers </w:t>
      </w:r>
      <w:r w:rsidR="00D83AC4" w:rsidRPr="00D83AC4">
        <w:rPr>
          <w:rFonts w:ascii="Calibri" w:hAnsi="Calibri" w:cs="Calibri"/>
          <w:i/>
          <w:iCs/>
          <w:szCs w:val="24"/>
        </w:rPr>
        <w:t>et al.</w:t>
      </w:r>
      <w:r w:rsidR="00D83AC4" w:rsidRPr="00D83AC4">
        <w:rPr>
          <w:rFonts w:ascii="Calibri" w:hAnsi="Calibri" w:cs="Calibri"/>
          <w:szCs w:val="24"/>
        </w:rPr>
        <w:t xml:space="preserve"> 1979, 1980)</w:t>
      </w:r>
      <w:r w:rsidRPr="008F0940">
        <w:rPr>
          <w:rFonts w:cstheme="minorHAnsi"/>
          <w:i/>
          <w:szCs w:val="24"/>
        </w:rPr>
        <w:t xml:space="preserve"> </w:t>
      </w:r>
      <w:r w:rsidRPr="008F0940">
        <w:rPr>
          <w:rFonts w:cstheme="minorHAnsi"/>
          <w:bCs/>
          <w:szCs w:val="24"/>
        </w:rPr>
        <w:t xml:space="preserve">and Arabidopsis </w:t>
      </w:r>
      <w:r w:rsidR="00D83AC4" w:rsidRPr="00D83AC4">
        <w:rPr>
          <w:rFonts w:ascii="Calibri" w:hAnsi="Calibri" w:cs="Calibri"/>
          <w:szCs w:val="24"/>
        </w:rPr>
        <w:t xml:space="preserve">(Kostaki </w:t>
      </w:r>
      <w:r w:rsidR="00D83AC4" w:rsidRPr="00D83AC4">
        <w:rPr>
          <w:rFonts w:ascii="Calibri" w:hAnsi="Calibri" w:cs="Calibri"/>
          <w:i/>
          <w:iCs/>
          <w:szCs w:val="24"/>
        </w:rPr>
        <w:t>et al.</w:t>
      </w:r>
      <w:r w:rsidR="00D83AC4" w:rsidRPr="00D83AC4">
        <w:rPr>
          <w:rFonts w:ascii="Calibri" w:hAnsi="Calibri" w:cs="Calibri"/>
          <w:szCs w:val="24"/>
        </w:rPr>
        <w:t xml:space="preserve"> 2020)</w:t>
      </w:r>
      <w:r w:rsidRPr="008F0940">
        <w:rPr>
          <w:rFonts w:cstheme="minorHAnsi"/>
          <w:i/>
          <w:iCs/>
          <w:szCs w:val="24"/>
        </w:rPr>
        <w:t xml:space="preserve"> </w:t>
      </w:r>
      <w:r w:rsidRPr="008F0940">
        <w:rPr>
          <w:rFonts w:cstheme="minorHAnsi"/>
          <w:bCs/>
          <w:szCs w:val="24"/>
        </w:rPr>
        <w:t>open in response to warming, with varying sensitivity, often stronger above 30</w:t>
      </w:r>
      <w:r w:rsidRPr="008F0940">
        <w:rPr>
          <w:rFonts w:cstheme="minorHAnsi"/>
          <w:bCs/>
          <w:szCs w:val="24"/>
          <w:vertAlign w:val="superscript"/>
        </w:rPr>
        <w:t>o</w:t>
      </w:r>
      <w:r w:rsidRPr="008F0940">
        <w:rPr>
          <w:rFonts w:cstheme="minorHAnsi"/>
          <w:bCs/>
          <w:szCs w:val="24"/>
        </w:rPr>
        <w:t>C. The response is smaller in mutants deficient in H</w:t>
      </w:r>
      <w:r w:rsidRPr="008F0940">
        <w:rPr>
          <w:rFonts w:cstheme="minorHAnsi"/>
          <w:bCs/>
          <w:szCs w:val="24"/>
          <w:vertAlign w:val="superscript"/>
        </w:rPr>
        <w:t>+</w:t>
      </w:r>
      <w:r w:rsidRPr="008F0940">
        <w:rPr>
          <w:rFonts w:cstheme="minorHAnsi"/>
          <w:bCs/>
          <w:szCs w:val="24"/>
        </w:rPr>
        <w:t xml:space="preserve">-ATPases, but persists in </w:t>
      </w:r>
      <w:r w:rsidRPr="008F0940">
        <w:rPr>
          <w:rFonts w:cstheme="minorHAnsi"/>
          <w:bCs/>
          <w:szCs w:val="24"/>
        </w:rPr>
        <w:lastRenderedPageBreak/>
        <w:t xml:space="preserve">mutants with loss-of-function mutations in phototropins (which mediate the stomatal response to blue light) </w:t>
      </w:r>
      <w:r w:rsidR="00D83AC4" w:rsidRPr="00D83AC4">
        <w:rPr>
          <w:rFonts w:ascii="Calibri" w:hAnsi="Calibri" w:cs="Calibri"/>
          <w:szCs w:val="24"/>
        </w:rPr>
        <w:t xml:space="preserve">(Kostaki </w:t>
      </w:r>
      <w:r w:rsidR="00D83AC4" w:rsidRPr="00D83AC4">
        <w:rPr>
          <w:rFonts w:ascii="Calibri" w:hAnsi="Calibri" w:cs="Calibri"/>
          <w:i/>
          <w:iCs/>
          <w:szCs w:val="24"/>
        </w:rPr>
        <w:t>et al.</w:t>
      </w:r>
      <w:r w:rsidR="00D83AC4" w:rsidRPr="00D83AC4">
        <w:rPr>
          <w:rFonts w:ascii="Calibri" w:hAnsi="Calibri" w:cs="Calibri"/>
          <w:szCs w:val="24"/>
        </w:rPr>
        <w:t xml:space="preserve"> 2020)</w:t>
      </w:r>
      <w:r w:rsidRPr="008F0940">
        <w:rPr>
          <w:rFonts w:cstheme="minorHAnsi"/>
          <w:bCs/>
          <w:szCs w:val="24"/>
        </w:rPr>
        <w:t xml:space="preserve">. </w:t>
      </w:r>
    </w:p>
    <w:p w14:paraId="19AD7DA8" w14:textId="77777777" w:rsidR="000630BA" w:rsidRPr="008F0940" w:rsidRDefault="000630BA" w:rsidP="00E1240B">
      <w:pPr>
        <w:spacing w:after="0" w:line="360" w:lineRule="auto"/>
        <w:contextualSpacing/>
        <w:rPr>
          <w:rFonts w:cstheme="minorHAnsi"/>
          <w:bCs/>
          <w:szCs w:val="24"/>
        </w:rPr>
      </w:pPr>
    </w:p>
    <w:p w14:paraId="2FBA4A7B" w14:textId="77BD8479" w:rsidR="000630BA" w:rsidRPr="008F0940" w:rsidRDefault="000630BA" w:rsidP="00E1240B">
      <w:pPr>
        <w:spacing w:after="0" w:line="360" w:lineRule="auto"/>
        <w:contextualSpacing/>
        <w:rPr>
          <w:rFonts w:cstheme="minorHAnsi"/>
          <w:szCs w:val="24"/>
        </w:rPr>
      </w:pPr>
      <w:r w:rsidRPr="008F0940">
        <w:rPr>
          <w:rFonts w:cstheme="minorHAnsi"/>
          <w:szCs w:val="24"/>
        </w:rPr>
        <w:t xml:space="preserve">The role of these phenomena in the DRST in intact leaves and across taxa has not been shown experimentally. </w:t>
      </w:r>
      <w:r w:rsidR="009278AE">
        <w:rPr>
          <w:rFonts w:cstheme="minorHAnsi"/>
          <w:szCs w:val="24"/>
        </w:rPr>
        <w:t>Doing so</w:t>
      </w:r>
      <w:r w:rsidRPr="008F0940">
        <w:rPr>
          <w:rFonts w:cstheme="minorHAnsi"/>
          <w:szCs w:val="24"/>
        </w:rPr>
        <w:t xml:space="preserve"> is particularly challenging, because it is difficult to isolate contributions of guard cell processes </w:t>
      </w:r>
      <w:r w:rsidRPr="008F0940">
        <w:rPr>
          <w:rFonts w:cstheme="minorHAnsi"/>
          <w:i/>
          <w:szCs w:val="24"/>
        </w:rPr>
        <w:t>per se</w:t>
      </w:r>
      <w:r w:rsidRPr="008F0940">
        <w:rPr>
          <w:rFonts w:cstheme="minorHAnsi"/>
          <w:szCs w:val="24"/>
        </w:rPr>
        <w:t xml:space="preserve"> from influences arising outside of guard cells, without physically isolating the guard cells from their native milieu in the intact leaf. Yet, it is also known that </w:t>
      </w:r>
      <w:r w:rsidR="009278AE">
        <w:rPr>
          <w:rFonts w:cstheme="minorHAnsi"/>
          <w:szCs w:val="24"/>
        </w:rPr>
        <w:t>stomata</w:t>
      </w:r>
      <w:r w:rsidRPr="008F0940">
        <w:rPr>
          <w:rFonts w:cstheme="minorHAnsi"/>
          <w:szCs w:val="24"/>
        </w:rPr>
        <w:t xml:space="preserve"> often behave quite differently </w:t>
      </w:r>
      <w:r w:rsidR="009278AE">
        <w:rPr>
          <w:rFonts w:cstheme="minorHAnsi"/>
          <w:szCs w:val="24"/>
        </w:rPr>
        <w:t xml:space="preserve">in epidermal peels vs </w:t>
      </w:r>
      <w:r w:rsidRPr="008F0940">
        <w:rPr>
          <w:rFonts w:cstheme="minorHAnsi"/>
          <w:szCs w:val="24"/>
        </w:rPr>
        <w:t xml:space="preserve">intact leaves </w:t>
      </w:r>
      <w:r w:rsidR="00D83AC4" w:rsidRPr="00D83AC4">
        <w:rPr>
          <w:rFonts w:ascii="Calibri" w:hAnsi="Calibri" w:cs="Calibri"/>
        </w:rPr>
        <w:t>(Mott, Sibbernsen &amp; Shope 2008; Mott 2009)</w:t>
      </w:r>
      <w:r w:rsidRPr="008F0940">
        <w:rPr>
          <w:rFonts w:cstheme="minorHAnsi"/>
          <w:szCs w:val="24"/>
        </w:rPr>
        <w:t xml:space="preserve">. Notably, </w:t>
      </w:r>
      <w:r w:rsidR="009278AE">
        <w:rPr>
          <w:rFonts w:cstheme="minorHAnsi"/>
          <w:szCs w:val="24"/>
        </w:rPr>
        <w:t xml:space="preserve">one </w:t>
      </w:r>
      <w:r w:rsidRPr="008F0940">
        <w:rPr>
          <w:rFonts w:cstheme="minorHAnsi"/>
          <w:szCs w:val="24"/>
        </w:rPr>
        <w:t xml:space="preserve">report </w:t>
      </w:r>
      <w:r w:rsidR="00D83AC4" w:rsidRPr="00D83AC4">
        <w:rPr>
          <w:rFonts w:ascii="Calibri" w:hAnsi="Calibri" w:cs="Calibri"/>
        </w:rPr>
        <w:t>(Mott &amp; Peak 2010)</w:t>
      </w:r>
      <w:r w:rsidRPr="008F0940">
        <w:rPr>
          <w:rFonts w:cstheme="minorHAnsi"/>
          <w:szCs w:val="24"/>
        </w:rPr>
        <w:t xml:space="preserve"> </w:t>
      </w:r>
      <w:r w:rsidR="009278AE">
        <w:rPr>
          <w:rFonts w:cstheme="minorHAnsi"/>
          <w:szCs w:val="24"/>
        </w:rPr>
        <w:t xml:space="preserve">found </w:t>
      </w:r>
      <w:r w:rsidRPr="008F0940">
        <w:rPr>
          <w:rFonts w:cstheme="minorHAnsi"/>
          <w:szCs w:val="24"/>
        </w:rPr>
        <w:t xml:space="preserve">that the DRST </w:t>
      </w:r>
      <w:r w:rsidR="009A24F4">
        <w:rPr>
          <w:rFonts w:cstheme="minorHAnsi"/>
          <w:szCs w:val="24"/>
        </w:rPr>
        <w:t xml:space="preserve">is absent in non-transpiring </w:t>
      </w:r>
      <w:r w:rsidRPr="008F0940">
        <w:rPr>
          <w:rFonts w:cstheme="minorHAnsi"/>
          <w:szCs w:val="24"/>
        </w:rPr>
        <w:t>intact leaves, as discussed in II(c) below</w:t>
      </w:r>
      <w:r w:rsidR="009278AE">
        <w:rPr>
          <w:rFonts w:cstheme="minorHAnsi"/>
          <w:szCs w:val="24"/>
        </w:rPr>
        <w:t>; that finding is not consistent with an entire</w:t>
      </w:r>
      <w:r w:rsidR="00684A87">
        <w:rPr>
          <w:rFonts w:cstheme="minorHAnsi"/>
          <w:szCs w:val="24"/>
        </w:rPr>
        <w:t>ly</w:t>
      </w:r>
      <w:r w:rsidR="009278AE">
        <w:rPr>
          <w:rFonts w:cstheme="minorHAnsi"/>
          <w:szCs w:val="24"/>
        </w:rPr>
        <w:t xml:space="preserve"> guard-cell endogenous response mechanism</w:t>
      </w:r>
      <w:r w:rsidRPr="008F0940">
        <w:rPr>
          <w:rFonts w:cstheme="minorHAnsi"/>
          <w:szCs w:val="24"/>
        </w:rPr>
        <w:t xml:space="preserve">. </w:t>
      </w:r>
    </w:p>
    <w:p w14:paraId="18C83038" w14:textId="77777777" w:rsidR="000630BA" w:rsidRDefault="000630BA" w:rsidP="00E1240B">
      <w:pPr>
        <w:spacing w:after="0" w:line="360" w:lineRule="auto"/>
        <w:contextualSpacing/>
        <w:rPr>
          <w:rFonts w:cstheme="minorHAnsi"/>
          <w:bCs/>
          <w:sz w:val="24"/>
          <w:szCs w:val="24"/>
        </w:rPr>
      </w:pPr>
    </w:p>
    <w:p w14:paraId="08469B4F" w14:textId="7E7C31B5" w:rsidR="00482296" w:rsidRPr="00B25A5E" w:rsidRDefault="00482296" w:rsidP="00E1240B">
      <w:pPr>
        <w:keepNext/>
        <w:spacing w:after="0" w:line="360" w:lineRule="auto"/>
        <w:contextualSpacing/>
        <w:rPr>
          <w:rFonts w:cstheme="minorHAnsi"/>
          <w:b/>
          <w:bCs/>
          <w:i/>
          <w:sz w:val="24"/>
          <w:szCs w:val="24"/>
        </w:rPr>
      </w:pPr>
      <w:r>
        <w:rPr>
          <w:rFonts w:cstheme="minorHAnsi"/>
          <w:b/>
          <w:bCs/>
          <w:i/>
          <w:sz w:val="24"/>
          <w:szCs w:val="24"/>
        </w:rPr>
        <w:t>II(</w:t>
      </w:r>
      <w:r w:rsidR="000630BA">
        <w:rPr>
          <w:rFonts w:cstheme="minorHAnsi"/>
          <w:b/>
          <w:bCs/>
          <w:i/>
          <w:sz w:val="24"/>
          <w:szCs w:val="24"/>
        </w:rPr>
        <w:t>c</w:t>
      </w:r>
      <w:r>
        <w:rPr>
          <w:rFonts w:cstheme="minorHAnsi"/>
          <w:b/>
          <w:bCs/>
          <w:i/>
          <w:sz w:val="24"/>
          <w:szCs w:val="24"/>
        </w:rPr>
        <w:t xml:space="preserve">). </w:t>
      </w:r>
      <w:r w:rsidRPr="00B25A5E">
        <w:rPr>
          <w:rFonts w:cstheme="minorHAnsi"/>
          <w:b/>
          <w:bCs/>
          <w:i/>
          <w:sz w:val="24"/>
          <w:szCs w:val="24"/>
        </w:rPr>
        <w:t>Water transport</w:t>
      </w:r>
    </w:p>
    <w:p w14:paraId="4605C8B4" w14:textId="33E67AC5" w:rsidR="007F3D7E" w:rsidRPr="008F0940" w:rsidRDefault="00482296" w:rsidP="00E1240B">
      <w:pPr>
        <w:spacing w:after="0" w:line="360" w:lineRule="auto"/>
        <w:contextualSpacing/>
        <w:rPr>
          <w:rFonts w:cstheme="minorHAnsi"/>
          <w:bCs/>
          <w:szCs w:val="24"/>
        </w:rPr>
      </w:pPr>
      <w:r w:rsidRPr="008F0940">
        <w:rPr>
          <w:rFonts w:cstheme="minorHAnsi"/>
          <w:bCs/>
          <w:szCs w:val="24"/>
        </w:rPr>
        <w:t xml:space="preserve">Stomatal guard cells sense changes in leaf water content </w:t>
      </w:r>
      <w:r w:rsidR="00684A87" w:rsidRPr="00684A87">
        <w:rPr>
          <w:rFonts w:ascii="Calibri" w:hAnsi="Calibri" w:cs="Calibri"/>
        </w:rPr>
        <w:t>(Sack, John &amp; Buckley 2018)</w:t>
      </w:r>
      <w:r w:rsidR="00684A87">
        <w:rPr>
          <w:rFonts w:cstheme="minorHAnsi"/>
          <w:bCs/>
          <w:szCs w:val="24"/>
        </w:rPr>
        <w:t xml:space="preserve"> </w:t>
      </w:r>
      <w:r w:rsidRPr="008F0940">
        <w:rPr>
          <w:rFonts w:cstheme="minorHAnsi"/>
          <w:bCs/>
          <w:szCs w:val="24"/>
        </w:rPr>
        <w:t xml:space="preserve">and respond by releasing osmotic solutes, which leads to a decline in stomatal aperture.  </w:t>
      </w:r>
      <w:r w:rsidR="00684A87">
        <w:rPr>
          <w:rFonts w:cstheme="minorHAnsi"/>
          <w:bCs/>
          <w:szCs w:val="24"/>
        </w:rPr>
        <w:t>W</w:t>
      </w:r>
      <w:r w:rsidRPr="008F0940">
        <w:rPr>
          <w:rFonts w:cstheme="minorHAnsi"/>
          <w:bCs/>
          <w:szCs w:val="24"/>
        </w:rPr>
        <w:t xml:space="preserve">ater potential decreases in proportion to the product of </w:t>
      </w:r>
      <w:r w:rsidR="00684A87">
        <w:rPr>
          <w:rFonts w:cstheme="minorHAnsi"/>
          <w:bCs/>
          <w:szCs w:val="24"/>
        </w:rPr>
        <w:t xml:space="preserve">stomatal conductance, </w:t>
      </w:r>
      <w:r w:rsidR="00684A87" w:rsidRPr="00684A87">
        <w:rPr>
          <w:rFonts w:ascii="Symbol" w:hAnsi="Symbol" w:cstheme="minorHAnsi"/>
          <w:bCs/>
          <w:szCs w:val="24"/>
        </w:rPr>
        <w:t></w:t>
      </w:r>
      <w:r w:rsidR="00684A87" w:rsidRPr="00684A87">
        <w:rPr>
          <w:rFonts w:cstheme="minorHAnsi"/>
          <w:bCs/>
          <w:i/>
          <w:szCs w:val="24"/>
        </w:rPr>
        <w:t>w</w:t>
      </w:r>
      <w:r w:rsidR="00684A87">
        <w:rPr>
          <w:rFonts w:cstheme="minorHAnsi"/>
          <w:bCs/>
          <w:szCs w:val="24"/>
        </w:rPr>
        <w:t xml:space="preserve"> </w:t>
      </w:r>
      <w:r w:rsidRPr="008F0940">
        <w:rPr>
          <w:rFonts w:cstheme="minorHAnsi"/>
          <w:bCs/>
          <w:szCs w:val="24"/>
        </w:rPr>
        <w:t>and hydraulic resistance</w:t>
      </w:r>
      <w:r w:rsidR="00684A87">
        <w:rPr>
          <w:rFonts w:cstheme="minorHAnsi"/>
          <w:bCs/>
          <w:szCs w:val="24"/>
        </w:rPr>
        <w:t xml:space="preserve">; therefore, </w:t>
      </w:r>
      <w:r w:rsidR="00684A87" w:rsidRPr="008F0940">
        <w:rPr>
          <w:rFonts w:cstheme="minorHAnsi"/>
          <w:bCs/>
          <w:szCs w:val="24"/>
        </w:rPr>
        <w:t xml:space="preserve">if </w:t>
      </w:r>
      <w:r w:rsidR="00684A87">
        <w:rPr>
          <w:rFonts w:cstheme="minorHAnsi"/>
          <w:bCs/>
          <w:szCs w:val="24"/>
        </w:rPr>
        <w:t xml:space="preserve">warming decreases </w:t>
      </w:r>
      <w:r w:rsidR="00684A87" w:rsidRPr="008F0940">
        <w:rPr>
          <w:rFonts w:cstheme="minorHAnsi"/>
          <w:bCs/>
          <w:szCs w:val="24"/>
        </w:rPr>
        <w:t>hydraulic resistance</w:t>
      </w:r>
      <w:r w:rsidR="00684A87">
        <w:rPr>
          <w:rFonts w:cstheme="minorHAnsi"/>
          <w:bCs/>
          <w:szCs w:val="24"/>
        </w:rPr>
        <w:t>,</w:t>
      </w:r>
      <w:r w:rsidR="00684A87" w:rsidRPr="008F0940">
        <w:rPr>
          <w:rFonts w:cstheme="minorHAnsi"/>
          <w:bCs/>
          <w:szCs w:val="24"/>
        </w:rPr>
        <w:t xml:space="preserve"> </w:t>
      </w:r>
      <w:r w:rsidR="00684A87">
        <w:rPr>
          <w:rFonts w:cstheme="minorHAnsi"/>
          <w:bCs/>
          <w:szCs w:val="24"/>
        </w:rPr>
        <w:t xml:space="preserve">it </w:t>
      </w:r>
      <w:r w:rsidRPr="008F0940">
        <w:rPr>
          <w:rFonts w:cstheme="minorHAnsi"/>
          <w:bCs/>
          <w:szCs w:val="24"/>
        </w:rPr>
        <w:t>should increase water potential</w:t>
      </w:r>
      <w:r w:rsidR="00684A87">
        <w:rPr>
          <w:rFonts w:cstheme="minorHAnsi"/>
          <w:bCs/>
          <w:szCs w:val="24"/>
        </w:rPr>
        <w:t>,</w:t>
      </w:r>
      <w:r w:rsidRPr="008F0940">
        <w:rPr>
          <w:rFonts w:cstheme="minorHAnsi"/>
          <w:bCs/>
          <w:szCs w:val="24"/>
        </w:rPr>
        <w:t xml:space="preserve"> and hence stomatal conductance (provided </w:t>
      </w:r>
      <w:r w:rsidR="000F19C5" w:rsidRPr="008F0940">
        <w:rPr>
          <w:rFonts w:ascii="Symbol" w:hAnsi="Symbol" w:cstheme="minorHAnsi"/>
          <w:szCs w:val="24"/>
        </w:rPr>
        <w:t></w:t>
      </w:r>
      <w:r w:rsidR="000F19C5" w:rsidRPr="008F0940">
        <w:rPr>
          <w:rFonts w:cstheme="minorHAnsi"/>
          <w:i/>
          <w:szCs w:val="24"/>
        </w:rPr>
        <w:t>w</w:t>
      </w:r>
      <w:r w:rsidR="000630BA" w:rsidRPr="008F0940">
        <w:rPr>
          <w:rFonts w:cstheme="minorHAnsi"/>
          <w:i/>
          <w:szCs w:val="24"/>
        </w:rPr>
        <w:t xml:space="preserve"> </w:t>
      </w:r>
      <w:r w:rsidRPr="008F0940">
        <w:rPr>
          <w:rFonts w:cstheme="minorHAnsi"/>
          <w:bCs/>
          <w:szCs w:val="24"/>
        </w:rPr>
        <w:t>is held constant).</w:t>
      </w:r>
    </w:p>
    <w:p w14:paraId="47547781" w14:textId="77777777" w:rsidR="007F3D7E" w:rsidRPr="008F0940" w:rsidRDefault="007F3D7E" w:rsidP="00E1240B">
      <w:pPr>
        <w:spacing w:after="0" w:line="360" w:lineRule="auto"/>
        <w:contextualSpacing/>
        <w:rPr>
          <w:rFonts w:cstheme="minorHAnsi"/>
          <w:bCs/>
          <w:szCs w:val="24"/>
        </w:rPr>
      </w:pPr>
    </w:p>
    <w:p w14:paraId="6C74CC66" w14:textId="5089D478" w:rsidR="009D2755" w:rsidRPr="008F0940" w:rsidRDefault="007D1A07" w:rsidP="00E1240B">
      <w:pPr>
        <w:spacing w:after="0" w:line="360" w:lineRule="auto"/>
        <w:contextualSpacing/>
        <w:rPr>
          <w:rFonts w:cstheme="minorHAnsi"/>
          <w:bCs/>
          <w:szCs w:val="24"/>
        </w:rPr>
      </w:pPr>
      <w:r w:rsidRPr="008F0940">
        <w:rPr>
          <w:rFonts w:cstheme="minorHAnsi"/>
          <w:bCs/>
          <w:szCs w:val="24"/>
        </w:rPr>
        <w:t xml:space="preserve">It is certain that one major component of whole-plant hydraulic resistance, namely the xylem resistance, decreases with warming, because viscosity declines sharply with </w:t>
      </w:r>
      <w:r w:rsidR="00434E9F" w:rsidRPr="008F0940">
        <w:rPr>
          <w:rFonts w:cstheme="minorHAnsi"/>
          <w:bCs/>
          <w:szCs w:val="24"/>
        </w:rPr>
        <w:t xml:space="preserve">temperature, corresponding to </w:t>
      </w:r>
      <w:r w:rsidRPr="008F0940">
        <w:rPr>
          <w:rFonts w:cstheme="minorHAnsi"/>
          <w:bCs/>
          <w:szCs w:val="24"/>
        </w:rPr>
        <w:t>a Q</w:t>
      </w:r>
      <w:r w:rsidRPr="008F0940">
        <w:rPr>
          <w:rFonts w:cstheme="minorHAnsi"/>
          <w:bCs/>
          <w:szCs w:val="24"/>
          <w:vertAlign w:val="subscript"/>
        </w:rPr>
        <w:t>10</w:t>
      </w:r>
      <w:r w:rsidRPr="008F0940">
        <w:rPr>
          <w:rFonts w:cstheme="minorHAnsi"/>
          <w:bCs/>
          <w:szCs w:val="24"/>
        </w:rPr>
        <w:t xml:space="preserve"> </w:t>
      </w:r>
      <w:r w:rsidR="000B79AE" w:rsidRPr="008F0940">
        <w:rPr>
          <w:rFonts w:cstheme="minorHAnsi"/>
          <w:bCs/>
          <w:szCs w:val="24"/>
        </w:rPr>
        <w:t>at 25</w:t>
      </w:r>
      <w:r w:rsidR="000B79AE" w:rsidRPr="008F0940">
        <w:rPr>
          <w:rFonts w:cstheme="minorHAnsi"/>
          <w:bCs/>
          <w:szCs w:val="24"/>
          <w:vertAlign w:val="superscript"/>
        </w:rPr>
        <w:t>o</w:t>
      </w:r>
      <w:r w:rsidR="000B79AE" w:rsidRPr="008F0940">
        <w:rPr>
          <w:rFonts w:cstheme="minorHAnsi"/>
          <w:bCs/>
          <w:szCs w:val="24"/>
        </w:rPr>
        <w:t xml:space="preserve">C </w:t>
      </w:r>
      <w:r w:rsidRPr="008F0940">
        <w:rPr>
          <w:rFonts w:cstheme="minorHAnsi"/>
          <w:bCs/>
          <w:szCs w:val="24"/>
        </w:rPr>
        <w:t>of roughly 1.25 for hydraulic conductance (the inverse of resistance)</w:t>
      </w:r>
      <w:r w:rsidR="00434E9F" w:rsidRPr="008F0940">
        <w:rPr>
          <w:rFonts w:cstheme="minorHAnsi"/>
          <w:bCs/>
          <w:szCs w:val="24"/>
        </w:rPr>
        <w:t>, or equivalently a relative increase of 2.5% per K</w:t>
      </w:r>
      <w:r w:rsidRPr="008F0940">
        <w:rPr>
          <w:rFonts w:cstheme="minorHAnsi"/>
          <w:bCs/>
          <w:szCs w:val="24"/>
        </w:rPr>
        <w:t xml:space="preserve">. </w:t>
      </w:r>
      <w:r w:rsidR="009A24F4">
        <w:rPr>
          <w:rFonts w:cstheme="minorHAnsi"/>
          <w:bCs/>
          <w:szCs w:val="24"/>
        </w:rPr>
        <w:t xml:space="preserve">This is solidly in the range of </w:t>
      </w:r>
      <w:r w:rsidR="00684A87">
        <w:rPr>
          <w:rFonts w:cstheme="minorHAnsi"/>
          <w:bCs/>
          <w:szCs w:val="24"/>
        </w:rPr>
        <w:t xml:space="preserve">DRST </w:t>
      </w:r>
      <w:r w:rsidR="009A24F4">
        <w:rPr>
          <w:rFonts w:cstheme="minorHAnsi"/>
          <w:bCs/>
          <w:szCs w:val="24"/>
        </w:rPr>
        <w:t xml:space="preserve">observations reported to date (Fig </w:t>
      </w:r>
      <w:r w:rsidR="00F21C38">
        <w:rPr>
          <w:rFonts w:cstheme="minorHAnsi"/>
          <w:bCs/>
          <w:szCs w:val="24"/>
        </w:rPr>
        <w:t>2</w:t>
      </w:r>
      <w:r w:rsidR="009A24F4">
        <w:rPr>
          <w:rFonts w:cstheme="minorHAnsi"/>
          <w:bCs/>
          <w:szCs w:val="24"/>
        </w:rPr>
        <w:t xml:space="preserve">). </w:t>
      </w:r>
      <w:r w:rsidRPr="008F0940">
        <w:rPr>
          <w:rFonts w:cstheme="minorHAnsi"/>
          <w:bCs/>
          <w:szCs w:val="24"/>
        </w:rPr>
        <w:t xml:space="preserve">However, water transport into the stele in roots, and distal to the xylem in leaves, likely involves transport across cell membranes, and the effect of temperature on membrane water transport is less clear. Some data suggest positive enhancement of membrane aquaporin permeability by temperature </w:t>
      </w:r>
      <w:r w:rsidR="00D83AC4" w:rsidRPr="00D83AC4">
        <w:rPr>
          <w:rFonts w:ascii="Calibri" w:hAnsi="Calibri" w:cs="Calibri"/>
          <w:szCs w:val="24"/>
        </w:rPr>
        <w:t xml:space="preserve">(e.g., Murai-Hatano </w:t>
      </w:r>
      <w:r w:rsidR="00D83AC4" w:rsidRPr="00D83AC4">
        <w:rPr>
          <w:rFonts w:ascii="Calibri" w:hAnsi="Calibri" w:cs="Calibri"/>
          <w:i/>
          <w:iCs/>
          <w:szCs w:val="24"/>
        </w:rPr>
        <w:t>et al.</w:t>
      </w:r>
      <w:r w:rsidR="00D83AC4" w:rsidRPr="00D83AC4">
        <w:rPr>
          <w:rFonts w:ascii="Calibri" w:hAnsi="Calibri" w:cs="Calibri"/>
          <w:szCs w:val="24"/>
        </w:rPr>
        <w:t xml:space="preserve"> 2008)</w:t>
      </w:r>
      <w:r w:rsidRPr="008F0940">
        <w:rPr>
          <w:rFonts w:cstheme="minorHAnsi"/>
          <w:bCs/>
          <w:szCs w:val="24"/>
        </w:rPr>
        <w:t xml:space="preserve"> while other data suggest a peak at around 20</w:t>
      </w:r>
      <w:r w:rsidRPr="008F0940">
        <w:rPr>
          <w:rFonts w:cstheme="minorHAnsi"/>
          <w:bCs/>
          <w:szCs w:val="24"/>
          <w:vertAlign w:val="superscript"/>
        </w:rPr>
        <w:t>o</w:t>
      </w:r>
      <w:r w:rsidRPr="008F0940">
        <w:rPr>
          <w:rFonts w:cstheme="minorHAnsi"/>
          <w:bCs/>
          <w:szCs w:val="24"/>
        </w:rPr>
        <w:t xml:space="preserve">C </w:t>
      </w:r>
      <w:r w:rsidR="00D83AC4" w:rsidRPr="00D83AC4">
        <w:rPr>
          <w:rFonts w:ascii="Calibri" w:hAnsi="Calibri" w:cs="Calibri"/>
        </w:rPr>
        <w:t>(Ionenko, Anisimov &amp; Dautova 2010)</w:t>
      </w:r>
      <w:r w:rsidRPr="008F0940">
        <w:rPr>
          <w:rFonts w:cstheme="minorHAnsi"/>
          <w:bCs/>
          <w:szCs w:val="24"/>
        </w:rPr>
        <w:t xml:space="preserve">. Iglesias-Acosta </w:t>
      </w:r>
      <w:r w:rsidRPr="00684A87">
        <w:rPr>
          <w:rFonts w:cstheme="minorHAnsi"/>
          <w:bCs/>
          <w:i/>
          <w:szCs w:val="24"/>
        </w:rPr>
        <w:t>et al</w:t>
      </w:r>
      <w:r w:rsidR="00684A87">
        <w:rPr>
          <w:rFonts w:cstheme="minorHAnsi"/>
          <w:bCs/>
          <w:szCs w:val="24"/>
        </w:rPr>
        <w:t>.</w:t>
      </w:r>
      <w:r w:rsidRPr="008F0940">
        <w:rPr>
          <w:rFonts w:cstheme="minorHAnsi"/>
          <w:bCs/>
          <w:szCs w:val="24"/>
        </w:rPr>
        <w:t xml:space="preserve"> </w:t>
      </w:r>
      <w:r w:rsidR="00D83AC4" w:rsidRPr="00D83AC4">
        <w:rPr>
          <w:rFonts w:ascii="Calibri" w:hAnsi="Calibri" w:cs="Calibri"/>
        </w:rPr>
        <w:t>(2010)</w:t>
      </w:r>
      <w:r w:rsidRPr="008F0940">
        <w:rPr>
          <w:rFonts w:cstheme="minorHAnsi"/>
          <w:bCs/>
          <w:szCs w:val="24"/>
        </w:rPr>
        <w:t xml:space="preserve"> found that AQP abundance decreased with </w:t>
      </w:r>
      <w:r w:rsidRPr="008F0940">
        <w:rPr>
          <w:rFonts w:cstheme="minorHAnsi"/>
          <w:bCs/>
          <w:i/>
          <w:szCs w:val="24"/>
        </w:rPr>
        <w:t>T</w:t>
      </w:r>
      <w:r w:rsidRPr="008F0940">
        <w:rPr>
          <w:rFonts w:cstheme="minorHAnsi"/>
          <w:bCs/>
          <w:szCs w:val="24"/>
        </w:rPr>
        <w:t xml:space="preserve"> in broccoli roots, yet membrane permeability increased, suggesting a role for changes in lipid bilayer structure. Supporting this, Zhao </w:t>
      </w:r>
      <w:r w:rsidRPr="00684A87">
        <w:rPr>
          <w:rFonts w:cstheme="minorHAnsi"/>
          <w:bCs/>
          <w:i/>
          <w:szCs w:val="24"/>
        </w:rPr>
        <w:t>et al</w:t>
      </w:r>
      <w:r w:rsidR="00684A87">
        <w:rPr>
          <w:rFonts w:cstheme="minorHAnsi"/>
          <w:bCs/>
          <w:szCs w:val="24"/>
        </w:rPr>
        <w:t>.</w:t>
      </w:r>
      <w:r w:rsidRPr="008F0940">
        <w:rPr>
          <w:rFonts w:cstheme="minorHAnsi"/>
          <w:bCs/>
          <w:szCs w:val="24"/>
        </w:rPr>
        <w:t xml:space="preserve"> </w:t>
      </w:r>
      <w:r w:rsidR="00D83AC4" w:rsidRPr="00D83AC4">
        <w:rPr>
          <w:rFonts w:ascii="Calibri" w:hAnsi="Calibri" w:cs="Calibri"/>
        </w:rPr>
        <w:t>(2017)</w:t>
      </w:r>
      <w:r w:rsidRPr="008F0940">
        <w:rPr>
          <w:rFonts w:cstheme="minorHAnsi"/>
          <w:bCs/>
          <w:szCs w:val="24"/>
        </w:rPr>
        <w:t xml:space="preserve"> found little </w:t>
      </w:r>
      <w:r w:rsidRPr="008F0940">
        <w:rPr>
          <w:rFonts w:cstheme="minorHAnsi"/>
          <w:bCs/>
          <w:i/>
          <w:szCs w:val="24"/>
        </w:rPr>
        <w:t>T</w:t>
      </w:r>
      <w:r w:rsidRPr="008F0940">
        <w:rPr>
          <w:rFonts w:cstheme="minorHAnsi"/>
          <w:bCs/>
          <w:szCs w:val="24"/>
        </w:rPr>
        <w:t xml:space="preserve"> response for permeability in membrane vesicles, but when AQP function was suppressed with chemical inhibitors, the % response to </w:t>
      </w:r>
      <w:r w:rsidRPr="008F0940">
        <w:rPr>
          <w:rFonts w:cstheme="minorHAnsi"/>
          <w:bCs/>
          <w:i/>
          <w:szCs w:val="24"/>
        </w:rPr>
        <w:t>T</w:t>
      </w:r>
      <w:r w:rsidRPr="008F0940">
        <w:rPr>
          <w:rFonts w:cstheme="minorHAnsi"/>
          <w:bCs/>
          <w:szCs w:val="24"/>
        </w:rPr>
        <w:t xml:space="preserve"> was much greater, yet permeability itself was 2-3 orders of magnitude lower. Murai-Hatano </w:t>
      </w:r>
      <w:r w:rsidRPr="00684A87">
        <w:rPr>
          <w:rFonts w:cstheme="minorHAnsi"/>
          <w:bCs/>
          <w:i/>
          <w:szCs w:val="24"/>
        </w:rPr>
        <w:t>et al</w:t>
      </w:r>
      <w:r w:rsidR="00684A87">
        <w:rPr>
          <w:rFonts w:cstheme="minorHAnsi"/>
          <w:bCs/>
          <w:szCs w:val="24"/>
        </w:rPr>
        <w:t>.</w:t>
      </w:r>
      <w:r w:rsidRPr="008F0940">
        <w:rPr>
          <w:rFonts w:cstheme="minorHAnsi"/>
          <w:bCs/>
          <w:szCs w:val="24"/>
        </w:rPr>
        <w:t xml:space="preserve"> </w:t>
      </w:r>
      <w:r w:rsidR="00D83AC4" w:rsidRPr="00D83AC4">
        <w:rPr>
          <w:rFonts w:ascii="Calibri" w:hAnsi="Calibri" w:cs="Calibri"/>
        </w:rPr>
        <w:t>(2008)</w:t>
      </w:r>
      <w:r w:rsidRPr="008F0940">
        <w:rPr>
          <w:rFonts w:cstheme="minorHAnsi"/>
          <w:bCs/>
          <w:szCs w:val="24"/>
        </w:rPr>
        <w:t xml:space="preserve"> surveyed Q</w:t>
      </w:r>
      <w:r w:rsidRPr="008F0940">
        <w:rPr>
          <w:rFonts w:cstheme="minorHAnsi"/>
          <w:bCs/>
          <w:szCs w:val="24"/>
          <w:vertAlign w:val="subscript"/>
        </w:rPr>
        <w:t>10</w:t>
      </w:r>
      <w:r w:rsidRPr="008F0940">
        <w:rPr>
          <w:rFonts w:cstheme="minorHAnsi"/>
          <w:bCs/>
          <w:szCs w:val="24"/>
        </w:rPr>
        <w:t xml:space="preserve"> values for root water transport from the literature, and found most values were between 1.2 to 2.2, with a few </w:t>
      </w:r>
      <w:r w:rsidRPr="008F0940">
        <w:rPr>
          <w:rFonts w:cstheme="minorHAnsi"/>
          <w:bCs/>
          <w:szCs w:val="24"/>
        </w:rPr>
        <w:lastRenderedPageBreak/>
        <w:t>over 4. In intact leaves, hydraulic conductance (</w:t>
      </w:r>
      <w:r w:rsidRPr="008F0940">
        <w:rPr>
          <w:rFonts w:cstheme="minorHAnsi"/>
          <w:bCs/>
          <w:i/>
          <w:szCs w:val="24"/>
        </w:rPr>
        <w:t>K</w:t>
      </w:r>
      <w:r w:rsidRPr="008F0940">
        <w:rPr>
          <w:rFonts w:cstheme="minorHAnsi"/>
          <w:bCs/>
          <w:szCs w:val="24"/>
          <w:vertAlign w:val="subscript"/>
        </w:rPr>
        <w:t>leaf</w:t>
      </w:r>
      <w:r w:rsidRPr="008F0940">
        <w:rPr>
          <w:rFonts w:cstheme="minorHAnsi"/>
          <w:bCs/>
          <w:szCs w:val="24"/>
        </w:rPr>
        <w:t xml:space="preserve">) has variously been reported to increase with </w:t>
      </w:r>
      <w:r w:rsidRPr="008F0940">
        <w:rPr>
          <w:rFonts w:cstheme="minorHAnsi"/>
          <w:bCs/>
          <w:i/>
          <w:szCs w:val="24"/>
        </w:rPr>
        <w:t>T</w:t>
      </w:r>
      <w:r w:rsidRPr="008F0940">
        <w:rPr>
          <w:rFonts w:cstheme="minorHAnsi"/>
          <w:bCs/>
          <w:szCs w:val="24"/>
        </w:rPr>
        <w:t xml:space="preserve"> (e.g., Q</w:t>
      </w:r>
      <w:r w:rsidRPr="008F0940">
        <w:rPr>
          <w:rFonts w:cstheme="minorHAnsi"/>
          <w:bCs/>
          <w:szCs w:val="24"/>
          <w:vertAlign w:val="subscript"/>
        </w:rPr>
        <w:t>10</w:t>
      </w:r>
      <w:r w:rsidRPr="008F0940">
        <w:rPr>
          <w:rFonts w:cstheme="minorHAnsi"/>
          <w:bCs/>
          <w:szCs w:val="24"/>
        </w:rPr>
        <w:t xml:space="preserve"> </w:t>
      </w:r>
      <w:r w:rsidR="001E2CCC" w:rsidRPr="008F0940">
        <w:rPr>
          <w:rFonts w:cstheme="minorHAnsi"/>
          <w:bCs/>
          <w:szCs w:val="24"/>
        </w:rPr>
        <w:t>at 25</w:t>
      </w:r>
      <w:r w:rsidR="001E2CCC" w:rsidRPr="008F0940">
        <w:rPr>
          <w:rFonts w:cstheme="minorHAnsi"/>
          <w:bCs/>
          <w:szCs w:val="24"/>
          <w:vertAlign w:val="superscript"/>
        </w:rPr>
        <w:t>o</w:t>
      </w:r>
      <w:r w:rsidR="001E2CCC" w:rsidRPr="008F0940">
        <w:rPr>
          <w:rFonts w:cstheme="minorHAnsi"/>
          <w:bCs/>
          <w:szCs w:val="24"/>
        </w:rPr>
        <w:t xml:space="preserve">C </w:t>
      </w:r>
      <w:r w:rsidR="001E2CCC" w:rsidRPr="008F0940">
        <w:rPr>
          <w:rFonts w:eastAsiaTheme="minorEastAsia" w:cstheme="minorHAnsi"/>
          <w:bCs/>
          <w:szCs w:val="24"/>
        </w:rPr>
        <w:sym w:font="Symbol" w:char="F0BB"/>
      </w:r>
      <w:r w:rsidR="001E2CCC" w:rsidRPr="008F0940">
        <w:rPr>
          <w:rFonts w:cstheme="minorHAnsi"/>
          <w:bCs/>
          <w:szCs w:val="24"/>
        </w:rPr>
        <w:t xml:space="preserve"> 1.3 in </w:t>
      </w:r>
      <w:r w:rsidRPr="008F0940">
        <w:rPr>
          <w:rFonts w:cstheme="minorHAnsi"/>
          <w:bCs/>
          <w:i/>
          <w:szCs w:val="24"/>
        </w:rPr>
        <w:t>Oryza sativa</w:t>
      </w:r>
      <w:r w:rsidRPr="008F0940">
        <w:rPr>
          <w:rFonts w:cstheme="minorHAnsi"/>
          <w:bCs/>
          <w:szCs w:val="24"/>
        </w:rPr>
        <w:t xml:space="preserve"> cv. Shanyou 63 </w:t>
      </w:r>
      <w:r w:rsidR="00D83AC4" w:rsidRPr="00D83AC4">
        <w:rPr>
          <w:rFonts w:ascii="Calibri" w:hAnsi="Calibri" w:cs="Calibri"/>
        </w:rPr>
        <w:t>(Yang, Zhang, Huang, Peng &amp; Li 2020)</w:t>
      </w:r>
      <w:r w:rsidR="001E2CCC" w:rsidRPr="008F0940">
        <w:rPr>
          <w:rFonts w:cstheme="minorHAnsi"/>
          <w:bCs/>
          <w:szCs w:val="24"/>
        </w:rPr>
        <w:t xml:space="preserve">, 1.4 in </w:t>
      </w:r>
      <w:r w:rsidR="001E2CCC" w:rsidRPr="008F0940">
        <w:rPr>
          <w:rFonts w:cstheme="minorHAnsi"/>
          <w:bCs/>
          <w:i/>
          <w:szCs w:val="24"/>
        </w:rPr>
        <w:t>Juglans regia</w:t>
      </w:r>
      <w:r w:rsidR="001E2CCC" w:rsidRPr="008F0940">
        <w:rPr>
          <w:rFonts w:cstheme="minorHAnsi"/>
          <w:bCs/>
          <w:szCs w:val="24"/>
        </w:rPr>
        <w:t xml:space="preserve"> </w:t>
      </w:r>
      <w:r w:rsidR="00D83AC4" w:rsidRPr="00D83AC4">
        <w:rPr>
          <w:rFonts w:ascii="Calibri" w:hAnsi="Calibri" w:cs="Calibri"/>
          <w:szCs w:val="24"/>
        </w:rPr>
        <w:t xml:space="preserve">(Cochard </w:t>
      </w:r>
      <w:r w:rsidR="00D83AC4" w:rsidRPr="00D83AC4">
        <w:rPr>
          <w:rFonts w:ascii="Calibri" w:hAnsi="Calibri" w:cs="Calibri"/>
          <w:i/>
          <w:iCs/>
          <w:szCs w:val="24"/>
        </w:rPr>
        <w:t>et al.</w:t>
      </w:r>
      <w:r w:rsidR="00D83AC4" w:rsidRPr="00D83AC4">
        <w:rPr>
          <w:rFonts w:ascii="Calibri" w:hAnsi="Calibri" w:cs="Calibri"/>
          <w:szCs w:val="24"/>
        </w:rPr>
        <w:t xml:space="preserve"> 2007)</w:t>
      </w:r>
      <w:r w:rsidR="001E2CCC" w:rsidRPr="008F0940">
        <w:rPr>
          <w:rFonts w:cstheme="minorHAnsi"/>
          <w:bCs/>
          <w:szCs w:val="24"/>
        </w:rPr>
        <w:t xml:space="preserve">, and 1.7 in </w:t>
      </w:r>
      <w:r w:rsidR="001E2CCC" w:rsidRPr="008F0940">
        <w:rPr>
          <w:rFonts w:cstheme="minorHAnsi"/>
          <w:bCs/>
          <w:i/>
          <w:szCs w:val="24"/>
        </w:rPr>
        <w:t>Tilia cordata</w:t>
      </w:r>
      <w:r w:rsidR="001E2CCC" w:rsidRPr="008F0940">
        <w:rPr>
          <w:rFonts w:cstheme="minorHAnsi"/>
          <w:bCs/>
          <w:szCs w:val="24"/>
        </w:rPr>
        <w:t xml:space="preserve"> </w:t>
      </w:r>
      <w:r w:rsidR="00D83AC4" w:rsidRPr="00D83AC4">
        <w:rPr>
          <w:rFonts w:ascii="Calibri" w:hAnsi="Calibri" w:cs="Calibri"/>
        </w:rPr>
        <w:t>(Sellin &amp; Kupper 2007)</w:t>
      </w:r>
      <w:r w:rsidRPr="008F0940">
        <w:rPr>
          <w:rFonts w:cstheme="minorHAnsi"/>
          <w:bCs/>
          <w:szCs w:val="24"/>
        </w:rPr>
        <w:t>) or to decrease (Q</w:t>
      </w:r>
      <w:r w:rsidRPr="008F0940">
        <w:rPr>
          <w:rFonts w:cstheme="minorHAnsi"/>
          <w:bCs/>
          <w:szCs w:val="24"/>
          <w:vertAlign w:val="subscript"/>
        </w:rPr>
        <w:t>10</w:t>
      </w:r>
      <w:r w:rsidRPr="008F0940">
        <w:rPr>
          <w:rFonts w:cstheme="minorHAnsi"/>
          <w:bCs/>
          <w:szCs w:val="24"/>
        </w:rPr>
        <w:t xml:space="preserve"> </w:t>
      </w:r>
      <w:r w:rsidRPr="008F0940">
        <w:rPr>
          <w:rFonts w:eastAsiaTheme="minorEastAsia" w:cstheme="minorHAnsi"/>
          <w:bCs/>
          <w:szCs w:val="24"/>
        </w:rPr>
        <w:sym w:font="Symbol" w:char="F0BB"/>
      </w:r>
      <w:r w:rsidRPr="008F0940">
        <w:rPr>
          <w:rFonts w:cstheme="minorHAnsi"/>
          <w:bCs/>
          <w:szCs w:val="24"/>
        </w:rPr>
        <w:t xml:space="preserve"> 0.75 in </w:t>
      </w:r>
      <w:r w:rsidRPr="008F0940">
        <w:rPr>
          <w:rFonts w:cstheme="minorHAnsi"/>
          <w:bCs/>
          <w:i/>
          <w:szCs w:val="24"/>
        </w:rPr>
        <w:t>Triticum aestivum</w:t>
      </w:r>
      <w:r w:rsidRPr="008F0940">
        <w:rPr>
          <w:rFonts w:cstheme="minorHAnsi"/>
          <w:bCs/>
          <w:szCs w:val="24"/>
        </w:rPr>
        <w:t xml:space="preserve"> cv. Yannong 19 </w:t>
      </w:r>
      <w:r w:rsidR="00D83AC4" w:rsidRPr="00D83AC4">
        <w:rPr>
          <w:rFonts w:ascii="Calibri" w:hAnsi="Calibri" w:cs="Calibri"/>
          <w:szCs w:val="24"/>
        </w:rPr>
        <w:t xml:space="preserve">(Yang </w:t>
      </w:r>
      <w:r w:rsidR="00D83AC4" w:rsidRPr="00D83AC4">
        <w:rPr>
          <w:rFonts w:ascii="Calibri" w:hAnsi="Calibri" w:cs="Calibri"/>
          <w:i/>
          <w:iCs/>
          <w:szCs w:val="24"/>
        </w:rPr>
        <w:t>et al.</w:t>
      </w:r>
      <w:r w:rsidR="00D83AC4" w:rsidRPr="00D83AC4">
        <w:rPr>
          <w:rFonts w:ascii="Calibri" w:hAnsi="Calibri" w:cs="Calibri"/>
          <w:szCs w:val="24"/>
        </w:rPr>
        <w:t xml:space="preserve"> 2020)</w:t>
      </w:r>
      <w:r w:rsidRPr="008F0940">
        <w:rPr>
          <w:rFonts w:cstheme="minorHAnsi"/>
          <w:bCs/>
          <w:szCs w:val="24"/>
        </w:rPr>
        <w:t xml:space="preserve">). </w:t>
      </w:r>
      <w:r w:rsidR="00741E3E" w:rsidRPr="008F0940">
        <w:rPr>
          <w:rFonts w:cstheme="minorHAnsi"/>
          <w:bCs/>
          <w:szCs w:val="24"/>
        </w:rPr>
        <w:t>Experimental data differ regarding the effect of temperature on leaf hydraulic conductance (</w:t>
      </w:r>
      <w:r w:rsidR="00741E3E" w:rsidRPr="008F0940">
        <w:rPr>
          <w:rFonts w:cstheme="minorHAnsi"/>
          <w:bCs/>
          <w:i/>
          <w:szCs w:val="24"/>
        </w:rPr>
        <w:t>K</w:t>
      </w:r>
      <w:r w:rsidR="00741E3E" w:rsidRPr="008F0940">
        <w:rPr>
          <w:rFonts w:cstheme="minorHAnsi"/>
          <w:bCs/>
          <w:szCs w:val="24"/>
          <w:vertAlign w:val="subscript"/>
        </w:rPr>
        <w:t>leaf</w:t>
      </w:r>
      <w:r w:rsidR="00741E3E" w:rsidRPr="008F0940">
        <w:rPr>
          <w:rFonts w:cstheme="minorHAnsi"/>
          <w:bCs/>
          <w:szCs w:val="24"/>
        </w:rPr>
        <w:t xml:space="preserve">), ranging from increases greater than predicted from viscosity effects </w:t>
      </w:r>
      <w:r w:rsidR="00D83AC4" w:rsidRPr="00D83AC4">
        <w:rPr>
          <w:rFonts w:ascii="Calibri" w:hAnsi="Calibri" w:cs="Calibri"/>
        </w:rPr>
        <w:t>(Sellin &amp; Kupper 2007)</w:t>
      </w:r>
      <w:r w:rsidR="00741E3E" w:rsidRPr="008F0940">
        <w:rPr>
          <w:rFonts w:cstheme="minorHAnsi"/>
          <w:bCs/>
          <w:szCs w:val="24"/>
        </w:rPr>
        <w:t xml:space="preserve">, similar to or smaller than viscosity effects </w:t>
      </w:r>
      <w:r w:rsidR="00D83AC4" w:rsidRPr="00D83AC4">
        <w:rPr>
          <w:rFonts w:ascii="Calibri" w:hAnsi="Calibri" w:cs="Calibri"/>
        </w:rPr>
        <w:t>(Sonawane, Koteyeva, Johnson &amp; Cousins 2021)</w:t>
      </w:r>
      <w:r w:rsidR="00741E3E" w:rsidRPr="008F0940">
        <w:rPr>
          <w:rFonts w:cstheme="minorHAnsi"/>
          <w:bCs/>
          <w:szCs w:val="24"/>
        </w:rPr>
        <w:t xml:space="preserve">, or even negative responses </w:t>
      </w:r>
      <w:r w:rsidR="00D83AC4" w:rsidRPr="00D83AC4">
        <w:rPr>
          <w:rFonts w:ascii="Calibri" w:hAnsi="Calibri" w:cs="Calibri"/>
          <w:szCs w:val="24"/>
        </w:rPr>
        <w:t xml:space="preserve">(Yang </w:t>
      </w:r>
      <w:r w:rsidR="00D83AC4" w:rsidRPr="00D83AC4">
        <w:rPr>
          <w:rFonts w:ascii="Calibri" w:hAnsi="Calibri" w:cs="Calibri"/>
          <w:i/>
          <w:iCs/>
          <w:szCs w:val="24"/>
        </w:rPr>
        <w:t>et al.</w:t>
      </w:r>
      <w:r w:rsidR="00D83AC4" w:rsidRPr="00D83AC4">
        <w:rPr>
          <w:rFonts w:ascii="Calibri" w:hAnsi="Calibri" w:cs="Calibri"/>
          <w:szCs w:val="24"/>
        </w:rPr>
        <w:t xml:space="preserve"> 2020)</w:t>
      </w:r>
      <w:r w:rsidR="00741E3E" w:rsidRPr="008F0940">
        <w:rPr>
          <w:rFonts w:cstheme="minorHAnsi"/>
          <w:bCs/>
          <w:szCs w:val="24"/>
        </w:rPr>
        <w:t xml:space="preserve">. </w:t>
      </w:r>
      <w:r w:rsidR="000B79AE" w:rsidRPr="008F0940">
        <w:rPr>
          <w:rFonts w:cstheme="minorHAnsi"/>
          <w:bCs/>
          <w:szCs w:val="24"/>
        </w:rPr>
        <w:t>T</w:t>
      </w:r>
      <w:r w:rsidRPr="008F0940">
        <w:rPr>
          <w:rFonts w:cstheme="minorHAnsi"/>
          <w:bCs/>
          <w:szCs w:val="24"/>
        </w:rPr>
        <w:t xml:space="preserve">hese results suggest that the </w:t>
      </w:r>
      <w:r w:rsidR="000B79AE" w:rsidRPr="008F0940">
        <w:rPr>
          <w:rFonts w:cstheme="minorHAnsi"/>
          <w:bCs/>
          <w:szCs w:val="24"/>
        </w:rPr>
        <w:t xml:space="preserve">potential </w:t>
      </w:r>
      <w:r w:rsidRPr="008F0940">
        <w:rPr>
          <w:rFonts w:cstheme="minorHAnsi"/>
          <w:bCs/>
          <w:szCs w:val="24"/>
        </w:rPr>
        <w:t xml:space="preserve">role of root and leaf hydraulics in the DRST may differ across species. </w:t>
      </w:r>
      <w:r w:rsidR="0030777A" w:rsidRPr="008F0940">
        <w:rPr>
          <w:rFonts w:cstheme="minorHAnsi"/>
          <w:bCs/>
          <w:szCs w:val="24"/>
        </w:rPr>
        <w:t xml:space="preserve"> </w:t>
      </w:r>
    </w:p>
    <w:p w14:paraId="678361EB" w14:textId="77777777" w:rsidR="009D2755" w:rsidRPr="008F0940" w:rsidRDefault="009D2755" w:rsidP="00E1240B">
      <w:pPr>
        <w:spacing w:after="0" w:line="360" w:lineRule="auto"/>
        <w:contextualSpacing/>
        <w:rPr>
          <w:rFonts w:cstheme="minorHAnsi"/>
          <w:bCs/>
          <w:szCs w:val="24"/>
        </w:rPr>
      </w:pPr>
    </w:p>
    <w:p w14:paraId="6BB78DEE" w14:textId="067319D9" w:rsidR="006E20CA" w:rsidRDefault="009A24F4" w:rsidP="00E1240B">
      <w:pPr>
        <w:spacing w:after="0" w:line="360" w:lineRule="auto"/>
        <w:contextualSpacing/>
        <w:rPr>
          <w:rFonts w:cstheme="minorHAnsi"/>
          <w:bCs/>
          <w:szCs w:val="24"/>
        </w:rPr>
      </w:pPr>
      <w:r>
        <w:rPr>
          <w:rFonts w:cstheme="minorHAnsi"/>
          <w:bCs/>
          <w:szCs w:val="24"/>
        </w:rPr>
        <w:t xml:space="preserve">Vapor phase transport </w:t>
      </w:r>
      <w:r w:rsidR="00A05BF0">
        <w:rPr>
          <w:rFonts w:cstheme="minorHAnsi"/>
          <w:bCs/>
          <w:szCs w:val="24"/>
        </w:rPr>
        <w:t xml:space="preserve">can </w:t>
      </w:r>
      <w:r>
        <w:rPr>
          <w:rFonts w:cstheme="minorHAnsi"/>
          <w:bCs/>
          <w:szCs w:val="24"/>
        </w:rPr>
        <w:t xml:space="preserve">also contribute substantially to water transport distal to the leaf xylem </w:t>
      </w:r>
      <w:r w:rsidRPr="009A24F4">
        <w:rPr>
          <w:rFonts w:ascii="Calibri" w:hAnsi="Calibri" w:cs="Calibri"/>
        </w:rPr>
        <w:t>(Rockwell, Holbrook &amp; Stroock 2014; Buckley 2015; Buckley, John, Scoffoni &amp; Sack 2015, 2017)</w:t>
      </w:r>
      <w:r w:rsidR="003512D7">
        <w:rPr>
          <w:rFonts w:cstheme="minorHAnsi"/>
          <w:bCs/>
          <w:szCs w:val="24"/>
        </w:rPr>
        <w:t xml:space="preserve">. </w:t>
      </w:r>
      <w:r w:rsidR="00635E9F">
        <w:rPr>
          <w:rFonts w:cstheme="minorHAnsi"/>
          <w:bCs/>
          <w:szCs w:val="24"/>
        </w:rPr>
        <w:t>Although it may seem counterintuitive to think of vapor transport as part of "hydraulic conductance", vapor flux does influence water potential</w:t>
      </w:r>
      <w:r w:rsidR="00A05BF0">
        <w:rPr>
          <w:rFonts w:cstheme="minorHAnsi"/>
          <w:bCs/>
          <w:szCs w:val="24"/>
        </w:rPr>
        <w:t xml:space="preserve"> of tissues distal to the leaf xylem</w:t>
      </w:r>
      <w:r w:rsidR="00635E9F">
        <w:rPr>
          <w:rFonts w:cstheme="minorHAnsi"/>
          <w:bCs/>
          <w:szCs w:val="24"/>
        </w:rPr>
        <w:t xml:space="preserve">, so the temperature dependence of intra-leaf vapor transport must be taken into account when considering how water transport might drive the DRST. Expressed as a hydraulic conductance (i.e., water flux per unit water potential gradient), vapor-phase </w:t>
      </w:r>
      <w:r w:rsidR="006E20CA">
        <w:rPr>
          <w:rFonts w:cstheme="minorHAnsi"/>
          <w:bCs/>
          <w:szCs w:val="24"/>
        </w:rPr>
        <w:t xml:space="preserve">transport in the leaf </w:t>
      </w:r>
      <w:r w:rsidR="00635E9F">
        <w:rPr>
          <w:rFonts w:cstheme="minorHAnsi"/>
          <w:bCs/>
          <w:szCs w:val="24"/>
        </w:rPr>
        <w:t>is highly sensitive to temperature, increasing by about 6% per K at 25</w:t>
      </w:r>
      <w:r w:rsidR="00635E9F" w:rsidRPr="006E20CA">
        <w:rPr>
          <w:rFonts w:cstheme="minorHAnsi"/>
          <w:bCs/>
          <w:szCs w:val="24"/>
          <w:vertAlign w:val="superscript"/>
        </w:rPr>
        <w:t>o</w:t>
      </w:r>
      <w:r w:rsidR="00635E9F">
        <w:rPr>
          <w:rFonts w:cstheme="minorHAnsi"/>
          <w:bCs/>
          <w:szCs w:val="24"/>
        </w:rPr>
        <w:t>C (2.6% K</w:t>
      </w:r>
      <w:r w:rsidR="00635E9F" w:rsidRPr="006E20CA">
        <w:rPr>
          <w:rFonts w:cstheme="minorHAnsi"/>
          <w:bCs/>
          <w:szCs w:val="24"/>
          <w:vertAlign w:val="superscript"/>
        </w:rPr>
        <w:t>-1</w:t>
      </w:r>
      <w:r w:rsidR="00635E9F">
        <w:rPr>
          <w:rFonts w:cstheme="minorHAnsi"/>
          <w:bCs/>
          <w:szCs w:val="24"/>
        </w:rPr>
        <w:t xml:space="preserve"> at 10</w:t>
      </w:r>
      <w:r w:rsidR="00635E9F" w:rsidRPr="006E20CA">
        <w:rPr>
          <w:rFonts w:cstheme="minorHAnsi"/>
          <w:bCs/>
          <w:szCs w:val="24"/>
          <w:vertAlign w:val="superscript"/>
        </w:rPr>
        <w:t>o</w:t>
      </w:r>
      <w:r w:rsidR="00635E9F">
        <w:rPr>
          <w:rFonts w:cstheme="minorHAnsi"/>
          <w:bCs/>
          <w:szCs w:val="24"/>
        </w:rPr>
        <w:t>C and 12.3% K</w:t>
      </w:r>
      <w:r w:rsidR="00635E9F" w:rsidRPr="006E20CA">
        <w:rPr>
          <w:rFonts w:cstheme="minorHAnsi"/>
          <w:bCs/>
          <w:szCs w:val="24"/>
          <w:vertAlign w:val="superscript"/>
        </w:rPr>
        <w:t>-1</w:t>
      </w:r>
      <w:r w:rsidR="00635E9F">
        <w:rPr>
          <w:rFonts w:cstheme="minorHAnsi"/>
          <w:bCs/>
          <w:szCs w:val="24"/>
        </w:rPr>
        <w:t xml:space="preserve"> at 40</w:t>
      </w:r>
      <w:r w:rsidR="00635E9F" w:rsidRPr="006E20CA">
        <w:rPr>
          <w:rFonts w:cstheme="minorHAnsi"/>
          <w:bCs/>
          <w:szCs w:val="24"/>
          <w:vertAlign w:val="superscript"/>
        </w:rPr>
        <w:t>o</w:t>
      </w:r>
      <w:r w:rsidR="00635E9F">
        <w:rPr>
          <w:rFonts w:cstheme="minorHAnsi"/>
          <w:bCs/>
          <w:szCs w:val="24"/>
        </w:rPr>
        <w:t>C</w:t>
      </w:r>
      <w:r w:rsidR="006E20CA">
        <w:rPr>
          <w:rFonts w:cstheme="minorHAnsi"/>
          <w:bCs/>
          <w:szCs w:val="24"/>
        </w:rPr>
        <w:t xml:space="preserve">; Fig </w:t>
      </w:r>
      <w:r w:rsidR="00F21C38">
        <w:rPr>
          <w:rFonts w:cstheme="minorHAnsi"/>
          <w:bCs/>
          <w:szCs w:val="24"/>
        </w:rPr>
        <w:t>S2</w:t>
      </w:r>
      <w:r w:rsidR="00635E9F">
        <w:rPr>
          <w:rFonts w:cstheme="minorHAnsi"/>
          <w:bCs/>
          <w:szCs w:val="24"/>
        </w:rPr>
        <w:t xml:space="preserve">). </w:t>
      </w:r>
      <w:r w:rsidR="00285C81">
        <w:rPr>
          <w:rFonts w:cstheme="minorHAnsi"/>
          <w:bCs/>
          <w:szCs w:val="24"/>
        </w:rPr>
        <w:t>Moreover, v</w:t>
      </w:r>
      <w:r w:rsidR="00635E9F">
        <w:rPr>
          <w:rFonts w:cstheme="minorHAnsi"/>
          <w:bCs/>
          <w:szCs w:val="24"/>
        </w:rPr>
        <w:t xml:space="preserve">apor can also </w:t>
      </w:r>
      <w:r w:rsidR="00684A87">
        <w:rPr>
          <w:rFonts w:cstheme="minorHAnsi"/>
          <w:bCs/>
          <w:szCs w:val="24"/>
        </w:rPr>
        <w:t xml:space="preserve">flow </w:t>
      </w:r>
      <w:r w:rsidR="00635E9F">
        <w:rPr>
          <w:rFonts w:cstheme="minorHAnsi"/>
          <w:bCs/>
          <w:szCs w:val="24"/>
        </w:rPr>
        <w:t xml:space="preserve">without any water potential gradient, due to the strong temperature dependence of saturation vapor pressure; simulations suggest that in illuminated leaves, </w:t>
      </w:r>
      <w:r w:rsidR="00285C81">
        <w:rPr>
          <w:rFonts w:cstheme="minorHAnsi"/>
          <w:bCs/>
          <w:szCs w:val="24"/>
        </w:rPr>
        <w:t xml:space="preserve">even small transdermal temperature gradients on the order of a few tenths of a degree C can </w:t>
      </w:r>
      <w:r w:rsidR="00684A87">
        <w:rPr>
          <w:rFonts w:cstheme="minorHAnsi"/>
          <w:bCs/>
          <w:szCs w:val="24"/>
        </w:rPr>
        <w:t xml:space="preserve">strongly </w:t>
      </w:r>
      <w:r w:rsidR="00285C81">
        <w:rPr>
          <w:rFonts w:cstheme="minorHAnsi"/>
          <w:bCs/>
          <w:szCs w:val="24"/>
        </w:rPr>
        <w:t xml:space="preserve">drive vapor flux towards the transpiring leaf surface, supporting </w:t>
      </w:r>
      <w:r w:rsidR="00635E9F">
        <w:rPr>
          <w:rFonts w:cstheme="minorHAnsi"/>
          <w:bCs/>
          <w:szCs w:val="24"/>
        </w:rPr>
        <w:t>a large fraction of total water flux</w:t>
      </w:r>
      <w:r w:rsidR="00285C81">
        <w:rPr>
          <w:rFonts w:cstheme="minorHAnsi"/>
          <w:bCs/>
          <w:szCs w:val="24"/>
        </w:rPr>
        <w:t xml:space="preserve"> through porous </w:t>
      </w:r>
      <w:r w:rsidR="00684A87">
        <w:rPr>
          <w:rFonts w:cstheme="minorHAnsi"/>
          <w:bCs/>
          <w:szCs w:val="24"/>
        </w:rPr>
        <w:t>leaf tissues</w:t>
      </w:r>
      <w:r w:rsidR="00285C81">
        <w:rPr>
          <w:rFonts w:cstheme="minorHAnsi"/>
          <w:bCs/>
          <w:szCs w:val="24"/>
        </w:rPr>
        <w:t xml:space="preserve"> </w:t>
      </w:r>
      <w:r w:rsidR="00635E9F" w:rsidRPr="00635E9F">
        <w:rPr>
          <w:rFonts w:ascii="Calibri" w:hAnsi="Calibri" w:cs="Calibri"/>
          <w:szCs w:val="24"/>
        </w:rPr>
        <w:t xml:space="preserve">(Rockwell </w:t>
      </w:r>
      <w:r w:rsidR="00635E9F" w:rsidRPr="00635E9F">
        <w:rPr>
          <w:rFonts w:ascii="Calibri" w:hAnsi="Calibri" w:cs="Calibri"/>
          <w:i/>
          <w:iCs/>
          <w:szCs w:val="24"/>
        </w:rPr>
        <w:t>et al.</w:t>
      </w:r>
      <w:r w:rsidR="00635E9F" w:rsidRPr="00635E9F">
        <w:rPr>
          <w:rFonts w:ascii="Calibri" w:hAnsi="Calibri" w:cs="Calibri"/>
          <w:szCs w:val="24"/>
        </w:rPr>
        <w:t xml:space="preserve"> 2014; Buckley </w:t>
      </w:r>
      <w:r w:rsidR="00635E9F" w:rsidRPr="00635E9F">
        <w:rPr>
          <w:rFonts w:ascii="Calibri" w:hAnsi="Calibri" w:cs="Calibri"/>
          <w:i/>
          <w:iCs/>
          <w:szCs w:val="24"/>
        </w:rPr>
        <w:t>et al.</w:t>
      </w:r>
      <w:r w:rsidR="00635E9F" w:rsidRPr="00635E9F">
        <w:rPr>
          <w:rFonts w:ascii="Calibri" w:hAnsi="Calibri" w:cs="Calibri"/>
          <w:szCs w:val="24"/>
        </w:rPr>
        <w:t xml:space="preserve"> 2017)</w:t>
      </w:r>
      <w:r w:rsidR="00635E9F">
        <w:rPr>
          <w:rFonts w:cstheme="minorHAnsi"/>
          <w:bCs/>
          <w:szCs w:val="24"/>
        </w:rPr>
        <w:t xml:space="preserve">. </w:t>
      </w:r>
      <w:r w:rsidR="006E20CA">
        <w:rPr>
          <w:rFonts w:cstheme="minorHAnsi"/>
          <w:bCs/>
          <w:szCs w:val="24"/>
        </w:rPr>
        <w:t>F</w:t>
      </w:r>
      <w:r w:rsidR="00285C81">
        <w:rPr>
          <w:rFonts w:cstheme="minorHAnsi"/>
          <w:bCs/>
          <w:szCs w:val="24"/>
        </w:rPr>
        <w:t>or flux driven by temperature gradients</w:t>
      </w:r>
      <w:r w:rsidR="006E20CA">
        <w:rPr>
          <w:rFonts w:cstheme="minorHAnsi"/>
          <w:bCs/>
          <w:szCs w:val="24"/>
        </w:rPr>
        <w:t xml:space="preserve">, the "conductance" </w:t>
      </w:r>
      <w:r w:rsidR="00285C81">
        <w:rPr>
          <w:rFonts w:cstheme="minorHAnsi"/>
          <w:bCs/>
          <w:szCs w:val="24"/>
        </w:rPr>
        <w:t>(flux per unit temperature difference) also increases strongly with temperature itself, by ~5.5% K</w:t>
      </w:r>
      <w:r w:rsidR="00285C81" w:rsidRPr="006E20CA">
        <w:rPr>
          <w:rFonts w:cstheme="minorHAnsi"/>
          <w:bCs/>
          <w:szCs w:val="24"/>
          <w:vertAlign w:val="superscript"/>
        </w:rPr>
        <w:t>-1</w:t>
      </w:r>
      <w:r w:rsidR="00285C81">
        <w:rPr>
          <w:rFonts w:cstheme="minorHAnsi"/>
          <w:bCs/>
          <w:szCs w:val="24"/>
        </w:rPr>
        <w:t xml:space="preserve"> at 25</w:t>
      </w:r>
      <w:r w:rsidR="00285C81" w:rsidRPr="006E20CA">
        <w:rPr>
          <w:rFonts w:cstheme="minorHAnsi"/>
          <w:bCs/>
          <w:szCs w:val="24"/>
          <w:vertAlign w:val="superscript"/>
        </w:rPr>
        <w:t>o</w:t>
      </w:r>
      <w:r w:rsidR="00285C81">
        <w:rPr>
          <w:rFonts w:cstheme="minorHAnsi"/>
          <w:bCs/>
          <w:szCs w:val="24"/>
        </w:rPr>
        <w:t>C (2.6% at 10</w:t>
      </w:r>
      <w:r w:rsidR="00285C81" w:rsidRPr="006E20CA">
        <w:rPr>
          <w:rFonts w:cstheme="minorHAnsi"/>
          <w:bCs/>
          <w:szCs w:val="24"/>
          <w:vertAlign w:val="superscript"/>
        </w:rPr>
        <w:t>o</w:t>
      </w:r>
      <w:r w:rsidR="00285C81">
        <w:rPr>
          <w:rFonts w:cstheme="minorHAnsi"/>
          <w:bCs/>
          <w:szCs w:val="24"/>
        </w:rPr>
        <w:t>C and 10.5% at 40</w:t>
      </w:r>
      <w:r w:rsidR="00285C81" w:rsidRPr="006E20CA">
        <w:rPr>
          <w:rFonts w:cstheme="minorHAnsi"/>
          <w:bCs/>
          <w:szCs w:val="24"/>
          <w:vertAlign w:val="superscript"/>
        </w:rPr>
        <w:t>o</w:t>
      </w:r>
      <w:r w:rsidR="00285C81">
        <w:rPr>
          <w:rFonts w:cstheme="minorHAnsi"/>
          <w:bCs/>
          <w:szCs w:val="24"/>
        </w:rPr>
        <w:t>C</w:t>
      </w:r>
      <w:r w:rsidR="006E20CA">
        <w:rPr>
          <w:rFonts w:cstheme="minorHAnsi"/>
          <w:bCs/>
          <w:szCs w:val="24"/>
        </w:rPr>
        <w:t xml:space="preserve">; Fig </w:t>
      </w:r>
      <w:r w:rsidR="00F21C38">
        <w:rPr>
          <w:rFonts w:cstheme="minorHAnsi"/>
          <w:bCs/>
          <w:szCs w:val="24"/>
        </w:rPr>
        <w:t>S2</w:t>
      </w:r>
      <w:r w:rsidR="00285C81">
        <w:rPr>
          <w:rFonts w:cstheme="minorHAnsi"/>
          <w:bCs/>
          <w:szCs w:val="24"/>
        </w:rPr>
        <w:t xml:space="preserve">). </w:t>
      </w:r>
    </w:p>
    <w:p w14:paraId="51D98EC8" w14:textId="77777777" w:rsidR="006E20CA" w:rsidRDefault="006E20CA" w:rsidP="00E1240B">
      <w:pPr>
        <w:spacing w:after="0" w:line="360" w:lineRule="auto"/>
        <w:contextualSpacing/>
        <w:rPr>
          <w:rFonts w:cstheme="minorHAnsi"/>
          <w:bCs/>
          <w:szCs w:val="24"/>
        </w:rPr>
      </w:pPr>
    </w:p>
    <w:p w14:paraId="63E6CA3B" w14:textId="4C235C69" w:rsidR="00482296" w:rsidRDefault="006E20CA" w:rsidP="00E1240B">
      <w:pPr>
        <w:spacing w:after="0" w:line="360" w:lineRule="auto"/>
        <w:contextualSpacing/>
        <w:rPr>
          <w:rFonts w:cstheme="minorHAnsi"/>
          <w:bCs/>
          <w:szCs w:val="24"/>
        </w:rPr>
      </w:pPr>
      <w:r>
        <w:rPr>
          <w:rFonts w:cstheme="minorHAnsi"/>
          <w:bCs/>
          <w:szCs w:val="24"/>
        </w:rPr>
        <w:t>More generally, t</w:t>
      </w:r>
      <w:r w:rsidRPr="008F0940">
        <w:rPr>
          <w:rFonts w:cstheme="minorHAnsi"/>
          <w:bCs/>
          <w:szCs w:val="24"/>
        </w:rPr>
        <w:t xml:space="preserve">he resistance for water transport downstream from (distal to) the leaf xylem </w:t>
      </w:r>
      <w:r>
        <w:rPr>
          <w:rFonts w:cstheme="minorHAnsi"/>
          <w:bCs/>
          <w:szCs w:val="24"/>
        </w:rPr>
        <w:t xml:space="preserve">– whether in vapor-phase or liquid-phase pathways – can </w:t>
      </w:r>
      <w:r w:rsidRPr="008F0940">
        <w:rPr>
          <w:rFonts w:cstheme="minorHAnsi"/>
          <w:bCs/>
          <w:szCs w:val="24"/>
        </w:rPr>
        <w:t xml:space="preserve">be a substantial fraction of whole-plant resistance </w:t>
      </w:r>
      <w:r w:rsidRPr="00D83AC4">
        <w:rPr>
          <w:rFonts w:ascii="Calibri" w:hAnsi="Calibri" w:cs="Calibri"/>
        </w:rPr>
        <w:t>(Sack &amp; Holbrook 2006)</w:t>
      </w:r>
      <w:r w:rsidRPr="008F0940">
        <w:rPr>
          <w:rFonts w:cstheme="minorHAnsi"/>
          <w:bCs/>
          <w:szCs w:val="24"/>
        </w:rPr>
        <w:t xml:space="preserve">. However, whether and how those pathways, and their response to temperature, will influence stomatal conductance depends on </w:t>
      </w:r>
      <w:r>
        <w:rPr>
          <w:rFonts w:cstheme="minorHAnsi"/>
          <w:bCs/>
          <w:szCs w:val="24"/>
        </w:rPr>
        <w:t xml:space="preserve">exactly </w:t>
      </w:r>
      <w:r w:rsidRPr="008F0940">
        <w:rPr>
          <w:rFonts w:cstheme="minorHAnsi"/>
          <w:bCs/>
          <w:szCs w:val="24"/>
        </w:rPr>
        <w:t xml:space="preserve">where water potential is </w:t>
      </w:r>
      <w:r>
        <w:rPr>
          <w:rFonts w:cstheme="minorHAnsi"/>
          <w:bCs/>
          <w:szCs w:val="24"/>
        </w:rPr>
        <w:t>'</w:t>
      </w:r>
      <w:r w:rsidRPr="008F0940">
        <w:rPr>
          <w:rFonts w:cstheme="minorHAnsi"/>
          <w:bCs/>
          <w:szCs w:val="24"/>
        </w:rPr>
        <w:t>sensed</w:t>
      </w:r>
      <w:r>
        <w:rPr>
          <w:rFonts w:cstheme="minorHAnsi"/>
          <w:bCs/>
          <w:szCs w:val="24"/>
        </w:rPr>
        <w:t>'</w:t>
      </w:r>
      <w:r w:rsidRPr="008F0940">
        <w:rPr>
          <w:rFonts w:cstheme="minorHAnsi"/>
          <w:bCs/>
          <w:szCs w:val="24"/>
        </w:rPr>
        <w:t xml:space="preserve"> in the leaf </w:t>
      </w:r>
      <w:r>
        <w:rPr>
          <w:rFonts w:cstheme="minorHAnsi"/>
          <w:bCs/>
          <w:szCs w:val="24"/>
        </w:rPr>
        <w:t xml:space="preserve">and transduced into a guard cell response </w:t>
      </w:r>
      <w:r w:rsidRPr="00D83AC4">
        <w:rPr>
          <w:rFonts w:ascii="Calibri" w:hAnsi="Calibri" w:cs="Calibri"/>
        </w:rPr>
        <w:t>(Buckley 2019)</w:t>
      </w:r>
      <w:r w:rsidRPr="008F0940">
        <w:rPr>
          <w:rFonts w:cstheme="minorHAnsi"/>
          <w:bCs/>
          <w:szCs w:val="24"/>
        </w:rPr>
        <w:t xml:space="preserve">. </w:t>
      </w:r>
      <w:r>
        <w:rPr>
          <w:rFonts w:cstheme="minorHAnsi"/>
          <w:bCs/>
          <w:szCs w:val="24"/>
        </w:rPr>
        <w:t xml:space="preserve">For example, if sensing occurs primarily in the epidermis, vapor transport could be quite important, because the sensor is downstream of those pathways; by contrast, if sensing occurs primarily in the bulk mesophyll, vapor transport could actually drive stomatal </w:t>
      </w:r>
      <w:r w:rsidRPr="006E20CA">
        <w:rPr>
          <w:rFonts w:cstheme="minorHAnsi"/>
          <w:bCs/>
          <w:i/>
          <w:szCs w:val="24"/>
        </w:rPr>
        <w:t>closure</w:t>
      </w:r>
      <w:r>
        <w:rPr>
          <w:rFonts w:cstheme="minorHAnsi"/>
          <w:bCs/>
          <w:szCs w:val="24"/>
        </w:rPr>
        <w:t xml:space="preserve"> as the leaf warms (by hydrating the epidermis and increasing epidermal </w:t>
      </w:r>
      <w:r>
        <w:rPr>
          <w:rFonts w:cstheme="minorHAnsi"/>
          <w:bCs/>
          <w:szCs w:val="24"/>
        </w:rPr>
        <w:lastRenderedPageBreak/>
        <w:t xml:space="preserve">backpressure, without also driving the active guard cell solute accumulation needed to overcome such backpressure) </w:t>
      </w:r>
      <w:r w:rsidR="00684A87" w:rsidRPr="00684A87">
        <w:rPr>
          <w:rFonts w:ascii="Calibri" w:hAnsi="Calibri" w:cs="Calibri"/>
        </w:rPr>
        <w:t>(Buckley 2019; Scoffoni, Albuquerque, Buckley &amp; Sack 2023)</w:t>
      </w:r>
      <w:r>
        <w:rPr>
          <w:rFonts w:cstheme="minorHAnsi"/>
          <w:bCs/>
          <w:szCs w:val="24"/>
        </w:rPr>
        <w:t xml:space="preserve">. </w:t>
      </w:r>
      <w:r w:rsidRPr="008F0940">
        <w:rPr>
          <w:rFonts w:cstheme="minorHAnsi"/>
          <w:bCs/>
          <w:szCs w:val="24"/>
        </w:rPr>
        <w:t xml:space="preserve">In leaves with stomata on both surfaces, stomata on one surface respond little or not at all when </w:t>
      </w:r>
      <w:r w:rsidRPr="008F0940">
        <w:rPr>
          <w:rFonts w:ascii="Symbol" w:hAnsi="Symbol" w:cstheme="minorHAnsi"/>
          <w:szCs w:val="24"/>
        </w:rPr>
        <w:t></w:t>
      </w:r>
      <w:r w:rsidRPr="008F0940">
        <w:rPr>
          <w:rFonts w:cstheme="minorHAnsi"/>
          <w:i/>
          <w:szCs w:val="24"/>
        </w:rPr>
        <w:t xml:space="preserve">w </w:t>
      </w:r>
      <w:r w:rsidRPr="008F0940">
        <w:rPr>
          <w:rFonts w:cstheme="minorHAnsi"/>
          <w:bCs/>
          <w:szCs w:val="24"/>
        </w:rPr>
        <w:t xml:space="preserve">is changed at the opposite surface </w:t>
      </w:r>
      <w:r w:rsidR="00684A87" w:rsidRPr="00684A87">
        <w:rPr>
          <w:rFonts w:ascii="Calibri" w:hAnsi="Calibri" w:cs="Calibri"/>
        </w:rPr>
        <w:t>(Mott 2007; Richardson, Brodribb &amp; Jordan 2017)</w:t>
      </w:r>
      <w:r w:rsidRPr="008F0940">
        <w:rPr>
          <w:rFonts w:cstheme="minorHAnsi"/>
          <w:bCs/>
          <w:szCs w:val="24"/>
        </w:rPr>
        <w:t>. This suggests stomata do not sense the water status of the bulk leaf, but rather, that of some cells very close to the guard cells – likely the guard cells themselves or nearby epidermal or mesophyll cells – implying that the sensing site is situated near the end of the transpiration stream, downstream of many hydraulic "resistors".</w:t>
      </w:r>
      <w:r>
        <w:rPr>
          <w:rFonts w:cstheme="minorHAnsi"/>
          <w:bCs/>
          <w:szCs w:val="24"/>
        </w:rPr>
        <w:t xml:space="preserve"> </w:t>
      </w:r>
    </w:p>
    <w:p w14:paraId="5AB74FE4" w14:textId="6DE7ACF5" w:rsidR="008370DB" w:rsidRDefault="008370DB" w:rsidP="00E1240B">
      <w:pPr>
        <w:spacing w:after="0" w:line="360" w:lineRule="auto"/>
        <w:contextualSpacing/>
        <w:rPr>
          <w:rFonts w:cstheme="minorHAnsi"/>
          <w:bCs/>
          <w:szCs w:val="24"/>
        </w:rPr>
      </w:pPr>
    </w:p>
    <w:p w14:paraId="6BE3129C" w14:textId="286627DE" w:rsidR="008370DB" w:rsidRDefault="008370DB" w:rsidP="00E1240B">
      <w:pPr>
        <w:spacing w:after="0" w:line="360" w:lineRule="auto"/>
        <w:contextualSpacing/>
        <w:rPr>
          <w:rFonts w:cstheme="minorHAnsi"/>
          <w:bCs/>
          <w:szCs w:val="24"/>
        </w:rPr>
      </w:pPr>
      <w:r>
        <w:rPr>
          <w:rFonts w:cstheme="minorHAnsi"/>
          <w:bCs/>
          <w:szCs w:val="24"/>
        </w:rPr>
        <w:t xml:space="preserve">Note that these considerations regarding water movement outside the xylem in leaves, and particularly vapor </w:t>
      </w:r>
      <w:r w:rsidR="00316F63">
        <w:rPr>
          <w:rFonts w:cstheme="minorHAnsi"/>
          <w:bCs/>
          <w:szCs w:val="24"/>
        </w:rPr>
        <w:t>flux</w:t>
      </w:r>
      <w:r>
        <w:rPr>
          <w:rFonts w:cstheme="minorHAnsi"/>
          <w:bCs/>
          <w:szCs w:val="24"/>
        </w:rPr>
        <w:t xml:space="preserve">, assume that liquid water and water vapor are locally in near-equilibrium throughout the leaf; i.e., that symplastic water exchanges freely with the adjacent intercellular airspaces. Two recent studies have brought this assumption into question </w:t>
      </w:r>
      <w:r w:rsidRPr="008370DB">
        <w:rPr>
          <w:rFonts w:ascii="Calibri" w:hAnsi="Calibri" w:cs="Calibri"/>
          <w:szCs w:val="24"/>
        </w:rPr>
        <w:t xml:space="preserve">(Cernusak </w:t>
      </w:r>
      <w:r w:rsidRPr="008370DB">
        <w:rPr>
          <w:rFonts w:ascii="Calibri" w:hAnsi="Calibri" w:cs="Calibri"/>
          <w:i/>
          <w:iCs/>
          <w:szCs w:val="24"/>
        </w:rPr>
        <w:t>et al.</w:t>
      </w:r>
      <w:r w:rsidRPr="008370DB">
        <w:rPr>
          <w:rFonts w:ascii="Calibri" w:hAnsi="Calibri" w:cs="Calibri"/>
          <w:szCs w:val="24"/>
        </w:rPr>
        <w:t xml:space="preserve"> 2018; Wong </w:t>
      </w:r>
      <w:r w:rsidRPr="008370DB">
        <w:rPr>
          <w:rFonts w:ascii="Calibri" w:hAnsi="Calibri" w:cs="Calibri"/>
          <w:i/>
          <w:iCs/>
          <w:szCs w:val="24"/>
        </w:rPr>
        <w:t>et al.</w:t>
      </w:r>
      <w:r w:rsidRPr="008370DB">
        <w:rPr>
          <w:rFonts w:ascii="Calibri" w:hAnsi="Calibri" w:cs="Calibri"/>
          <w:szCs w:val="24"/>
        </w:rPr>
        <w:t xml:space="preserve"> 2022)</w:t>
      </w:r>
      <w:r>
        <w:rPr>
          <w:rFonts w:cstheme="minorHAnsi"/>
          <w:bCs/>
          <w:szCs w:val="24"/>
        </w:rPr>
        <w:t xml:space="preserve">, with potentially far-reaching implications, including for our understanding of water movement within leaves </w:t>
      </w:r>
      <w:r w:rsidRPr="008370DB">
        <w:rPr>
          <w:rFonts w:ascii="Calibri" w:hAnsi="Calibri" w:cs="Calibri"/>
          <w:szCs w:val="24"/>
        </w:rPr>
        <w:t xml:space="preserve">(Buckley &amp; Sack 2019; Rockwell </w:t>
      </w:r>
      <w:r w:rsidRPr="008370DB">
        <w:rPr>
          <w:rFonts w:ascii="Calibri" w:hAnsi="Calibri" w:cs="Calibri"/>
          <w:i/>
          <w:iCs/>
          <w:szCs w:val="24"/>
        </w:rPr>
        <w:t>et al.</w:t>
      </w:r>
      <w:r w:rsidRPr="008370DB">
        <w:rPr>
          <w:rFonts w:ascii="Calibri" w:hAnsi="Calibri" w:cs="Calibri"/>
          <w:szCs w:val="24"/>
        </w:rPr>
        <w:t xml:space="preserve"> 2022)</w:t>
      </w:r>
      <w:r>
        <w:rPr>
          <w:rFonts w:cstheme="minorHAnsi"/>
          <w:bCs/>
          <w:szCs w:val="24"/>
        </w:rPr>
        <w:t xml:space="preserve">. If the findings of Cernusak </w:t>
      </w:r>
      <w:r w:rsidRPr="00316F63">
        <w:rPr>
          <w:rFonts w:cstheme="minorHAnsi"/>
          <w:bCs/>
          <w:i/>
          <w:szCs w:val="24"/>
        </w:rPr>
        <w:t>et al</w:t>
      </w:r>
      <w:r>
        <w:rPr>
          <w:rFonts w:cstheme="minorHAnsi"/>
          <w:bCs/>
          <w:szCs w:val="24"/>
        </w:rPr>
        <w:t xml:space="preserve">. and Wong </w:t>
      </w:r>
      <w:r w:rsidRPr="00316F63">
        <w:rPr>
          <w:rFonts w:cstheme="minorHAnsi"/>
          <w:bCs/>
          <w:i/>
          <w:szCs w:val="24"/>
        </w:rPr>
        <w:t>et al</w:t>
      </w:r>
      <w:r>
        <w:rPr>
          <w:rFonts w:cstheme="minorHAnsi"/>
          <w:bCs/>
          <w:szCs w:val="24"/>
        </w:rPr>
        <w:t>. are broadly validated, the preceding discussion would need to be extensively reconsidered.</w:t>
      </w:r>
    </w:p>
    <w:p w14:paraId="27E92B2D" w14:textId="77777777" w:rsidR="00482296" w:rsidRPr="008F0940" w:rsidRDefault="00482296" w:rsidP="00E1240B">
      <w:pPr>
        <w:spacing w:after="0" w:line="360" w:lineRule="auto"/>
        <w:contextualSpacing/>
        <w:rPr>
          <w:rFonts w:cstheme="minorHAnsi"/>
          <w:bCs/>
          <w:szCs w:val="24"/>
        </w:rPr>
      </w:pPr>
    </w:p>
    <w:p w14:paraId="372A2CD9" w14:textId="0E3430D4" w:rsidR="00482296" w:rsidRPr="008F0940" w:rsidRDefault="00482296" w:rsidP="00E1240B">
      <w:pPr>
        <w:spacing w:after="0" w:line="360" w:lineRule="auto"/>
        <w:contextualSpacing/>
        <w:rPr>
          <w:rFonts w:cstheme="minorHAnsi"/>
          <w:bCs/>
          <w:szCs w:val="24"/>
        </w:rPr>
      </w:pPr>
      <w:r w:rsidRPr="008F0940">
        <w:rPr>
          <w:rFonts w:cstheme="minorHAnsi"/>
          <w:bCs/>
          <w:szCs w:val="24"/>
        </w:rPr>
        <w:t xml:space="preserve">We suggest several types of experiments to test the hypothesis that water transport is involved in the DRST. First, verifying the core premise that hydraulic conductance increases with temperature, both for the plant as a whole and for each major organ (roots, stems, leaves); the viscosity effect nearly ensures this to be true for stems, but the likely involvement of aquaporins </w:t>
      </w:r>
      <w:r w:rsidR="00684A87">
        <w:rPr>
          <w:rFonts w:cstheme="minorHAnsi"/>
          <w:bCs/>
          <w:szCs w:val="24"/>
        </w:rPr>
        <w:t xml:space="preserve">and possibly vapor transport </w:t>
      </w:r>
      <w:r w:rsidRPr="008F0940">
        <w:rPr>
          <w:rFonts w:cstheme="minorHAnsi"/>
          <w:bCs/>
          <w:szCs w:val="24"/>
        </w:rPr>
        <w:t xml:space="preserve">leaves the question more open for roots and leaves. Second, verifying the corollary that </w:t>
      </w:r>
      <w:r w:rsidR="00684A87">
        <w:rPr>
          <w:rFonts w:cstheme="minorHAnsi"/>
          <w:bCs/>
          <w:szCs w:val="24"/>
        </w:rPr>
        <w:t>leaf water potential increases (</w:t>
      </w:r>
      <w:r w:rsidRPr="008F0940">
        <w:rPr>
          <w:rFonts w:cstheme="minorHAnsi"/>
          <w:bCs/>
          <w:szCs w:val="24"/>
        </w:rPr>
        <w:t>for a given transpiration rate</w:t>
      </w:r>
      <w:r w:rsidR="00684A87">
        <w:rPr>
          <w:rFonts w:cstheme="minorHAnsi"/>
          <w:bCs/>
          <w:szCs w:val="24"/>
        </w:rPr>
        <w:t>)</w:t>
      </w:r>
      <w:r w:rsidRPr="008F0940">
        <w:rPr>
          <w:rFonts w:cstheme="minorHAnsi"/>
          <w:bCs/>
          <w:szCs w:val="24"/>
        </w:rPr>
        <w:t xml:space="preserve"> if temperature is increased, and furthermore comparing the effects of varying temperature by different amounts for different parts of the plant to verify that the </w:t>
      </w:r>
      <w:r w:rsidR="00684A87">
        <w:rPr>
          <w:rFonts w:cstheme="minorHAnsi"/>
          <w:bCs/>
          <w:szCs w:val="24"/>
        </w:rPr>
        <w:t>in</w:t>
      </w:r>
      <w:r w:rsidRPr="008F0940">
        <w:rPr>
          <w:rFonts w:cstheme="minorHAnsi"/>
          <w:bCs/>
          <w:szCs w:val="24"/>
        </w:rPr>
        <w:t xml:space="preserve">crease in water potential </w:t>
      </w:r>
      <w:r w:rsidR="00D424B0">
        <w:rPr>
          <w:rFonts w:cstheme="minorHAnsi"/>
          <w:bCs/>
          <w:szCs w:val="24"/>
        </w:rPr>
        <w:t xml:space="preserve">matches predictions based on changes in </w:t>
      </w:r>
      <w:r w:rsidRPr="008F0940">
        <w:rPr>
          <w:rFonts w:cstheme="minorHAnsi"/>
          <w:bCs/>
          <w:szCs w:val="24"/>
        </w:rPr>
        <w:t xml:space="preserve">whole-plant resistance. </w:t>
      </w:r>
      <w:r w:rsidR="000D28BA" w:rsidRPr="008F0940">
        <w:rPr>
          <w:rFonts w:cstheme="minorHAnsi"/>
          <w:bCs/>
          <w:szCs w:val="24"/>
        </w:rPr>
        <w:t xml:space="preserve">For example, the strength of the DRST should depend on whether temperature is changed for the entire plant (all the "resistors"), or for only a portion of the plant (only a subset of resistors). </w:t>
      </w:r>
      <w:r w:rsidRPr="008F0940">
        <w:rPr>
          <w:rFonts w:cstheme="minorHAnsi"/>
          <w:bCs/>
          <w:szCs w:val="24"/>
        </w:rPr>
        <w:t xml:space="preserve">Third, replicating </w:t>
      </w:r>
      <w:r w:rsidR="000D28BA" w:rsidRPr="008F0940">
        <w:rPr>
          <w:rFonts w:cstheme="minorHAnsi"/>
          <w:bCs/>
          <w:szCs w:val="24"/>
        </w:rPr>
        <w:t xml:space="preserve">across species the </w:t>
      </w:r>
      <w:r w:rsidRPr="008F0940">
        <w:rPr>
          <w:rFonts w:cstheme="minorHAnsi"/>
          <w:bCs/>
          <w:szCs w:val="24"/>
        </w:rPr>
        <w:t xml:space="preserve">finding </w:t>
      </w:r>
      <w:r w:rsidR="000D28BA" w:rsidRPr="008F0940">
        <w:rPr>
          <w:rFonts w:cstheme="minorHAnsi"/>
          <w:bCs/>
          <w:szCs w:val="24"/>
        </w:rPr>
        <w:t xml:space="preserve">by Mott and Peak </w:t>
      </w:r>
      <w:r w:rsidR="008370DB" w:rsidRPr="008370DB">
        <w:rPr>
          <w:rFonts w:ascii="Calibri" w:hAnsi="Calibri" w:cs="Calibri"/>
        </w:rPr>
        <w:t>(2010)</w:t>
      </w:r>
      <w:r w:rsidR="008370DB">
        <w:rPr>
          <w:rFonts w:cstheme="minorHAnsi"/>
          <w:bCs/>
          <w:szCs w:val="24"/>
        </w:rPr>
        <w:t xml:space="preserve"> </w:t>
      </w:r>
      <w:r w:rsidRPr="008F0940">
        <w:rPr>
          <w:rFonts w:cstheme="minorHAnsi"/>
          <w:bCs/>
          <w:szCs w:val="24"/>
        </w:rPr>
        <w:t xml:space="preserve">that the DRST is absent at zero </w:t>
      </w:r>
      <w:r w:rsidR="000F19C5" w:rsidRPr="008F0940">
        <w:rPr>
          <w:rFonts w:ascii="Symbol" w:hAnsi="Symbol" w:cstheme="minorHAnsi"/>
          <w:szCs w:val="24"/>
        </w:rPr>
        <w:t></w:t>
      </w:r>
      <w:r w:rsidR="000F19C5" w:rsidRPr="008F0940">
        <w:rPr>
          <w:rFonts w:cstheme="minorHAnsi"/>
          <w:i/>
          <w:szCs w:val="24"/>
        </w:rPr>
        <w:t>w</w:t>
      </w:r>
      <w:r w:rsidR="007B4A70" w:rsidRPr="008F0940">
        <w:rPr>
          <w:rFonts w:cstheme="minorHAnsi"/>
          <w:szCs w:val="24"/>
        </w:rPr>
        <w:t xml:space="preserve"> </w:t>
      </w:r>
      <w:r w:rsidRPr="008F0940">
        <w:rPr>
          <w:rFonts w:cstheme="minorHAnsi"/>
          <w:bCs/>
          <w:szCs w:val="24"/>
        </w:rPr>
        <w:t>(using microscopic observation of stomatal apertures</w:t>
      </w:r>
      <w:r w:rsidR="00D424B0">
        <w:rPr>
          <w:rFonts w:cstheme="minorHAnsi"/>
          <w:bCs/>
          <w:szCs w:val="24"/>
        </w:rPr>
        <w:t xml:space="preserve"> – gas exchange is not possible at zero </w:t>
      </w:r>
      <w:r w:rsidR="00D424B0" w:rsidRPr="00D424B0">
        <w:rPr>
          <w:rFonts w:ascii="Symbol" w:hAnsi="Symbol" w:cstheme="minorHAnsi"/>
          <w:bCs/>
          <w:szCs w:val="24"/>
        </w:rPr>
        <w:t></w:t>
      </w:r>
      <w:r w:rsidR="00D424B0" w:rsidRPr="00D424B0">
        <w:rPr>
          <w:rFonts w:cstheme="minorHAnsi"/>
          <w:bCs/>
          <w:i/>
          <w:szCs w:val="24"/>
        </w:rPr>
        <w:t>w</w:t>
      </w:r>
      <w:r w:rsidRPr="008F0940">
        <w:rPr>
          <w:rFonts w:cstheme="minorHAnsi"/>
          <w:bCs/>
          <w:szCs w:val="24"/>
        </w:rPr>
        <w:t xml:space="preserve">), and more generally confirming the inference that the strength of the DRST scales with </w:t>
      </w:r>
      <w:r w:rsidR="000F19C5" w:rsidRPr="008F0940">
        <w:rPr>
          <w:rFonts w:ascii="Symbol" w:hAnsi="Symbol" w:cstheme="minorHAnsi"/>
          <w:szCs w:val="24"/>
        </w:rPr>
        <w:t></w:t>
      </w:r>
      <w:r w:rsidR="000F19C5" w:rsidRPr="008F0940">
        <w:rPr>
          <w:rFonts w:cstheme="minorHAnsi"/>
          <w:i/>
          <w:szCs w:val="24"/>
        </w:rPr>
        <w:t>w</w:t>
      </w:r>
      <w:r w:rsidR="003F3016" w:rsidRPr="008F0940">
        <w:rPr>
          <w:rFonts w:cstheme="minorHAnsi"/>
          <w:bCs/>
          <w:szCs w:val="24"/>
        </w:rPr>
        <w:t xml:space="preserve">, would lend credence to the possibility that temperature </w:t>
      </w:r>
      <w:r w:rsidR="000D28BA" w:rsidRPr="008F0940">
        <w:rPr>
          <w:rFonts w:cstheme="minorHAnsi"/>
          <w:bCs/>
          <w:szCs w:val="24"/>
        </w:rPr>
        <w:t xml:space="preserve">effects </w:t>
      </w:r>
      <w:r w:rsidR="003F3016" w:rsidRPr="008F0940">
        <w:rPr>
          <w:rFonts w:cstheme="minorHAnsi"/>
          <w:bCs/>
          <w:szCs w:val="24"/>
        </w:rPr>
        <w:t>on water transport contribute to the DRST</w:t>
      </w:r>
      <w:r w:rsidRPr="008F0940">
        <w:rPr>
          <w:rFonts w:cstheme="minorHAnsi"/>
          <w:bCs/>
          <w:szCs w:val="24"/>
        </w:rPr>
        <w:t>.</w:t>
      </w:r>
      <w:r w:rsidR="000D28BA" w:rsidRPr="008F0940">
        <w:rPr>
          <w:rFonts w:cstheme="minorHAnsi"/>
          <w:bCs/>
          <w:szCs w:val="24"/>
        </w:rPr>
        <w:t xml:space="preserve"> </w:t>
      </w:r>
    </w:p>
    <w:p w14:paraId="68074FF4" w14:textId="77777777" w:rsidR="00482296" w:rsidRDefault="00482296" w:rsidP="00E1240B">
      <w:pPr>
        <w:spacing w:after="0" w:line="360" w:lineRule="auto"/>
        <w:contextualSpacing/>
        <w:rPr>
          <w:rFonts w:cstheme="minorHAnsi"/>
          <w:bCs/>
          <w:sz w:val="24"/>
          <w:szCs w:val="24"/>
        </w:rPr>
      </w:pPr>
    </w:p>
    <w:p w14:paraId="0F760206" w14:textId="39E930A0" w:rsidR="000D28BA" w:rsidRPr="00B25A5E" w:rsidRDefault="000D28BA" w:rsidP="00E1240B">
      <w:pPr>
        <w:keepNext/>
        <w:spacing w:after="0" w:line="360" w:lineRule="auto"/>
        <w:contextualSpacing/>
        <w:rPr>
          <w:rFonts w:cstheme="minorHAnsi"/>
          <w:b/>
          <w:bCs/>
          <w:i/>
          <w:sz w:val="24"/>
          <w:szCs w:val="24"/>
        </w:rPr>
      </w:pPr>
      <w:r>
        <w:rPr>
          <w:rFonts w:cstheme="minorHAnsi"/>
          <w:b/>
          <w:bCs/>
          <w:i/>
          <w:sz w:val="24"/>
          <w:szCs w:val="24"/>
        </w:rPr>
        <w:lastRenderedPageBreak/>
        <w:t xml:space="preserve">II(d). </w:t>
      </w:r>
      <w:r w:rsidRPr="00B25A5E">
        <w:rPr>
          <w:rFonts w:cstheme="minorHAnsi"/>
          <w:b/>
          <w:bCs/>
          <w:i/>
          <w:sz w:val="24"/>
          <w:szCs w:val="24"/>
        </w:rPr>
        <w:t>ABA metabolism</w:t>
      </w:r>
    </w:p>
    <w:p w14:paraId="3D385DD9" w14:textId="28AFDAEC" w:rsidR="000D28BA" w:rsidRPr="008F0940" w:rsidRDefault="000D28BA" w:rsidP="00E1240B">
      <w:pPr>
        <w:spacing w:after="0" w:line="360" w:lineRule="auto"/>
        <w:contextualSpacing/>
        <w:rPr>
          <w:rFonts w:cstheme="minorHAnsi"/>
          <w:bCs/>
          <w:szCs w:val="24"/>
        </w:rPr>
      </w:pPr>
      <w:r w:rsidRPr="008F0940">
        <w:rPr>
          <w:rFonts w:cstheme="minorHAnsi"/>
          <w:bCs/>
          <w:szCs w:val="24"/>
        </w:rPr>
        <w:t xml:space="preserve">Guard cell responses to declining leaf water status, discussed above, are mediated in part by ABA </w:t>
      </w:r>
      <w:r w:rsidR="00F056C2" w:rsidRPr="008F0940">
        <w:rPr>
          <w:rFonts w:cstheme="minorHAnsi"/>
          <w:bCs/>
          <w:szCs w:val="24"/>
        </w:rPr>
        <w:t xml:space="preserve">signals in </w:t>
      </w:r>
      <w:r w:rsidRPr="008F0940">
        <w:rPr>
          <w:rFonts w:cstheme="minorHAnsi"/>
          <w:bCs/>
          <w:szCs w:val="24"/>
        </w:rPr>
        <w:t xml:space="preserve">leaves. ABA initiates </w:t>
      </w:r>
      <w:r w:rsidRPr="008F0940">
        <w:rPr>
          <w:rFonts w:cstheme="minorHAnsi"/>
          <w:szCs w:val="24"/>
        </w:rPr>
        <w:t xml:space="preserve">a cascade of events leading to efflux of solutes and thus water from guard cells, reducing turgor and thus stomatal aperture </w:t>
      </w:r>
      <w:r w:rsidR="00D83AC4" w:rsidRPr="00D83AC4">
        <w:rPr>
          <w:rFonts w:ascii="Calibri" w:hAnsi="Calibri" w:cs="Calibri"/>
          <w:szCs w:val="24"/>
        </w:rPr>
        <w:t xml:space="preserve">(Xie </w:t>
      </w:r>
      <w:r w:rsidR="00D83AC4" w:rsidRPr="00D83AC4">
        <w:rPr>
          <w:rFonts w:ascii="Calibri" w:hAnsi="Calibri" w:cs="Calibri"/>
          <w:i/>
          <w:iCs/>
          <w:szCs w:val="24"/>
        </w:rPr>
        <w:t>et al.</w:t>
      </w:r>
      <w:r w:rsidR="00D83AC4" w:rsidRPr="00D83AC4">
        <w:rPr>
          <w:rFonts w:ascii="Calibri" w:hAnsi="Calibri" w:cs="Calibri"/>
          <w:szCs w:val="24"/>
        </w:rPr>
        <w:t xml:space="preserve"> 2006; Bauer </w:t>
      </w:r>
      <w:r w:rsidR="00D83AC4" w:rsidRPr="00D83AC4">
        <w:rPr>
          <w:rFonts w:ascii="Calibri" w:hAnsi="Calibri" w:cs="Calibri"/>
          <w:i/>
          <w:iCs/>
          <w:szCs w:val="24"/>
        </w:rPr>
        <w:t>et al.</w:t>
      </w:r>
      <w:r w:rsidR="00D83AC4" w:rsidRPr="00D83AC4">
        <w:rPr>
          <w:rFonts w:ascii="Calibri" w:hAnsi="Calibri" w:cs="Calibri"/>
          <w:szCs w:val="24"/>
        </w:rPr>
        <w:t xml:space="preserve"> 2013; McAdam &amp; Brodribb 2016; Sussmilch, Brodribb &amp; McAdam 2017b; Zhang </w:t>
      </w:r>
      <w:r w:rsidR="00D83AC4" w:rsidRPr="00D83AC4">
        <w:rPr>
          <w:rFonts w:ascii="Calibri" w:hAnsi="Calibri" w:cs="Calibri"/>
          <w:i/>
          <w:iCs/>
          <w:szCs w:val="24"/>
        </w:rPr>
        <w:t>et al.</w:t>
      </w:r>
      <w:r w:rsidR="00D83AC4" w:rsidRPr="00D83AC4">
        <w:rPr>
          <w:rFonts w:ascii="Calibri" w:hAnsi="Calibri" w:cs="Calibri"/>
          <w:szCs w:val="24"/>
        </w:rPr>
        <w:t xml:space="preserve"> 2018)</w:t>
      </w:r>
      <w:r w:rsidRPr="008F0940">
        <w:rPr>
          <w:rFonts w:cstheme="minorHAnsi"/>
          <w:szCs w:val="24"/>
        </w:rPr>
        <w:t xml:space="preserve">. </w:t>
      </w:r>
      <w:r w:rsidRPr="008F0940">
        <w:rPr>
          <w:rFonts w:cstheme="minorHAnsi"/>
          <w:bCs/>
          <w:szCs w:val="24"/>
        </w:rPr>
        <w:t xml:space="preserve">ABA may also increase leaf hydraulic resistance, which could amplify water status responses </w:t>
      </w:r>
      <w:r w:rsidR="00D83AC4" w:rsidRPr="00D83AC4">
        <w:rPr>
          <w:rFonts w:ascii="Calibri" w:hAnsi="Calibri" w:cs="Calibri"/>
          <w:szCs w:val="24"/>
        </w:rPr>
        <w:t xml:space="preserve">(Pantin </w:t>
      </w:r>
      <w:r w:rsidR="00D83AC4" w:rsidRPr="00D83AC4">
        <w:rPr>
          <w:rFonts w:ascii="Calibri" w:hAnsi="Calibri" w:cs="Calibri"/>
          <w:i/>
          <w:iCs/>
          <w:szCs w:val="24"/>
        </w:rPr>
        <w:t>et al.</w:t>
      </w:r>
      <w:r w:rsidR="00D83AC4" w:rsidRPr="00D83AC4">
        <w:rPr>
          <w:rFonts w:ascii="Calibri" w:hAnsi="Calibri" w:cs="Calibri"/>
          <w:szCs w:val="24"/>
        </w:rPr>
        <w:t xml:space="preserve"> 2013)</w:t>
      </w:r>
      <w:r w:rsidRPr="008F0940">
        <w:rPr>
          <w:rFonts w:cstheme="minorHAnsi"/>
          <w:bCs/>
          <w:szCs w:val="24"/>
        </w:rPr>
        <w:t xml:space="preserve">. Any temperature-dependent process that modulates ABA synthesis </w:t>
      </w:r>
      <w:r w:rsidR="00D83AC4" w:rsidRPr="00D83AC4">
        <w:rPr>
          <w:rFonts w:ascii="Calibri" w:hAnsi="Calibri" w:cs="Calibri"/>
          <w:szCs w:val="24"/>
        </w:rPr>
        <w:t xml:space="preserve">(Jalakas </w:t>
      </w:r>
      <w:r w:rsidR="00D83AC4" w:rsidRPr="00D83AC4">
        <w:rPr>
          <w:rFonts w:ascii="Calibri" w:hAnsi="Calibri" w:cs="Calibri"/>
          <w:i/>
          <w:iCs/>
          <w:szCs w:val="24"/>
        </w:rPr>
        <w:t>et al.</w:t>
      </w:r>
      <w:r w:rsidR="00D83AC4" w:rsidRPr="00D83AC4">
        <w:rPr>
          <w:rFonts w:ascii="Calibri" w:hAnsi="Calibri" w:cs="Calibri"/>
          <w:szCs w:val="24"/>
        </w:rPr>
        <w:t xml:space="preserve"> 2017)</w:t>
      </w:r>
      <w:r w:rsidR="00D424B0">
        <w:rPr>
          <w:rFonts w:cstheme="minorHAnsi"/>
          <w:szCs w:val="24"/>
        </w:rPr>
        <w:t>,</w:t>
      </w:r>
      <w:r w:rsidRPr="008F0940">
        <w:rPr>
          <w:rFonts w:cstheme="minorHAnsi"/>
          <w:szCs w:val="24"/>
        </w:rPr>
        <w:t xml:space="preserve"> </w:t>
      </w:r>
      <w:r w:rsidRPr="008F0940">
        <w:rPr>
          <w:rFonts w:cstheme="minorHAnsi"/>
          <w:bCs/>
          <w:szCs w:val="24"/>
        </w:rPr>
        <w:t xml:space="preserve">catabolism, or sensitivity </w:t>
      </w:r>
      <w:r w:rsidR="00D83AC4" w:rsidRPr="00D83AC4">
        <w:rPr>
          <w:rFonts w:ascii="Calibri" w:hAnsi="Calibri" w:cs="Calibri"/>
          <w:szCs w:val="24"/>
        </w:rPr>
        <w:t xml:space="preserve">(Dittrich </w:t>
      </w:r>
      <w:r w:rsidR="00D83AC4" w:rsidRPr="00D83AC4">
        <w:rPr>
          <w:rFonts w:ascii="Calibri" w:hAnsi="Calibri" w:cs="Calibri"/>
          <w:i/>
          <w:iCs/>
          <w:szCs w:val="24"/>
        </w:rPr>
        <w:t>et al.</w:t>
      </w:r>
      <w:r w:rsidR="00D83AC4" w:rsidRPr="00D83AC4">
        <w:rPr>
          <w:rFonts w:ascii="Calibri" w:hAnsi="Calibri" w:cs="Calibri"/>
          <w:szCs w:val="24"/>
        </w:rPr>
        <w:t xml:space="preserve"> 2019)</w:t>
      </w:r>
      <w:r w:rsidRPr="008F0940">
        <w:rPr>
          <w:rFonts w:cstheme="minorHAnsi"/>
          <w:bCs/>
          <w:szCs w:val="24"/>
        </w:rPr>
        <w:t xml:space="preserve"> could cause a DRST. For example, if the rate of ABA catabolism were enhanced by temperature, steady-state ABA levels would be lower under warm conditions (all else equal) – amplifying temperature-induced stomatal opening caused by any other process. The outcome would be similar if warming reduce</w:t>
      </w:r>
      <w:r w:rsidR="00D424B0">
        <w:rPr>
          <w:rFonts w:cstheme="minorHAnsi"/>
          <w:bCs/>
          <w:szCs w:val="24"/>
        </w:rPr>
        <w:t xml:space="preserve">d guard cell sensitivity to ABA – </w:t>
      </w:r>
      <w:r w:rsidRPr="008F0940">
        <w:rPr>
          <w:rFonts w:cstheme="minorHAnsi"/>
          <w:bCs/>
          <w:szCs w:val="24"/>
        </w:rPr>
        <w:t xml:space="preserve">for example, by reducing the efficacy of ABA receptors, altering activity further downstream in the ABA signaling pathway, or upregulating ABA-independent mechanisms that counteract ABA signaling. These mechanisms have all been implicated in regulating guard cell responses to humidity </w:t>
      </w:r>
      <w:r w:rsidR="00D83AC4" w:rsidRPr="00D83AC4">
        <w:rPr>
          <w:rFonts w:ascii="Calibri" w:hAnsi="Calibri" w:cs="Calibri"/>
          <w:szCs w:val="24"/>
        </w:rPr>
        <w:t xml:space="preserve">(Merilo </w:t>
      </w:r>
      <w:r w:rsidR="00D83AC4" w:rsidRPr="00D83AC4">
        <w:rPr>
          <w:rFonts w:ascii="Calibri" w:hAnsi="Calibri" w:cs="Calibri"/>
          <w:i/>
          <w:iCs/>
          <w:szCs w:val="24"/>
        </w:rPr>
        <w:t>et al.</w:t>
      </w:r>
      <w:r w:rsidR="00D83AC4" w:rsidRPr="00D83AC4">
        <w:rPr>
          <w:rFonts w:ascii="Calibri" w:hAnsi="Calibri" w:cs="Calibri"/>
          <w:szCs w:val="24"/>
        </w:rPr>
        <w:t xml:space="preserve"> 2018; Dittrich </w:t>
      </w:r>
      <w:r w:rsidR="00D83AC4" w:rsidRPr="00D83AC4">
        <w:rPr>
          <w:rFonts w:ascii="Calibri" w:hAnsi="Calibri" w:cs="Calibri"/>
          <w:i/>
          <w:iCs/>
          <w:szCs w:val="24"/>
        </w:rPr>
        <w:t>et al.</w:t>
      </w:r>
      <w:r w:rsidR="00D83AC4" w:rsidRPr="00D83AC4">
        <w:rPr>
          <w:rFonts w:ascii="Calibri" w:hAnsi="Calibri" w:cs="Calibri"/>
          <w:szCs w:val="24"/>
        </w:rPr>
        <w:t xml:space="preserve"> 2019; Hsu, Dubeaux, Takahashi &amp; Schroeder 2021; Jalakas, Takahashi, Waadt, Schroeder &amp; Merilo 2021)</w:t>
      </w:r>
      <w:r w:rsidRPr="008F0940">
        <w:rPr>
          <w:rFonts w:cstheme="minorHAnsi"/>
          <w:bCs/>
          <w:szCs w:val="24"/>
        </w:rPr>
        <w:t xml:space="preserve">. </w:t>
      </w:r>
    </w:p>
    <w:p w14:paraId="3675141E" w14:textId="77777777" w:rsidR="000D28BA" w:rsidRPr="008F0940" w:rsidRDefault="000D28BA" w:rsidP="00E1240B">
      <w:pPr>
        <w:spacing w:after="0" w:line="360" w:lineRule="auto"/>
        <w:contextualSpacing/>
        <w:rPr>
          <w:rFonts w:cstheme="minorHAnsi"/>
          <w:bCs/>
          <w:szCs w:val="24"/>
        </w:rPr>
      </w:pPr>
    </w:p>
    <w:p w14:paraId="449184E9" w14:textId="285B83D4" w:rsidR="000D28BA" w:rsidRPr="008F0940" w:rsidRDefault="000D28BA" w:rsidP="00E1240B">
      <w:pPr>
        <w:spacing w:after="0" w:line="360" w:lineRule="auto"/>
        <w:contextualSpacing/>
        <w:rPr>
          <w:rFonts w:cstheme="minorHAnsi"/>
          <w:bCs/>
          <w:szCs w:val="24"/>
        </w:rPr>
      </w:pPr>
      <w:r w:rsidRPr="008F0940">
        <w:rPr>
          <w:rFonts w:cstheme="minorHAnsi"/>
          <w:bCs/>
          <w:szCs w:val="24"/>
        </w:rPr>
        <w:t xml:space="preserve">Notably, water potential and ABA may mediate stomatal responses without any appreciable change in </w:t>
      </w:r>
      <w:r w:rsidRPr="008F0940">
        <w:rPr>
          <w:rFonts w:cstheme="minorHAnsi"/>
          <w:bCs/>
          <w:i/>
          <w:szCs w:val="24"/>
        </w:rPr>
        <w:t>bulk leaf</w:t>
      </w:r>
      <w:r w:rsidRPr="008F0940">
        <w:rPr>
          <w:rFonts w:cstheme="minorHAnsi"/>
          <w:bCs/>
          <w:szCs w:val="24"/>
        </w:rPr>
        <w:t xml:space="preserve"> water potential or ABA levels. The cells that sense water status may be near the end of the transpiration stream, such as in the epidermis or guard cells themselves, so they may experience larger shifts in water potential than most of the leaf. A sensitive feedback response to water status could therefore arise from highly localized changes in water potential and ABA, which may not be experimentally detectable at the bulk-leaf level </w:t>
      </w:r>
      <w:r w:rsidR="008370DB" w:rsidRPr="008370DB">
        <w:rPr>
          <w:rFonts w:ascii="Calibri" w:hAnsi="Calibri" w:cs="Calibri"/>
        </w:rPr>
        <w:t>(Sperry 2000)</w:t>
      </w:r>
      <w:r w:rsidRPr="008F0940">
        <w:rPr>
          <w:rFonts w:cstheme="minorHAnsi"/>
          <w:bCs/>
          <w:szCs w:val="24"/>
        </w:rPr>
        <w:t>. Thus, the absence of leaf-level changes in [ABA] or water potential cannot by themselves be taken as conclusive proof against their involvement in a stomatal response.</w:t>
      </w:r>
    </w:p>
    <w:p w14:paraId="1DA4B976" w14:textId="77777777" w:rsidR="000D28BA" w:rsidRPr="008F0940" w:rsidRDefault="000D28BA" w:rsidP="00E1240B">
      <w:pPr>
        <w:spacing w:after="0" w:line="360" w:lineRule="auto"/>
        <w:contextualSpacing/>
        <w:rPr>
          <w:rFonts w:cstheme="minorHAnsi"/>
          <w:bCs/>
          <w:szCs w:val="24"/>
        </w:rPr>
      </w:pPr>
    </w:p>
    <w:p w14:paraId="536B9D09" w14:textId="2E3BA954" w:rsidR="000D28BA" w:rsidRPr="008F0940" w:rsidRDefault="000D28BA" w:rsidP="00E1240B">
      <w:pPr>
        <w:spacing w:after="0" w:line="360" w:lineRule="auto"/>
        <w:contextualSpacing/>
        <w:rPr>
          <w:rFonts w:cstheme="minorHAnsi"/>
          <w:bCs/>
          <w:i/>
          <w:szCs w:val="24"/>
        </w:rPr>
      </w:pPr>
      <w:r w:rsidRPr="008F0940">
        <w:rPr>
          <w:rFonts w:cstheme="minorHAnsi"/>
          <w:bCs/>
          <w:szCs w:val="24"/>
        </w:rPr>
        <w:t xml:space="preserve">The possible roles of ABA, and more generally of localized changes in water potential, in driving the DRST, could be tested experimentally using modern tools that enable the underlying physiology to be quantified with microscopic spatial precision. For example, laser micro-dissection could be used to isolate epidermal, guard and mesophyll cells to assess temperature-induced changes in expression of genes involved in ABA metabolism, and novel nanoparticle sensors like AquaDust </w:t>
      </w:r>
      <w:r w:rsidR="008370DB" w:rsidRPr="008370DB">
        <w:rPr>
          <w:rFonts w:ascii="Calibri" w:hAnsi="Calibri" w:cs="Calibri"/>
          <w:szCs w:val="24"/>
        </w:rPr>
        <w:t xml:space="preserve">(Jain </w:t>
      </w:r>
      <w:r w:rsidR="008370DB" w:rsidRPr="008370DB">
        <w:rPr>
          <w:rFonts w:ascii="Calibri" w:hAnsi="Calibri" w:cs="Calibri"/>
          <w:i/>
          <w:iCs/>
          <w:szCs w:val="24"/>
        </w:rPr>
        <w:t>et al.</w:t>
      </w:r>
      <w:r w:rsidR="008370DB" w:rsidRPr="008370DB">
        <w:rPr>
          <w:rFonts w:ascii="Calibri" w:hAnsi="Calibri" w:cs="Calibri"/>
          <w:szCs w:val="24"/>
        </w:rPr>
        <w:t xml:space="preserve"> 2021)</w:t>
      </w:r>
      <w:r w:rsidRPr="008F0940">
        <w:rPr>
          <w:rFonts w:cstheme="minorHAnsi"/>
          <w:bCs/>
          <w:szCs w:val="24"/>
        </w:rPr>
        <w:t xml:space="preserve"> could be used to quantify changes in water potential among leaf tissues.</w:t>
      </w:r>
    </w:p>
    <w:p w14:paraId="627452CF" w14:textId="77777777" w:rsidR="000D28BA" w:rsidRPr="00B25A5E" w:rsidRDefault="000D28BA" w:rsidP="00E1240B">
      <w:pPr>
        <w:spacing w:after="0" w:line="360" w:lineRule="auto"/>
        <w:contextualSpacing/>
        <w:rPr>
          <w:rFonts w:cstheme="minorHAnsi"/>
          <w:bCs/>
          <w:sz w:val="24"/>
          <w:szCs w:val="24"/>
        </w:rPr>
      </w:pPr>
    </w:p>
    <w:p w14:paraId="4B16AA66" w14:textId="36AB109A" w:rsidR="00482296" w:rsidRPr="00C52392" w:rsidRDefault="00482296" w:rsidP="00E1240B">
      <w:pPr>
        <w:spacing w:after="0" w:line="360" w:lineRule="auto"/>
        <w:contextualSpacing/>
        <w:rPr>
          <w:rFonts w:cstheme="minorHAnsi"/>
          <w:b/>
          <w:bCs/>
          <w:i/>
          <w:sz w:val="24"/>
          <w:szCs w:val="24"/>
        </w:rPr>
      </w:pPr>
      <w:r>
        <w:rPr>
          <w:rFonts w:cstheme="minorHAnsi"/>
          <w:b/>
          <w:bCs/>
          <w:i/>
          <w:sz w:val="24"/>
          <w:szCs w:val="24"/>
        </w:rPr>
        <w:lastRenderedPageBreak/>
        <w:t>II(</w:t>
      </w:r>
      <w:r w:rsidR="000D28BA">
        <w:rPr>
          <w:rFonts w:cstheme="minorHAnsi"/>
          <w:b/>
          <w:bCs/>
          <w:i/>
          <w:sz w:val="24"/>
          <w:szCs w:val="24"/>
        </w:rPr>
        <w:t>e</w:t>
      </w:r>
      <w:r>
        <w:rPr>
          <w:rFonts w:cstheme="minorHAnsi"/>
          <w:b/>
          <w:bCs/>
          <w:i/>
          <w:sz w:val="24"/>
          <w:szCs w:val="24"/>
        </w:rPr>
        <w:t xml:space="preserve">). </w:t>
      </w:r>
      <w:r w:rsidRPr="00C52392">
        <w:rPr>
          <w:rFonts w:cstheme="minorHAnsi"/>
          <w:b/>
          <w:bCs/>
          <w:i/>
          <w:sz w:val="24"/>
          <w:szCs w:val="24"/>
        </w:rPr>
        <w:t>Photosynthesis</w:t>
      </w:r>
    </w:p>
    <w:p w14:paraId="4BEECE7F" w14:textId="48A2CE13" w:rsidR="001C6839" w:rsidRDefault="00482296" w:rsidP="00E1240B">
      <w:pPr>
        <w:spacing w:after="0" w:line="360" w:lineRule="auto"/>
        <w:contextualSpacing/>
        <w:rPr>
          <w:rFonts w:cstheme="minorHAnsi"/>
          <w:bCs/>
          <w:szCs w:val="24"/>
        </w:rPr>
      </w:pPr>
      <w:r w:rsidRPr="008F0940">
        <w:rPr>
          <w:rFonts w:cstheme="minorHAnsi"/>
          <w:bCs/>
          <w:szCs w:val="24"/>
        </w:rPr>
        <w:t>Stomatal responses to red light and CO</w:t>
      </w:r>
      <w:r w:rsidRPr="008F0940">
        <w:rPr>
          <w:rFonts w:cstheme="minorHAnsi"/>
          <w:bCs/>
          <w:szCs w:val="24"/>
          <w:vertAlign w:val="subscript"/>
        </w:rPr>
        <w:t>2</w:t>
      </w:r>
      <w:r w:rsidRPr="008F0940">
        <w:rPr>
          <w:rFonts w:cstheme="minorHAnsi"/>
          <w:bCs/>
          <w:szCs w:val="24"/>
        </w:rPr>
        <w:t xml:space="preserve"> in intact leaves are partly mediated by properties of photosynthesis that are affected by temperature</w:t>
      </w:r>
      <w:r w:rsidR="00D424B0">
        <w:rPr>
          <w:rFonts w:cstheme="minorHAnsi"/>
          <w:bCs/>
          <w:szCs w:val="24"/>
        </w:rPr>
        <w:t xml:space="preserve"> </w:t>
      </w:r>
      <w:r w:rsidR="00D424B0" w:rsidRPr="00D424B0">
        <w:rPr>
          <w:rFonts w:ascii="Calibri" w:hAnsi="Calibri" w:cs="Calibri"/>
          <w:szCs w:val="24"/>
        </w:rPr>
        <w:t xml:space="preserve">(Lawson, Simkin, Kelly &amp; Granot 2014; Lawson </w:t>
      </w:r>
      <w:r w:rsidR="00D424B0" w:rsidRPr="00D424B0">
        <w:rPr>
          <w:rFonts w:ascii="Calibri" w:hAnsi="Calibri" w:cs="Calibri"/>
          <w:i/>
          <w:iCs/>
          <w:szCs w:val="24"/>
        </w:rPr>
        <w:t>et al.</w:t>
      </w:r>
      <w:r w:rsidR="00D424B0" w:rsidRPr="00D424B0">
        <w:rPr>
          <w:rFonts w:ascii="Calibri" w:hAnsi="Calibri" w:cs="Calibri"/>
          <w:szCs w:val="24"/>
        </w:rPr>
        <w:t xml:space="preserve"> 2018)</w:t>
      </w:r>
      <w:r w:rsidRPr="008F0940">
        <w:rPr>
          <w:rFonts w:cstheme="minorHAnsi"/>
          <w:bCs/>
          <w:szCs w:val="24"/>
        </w:rPr>
        <w:t>. Evidence suggests that stomata do not sense the rate of photosynthesis per se</w:t>
      </w:r>
      <w:r w:rsidR="00601A86" w:rsidRPr="008F0940">
        <w:rPr>
          <w:rFonts w:cstheme="minorHAnsi"/>
          <w:bCs/>
          <w:szCs w:val="24"/>
        </w:rPr>
        <w:t xml:space="preserve"> </w:t>
      </w:r>
      <w:r w:rsidR="00D83AC4" w:rsidRPr="00D83AC4">
        <w:rPr>
          <w:rFonts w:ascii="Calibri" w:hAnsi="Calibri" w:cs="Calibri"/>
          <w:szCs w:val="24"/>
        </w:rPr>
        <w:t xml:space="preserve">(Price </w:t>
      </w:r>
      <w:r w:rsidR="00D83AC4" w:rsidRPr="00D83AC4">
        <w:rPr>
          <w:rFonts w:ascii="Calibri" w:hAnsi="Calibri" w:cs="Calibri"/>
          <w:i/>
          <w:iCs/>
          <w:szCs w:val="24"/>
        </w:rPr>
        <w:t>et al.</w:t>
      </w:r>
      <w:r w:rsidR="00D83AC4" w:rsidRPr="00D83AC4">
        <w:rPr>
          <w:rFonts w:ascii="Calibri" w:hAnsi="Calibri" w:cs="Calibri"/>
          <w:szCs w:val="24"/>
        </w:rPr>
        <w:t xml:space="preserve"> 1998; Caemmerer </w:t>
      </w:r>
      <w:r w:rsidR="00D83AC4" w:rsidRPr="00D83AC4">
        <w:rPr>
          <w:rFonts w:ascii="Calibri" w:hAnsi="Calibri" w:cs="Calibri"/>
          <w:i/>
          <w:iCs/>
          <w:szCs w:val="24"/>
        </w:rPr>
        <w:t>et al.</w:t>
      </w:r>
      <w:r w:rsidR="00D83AC4" w:rsidRPr="00D83AC4">
        <w:rPr>
          <w:rFonts w:ascii="Calibri" w:hAnsi="Calibri" w:cs="Calibri"/>
          <w:szCs w:val="24"/>
        </w:rPr>
        <w:t xml:space="preserve"> 2004; Baroli, Price, Badger &amp; von Caemmerer 2008)</w:t>
      </w:r>
      <w:r w:rsidRPr="008F0940">
        <w:rPr>
          <w:rFonts w:cstheme="minorHAnsi"/>
          <w:bCs/>
          <w:szCs w:val="24"/>
        </w:rPr>
        <w:t>, but instead some measure of the balance or redox poise between the Calvin cycle and the light reactions</w:t>
      </w:r>
      <w:r w:rsidR="00601A86" w:rsidRPr="008F0940">
        <w:rPr>
          <w:rFonts w:cstheme="minorHAnsi"/>
          <w:bCs/>
          <w:szCs w:val="24"/>
        </w:rPr>
        <w:t xml:space="preserve"> </w:t>
      </w:r>
      <w:r w:rsidR="00D83AC4" w:rsidRPr="00D83AC4">
        <w:rPr>
          <w:rFonts w:ascii="Calibri" w:hAnsi="Calibri" w:cs="Calibri"/>
        </w:rPr>
        <w:t>(Farquhar &amp; Wong 1984; Messinger, Buckley &amp; Mott 2006; Busch 2014)</w:t>
      </w:r>
      <w:r w:rsidRPr="008F0940">
        <w:rPr>
          <w:rFonts w:cstheme="minorHAnsi"/>
          <w:bCs/>
          <w:szCs w:val="24"/>
        </w:rPr>
        <w:t>. The sensor is unknown. Hypotheses include the redox state of plastoquinone in the photosynthetic electron transport chain</w:t>
      </w:r>
      <w:r w:rsidR="00601A86" w:rsidRPr="008F0940">
        <w:rPr>
          <w:rFonts w:cstheme="minorHAnsi"/>
          <w:bCs/>
          <w:szCs w:val="24"/>
        </w:rPr>
        <w:t xml:space="preserve"> </w:t>
      </w:r>
      <w:r w:rsidR="001C6839" w:rsidRPr="001C6839">
        <w:rPr>
          <w:rFonts w:ascii="Calibri" w:hAnsi="Calibri" w:cs="Calibri"/>
        </w:rPr>
        <w:t>(Busch 2014)</w:t>
      </w:r>
      <w:r w:rsidRPr="008F0940">
        <w:rPr>
          <w:rFonts w:cstheme="minorHAnsi"/>
          <w:bCs/>
          <w:szCs w:val="24"/>
        </w:rPr>
        <w:t>, ATP concentration in mesophyll cells</w:t>
      </w:r>
      <w:r w:rsidR="00601A86" w:rsidRPr="008F0940">
        <w:rPr>
          <w:rFonts w:cstheme="minorHAnsi"/>
          <w:bCs/>
          <w:szCs w:val="24"/>
        </w:rPr>
        <w:t xml:space="preserve"> </w:t>
      </w:r>
      <w:r w:rsidR="001C6839" w:rsidRPr="001C6839">
        <w:rPr>
          <w:rFonts w:ascii="Calibri" w:hAnsi="Calibri" w:cs="Calibri"/>
        </w:rPr>
        <w:t>(Farquhar &amp; Wong 1984; Buckley, Mott &amp; Farquhar 2003)</w:t>
      </w:r>
      <w:r w:rsidRPr="008F0940">
        <w:rPr>
          <w:rFonts w:cstheme="minorHAnsi"/>
          <w:bCs/>
          <w:szCs w:val="24"/>
        </w:rPr>
        <w:t>, and a vapor-phase ion that travels from mesophyll to guard cells</w:t>
      </w:r>
      <w:r w:rsidR="00601A86" w:rsidRPr="008F0940">
        <w:rPr>
          <w:rFonts w:cstheme="minorHAnsi"/>
          <w:bCs/>
          <w:szCs w:val="24"/>
        </w:rPr>
        <w:t xml:space="preserve"> </w:t>
      </w:r>
      <w:r w:rsidR="00D83AC4" w:rsidRPr="00D83AC4">
        <w:rPr>
          <w:rFonts w:ascii="Calibri" w:hAnsi="Calibri" w:cs="Calibri"/>
        </w:rPr>
        <w:t>(Sibbernsen &amp; Mott 2010)</w:t>
      </w:r>
      <w:r w:rsidRPr="008F0940">
        <w:rPr>
          <w:rFonts w:cstheme="minorHAnsi"/>
          <w:bCs/>
          <w:szCs w:val="24"/>
        </w:rPr>
        <w:t xml:space="preserve">. Any of these putative sensors </w:t>
      </w:r>
      <w:r w:rsidR="001C6839">
        <w:rPr>
          <w:rFonts w:cstheme="minorHAnsi"/>
          <w:bCs/>
          <w:szCs w:val="24"/>
        </w:rPr>
        <w:t>could</w:t>
      </w:r>
      <w:r w:rsidRPr="008F0940">
        <w:rPr>
          <w:rFonts w:cstheme="minorHAnsi"/>
          <w:bCs/>
          <w:szCs w:val="24"/>
        </w:rPr>
        <w:t xml:space="preserve"> be modulated by temperature. Some evidence </w:t>
      </w:r>
      <w:r w:rsidR="00601A86" w:rsidRPr="008F0940">
        <w:rPr>
          <w:rFonts w:cstheme="minorHAnsi"/>
          <w:bCs/>
          <w:szCs w:val="24"/>
        </w:rPr>
        <w:t xml:space="preserve">also </w:t>
      </w:r>
      <w:r w:rsidRPr="008F0940">
        <w:rPr>
          <w:rFonts w:cstheme="minorHAnsi"/>
          <w:bCs/>
          <w:szCs w:val="24"/>
        </w:rPr>
        <w:t xml:space="preserve">suggests the DRST is unrelated to photosynthesis: in </w:t>
      </w:r>
      <w:r w:rsidRPr="008F0940">
        <w:rPr>
          <w:rFonts w:cstheme="minorHAnsi"/>
          <w:bCs/>
          <w:i/>
          <w:szCs w:val="24"/>
        </w:rPr>
        <w:t>V. faba</w:t>
      </w:r>
      <w:r w:rsidRPr="008F0940">
        <w:rPr>
          <w:rFonts w:cstheme="minorHAnsi"/>
          <w:bCs/>
          <w:szCs w:val="24"/>
        </w:rPr>
        <w:t>, the response persists in darkness in leaf pieces floated on water and in epidermal peels</w:t>
      </w:r>
      <w:r w:rsidR="007F3D7E" w:rsidRPr="008F0940">
        <w:rPr>
          <w:rFonts w:cstheme="minorHAnsi"/>
          <w:bCs/>
          <w:szCs w:val="24"/>
        </w:rPr>
        <w:t xml:space="preserve"> </w:t>
      </w:r>
      <w:r w:rsidR="001C6839" w:rsidRPr="001C6839">
        <w:rPr>
          <w:rFonts w:ascii="Calibri" w:hAnsi="Calibri" w:cs="Calibri"/>
          <w:szCs w:val="24"/>
        </w:rPr>
        <w:t xml:space="preserve">(Rogers </w:t>
      </w:r>
      <w:r w:rsidR="001C6839" w:rsidRPr="001C6839">
        <w:rPr>
          <w:rFonts w:ascii="Calibri" w:hAnsi="Calibri" w:cs="Calibri"/>
          <w:i/>
          <w:iCs/>
          <w:szCs w:val="24"/>
        </w:rPr>
        <w:t>et al.</w:t>
      </w:r>
      <w:r w:rsidR="001C6839" w:rsidRPr="001C6839">
        <w:rPr>
          <w:rFonts w:ascii="Calibri" w:hAnsi="Calibri" w:cs="Calibri"/>
          <w:szCs w:val="24"/>
        </w:rPr>
        <w:t xml:space="preserve"> 1980; Spence </w:t>
      </w:r>
      <w:r w:rsidR="001C6839" w:rsidRPr="001C6839">
        <w:rPr>
          <w:rFonts w:ascii="Calibri" w:hAnsi="Calibri" w:cs="Calibri"/>
          <w:i/>
          <w:iCs/>
          <w:szCs w:val="24"/>
        </w:rPr>
        <w:t>et al.</w:t>
      </w:r>
      <w:r w:rsidR="001C6839" w:rsidRPr="001C6839">
        <w:rPr>
          <w:rFonts w:ascii="Calibri" w:hAnsi="Calibri" w:cs="Calibri"/>
          <w:szCs w:val="24"/>
        </w:rPr>
        <w:t xml:space="preserve"> 1984)</w:t>
      </w:r>
      <w:r w:rsidRPr="008F0940">
        <w:rPr>
          <w:rFonts w:cstheme="minorHAnsi"/>
          <w:bCs/>
          <w:szCs w:val="24"/>
        </w:rPr>
        <w:t xml:space="preserve">, and the DRST in </w:t>
      </w:r>
      <w:r w:rsidRPr="008F0940">
        <w:rPr>
          <w:rFonts w:cstheme="minorHAnsi"/>
          <w:bCs/>
          <w:i/>
          <w:szCs w:val="24"/>
        </w:rPr>
        <w:t>Populus deltoides x nigra</w:t>
      </w:r>
      <w:r w:rsidRPr="008F0940">
        <w:rPr>
          <w:rFonts w:cstheme="minorHAnsi"/>
          <w:bCs/>
          <w:szCs w:val="24"/>
        </w:rPr>
        <w:t xml:space="preserve"> </w:t>
      </w:r>
      <w:r w:rsidR="0083734D" w:rsidRPr="008F0940">
        <w:rPr>
          <w:rFonts w:cstheme="minorHAnsi"/>
          <w:bCs/>
          <w:szCs w:val="24"/>
        </w:rPr>
        <w:t xml:space="preserve">and </w:t>
      </w:r>
      <w:r w:rsidRPr="008F0940">
        <w:rPr>
          <w:rFonts w:cstheme="minorHAnsi"/>
          <w:bCs/>
          <w:i/>
          <w:szCs w:val="24"/>
        </w:rPr>
        <w:t>Pinus taeda</w:t>
      </w:r>
      <w:r w:rsidRPr="008F0940">
        <w:rPr>
          <w:rFonts w:cstheme="minorHAnsi"/>
          <w:bCs/>
          <w:szCs w:val="24"/>
        </w:rPr>
        <w:t xml:space="preserve"> was unaffected by large changes in [CO</w:t>
      </w:r>
      <w:r w:rsidRPr="008F0940">
        <w:rPr>
          <w:rFonts w:cstheme="minorHAnsi"/>
          <w:bCs/>
          <w:szCs w:val="24"/>
          <w:vertAlign w:val="subscript"/>
        </w:rPr>
        <w:t>2</w:t>
      </w:r>
      <w:r w:rsidRPr="008F0940">
        <w:rPr>
          <w:rFonts w:cstheme="minorHAnsi"/>
          <w:bCs/>
          <w:szCs w:val="24"/>
        </w:rPr>
        <w:t>], which alter the redox poise of photosynthesis</w:t>
      </w:r>
      <w:r w:rsidR="00601A86" w:rsidRPr="008F0940">
        <w:rPr>
          <w:rFonts w:cstheme="minorHAnsi"/>
          <w:bCs/>
          <w:szCs w:val="24"/>
        </w:rPr>
        <w:t xml:space="preserve"> </w:t>
      </w:r>
      <w:r w:rsidR="00D83AC4" w:rsidRPr="00D83AC4">
        <w:rPr>
          <w:rFonts w:ascii="Calibri" w:hAnsi="Calibri" w:cs="Calibri"/>
          <w:szCs w:val="24"/>
        </w:rPr>
        <w:t xml:space="preserve">(Urban </w:t>
      </w:r>
      <w:r w:rsidR="00D83AC4" w:rsidRPr="00D83AC4">
        <w:rPr>
          <w:rFonts w:ascii="Calibri" w:hAnsi="Calibri" w:cs="Calibri"/>
          <w:i/>
          <w:iCs/>
          <w:szCs w:val="24"/>
        </w:rPr>
        <w:t>et al.</w:t>
      </w:r>
      <w:r w:rsidR="00D83AC4" w:rsidRPr="00D83AC4">
        <w:rPr>
          <w:rFonts w:ascii="Calibri" w:hAnsi="Calibri" w:cs="Calibri"/>
          <w:szCs w:val="24"/>
        </w:rPr>
        <w:t xml:space="preserve"> 2017)</w:t>
      </w:r>
      <w:r w:rsidRPr="008F0940">
        <w:rPr>
          <w:rFonts w:cstheme="minorHAnsi"/>
          <w:bCs/>
          <w:szCs w:val="24"/>
        </w:rPr>
        <w:t>. These results await verification in intact leaves and/or across species.</w:t>
      </w:r>
    </w:p>
    <w:p w14:paraId="2EFAC397" w14:textId="3E91DAD4" w:rsidR="001C6839" w:rsidRDefault="001C6839" w:rsidP="00E1240B">
      <w:pPr>
        <w:spacing w:after="0" w:line="360" w:lineRule="auto"/>
        <w:contextualSpacing/>
        <w:rPr>
          <w:rFonts w:cstheme="minorHAnsi"/>
          <w:bCs/>
          <w:szCs w:val="24"/>
        </w:rPr>
      </w:pPr>
    </w:p>
    <w:p w14:paraId="36090AAC" w14:textId="679F7208" w:rsidR="001C6839" w:rsidRPr="008F0940" w:rsidRDefault="001C6839" w:rsidP="00E1240B">
      <w:pPr>
        <w:spacing w:after="0" w:line="360" w:lineRule="auto"/>
        <w:contextualSpacing/>
        <w:rPr>
          <w:rFonts w:cstheme="minorHAnsi"/>
          <w:bCs/>
          <w:szCs w:val="24"/>
        </w:rPr>
      </w:pPr>
      <w:r>
        <w:rPr>
          <w:rFonts w:cstheme="minorHAnsi"/>
          <w:bCs/>
          <w:szCs w:val="24"/>
        </w:rPr>
        <w:t>Given that stomata open in response to decreased intercellular CO</w:t>
      </w:r>
      <w:r w:rsidRPr="00CF4F37">
        <w:rPr>
          <w:rFonts w:cstheme="minorHAnsi"/>
          <w:bCs/>
          <w:szCs w:val="24"/>
          <w:vertAlign w:val="subscript"/>
        </w:rPr>
        <w:t>2</w:t>
      </w:r>
      <w:r>
        <w:rPr>
          <w:rFonts w:cstheme="minorHAnsi"/>
          <w:bCs/>
          <w:szCs w:val="24"/>
        </w:rPr>
        <w:t xml:space="preserve"> concentration (</w:t>
      </w:r>
      <w:r w:rsidRPr="00CF4F37">
        <w:rPr>
          <w:rFonts w:cstheme="minorHAnsi"/>
          <w:bCs/>
          <w:i/>
          <w:szCs w:val="24"/>
        </w:rPr>
        <w:t>c</w:t>
      </w:r>
      <w:r w:rsidRPr="00CF4F37">
        <w:rPr>
          <w:rFonts w:cstheme="minorHAnsi"/>
          <w:bCs/>
          <w:szCs w:val="24"/>
          <w:vertAlign w:val="subscript"/>
        </w:rPr>
        <w:t>i</w:t>
      </w:r>
      <w:r>
        <w:rPr>
          <w:rFonts w:cstheme="minorHAnsi"/>
          <w:bCs/>
          <w:szCs w:val="24"/>
        </w:rPr>
        <w:t xml:space="preserve">) </w:t>
      </w:r>
      <w:r w:rsidRPr="001C6839">
        <w:rPr>
          <w:rFonts w:ascii="Calibri" w:hAnsi="Calibri" w:cs="Calibri"/>
        </w:rPr>
        <w:t>(Mott 1988)</w:t>
      </w:r>
      <w:r>
        <w:rPr>
          <w:rFonts w:cstheme="minorHAnsi"/>
          <w:bCs/>
          <w:szCs w:val="24"/>
        </w:rPr>
        <w:t xml:space="preserve">, one might hypothesize that a DRST would result from depression of </w:t>
      </w:r>
      <w:r w:rsidRPr="001C6839">
        <w:rPr>
          <w:rFonts w:cstheme="minorHAnsi"/>
          <w:bCs/>
          <w:i/>
          <w:szCs w:val="24"/>
        </w:rPr>
        <w:t>c</w:t>
      </w:r>
      <w:r w:rsidRPr="001C6839">
        <w:rPr>
          <w:rFonts w:cstheme="minorHAnsi"/>
          <w:bCs/>
          <w:szCs w:val="24"/>
          <w:vertAlign w:val="subscript"/>
        </w:rPr>
        <w:t>i</w:t>
      </w:r>
      <w:r>
        <w:rPr>
          <w:rFonts w:cstheme="minorHAnsi"/>
          <w:bCs/>
          <w:szCs w:val="24"/>
        </w:rPr>
        <w:t xml:space="preserve"> caused by rising photosynthetic demand for CO</w:t>
      </w:r>
      <w:r w:rsidRPr="001C6839">
        <w:rPr>
          <w:rFonts w:cstheme="minorHAnsi"/>
          <w:bCs/>
          <w:szCs w:val="24"/>
          <w:vertAlign w:val="subscript"/>
        </w:rPr>
        <w:t>2</w:t>
      </w:r>
      <w:r>
        <w:rPr>
          <w:rFonts w:cstheme="minorHAnsi"/>
          <w:bCs/>
          <w:szCs w:val="24"/>
        </w:rPr>
        <w:t xml:space="preserve"> as temperature increases. However, that hypothesis is strongly contradicted by the available evidence. Among the studies reported earlier on the DRST, </w:t>
      </w:r>
      <w:r w:rsidRPr="001C6839">
        <w:rPr>
          <w:rFonts w:cstheme="minorHAnsi"/>
          <w:bCs/>
          <w:i/>
          <w:szCs w:val="24"/>
        </w:rPr>
        <w:t>c</w:t>
      </w:r>
      <w:r w:rsidRPr="001C6839">
        <w:rPr>
          <w:rFonts w:cstheme="minorHAnsi"/>
          <w:bCs/>
          <w:szCs w:val="24"/>
          <w:vertAlign w:val="subscript"/>
        </w:rPr>
        <w:t>i</w:t>
      </w:r>
      <w:r>
        <w:rPr>
          <w:rFonts w:cstheme="minorHAnsi"/>
          <w:bCs/>
          <w:szCs w:val="24"/>
        </w:rPr>
        <w:t xml:space="preserve"> generally changed in the same direction as stomatal cond</w:t>
      </w:r>
      <w:r w:rsidR="00D424B0">
        <w:rPr>
          <w:rFonts w:cstheme="minorHAnsi"/>
          <w:bCs/>
          <w:szCs w:val="24"/>
        </w:rPr>
        <w:t xml:space="preserve">uctance itself during the DRST, with a median increase of </w:t>
      </w:r>
      <w:r>
        <w:rPr>
          <w:rFonts w:cstheme="minorHAnsi"/>
          <w:bCs/>
          <w:szCs w:val="24"/>
        </w:rPr>
        <w:t xml:space="preserve">+1.2 </w:t>
      </w:r>
      <w:r w:rsidRPr="0043061C">
        <w:rPr>
          <w:rFonts w:ascii="Symbol" w:hAnsi="Symbol" w:cstheme="minorHAnsi"/>
          <w:bCs/>
          <w:szCs w:val="24"/>
        </w:rPr>
        <w:t></w:t>
      </w:r>
      <w:r>
        <w:rPr>
          <w:rFonts w:cstheme="minorHAnsi"/>
          <w:bCs/>
          <w:szCs w:val="24"/>
        </w:rPr>
        <w:t>mol mol</w:t>
      </w:r>
      <w:r w:rsidRPr="0043061C">
        <w:rPr>
          <w:rFonts w:cstheme="minorHAnsi"/>
          <w:bCs/>
          <w:szCs w:val="24"/>
          <w:vertAlign w:val="superscript"/>
        </w:rPr>
        <w:t>-1</w:t>
      </w:r>
      <w:r>
        <w:rPr>
          <w:rFonts w:cstheme="minorHAnsi"/>
          <w:bCs/>
          <w:szCs w:val="24"/>
        </w:rPr>
        <w:t xml:space="preserve"> K</w:t>
      </w:r>
      <w:r w:rsidRPr="0043061C">
        <w:rPr>
          <w:rFonts w:cstheme="minorHAnsi"/>
          <w:bCs/>
          <w:szCs w:val="24"/>
          <w:vertAlign w:val="superscript"/>
        </w:rPr>
        <w:t>-1</w:t>
      </w:r>
      <w:r>
        <w:rPr>
          <w:rFonts w:cstheme="minorHAnsi"/>
          <w:bCs/>
          <w:szCs w:val="24"/>
        </w:rPr>
        <w:t xml:space="preserve"> </w:t>
      </w:r>
      <w:r w:rsidRPr="0043061C">
        <w:rPr>
          <w:rFonts w:ascii="Calibri" w:hAnsi="Calibri" w:cs="Calibri"/>
          <w:szCs w:val="24"/>
        </w:rPr>
        <w:t xml:space="preserve">(Hall &amp; Kaufmann 1975; Teskey, Fites, Samuelson &amp; Bongarten 1986a; Ball </w:t>
      </w:r>
      <w:r w:rsidRPr="0043061C">
        <w:rPr>
          <w:rFonts w:ascii="Calibri" w:hAnsi="Calibri" w:cs="Calibri"/>
          <w:i/>
          <w:iCs/>
          <w:szCs w:val="24"/>
        </w:rPr>
        <w:t>et al.</w:t>
      </w:r>
      <w:r w:rsidRPr="0043061C">
        <w:rPr>
          <w:rFonts w:ascii="Calibri" w:hAnsi="Calibri" w:cs="Calibri"/>
          <w:szCs w:val="24"/>
        </w:rPr>
        <w:t xml:space="preserve"> 1987; Lu &amp; Zeiger 1994a; Fredeen &amp; Sage 1999; Day 2000; Eamus </w:t>
      </w:r>
      <w:r w:rsidRPr="0043061C">
        <w:rPr>
          <w:rFonts w:ascii="Calibri" w:hAnsi="Calibri" w:cs="Calibri"/>
          <w:i/>
          <w:iCs/>
          <w:szCs w:val="24"/>
        </w:rPr>
        <w:t>et al.</w:t>
      </w:r>
      <w:r w:rsidRPr="0043061C">
        <w:rPr>
          <w:rFonts w:ascii="Calibri" w:hAnsi="Calibri" w:cs="Calibri"/>
          <w:szCs w:val="24"/>
        </w:rPr>
        <w:t xml:space="preserve"> 2008; Urban </w:t>
      </w:r>
      <w:r w:rsidRPr="0043061C">
        <w:rPr>
          <w:rFonts w:ascii="Calibri" w:hAnsi="Calibri" w:cs="Calibri"/>
          <w:i/>
          <w:iCs/>
          <w:szCs w:val="24"/>
        </w:rPr>
        <w:t>et al.</w:t>
      </w:r>
      <w:r w:rsidRPr="0043061C">
        <w:rPr>
          <w:rFonts w:ascii="Calibri" w:hAnsi="Calibri" w:cs="Calibri"/>
          <w:szCs w:val="24"/>
        </w:rPr>
        <w:t xml:space="preserve"> 2017)</w:t>
      </w:r>
      <w:r w:rsidR="00D424B0">
        <w:rPr>
          <w:rFonts w:cstheme="minorHAnsi"/>
          <w:bCs/>
          <w:szCs w:val="24"/>
        </w:rPr>
        <w:t xml:space="preserve"> (the change in </w:t>
      </w:r>
      <w:r w:rsidR="00D424B0" w:rsidRPr="00D424B0">
        <w:rPr>
          <w:rFonts w:cstheme="minorHAnsi"/>
          <w:bCs/>
          <w:i/>
          <w:szCs w:val="24"/>
        </w:rPr>
        <w:t>c</w:t>
      </w:r>
      <w:r w:rsidR="00D424B0" w:rsidRPr="00D424B0">
        <w:rPr>
          <w:rFonts w:cstheme="minorHAnsi"/>
          <w:bCs/>
          <w:szCs w:val="24"/>
          <w:vertAlign w:val="subscript"/>
        </w:rPr>
        <w:t>i</w:t>
      </w:r>
      <w:r w:rsidR="00D424B0">
        <w:rPr>
          <w:rFonts w:cstheme="minorHAnsi"/>
          <w:bCs/>
          <w:szCs w:val="24"/>
        </w:rPr>
        <w:t xml:space="preserve"> ranged from -3.8 to +4.5 </w:t>
      </w:r>
      <w:r w:rsidR="00D424B0" w:rsidRPr="0043061C">
        <w:rPr>
          <w:rFonts w:ascii="Symbol" w:hAnsi="Symbol" w:cstheme="minorHAnsi"/>
          <w:bCs/>
          <w:szCs w:val="24"/>
        </w:rPr>
        <w:t></w:t>
      </w:r>
      <w:r w:rsidR="00D424B0">
        <w:rPr>
          <w:rFonts w:cstheme="minorHAnsi"/>
          <w:bCs/>
          <w:szCs w:val="24"/>
        </w:rPr>
        <w:t>mol mol</w:t>
      </w:r>
      <w:r w:rsidR="00D424B0" w:rsidRPr="0043061C">
        <w:rPr>
          <w:rFonts w:cstheme="minorHAnsi"/>
          <w:bCs/>
          <w:szCs w:val="24"/>
          <w:vertAlign w:val="superscript"/>
        </w:rPr>
        <w:t>-1</w:t>
      </w:r>
      <w:r w:rsidR="00D424B0">
        <w:rPr>
          <w:rFonts w:cstheme="minorHAnsi"/>
          <w:bCs/>
          <w:szCs w:val="24"/>
        </w:rPr>
        <w:t xml:space="preserve"> K</w:t>
      </w:r>
      <w:r w:rsidR="00D424B0" w:rsidRPr="0043061C">
        <w:rPr>
          <w:rFonts w:cstheme="minorHAnsi"/>
          <w:bCs/>
          <w:szCs w:val="24"/>
          <w:vertAlign w:val="superscript"/>
        </w:rPr>
        <w:t>-1</w:t>
      </w:r>
      <w:r w:rsidR="00D424B0">
        <w:rPr>
          <w:rFonts w:cstheme="minorHAnsi"/>
          <w:bCs/>
          <w:szCs w:val="24"/>
        </w:rPr>
        <w:t>;</w:t>
      </w:r>
      <w:r>
        <w:rPr>
          <w:rFonts w:cstheme="minorHAnsi"/>
          <w:bCs/>
          <w:szCs w:val="24"/>
        </w:rPr>
        <w:t xml:space="preserve"> negative values generally correspond to the few reported cases of negative DRSTs</w:t>
      </w:r>
      <w:r w:rsidR="00D424B0">
        <w:rPr>
          <w:rFonts w:cstheme="minorHAnsi"/>
          <w:bCs/>
          <w:szCs w:val="24"/>
        </w:rPr>
        <w:t>)</w:t>
      </w:r>
      <w:r>
        <w:rPr>
          <w:rFonts w:cstheme="minorHAnsi"/>
          <w:bCs/>
          <w:szCs w:val="24"/>
        </w:rPr>
        <w:t>. These results imply that any changes in photosynthetic CO</w:t>
      </w:r>
      <w:r w:rsidRPr="0043061C">
        <w:rPr>
          <w:rFonts w:cstheme="minorHAnsi"/>
          <w:bCs/>
          <w:szCs w:val="24"/>
          <w:vertAlign w:val="subscript"/>
        </w:rPr>
        <w:t>2</w:t>
      </w:r>
      <w:r>
        <w:rPr>
          <w:rFonts w:cstheme="minorHAnsi"/>
          <w:bCs/>
          <w:szCs w:val="24"/>
        </w:rPr>
        <w:t xml:space="preserve"> demand with temperature are typically smaller than the changes in CO</w:t>
      </w:r>
      <w:r w:rsidRPr="0043061C">
        <w:rPr>
          <w:rFonts w:cstheme="minorHAnsi"/>
          <w:bCs/>
          <w:szCs w:val="24"/>
          <w:vertAlign w:val="subscript"/>
        </w:rPr>
        <w:t>2</w:t>
      </w:r>
      <w:r>
        <w:rPr>
          <w:rFonts w:cstheme="minorHAnsi"/>
          <w:bCs/>
          <w:szCs w:val="24"/>
        </w:rPr>
        <w:t xml:space="preserve"> supply caused by the DRST, and more importantly, that the change in stomatal conductance could not have been caused by the change in </w:t>
      </w:r>
      <w:r w:rsidRPr="001C6839">
        <w:rPr>
          <w:rFonts w:cstheme="minorHAnsi"/>
          <w:bCs/>
          <w:i/>
          <w:szCs w:val="24"/>
        </w:rPr>
        <w:t>c</w:t>
      </w:r>
      <w:r w:rsidRPr="001C6839">
        <w:rPr>
          <w:rFonts w:cstheme="minorHAnsi"/>
          <w:bCs/>
          <w:szCs w:val="24"/>
          <w:vertAlign w:val="subscript"/>
        </w:rPr>
        <w:t>i</w:t>
      </w:r>
      <w:r>
        <w:rPr>
          <w:rFonts w:cstheme="minorHAnsi"/>
          <w:bCs/>
          <w:szCs w:val="24"/>
        </w:rPr>
        <w:t xml:space="preserve">. </w:t>
      </w:r>
    </w:p>
    <w:p w14:paraId="716B3DC4" w14:textId="77777777" w:rsidR="001C6839" w:rsidRDefault="001C6839" w:rsidP="00E1240B">
      <w:pPr>
        <w:spacing w:after="0" w:line="360" w:lineRule="auto"/>
        <w:contextualSpacing/>
        <w:rPr>
          <w:rFonts w:cstheme="minorHAnsi"/>
          <w:bCs/>
          <w:szCs w:val="24"/>
        </w:rPr>
      </w:pPr>
    </w:p>
    <w:p w14:paraId="3F93ED5C" w14:textId="14218942" w:rsidR="00482296" w:rsidRPr="008F0940" w:rsidRDefault="00D6656C" w:rsidP="00E1240B">
      <w:pPr>
        <w:spacing w:after="0" w:line="360" w:lineRule="auto"/>
        <w:contextualSpacing/>
        <w:rPr>
          <w:rFonts w:cstheme="minorHAnsi"/>
          <w:bCs/>
          <w:szCs w:val="24"/>
        </w:rPr>
      </w:pPr>
      <w:r w:rsidRPr="008F0940">
        <w:rPr>
          <w:rFonts w:cstheme="minorHAnsi"/>
          <w:bCs/>
          <w:szCs w:val="24"/>
        </w:rPr>
        <w:t xml:space="preserve">Potential experiments to assess the role of photosynthetic processes in the DRST </w:t>
      </w:r>
      <w:r w:rsidR="001D7A79" w:rsidRPr="008F0940">
        <w:rPr>
          <w:rFonts w:cstheme="minorHAnsi"/>
          <w:bCs/>
          <w:szCs w:val="24"/>
        </w:rPr>
        <w:t>would need to modulate or suppress photosynthesis independent of factors that affect stomata more directly, like CO</w:t>
      </w:r>
      <w:r w:rsidR="001D7A79" w:rsidRPr="008F0940">
        <w:rPr>
          <w:rFonts w:cstheme="minorHAnsi"/>
          <w:bCs/>
          <w:szCs w:val="24"/>
          <w:vertAlign w:val="subscript"/>
        </w:rPr>
        <w:t>2</w:t>
      </w:r>
      <w:r w:rsidR="001D7A79" w:rsidRPr="008F0940">
        <w:rPr>
          <w:rFonts w:cstheme="minorHAnsi"/>
          <w:bCs/>
          <w:szCs w:val="24"/>
        </w:rPr>
        <w:t xml:space="preserve"> and light; possibilities include </w:t>
      </w:r>
      <w:r w:rsidRPr="008F0940">
        <w:rPr>
          <w:rFonts w:cstheme="minorHAnsi"/>
          <w:bCs/>
          <w:szCs w:val="24"/>
        </w:rPr>
        <w:t xml:space="preserve">using photosynthetic inhibitors such as DCMU to suppress electron </w:t>
      </w:r>
      <w:r w:rsidRPr="008F0940">
        <w:rPr>
          <w:rFonts w:cstheme="minorHAnsi"/>
          <w:bCs/>
          <w:szCs w:val="24"/>
        </w:rPr>
        <w:lastRenderedPageBreak/>
        <w:t xml:space="preserve">transport </w:t>
      </w:r>
      <w:r w:rsidR="001C6839" w:rsidRPr="001C6839">
        <w:rPr>
          <w:rFonts w:ascii="Calibri" w:hAnsi="Calibri" w:cs="Calibri"/>
          <w:szCs w:val="24"/>
        </w:rPr>
        <w:t xml:space="preserve">(Messinger </w:t>
      </w:r>
      <w:r w:rsidR="001C6839" w:rsidRPr="001C6839">
        <w:rPr>
          <w:rFonts w:ascii="Calibri" w:hAnsi="Calibri" w:cs="Calibri"/>
          <w:i/>
          <w:iCs/>
          <w:szCs w:val="24"/>
        </w:rPr>
        <w:t>et al.</w:t>
      </w:r>
      <w:r w:rsidR="001C6839" w:rsidRPr="001C6839">
        <w:rPr>
          <w:rFonts w:ascii="Calibri" w:hAnsi="Calibri" w:cs="Calibri"/>
          <w:szCs w:val="24"/>
        </w:rPr>
        <w:t xml:space="preserve"> 2006)</w:t>
      </w:r>
      <w:r w:rsidRPr="008F0940">
        <w:rPr>
          <w:rFonts w:cstheme="minorHAnsi"/>
          <w:bCs/>
          <w:szCs w:val="24"/>
        </w:rPr>
        <w:t xml:space="preserve">, </w:t>
      </w:r>
      <w:r w:rsidR="001D7A79" w:rsidRPr="008F0940">
        <w:rPr>
          <w:rFonts w:cstheme="minorHAnsi"/>
          <w:bCs/>
          <w:szCs w:val="24"/>
        </w:rPr>
        <w:t xml:space="preserve">or </w:t>
      </w:r>
      <w:r w:rsidRPr="008F0940">
        <w:rPr>
          <w:rFonts w:cstheme="minorHAnsi"/>
          <w:bCs/>
          <w:szCs w:val="24"/>
        </w:rPr>
        <w:t xml:space="preserve">examining the character of the DRST in nocturnally open stomata, or in stomata in achlorophyllous </w:t>
      </w:r>
      <w:r w:rsidR="007A3D57">
        <w:rPr>
          <w:rFonts w:cstheme="minorHAnsi"/>
          <w:bCs/>
          <w:szCs w:val="24"/>
        </w:rPr>
        <w:t xml:space="preserve">leaves </w:t>
      </w:r>
      <w:r w:rsidR="007A3D57" w:rsidRPr="007A3D57">
        <w:rPr>
          <w:rFonts w:ascii="Calibri" w:hAnsi="Calibri" w:cs="Calibri"/>
        </w:rPr>
        <w:t>(Assmann &amp; Zeiger 1985)</w:t>
      </w:r>
      <w:r w:rsidR="007A3D57">
        <w:rPr>
          <w:rFonts w:cstheme="minorHAnsi"/>
          <w:bCs/>
          <w:szCs w:val="24"/>
        </w:rPr>
        <w:t xml:space="preserve"> or </w:t>
      </w:r>
      <w:r w:rsidRPr="008F0940">
        <w:rPr>
          <w:rFonts w:cstheme="minorHAnsi"/>
          <w:bCs/>
          <w:szCs w:val="24"/>
        </w:rPr>
        <w:t>regions of variegated leaves</w:t>
      </w:r>
      <w:r w:rsidR="001D7A79" w:rsidRPr="008F0940">
        <w:rPr>
          <w:rFonts w:cstheme="minorHAnsi"/>
          <w:bCs/>
          <w:szCs w:val="24"/>
        </w:rPr>
        <w:t>.</w:t>
      </w:r>
    </w:p>
    <w:p w14:paraId="03289171" w14:textId="77777777" w:rsidR="00482296" w:rsidRDefault="00482296" w:rsidP="00E1240B">
      <w:pPr>
        <w:spacing w:after="0" w:line="360" w:lineRule="auto"/>
        <w:contextualSpacing/>
        <w:rPr>
          <w:rFonts w:cstheme="minorHAnsi"/>
          <w:bCs/>
          <w:sz w:val="24"/>
          <w:szCs w:val="24"/>
        </w:rPr>
      </w:pPr>
    </w:p>
    <w:p w14:paraId="55A78A20" w14:textId="6389D96C" w:rsidR="000D28BA" w:rsidRPr="00C52392" w:rsidRDefault="000D28BA" w:rsidP="00E1240B">
      <w:pPr>
        <w:keepNext/>
        <w:spacing w:after="0" w:line="360" w:lineRule="auto"/>
        <w:contextualSpacing/>
        <w:rPr>
          <w:rFonts w:cstheme="minorHAnsi"/>
          <w:b/>
          <w:bCs/>
          <w:i/>
          <w:sz w:val="24"/>
          <w:szCs w:val="24"/>
        </w:rPr>
      </w:pPr>
      <w:r>
        <w:rPr>
          <w:rFonts w:cstheme="minorHAnsi"/>
          <w:b/>
          <w:bCs/>
          <w:i/>
          <w:sz w:val="24"/>
          <w:szCs w:val="24"/>
        </w:rPr>
        <w:t xml:space="preserve">II(f). </w:t>
      </w:r>
      <w:r w:rsidRPr="00C52392">
        <w:rPr>
          <w:rFonts w:cstheme="minorHAnsi"/>
          <w:b/>
          <w:bCs/>
          <w:i/>
          <w:sz w:val="24"/>
          <w:szCs w:val="24"/>
        </w:rPr>
        <w:t>Guard cell vapor exchange with air in the stomatal pore channel</w:t>
      </w:r>
    </w:p>
    <w:p w14:paraId="176ACC43" w14:textId="27632171" w:rsidR="000D28BA" w:rsidRPr="008F0940" w:rsidRDefault="000D28BA" w:rsidP="00E1240B">
      <w:pPr>
        <w:spacing w:after="0" w:line="360" w:lineRule="auto"/>
        <w:contextualSpacing/>
        <w:rPr>
          <w:rFonts w:cstheme="minorHAnsi"/>
          <w:bCs/>
          <w:szCs w:val="24"/>
        </w:rPr>
      </w:pPr>
      <w:r w:rsidRPr="008F0940">
        <w:rPr>
          <w:rFonts w:cstheme="minorHAnsi"/>
          <w:bCs/>
          <w:szCs w:val="24"/>
        </w:rPr>
        <w:t xml:space="preserve">Peak &amp; Mott </w:t>
      </w:r>
      <w:r w:rsidR="00D83AC4" w:rsidRPr="00D83AC4">
        <w:rPr>
          <w:rFonts w:ascii="Calibri" w:hAnsi="Calibri" w:cs="Calibri"/>
          <w:szCs w:val="24"/>
        </w:rPr>
        <w:t>(Peak &amp; Mott 2011; “PM”)</w:t>
      </w:r>
      <w:r w:rsidRPr="008F0940">
        <w:rPr>
          <w:rFonts w:cstheme="minorHAnsi"/>
          <w:bCs/>
          <w:szCs w:val="24"/>
        </w:rPr>
        <w:t xml:space="preserve"> suggested another mechanism for a DRST. They posited that guard cell water potential is decoupled from leaf water status, and instead </w:t>
      </w:r>
      <w:r w:rsidR="007A3D57">
        <w:rPr>
          <w:rFonts w:cstheme="minorHAnsi"/>
          <w:bCs/>
          <w:szCs w:val="24"/>
        </w:rPr>
        <w:t xml:space="preserve">equilibrates with </w:t>
      </w:r>
      <w:r w:rsidRPr="008F0940">
        <w:rPr>
          <w:rFonts w:cstheme="minorHAnsi"/>
          <w:bCs/>
          <w:szCs w:val="24"/>
        </w:rPr>
        <w:t>the relative humidity of air in the stomatal pore channel</w:t>
      </w:r>
      <w:r w:rsidR="007A3D57">
        <w:rPr>
          <w:rFonts w:cstheme="minorHAnsi"/>
          <w:bCs/>
          <w:szCs w:val="24"/>
        </w:rPr>
        <w:t>. That humidity</w:t>
      </w:r>
      <w:r w:rsidRPr="008F0940">
        <w:rPr>
          <w:rFonts w:cstheme="minorHAnsi"/>
          <w:bCs/>
          <w:szCs w:val="24"/>
        </w:rPr>
        <w:t xml:space="preserve"> should increase with temperature if leaf-to-air </w:t>
      </w:r>
      <w:r w:rsidRPr="008F0940">
        <w:rPr>
          <w:rFonts w:ascii="Symbol" w:hAnsi="Symbol" w:cstheme="minorHAnsi"/>
          <w:szCs w:val="24"/>
        </w:rPr>
        <w:t></w:t>
      </w:r>
      <w:r w:rsidRPr="008F0940">
        <w:rPr>
          <w:rFonts w:cstheme="minorHAnsi"/>
          <w:i/>
          <w:szCs w:val="24"/>
        </w:rPr>
        <w:t>w</w:t>
      </w:r>
      <w:r w:rsidR="009E723F" w:rsidRPr="008F0940">
        <w:rPr>
          <w:rFonts w:cstheme="minorHAnsi"/>
          <w:i/>
          <w:szCs w:val="24"/>
        </w:rPr>
        <w:t xml:space="preserve"> </w:t>
      </w:r>
      <w:r w:rsidRPr="008F0940">
        <w:rPr>
          <w:rFonts w:cstheme="minorHAnsi"/>
          <w:bCs/>
          <w:szCs w:val="24"/>
        </w:rPr>
        <w:t>is constant</w:t>
      </w:r>
      <w:r w:rsidR="007A3D57">
        <w:rPr>
          <w:rFonts w:cstheme="minorHAnsi"/>
          <w:bCs/>
          <w:szCs w:val="24"/>
        </w:rPr>
        <w:t xml:space="preserve">, which </w:t>
      </w:r>
      <w:r w:rsidRPr="008F0940">
        <w:rPr>
          <w:rFonts w:cstheme="minorHAnsi"/>
          <w:bCs/>
          <w:szCs w:val="24"/>
        </w:rPr>
        <w:t xml:space="preserve">would hydrate guard cells, opening stomata as the leaf warms. However, there is strong evidence that guard cells are in fact strongly hydraulically coupled to the rest of the leaf, not hydraulically isolated as Peak and Mott assumed. Moreover, several of PM's predictions and assumptions contradict other evidence, and the model also contains internal contradictions. We discuss these issues in detail in Methods </w:t>
      </w:r>
      <w:r w:rsidR="00F21C38">
        <w:rPr>
          <w:rFonts w:cstheme="minorHAnsi"/>
          <w:bCs/>
          <w:szCs w:val="24"/>
        </w:rPr>
        <w:t>S2</w:t>
      </w:r>
      <w:r w:rsidRPr="008F0940">
        <w:rPr>
          <w:rFonts w:cstheme="minorHAnsi"/>
          <w:bCs/>
          <w:szCs w:val="24"/>
        </w:rPr>
        <w:t xml:space="preserve">, but will not consider PM's DRST mechanism further here. </w:t>
      </w:r>
    </w:p>
    <w:p w14:paraId="772AE99F" w14:textId="77777777" w:rsidR="000D28BA" w:rsidRDefault="000D28BA" w:rsidP="00E1240B">
      <w:pPr>
        <w:spacing w:after="0" w:line="360" w:lineRule="auto"/>
        <w:contextualSpacing/>
        <w:rPr>
          <w:rFonts w:cstheme="minorHAnsi"/>
          <w:bCs/>
          <w:sz w:val="24"/>
          <w:szCs w:val="24"/>
        </w:rPr>
      </w:pPr>
    </w:p>
    <w:p w14:paraId="5BA53E22" w14:textId="77F21DA3" w:rsidR="00601A86" w:rsidRPr="00601A86" w:rsidRDefault="00601A86" w:rsidP="00E1240B">
      <w:pPr>
        <w:keepNext/>
        <w:spacing w:after="0" w:line="360" w:lineRule="auto"/>
        <w:contextualSpacing/>
        <w:rPr>
          <w:rFonts w:cstheme="minorHAnsi"/>
          <w:b/>
          <w:bCs/>
          <w:i/>
          <w:sz w:val="24"/>
          <w:szCs w:val="24"/>
        </w:rPr>
      </w:pPr>
      <w:r w:rsidRPr="00601A86">
        <w:rPr>
          <w:rFonts w:cstheme="minorHAnsi"/>
          <w:b/>
          <w:bCs/>
          <w:i/>
          <w:sz w:val="24"/>
          <w:szCs w:val="24"/>
        </w:rPr>
        <w:t>II(</w:t>
      </w:r>
      <w:r w:rsidR="000D28BA">
        <w:rPr>
          <w:rFonts w:cstheme="minorHAnsi"/>
          <w:b/>
          <w:bCs/>
          <w:i/>
          <w:sz w:val="24"/>
          <w:szCs w:val="24"/>
        </w:rPr>
        <w:t>g</w:t>
      </w:r>
      <w:r w:rsidRPr="00601A86">
        <w:rPr>
          <w:rFonts w:cstheme="minorHAnsi"/>
          <w:b/>
          <w:bCs/>
          <w:i/>
          <w:sz w:val="24"/>
          <w:szCs w:val="24"/>
        </w:rPr>
        <w:t>). Predictions from a leaf-level process model</w:t>
      </w:r>
    </w:p>
    <w:p w14:paraId="0B0823F5" w14:textId="72F2B7ED" w:rsidR="00601A86" w:rsidRPr="008F0940" w:rsidRDefault="00CF0304" w:rsidP="00E1240B">
      <w:pPr>
        <w:spacing w:after="0" w:line="360" w:lineRule="auto"/>
        <w:contextualSpacing/>
        <w:rPr>
          <w:rFonts w:cstheme="minorHAnsi"/>
          <w:bCs/>
        </w:rPr>
      </w:pPr>
      <w:r w:rsidRPr="008F0940">
        <w:rPr>
          <w:rFonts w:cstheme="minorHAnsi"/>
          <w:bCs/>
        </w:rPr>
        <w:t xml:space="preserve">Process-based models are useful tools for guiding research, because they tie together multiple mechanistic constraints and can translate qualitative hypotheses into quantitative predictions. One such model of stomatal conductance </w:t>
      </w:r>
      <w:r w:rsidR="001C6839" w:rsidRPr="001C6839">
        <w:rPr>
          <w:rFonts w:ascii="Calibri" w:hAnsi="Calibri" w:cs="Calibri"/>
          <w:szCs w:val="24"/>
        </w:rPr>
        <w:t xml:space="preserve">(Buckley </w:t>
      </w:r>
      <w:r w:rsidR="001C6839" w:rsidRPr="001C6839">
        <w:rPr>
          <w:rFonts w:ascii="Calibri" w:hAnsi="Calibri" w:cs="Calibri"/>
          <w:i/>
          <w:iCs/>
          <w:szCs w:val="24"/>
        </w:rPr>
        <w:t>et al.</w:t>
      </w:r>
      <w:r w:rsidR="001C6839" w:rsidRPr="001C6839">
        <w:rPr>
          <w:rFonts w:ascii="Calibri" w:hAnsi="Calibri" w:cs="Calibri"/>
          <w:szCs w:val="24"/>
        </w:rPr>
        <w:t xml:space="preserve"> 2003; “BMF”)</w:t>
      </w:r>
      <w:r w:rsidR="00601A86" w:rsidRPr="008F0940">
        <w:rPr>
          <w:rFonts w:cstheme="minorHAnsi"/>
          <w:bCs/>
        </w:rPr>
        <w:t xml:space="preserve"> combines putative influences of water transport and photosynthetic processes. The model's core assumptions are that guard cell osmotic pressure is regulated in proportion to leaf turgor pressure, and in proportion to the concentration of ATP in photosynthesizing mesophyll cells. </w:t>
      </w:r>
      <w:r w:rsidR="00841367" w:rsidRPr="008F0940">
        <w:rPr>
          <w:rFonts w:cstheme="minorHAnsi"/>
          <w:bCs/>
        </w:rPr>
        <w:t xml:space="preserve">As modified by Rodriguez-Dominguez et al </w:t>
      </w:r>
      <w:r w:rsidR="00D83AC4" w:rsidRPr="00D83AC4">
        <w:rPr>
          <w:rFonts w:ascii="Calibri" w:hAnsi="Calibri" w:cs="Calibri"/>
        </w:rPr>
        <w:t>(2016)</w:t>
      </w:r>
      <w:r w:rsidR="00841367" w:rsidRPr="008F0940">
        <w:rPr>
          <w:rFonts w:cstheme="minorHAnsi"/>
          <w:bCs/>
        </w:rPr>
        <w:t xml:space="preserve">, </w:t>
      </w:r>
      <w:r w:rsidR="00EF075A" w:rsidRPr="008F0940">
        <w:rPr>
          <w:rFonts w:cstheme="minorHAnsi"/>
          <w:bCs/>
        </w:rPr>
        <w:t xml:space="preserve">the model </w:t>
      </w:r>
      <w:r w:rsidR="00841367" w:rsidRPr="008F0940">
        <w:rPr>
          <w:rFonts w:cstheme="minorHAnsi"/>
          <w:bCs/>
        </w:rPr>
        <w:t>is</w:t>
      </w:r>
    </w:p>
    <w:p w14:paraId="277A42E9" w14:textId="77777777" w:rsidR="00841367" w:rsidRPr="008F0940" w:rsidRDefault="00841367" w:rsidP="00E1240B">
      <w:pPr>
        <w:spacing w:after="0" w:line="360" w:lineRule="auto"/>
        <w:contextualSpacing/>
        <w:rPr>
          <w:rFonts w:cstheme="minorHAnsi"/>
        </w:rPr>
      </w:pPr>
    </w:p>
    <w:p w14:paraId="1865A038" w14:textId="7638B4B3" w:rsidR="00841367" w:rsidRPr="008F0940" w:rsidRDefault="007876B9" w:rsidP="00E1240B">
      <w:pPr>
        <w:spacing w:after="0" w:line="360" w:lineRule="auto"/>
        <w:contextualSpacing/>
        <w:rPr>
          <w:rFonts w:eastAsiaTheme="minorEastAsia" w:cstheme="minorHAnsi"/>
        </w:rPr>
      </w:pPr>
      <m:oMathPara>
        <m:oMath>
          <m:sSub>
            <m:sSubPr>
              <m:ctrlPr>
                <w:rPr>
                  <w:rFonts w:ascii="Cambria Math" w:hAnsi="Cambria Math" w:cstheme="minorHAnsi"/>
                  <w:i/>
                </w:rPr>
              </m:ctrlPr>
            </m:sSubPr>
            <m:e>
              <m:r>
                <w:rPr>
                  <w:rFonts w:ascii="Cambria Math" w:hAnsi="Cambria Math" w:cstheme="minorHAnsi"/>
                </w:rPr>
                <m:t>g</m:t>
              </m:r>
            </m:e>
            <m:sub>
              <m:r>
                <w:rPr>
                  <w:rFonts w:ascii="Cambria Math" w:hAnsi="Cambria Math" w:cstheme="minorHAnsi"/>
                </w:rPr>
                <m:t>sw</m:t>
              </m:r>
            </m:sub>
          </m:sSub>
          <m:r>
            <w:rPr>
              <w:rFonts w:ascii="Cambria Math" w:hAnsi="Cambria Math" w:cstheme="minorHAnsi"/>
            </w:rPr>
            <m:t>=</m:t>
          </m:r>
          <m:f>
            <m:fPr>
              <m:ctrlPr>
                <w:rPr>
                  <w:rFonts w:ascii="Cambria Math" w:hAnsi="Cambria Math" w:cstheme="minorHAnsi"/>
                  <w:i/>
                </w:rPr>
              </m:ctrlPr>
            </m:fPr>
            <m:num>
              <m:r>
                <w:rPr>
                  <w:rFonts w:ascii="Cambria Math" w:hAnsi="Cambria Math" w:cstheme="minorHAnsi"/>
                </w:rPr>
                <m:t>χα</m:t>
              </m:r>
              <m:d>
                <m:dPr>
                  <m:ctrlPr>
                    <w:rPr>
                      <w:rFonts w:ascii="Cambria Math" w:hAnsi="Cambria Math" w:cstheme="minorHAnsi"/>
                      <w:i/>
                    </w:rPr>
                  </m:ctrlPr>
                </m:dPr>
                <m:e>
                  <m:sSub>
                    <m:sSubPr>
                      <m:ctrlPr>
                        <w:rPr>
                          <w:rFonts w:ascii="Cambria Math" w:hAnsi="Cambria Math" w:cstheme="minorHAnsi"/>
                          <w:i/>
                        </w:rPr>
                      </m:ctrlPr>
                    </m:sSubPr>
                    <m:e>
                      <m:r>
                        <w:rPr>
                          <w:rFonts w:ascii="Cambria Math" w:hAnsi="Cambria Math" w:cstheme="minorHAnsi"/>
                        </w:rPr>
                        <m:t>ψ</m:t>
                      </m:r>
                    </m:e>
                    <m:sub>
                      <m:r>
                        <w:rPr>
                          <w:rFonts w:ascii="Cambria Math" w:hAnsi="Cambria Math" w:cstheme="minorHAnsi"/>
                        </w:rPr>
                        <m:t>soil</m:t>
                      </m:r>
                    </m:sub>
                  </m:sSub>
                  <m:r>
                    <w:rPr>
                      <w:rFonts w:ascii="Cambria Math" w:hAnsi="Cambria Math" w:cstheme="minorHAnsi"/>
                    </w:rPr>
                    <m:t>+π</m:t>
                  </m:r>
                </m:e>
              </m:d>
              <m:sSub>
                <m:sSubPr>
                  <m:ctrlPr>
                    <w:rPr>
                      <w:rFonts w:ascii="Cambria Math" w:hAnsi="Cambria Math" w:cstheme="minorHAnsi"/>
                      <w:i/>
                    </w:rPr>
                  </m:ctrlPr>
                </m:sSubPr>
                <m:e>
                  <m:r>
                    <w:rPr>
                      <w:rFonts w:ascii="Cambria Math" w:hAnsi="Cambria Math" w:cstheme="minorHAnsi"/>
                    </w:rPr>
                    <m:t>K</m:t>
                  </m:r>
                </m:e>
                <m:sub>
                  <m:r>
                    <w:rPr>
                      <w:rFonts w:ascii="Cambria Math" w:hAnsi="Cambria Math" w:cstheme="minorHAnsi"/>
                    </w:rPr>
                    <m:t>plant</m:t>
                  </m:r>
                </m:sub>
              </m:sSub>
            </m:num>
            <m:den>
              <m:sSub>
                <m:sSubPr>
                  <m:ctrlPr>
                    <w:rPr>
                      <w:rFonts w:ascii="Cambria Math" w:hAnsi="Cambria Math" w:cstheme="minorHAnsi"/>
                      <w:i/>
                    </w:rPr>
                  </m:ctrlPr>
                </m:sSubPr>
                <m:e>
                  <m:r>
                    <w:rPr>
                      <w:rFonts w:ascii="Cambria Math" w:hAnsi="Cambria Math" w:cstheme="minorHAnsi"/>
                    </w:rPr>
                    <m:t>K</m:t>
                  </m:r>
                </m:e>
                <m:sub>
                  <m:r>
                    <w:rPr>
                      <w:rFonts w:ascii="Cambria Math" w:hAnsi="Cambria Math" w:cstheme="minorHAnsi"/>
                    </w:rPr>
                    <m:t>plant</m:t>
                  </m:r>
                </m:sub>
              </m:sSub>
              <m:r>
                <w:rPr>
                  <w:rFonts w:ascii="Cambria Math" w:hAnsi="Cambria Math" w:cstheme="minorHAnsi"/>
                </w:rPr>
                <m:t>+χα</m:t>
              </m:r>
              <m:r>
                <m:rPr>
                  <m:sty m:val="p"/>
                </m:rPr>
                <w:rPr>
                  <w:rFonts w:ascii="Cambria Math" w:eastAsiaTheme="minorEastAsia" w:hAnsi="Cambria Math" w:cstheme="minorHAnsi"/>
                </w:rPr>
                <m:t>Δ</m:t>
              </m:r>
              <m:r>
                <w:rPr>
                  <w:rFonts w:ascii="Cambria Math" w:eastAsiaTheme="minorEastAsia" w:hAnsi="Cambria Math" w:cstheme="minorHAnsi"/>
                </w:rPr>
                <m:t>w</m:t>
              </m:r>
            </m:den>
          </m:f>
          <m:r>
            <w:rPr>
              <w:rFonts w:ascii="Cambria Math" w:eastAsiaTheme="minorEastAsia" w:hAnsi="Cambria Math" w:cstheme="minorHAnsi"/>
            </w:rPr>
            <m:t xml:space="preserve">,       </m:t>
          </m:r>
          <m:r>
            <m:rPr>
              <m:sty m:val="p"/>
            </m:rPr>
            <w:rPr>
              <w:rFonts w:ascii="Cambria Math" w:hAnsi="Cambria Math" w:cstheme="minorHAnsi"/>
            </w:rPr>
            <m:t>(2)</m:t>
          </m:r>
        </m:oMath>
      </m:oMathPara>
    </w:p>
    <w:p w14:paraId="5A5C8B3E" w14:textId="3705EE07" w:rsidR="00841367" w:rsidRPr="008F0940" w:rsidRDefault="00841367" w:rsidP="00E1240B">
      <w:pPr>
        <w:spacing w:after="0" w:line="360" w:lineRule="auto"/>
        <w:contextualSpacing/>
        <w:rPr>
          <w:rFonts w:cstheme="minorHAnsi"/>
          <w:bCs/>
        </w:rPr>
      </w:pPr>
    </w:p>
    <w:p w14:paraId="7D41AEFB" w14:textId="75DE7C39" w:rsidR="00034A47" w:rsidRPr="008F0940" w:rsidRDefault="00841367" w:rsidP="00E1240B">
      <w:pPr>
        <w:spacing w:after="0" w:line="360" w:lineRule="auto"/>
        <w:contextualSpacing/>
        <w:rPr>
          <w:rFonts w:cstheme="minorHAnsi"/>
          <w:bCs/>
        </w:rPr>
      </w:pPr>
      <w:r w:rsidRPr="008F0940">
        <w:rPr>
          <w:rFonts w:cstheme="minorHAnsi"/>
          <w:bCs/>
        </w:rPr>
        <w:t xml:space="preserve">where </w:t>
      </w:r>
      <w:r w:rsidRPr="008F0940">
        <w:rPr>
          <w:rFonts w:ascii="Symbol" w:hAnsi="Symbol" w:cstheme="minorHAnsi"/>
          <w:bCs/>
          <w:i/>
        </w:rPr>
        <w:t></w:t>
      </w:r>
      <w:r w:rsidRPr="008F0940">
        <w:rPr>
          <w:rFonts w:cstheme="minorHAnsi"/>
          <w:bCs/>
        </w:rPr>
        <w:t xml:space="preserve"> </w:t>
      </w:r>
      <w:r w:rsidR="00F056C2" w:rsidRPr="008F0940">
        <w:rPr>
          <w:rFonts w:cstheme="minorHAnsi"/>
          <w:bCs/>
        </w:rPr>
        <w:t>is an</w:t>
      </w:r>
      <w:r w:rsidRPr="008F0940">
        <w:rPr>
          <w:rFonts w:cstheme="minorHAnsi"/>
          <w:bCs/>
        </w:rPr>
        <w:t xml:space="preserve"> empirical parameter</w:t>
      </w:r>
      <w:r w:rsidR="00F056C2" w:rsidRPr="008F0940">
        <w:rPr>
          <w:rFonts w:cstheme="minorHAnsi"/>
          <w:bCs/>
        </w:rPr>
        <w:t xml:space="preserve">, </w:t>
      </w:r>
      <w:r w:rsidRPr="008F0940">
        <w:rPr>
          <w:rFonts w:ascii="Symbol" w:hAnsi="Symbol" w:cstheme="minorHAnsi"/>
          <w:bCs/>
          <w:i/>
        </w:rPr>
        <w:t></w:t>
      </w:r>
      <w:r w:rsidRPr="008F0940">
        <w:rPr>
          <w:rFonts w:cstheme="minorHAnsi"/>
          <w:bCs/>
          <w:vertAlign w:val="subscript"/>
        </w:rPr>
        <w:t>soil</w:t>
      </w:r>
      <w:r w:rsidRPr="008F0940">
        <w:rPr>
          <w:rFonts w:cstheme="minorHAnsi"/>
          <w:bCs/>
        </w:rPr>
        <w:t xml:space="preserve"> is soil water potential, </w:t>
      </w:r>
      <w:r w:rsidRPr="008F0940">
        <w:rPr>
          <w:rFonts w:ascii="Symbol" w:hAnsi="Symbol" w:cstheme="minorHAnsi"/>
          <w:bCs/>
          <w:i/>
        </w:rPr>
        <w:t></w:t>
      </w:r>
      <w:r w:rsidRPr="008F0940">
        <w:rPr>
          <w:rFonts w:cstheme="minorHAnsi"/>
          <w:bCs/>
        </w:rPr>
        <w:t xml:space="preserve"> is leaf osmotic pressure,</w:t>
      </w:r>
      <w:r w:rsidR="000F19C5" w:rsidRPr="008F0940">
        <w:rPr>
          <w:rFonts w:cstheme="minorHAnsi"/>
          <w:bCs/>
        </w:rPr>
        <w:t xml:space="preserve"> and</w:t>
      </w:r>
      <w:r w:rsidRPr="008F0940">
        <w:rPr>
          <w:rFonts w:cstheme="minorHAnsi"/>
          <w:bCs/>
        </w:rPr>
        <w:t xml:space="preserve"> </w:t>
      </w:r>
      <w:r w:rsidR="00D50AEA" w:rsidRPr="008F0940">
        <w:rPr>
          <w:rFonts w:cstheme="minorHAnsi"/>
          <w:bCs/>
          <w:i/>
        </w:rPr>
        <w:t>K</w:t>
      </w:r>
      <w:r w:rsidRPr="008F0940">
        <w:rPr>
          <w:rFonts w:cstheme="minorHAnsi"/>
          <w:bCs/>
          <w:vertAlign w:val="subscript"/>
        </w:rPr>
        <w:t>plant</w:t>
      </w:r>
      <w:r w:rsidRPr="008F0940">
        <w:rPr>
          <w:rFonts w:cstheme="minorHAnsi"/>
          <w:bCs/>
        </w:rPr>
        <w:t xml:space="preserve"> is plant hydraulic </w:t>
      </w:r>
      <w:r w:rsidR="00D50AEA" w:rsidRPr="008F0940">
        <w:rPr>
          <w:rFonts w:cstheme="minorHAnsi"/>
          <w:bCs/>
        </w:rPr>
        <w:t>conductance</w:t>
      </w:r>
      <w:r w:rsidRPr="008F0940">
        <w:rPr>
          <w:rFonts w:cstheme="minorHAnsi"/>
          <w:bCs/>
        </w:rPr>
        <w:t>.</w:t>
      </w:r>
      <w:r w:rsidR="00C255CC" w:rsidRPr="008F0940">
        <w:rPr>
          <w:rFonts w:cstheme="minorHAnsi"/>
          <w:bCs/>
        </w:rPr>
        <w:t xml:space="preserve"> </w:t>
      </w:r>
      <w:r w:rsidR="00F056C2" w:rsidRPr="008F0940">
        <w:rPr>
          <w:rFonts w:cstheme="minorHAnsi"/>
          <w:bCs/>
        </w:rPr>
        <w:t xml:space="preserve">The term </w:t>
      </w:r>
      <w:r w:rsidR="00F056C2" w:rsidRPr="008F0940">
        <w:rPr>
          <w:rFonts w:ascii="Symbol" w:hAnsi="Symbol" w:cstheme="minorHAnsi"/>
          <w:bCs/>
          <w:i/>
        </w:rPr>
        <w:t></w:t>
      </w:r>
      <w:r w:rsidR="00F056C2" w:rsidRPr="008F0940">
        <w:rPr>
          <w:rFonts w:cstheme="minorHAnsi"/>
          <w:bCs/>
        </w:rPr>
        <w:t xml:space="preserve"> is a dimensionless factor that captures the responses to light and CO</w:t>
      </w:r>
      <w:r w:rsidR="00F056C2" w:rsidRPr="008F0940">
        <w:rPr>
          <w:rFonts w:cstheme="minorHAnsi"/>
          <w:bCs/>
          <w:vertAlign w:val="subscript"/>
        </w:rPr>
        <w:t>2</w:t>
      </w:r>
      <w:r w:rsidR="00F056C2" w:rsidRPr="008F0940">
        <w:rPr>
          <w:rFonts w:cstheme="minorHAnsi"/>
          <w:bCs/>
        </w:rPr>
        <w:t xml:space="preserve"> through an assumed proportionality to the concentration of ATP in photosynthesizing cells, </w:t>
      </w:r>
      <w:r w:rsidR="00C255CC" w:rsidRPr="008F0940">
        <w:rPr>
          <w:rFonts w:cstheme="minorHAnsi"/>
          <w:bCs/>
        </w:rPr>
        <w:t xml:space="preserve">and is predicted using the model of Farquhar and Wong </w:t>
      </w:r>
      <w:r w:rsidR="00D83AC4" w:rsidRPr="00D83AC4">
        <w:rPr>
          <w:rFonts w:ascii="Calibri" w:hAnsi="Calibri" w:cs="Calibri"/>
        </w:rPr>
        <w:t>(1984)</w:t>
      </w:r>
      <w:r w:rsidR="00C255CC" w:rsidRPr="008F0940">
        <w:rPr>
          <w:rFonts w:cstheme="minorHAnsi"/>
          <w:bCs/>
        </w:rPr>
        <w:t xml:space="preserve"> (which in turn is based on the Farquhar et al </w:t>
      </w:r>
      <w:r w:rsidR="00D83AC4" w:rsidRPr="00D83AC4">
        <w:rPr>
          <w:rFonts w:ascii="Calibri" w:hAnsi="Calibri" w:cs="Calibri"/>
        </w:rPr>
        <w:t>(1980)</w:t>
      </w:r>
      <w:r w:rsidR="00C255CC" w:rsidRPr="008F0940">
        <w:rPr>
          <w:rFonts w:cstheme="minorHAnsi"/>
          <w:bCs/>
        </w:rPr>
        <w:t xml:space="preserve"> photosynthesis model). </w:t>
      </w:r>
      <w:r w:rsidR="00034A47" w:rsidRPr="008F0940">
        <w:rPr>
          <w:rFonts w:cstheme="minorHAnsi"/>
          <w:bCs/>
        </w:rPr>
        <w:t xml:space="preserve">A DRST could arise from several terms in this model. Firstly, the proportionality factor </w:t>
      </w:r>
      <w:r w:rsidR="00034A47" w:rsidRPr="008F0940">
        <w:rPr>
          <w:rFonts w:ascii="Symbol" w:hAnsi="Symbol" w:cstheme="minorHAnsi"/>
          <w:bCs/>
          <w:i/>
        </w:rPr>
        <w:t></w:t>
      </w:r>
      <w:r w:rsidR="00034A47" w:rsidRPr="008F0940">
        <w:rPr>
          <w:rFonts w:cstheme="minorHAnsi"/>
          <w:bCs/>
        </w:rPr>
        <w:t xml:space="preserve"> implicitly captures the effect of variations in the diffusion coefficient and molar volume of air, which as discussed earlier cause a purely physical DRST of about 0.0027 K</w:t>
      </w:r>
      <w:r w:rsidR="00034A47" w:rsidRPr="008F0940">
        <w:rPr>
          <w:rFonts w:cstheme="minorHAnsi"/>
          <w:bCs/>
          <w:vertAlign w:val="superscript"/>
        </w:rPr>
        <w:t>-1</w:t>
      </w:r>
      <w:r w:rsidR="00034A47" w:rsidRPr="008F0940">
        <w:rPr>
          <w:rFonts w:cstheme="minorHAnsi"/>
          <w:bCs/>
        </w:rPr>
        <w:t xml:space="preserve">. Secondly, </w:t>
      </w:r>
      <w:r w:rsidR="00034A47" w:rsidRPr="008F0940">
        <w:rPr>
          <w:rFonts w:cstheme="minorHAnsi"/>
          <w:bCs/>
        </w:rPr>
        <w:lastRenderedPageBreak/>
        <w:t xml:space="preserve">temperature effects on photosynthetic processes can influence </w:t>
      </w:r>
      <w:r w:rsidR="009E723F" w:rsidRPr="008F0940">
        <w:rPr>
          <w:rFonts w:ascii="Symbol" w:hAnsi="Symbol" w:cstheme="minorHAnsi"/>
          <w:bCs/>
          <w:i/>
        </w:rPr>
        <w:t></w:t>
      </w:r>
      <w:r w:rsidR="009E723F" w:rsidRPr="008F0940">
        <w:rPr>
          <w:rFonts w:cstheme="minorHAnsi"/>
          <w:bCs/>
        </w:rPr>
        <w:t xml:space="preserve"> via [ATP]</w:t>
      </w:r>
      <w:r w:rsidR="00034A47" w:rsidRPr="008F0940">
        <w:rPr>
          <w:rFonts w:cstheme="minorHAnsi"/>
          <w:bCs/>
        </w:rPr>
        <w:t>. Thirdly, temperature affects hydraulic conductance</w:t>
      </w:r>
      <w:r w:rsidR="00714C07" w:rsidRPr="008F0940">
        <w:rPr>
          <w:rFonts w:cstheme="minorHAnsi"/>
          <w:bCs/>
        </w:rPr>
        <w:t xml:space="preserve">, as discussed earlier. </w:t>
      </w:r>
    </w:p>
    <w:p w14:paraId="143B4A5C" w14:textId="77777777" w:rsidR="00714C07" w:rsidRPr="008F0940" w:rsidRDefault="00714C07" w:rsidP="00E1240B">
      <w:pPr>
        <w:spacing w:after="0" w:line="360" w:lineRule="auto"/>
        <w:contextualSpacing/>
        <w:rPr>
          <w:rFonts w:cstheme="minorHAnsi"/>
          <w:bCs/>
        </w:rPr>
      </w:pPr>
    </w:p>
    <w:p w14:paraId="7D0348E0" w14:textId="7EAAF701" w:rsidR="00F57331" w:rsidRPr="008F0940" w:rsidRDefault="00601A86" w:rsidP="00E1240B">
      <w:pPr>
        <w:spacing w:after="0" w:line="360" w:lineRule="auto"/>
        <w:contextualSpacing/>
        <w:rPr>
          <w:rFonts w:cstheme="minorHAnsi"/>
          <w:bCs/>
        </w:rPr>
      </w:pPr>
      <w:r w:rsidRPr="008F0940">
        <w:rPr>
          <w:rFonts w:cstheme="minorHAnsi"/>
          <w:bCs/>
        </w:rPr>
        <w:t xml:space="preserve">Figure </w:t>
      </w:r>
      <w:r w:rsidR="00F21C38">
        <w:rPr>
          <w:rFonts w:cstheme="minorHAnsi"/>
          <w:bCs/>
        </w:rPr>
        <w:t>3</w:t>
      </w:r>
      <w:r w:rsidRPr="008F0940">
        <w:rPr>
          <w:rFonts w:cstheme="minorHAnsi"/>
          <w:bCs/>
        </w:rPr>
        <w:t xml:space="preserve">a shows DRSTs predicted by the BMF model under various conditions and assumptions, and Fig </w:t>
      </w:r>
      <w:r w:rsidR="00F21C38">
        <w:rPr>
          <w:rFonts w:cstheme="minorHAnsi"/>
          <w:bCs/>
        </w:rPr>
        <w:t>3</w:t>
      </w:r>
      <w:r w:rsidRPr="008F0940">
        <w:rPr>
          <w:rFonts w:cstheme="minorHAnsi"/>
          <w:bCs/>
        </w:rPr>
        <w:t xml:space="preserve">b shows how [ATP] itself varies with temperature in the model. </w:t>
      </w:r>
      <w:r w:rsidR="00CE227F" w:rsidRPr="008F0940">
        <w:rPr>
          <w:rFonts w:cstheme="minorHAnsi"/>
          <w:bCs/>
        </w:rPr>
        <w:t xml:space="preserve">In high light and high </w:t>
      </w:r>
      <w:r w:rsidR="000F19C5" w:rsidRPr="008F0940">
        <w:rPr>
          <w:rFonts w:ascii="Symbol" w:hAnsi="Symbol" w:cstheme="minorHAnsi"/>
        </w:rPr>
        <w:t></w:t>
      </w:r>
      <w:r w:rsidR="000F19C5" w:rsidRPr="008F0940">
        <w:rPr>
          <w:rFonts w:cstheme="minorHAnsi"/>
          <w:i/>
        </w:rPr>
        <w:t>w</w:t>
      </w:r>
      <w:r w:rsidR="00CE227F" w:rsidRPr="008F0940">
        <w:rPr>
          <w:rFonts w:cstheme="minorHAnsi"/>
          <w:bCs/>
        </w:rPr>
        <w:t xml:space="preserve">, the model predicts a DRST broadly similar to the available data (cf. </w:t>
      </w:r>
      <w:r w:rsidR="00746E7D" w:rsidRPr="008F0940">
        <w:rPr>
          <w:rFonts w:cstheme="minorHAnsi"/>
          <w:bCs/>
        </w:rPr>
        <w:t xml:space="preserve">Fig </w:t>
      </w:r>
      <w:r w:rsidR="00F21C38">
        <w:rPr>
          <w:rFonts w:cstheme="minorHAnsi"/>
          <w:bCs/>
        </w:rPr>
        <w:t>2</w:t>
      </w:r>
      <w:r w:rsidR="00CE227F" w:rsidRPr="008F0940">
        <w:rPr>
          <w:rFonts w:cstheme="minorHAnsi"/>
          <w:bCs/>
        </w:rPr>
        <w:t>), with an average sensitivity of ~+0.</w:t>
      </w:r>
      <w:r w:rsidR="007A3D57">
        <w:rPr>
          <w:rFonts w:cstheme="minorHAnsi"/>
          <w:bCs/>
        </w:rPr>
        <w:t>0</w:t>
      </w:r>
      <w:r w:rsidR="00CE227F" w:rsidRPr="008F0940">
        <w:rPr>
          <w:rFonts w:cstheme="minorHAnsi"/>
          <w:bCs/>
        </w:rPr>
        <w:t>14 K</w:t>
      </w:r>
      <w:r w:rsidR="00CE227F" w:rsidRPr="008F0940">
        <w:rPr>
          <w:rFonts w:cstheme="minorHAnsi"/>
          <w:bCs/>
          <w:vertAlign w:val="superscript"/>
        </w:rPr>
        <w:t>-1</w:t>
      </w:r>
      <w:r w:rsidR="00CE227F" w:rsidRPr="008F0940">
        <w:rPr>
          <w:rFonts w:cstheme="minorHAnsi"/>
          <w:bCs/>
        </w:rPr>
        <w:t xml:space="preserve"> between 5</w:t>
      </w:r>
      <w:r w:rsidR="00CE227F" w:rsidRPr="008F0940">
        <w:rPr>
          <w:rFonts w:cstheme="minorHAnsi"/>
          <w:bCs/>
          <w:vertAlign w:val="superscript"/>
        </w:rPr>
        <w:t>o</w:t>
      </w:r>
      <w:r w:rsidR="00CE227F" w:rsidRPr="008F0940">
        <w:rPr>
          <w:rFonts w:cstheme="minorHAnsi"/>
          <w:bCs/>
        </w:rPr>
        <w:t>C and 50</w:t>
      </w:r>
      <w:r w:rsidR="00CE227F" w:rsidRPr="008F0940">
        <w:rPr>
          <w:rFonts w:cstheme="minorHAnsi"/>
          <w:bCs/>
          <w:vertAlign w:val="superscript"/>
        </w:rPr>
        <w:t>o</w:t>
      </w:r>
      <w:r w:rsidR="00CE227F" w:rsidRPr="008F0940">
        <w:rPr>
          <w:rFonts w:cstheme="minorHAnsi"/>
          <w:bCs/>
        </w:rPr>
        <w:t xml:space="preserve">C. </w:t>
      </w:r>
      <w:r w:rsidR="00770F79" w:rsidRPr="008F0940">
        <w:rPr>
          <w:rFonts w:cstheme="minorHAnsi"/>
          <w:bCs/>
        </w:rPr>
        <w:t>A</w:t>
      </w:r>
      <w:r w:rsidR="00CE227F" w:rsidRPr="008F0940">
        <w:rPr>
          <w:rFonts w:cstheme="minorHAnsi"/>
          <w:bCs/>
        </w:rPr>
        <w:t xml:space="preserve">t low light the </w:t>
      </w:r>
      <w:r w:rsidR="00C255CC" w:rsidRPr="008F0940">
        <w:rPr>
          <w:rFonts w:cstheme="minorHAnsi"/>
          <w:bCs/>
        </w:rPr>
        <w:t xml:space="preserve">predicted </w:t>
      </w:r>
      <w:r w:rsidR="00CE227F" w:rsidRPr="008F0940">
        <w:rPr>
          <w:rFonts w:cstheme="minorHAnsi"/>
          <w:bCs/>
        </w:rPr>
        <w:t>DRST becomes strongly negative above 25</w:t>
      </w:r>
      <w:r w:rsidR="00CE227F" w:rsidRPr="008F0940">
        <w:rPr>
          <w:rFonts w:cstheme="minorHAnsi"/>
          <w:bCs/>
          <w:vertAlign w:val="superscript"/>
        </w:rPr>
        <w:t>o</w:t>
      </w:r>
      <w:r w:rsidR="00CE227F" w:rsidRPr="008F0940">
        <w:rPr>
          <w:rFonts w:cstheme="minorHAnsi"/>
          <w:bCs/>
        </w:rPr>
        <w:t>C</w:t>
      </w:r>
      <w:r w:rsidR="00770F79" w:rsidRPr="008F0940">
        <w:rPr>
          <w:rFonts w:cstheme="minorHAnsi"/>
          <w:bCs/>
        </w:rPr>
        <w:t>, and its direction below 25</w:t>
      </w:r>
      <w:r w:rsidR="00770F79" w:rsidRPr="008F0940">
        <w:rPr>
          <w:rFonts w:cstheme="minorHAnsi"/>
          <w:bCs/>
          <w:vertAlign w:val="superscript"/>
        </w:rPr>
        <w:t>o</w:t>
      </w:r>
      <w:r w:rsidR="00770F79" w:rsidRPr="008F0940">
        <w:rPr>
          <w:rFonts w:cstheme="minorHAnsi"/>
          <w:bCs/>
        </w:rPr>
        <w:t xml:space="preserve">C depends on </w:t>
      </w:r>
      <w:r w:rsidR="000F19C5" w:rsidRPr="008F0940">
        <w:rPr>
          <w:rFonts w:ascii="Symbol" w:hAnsi="Symbol" w:cstheme="minorHAnsi"/>
        </w:rPr>
        <w:t></w:t>
      </w:r>
      <w:r w:rsidR="000F19C5" w:rsidRPr="008F0940">
        <w:rPr>
          <w:rFonts w:cstheme="minorHAnsi"/>
          <w:i/>
        </w:rPr>
        <w:t>w</w:t>
      </w:r>
      <w:r w:rsidR="000E1368">
        <w:rPr>
          <w:rFonts w:cstheme="minorHAnsi"/>
          <w:iCs/>
        </w:rPr>
        <w:t xml:space="preserve"> </w:t>
      </w:r>
      <w:r w:rsidR="00CE227F" w:rsidRPr="008F0940">
        <w:rPr>
          <w:rFonts w:cstheme="minorHAnsi"/>
          <w:bCs/>
        </w:rPr>
        <w:t xml:space="preserve">(dashed lines in Fig </w:t>
      </w:r>
      <w:r w:rsidR="00F21C38">
        <w:rPr>
          <w:rFonts w:cstheme="minorHAnsi"/>
          <w:bCs/>
        </w:rPr>
        <w:t>3</w:t>
      </w:r>
      <w:r w:rsidR="00CE227F" w:rsidRPr="008F0940">
        <w:rPr>
          <w:rFonts w:cstheme="minorHAnsi"/>
          <w:bCs/>
        </w:rPr>
        <w:t>a). Th</w:t>
      </w:r>
      <w:r w:rsidR="00770F79" w:rsidRPr="008F0940">
        <w:rPr>
          <w:rFonts w:cstheme="minorHAnsi"/>
          <w:bCs/>
        </w:rPr>
        <w:t xml:space="preserve">is </w:t>
      </w:r>
      <w:r w:rsidR="00CE227F" w:rsidRPr="008F0940">
        <w:rPr>
          <w:rFonts w:cstheme="minorHAnsi"/>
          <w:bCs/>
        </w:rPr>
        <w:t xml:space="preserve">reversal in low light results from </w:t>
      </w:r>
      <w:r w:rsidR="00C255CC" w:rsidRPr="008F0940">
        <w:rPr>
          <w:rFonts w:cstheme="minorHAnsi"/>
          <w:bCs/>
        </w:rPr>
        <w:t xml:space="preserve">details of </w:t>
      </w:r>
      <w:r w:rsidR="00CE227F" w:rsidRPr="008F0940">
        <w:rPr>
          <w:rFonts w:cstheme="minorHAnsi"/>
          <w:bCs/>
        </w:rPr>
        <w:t xml:space="preserve">the Farquhar and Wong (1984) model: </w:t>
      </w:r>
      <w:r w:rsidR="00770F79" w:rsidRPr="008F0940">
        <w:rPr>
          <w:rFonts w:cstheme="minorHAnsi"/>
          <w:bCs/>
        </w:rPr>
        <w:t xml:space="preserve">in low light </w:t>
      </w:r>
      <w:r w:rsidR="00CE227F" w:rsidRPr="008F0940">
        <w:rPr>
          <w:rFonts w:cstheme="minorHAnsi"/>
          <w:bCs/>
        </w:rPr>
        <w:t xml:space="preserve">[ATP] </w:t>
      </w:r>
      <w:r w:rsidRPr="008F0940">
        <w:rPr>
          <w:rFonts w:cstheme="minorHAnsi"/>
          <w:bCs/>
        </w:rPr>
        <w:t xml:space="preserve">declines </w:t>
      </w:r>
      <w:r w:rsidR="00770F79" w:rsidRPr="008F0940">
        <w:rPr>
          <w:rFonts w:cstheme="minorHAnsi"/>
          <w:bCs/>
        </w:rPr>
        <w:t xml:space="preserve">as the leaf warms, </w:t>
      </w:r>
      <w:r w:rsidR="00CE227F" w:rsidRPr="008F0940">
        <w:rPr>
          <w:rFonts w:cstheme="minorHAnsi"/>
          <w:bCs/>
        </w:rPr>
        <w:t xml:space="preserve">but </w:t>
      </w:r>
      <w:r w:rsidR="00770F79" w:rsidRPr="008F0940">
        <w:rPr>
          <w:rFonts w:cstheme="minorHAnsi"/>
          <w:bCs/>
        </w:rPr>
        <w:t xml:space="preserve">in high light [ATP] </w:t>
      </w:r>
      <w:r w:rsidRPr="008F0940">
        <w:rPr>
          <w:rFonts w:cstheme="minorHAnsi"/>
          <w:bCs/>
        </w:rPr>
        <w:t xml:space="preserve">increases </w:t>
      </w:r>
      <w:r w:rsidR="00CE227F" w:rsidRPr="008F0940">
        <w:rPr>
          <w:rFonts w:cstheme="minorHAnsi"/>
          <w:bCs/>
        </w:rPr>
        <w:t xml:space="preserve">very </w:t>
      </w:r>
      <w:r w:rsidRPr="008F0940">
        <w:rPr>
          <w:rFonts w:cstheme="minorHAnsi"/>
          <w:bCs/>
        </w:rPr>
        <w:t>weakly. T</w:t>
      </w:r>
      <w:r w:rsidR="00BE0DF9" w:rsidRPr="008F0940">
        <w:rPr>
          <w:rFonts w:cstheme="minorHAnsi"/>
          <w:bCs/>
        </w:rPr>
        <w:t xml:space="preserve">o understand these trends in predicted [ATP] with temperature, first note that </w:t>
      </w:r>
      <w:r w:rsidRPr="008F0940">
        <w:rPr>
          <w:rFonts w:cstheme="minorHAnsi"/>
          <w:bCs/>
        </w:rPr>
        <w:t xml:space="preserve">[ATP] </w:t>
      </w:r>
      <w:r w:rsidR="00E64895" w:rsidRPr="008F0940">
        <w:rPr>
          <w:rFonts w:cstheme="minorHAnsi"/>
          <w:bCs/>
        </w:rPr>
        <w:t xml:space="preserve">depends positively </w:t>
      </w:r>
      <w:r w:rsidRPr="008F0940">
        <w:rPr>
          <w:rFonts w:cstheme="minorHAnsi"/>
          <w:bCs/>
        </w:rPr>
        <w:t>on the ratio of potential electron transport rate (</w:t>
      </w:r>
      <w:r w:rsidRPr="008F0940">
        <w:rPr>
          <w:rFonts w:cstheme="minorHAnsi"/>
          <w:bCs/>
          <w:i/>
        </w:rPr>
        <w:t>J</w:t>
      </w:r>
      <w:r w:rsidRPr="008F0940">
        <w:rPr>
          <w:rFonts w:cstheme="minorHAnsi"/>
          <w:bCs/>
        </w:rPr>
        <w:t>) to carboxylation capacity (</w:t>
      </w:r>
      <w:r w:rsidRPr="008F0940">
        <w:rPr>
          <w:rFonts w:cstheme="minorHAnsi"/>
          <w:bCs/>
          <w:i/>
        </w:rPr>
        <w:t>V</w:t>
      </w:r>
      <w:r w:rsidRPr="008F0940">
        <w:rPr>
          <w:rFonts w:cstheme="minorHAnsi"/>
          <w:bCs/>
          <w:vertAlign w:val="subscript"/>
        </w:rPr>
        <w:t>cmax</w:t>
      </w:r>
      <w:r w:rsidRPr="008F0940">
        <w:rPr>
          <w:rFonts w:cstheme="minorHAnsi"/>
          <w:bCs/>
        </w:rPr>
        <w:t>)</w:t>
      </w:r>
      <w:r w:rsidR="0049557A" w:rsidRPr="008F0940">
        <w:rPr>
          <w:rFonts w:cstheme="minorHAnsi"/>
          <w:bCs/>
        </w:rPr>
        <w:t xml:space="preserve"> (Fig </w:t>
      </w:r>
      <w:r w:rsidR="00F21C38">
        <w:rPr>
          <w:rFonts w:cstheme="minorHAnsi"/>
          <w:bCs/>
        </w:rPr>
        <w:t>S3</w:t>
      </w:r>
      <w:r w:rsidR="00841367" w:rsidRPr="008F0940">
        <w:rPr>
          <w:rFonts w:cstheme="minorHAnsi"/>
          <w:bCs/>
        </w:rPr>
        <w:t>)</w:t>
      </w:r>
      <w:r w:rsidR="00BE0DF9" w:rsidRPr="008F0940">
        <w:rPr>
          <w:rFonts w:cstheme="minorHAnsi"/>
          <w:bCs/>
        </w:rPr>
        <w:t>, and that</w:t>
      </w:r>
      <w:r w:rsidRPr="008F0940">
        <w:rPr>
          <w:rFonts w:cstheme="minorHAnsi"/>
          <w:bCs/>
        </w:rPr>
        <w:t xml:space="preserve"> </w:t>
      </w:r>
      <w:r w:rsidRPr="008F0940">
        <w:rPr>
          <w:rFonts w:cstheme="minorHAnsi"/>
          <w:bCs/>
          <w:i/>
        </w:rPr>
        <w:t>J</w:t>
      </w:r>
      <w:r w:rsidRPr="008F0940">
        <w:rPr>
          <w:rFonts w:cstheme="minorHAnsi"/>
          <w:bCs/>
        </w:rPr>
        <w:t xml:space="preserve"> peaks at </w:t>
      </w:r>
      <w:r w:rsidR="00E64895" w:rsidRPr="008F0940">
        <w:rPr>
          <w:rFonts w:cstheme="minorHAnsi"/>
          <w:bCs/>
        </w:rPr>
        <w:t xml:space="preserve">moderate temperatures </w:t>
      </w:r>
      <w:r w:rsidR="00770F79" w:rsidRPr="008F0940">
        <w:rPr>
          <w:rFonts w:cstheme="minorHAnsi"/>
          <w:bCs/>
        </w:rPr>
        <w:t xml:space="preserve">while </w:t>
      </w:r>
      <w:r w:rsidR="00770F79" w:rsidRPr="008F0940">
        <w:rPr>
          <w:rFonts w:cstheme="minorHAnsi"/>
          <w:bCs/>
          <w:i/>
        </w:rPr>
        <w:t>V</w:t>
      </w:r>
      <w:r w:rsidR="00770F79" w:rsidRPr="008F0940">
        <w:rPr>
          <w:rFonts w:cstheme="minorHAnsi"/>
          <w:bCs/>
          <w:vertAlign w:val="subscript"/>
        </w:rPr>
        <w:t>cmax</w:t>
      </w:r>
      <w:r w:rsidR="00770F79" w:rsidRPr="008F0940">
        <w:rPr>
          <w:rFonts w:cstheme="minorHAnsi"/>
          <w:bCs/>
        </w:rPr>
        <w:t xml:space="preserve"> continues increasing</w:t>
      </w:r>
      <w:r w:rsidR="00BE0DF9" w:rsidRPr="008F0940">
        <w:rPr>
          <w:rFonts w:cstheme="minorHAnsi"/>
          <w:bCs/>
        </w:rPr>
        <w:t xml:space="preserve">. However, the peak in </w:t>
      </w:r>
      <w:r w:rsidR="00BE0DF9" w:rsidRPr="008F0940">
        <w:rPr>
          <w:rFonts w:cstheme="minorHAnsi"/>
          <w:bCs/>
          <w:i/>
        </w:rPr>
        <w:t>J</w:t>
      </w:r>
      <w:r w:rsidR="00BE0DF9" w:rsidRPr="008F0940">
        <w:rPr>
          <w:rFonts w:cstheme="minorHAnsi"/>
          <w:bCs/>
        </w:rPr>
        <w:t xml:space="preserve"> occurs at higher </w:t>
      </w:r>
      <w:r w:rsidR="00BE0DF9" w:rsidRPr="008F0940">
        <w:rPr>
          <w:rFonts w:cstheme="minorHAnsi"/>
          <w:bCs/>
          <w:i/>
        </w:rPr>
        <w:t>T</w:t>
      </w:r>
      <w:r w:rsidR="00BE0DF9" w:rsidRPr="008F0940">
        <w:rPr>
          <w:rFonts w:cstheme="minorHAnsi"/>
          <w:bCs/>
        </w:rPr>
        <w:t xml:space="preserve"> in high light than in low light (~40</w:t>
      </w:r>
      <w:r w:rsidR="00BE0DF9" w:rsidRPr="008F0940">
        <w:rPr>
          <w:rFonts w:cstheme="minorHAnsi"/>
          <w:bCs/>
          <w:vertAlign w:val="superscript"/>
        </w:rPr>
        <w:t>o</w:t>
      </w:r>
      <w:r w:rsidR="00BE0DF9" w:rsidRPr="008F0940">
        <w:rPr>
          <w:rFonts w:cstheme="minorHAnsi"/>
          <w:bCs/>
        </w:rPr>
        <w:t>C vs. ~30</w:t>
      </w:r>
      <w:r w:rsidR="00BE0DF9" w:rsidRPr="008F0940">
        <w:rPr>
          <w:rFonts w:cstheme="minorHAnsi"/>
          <w:bCs/>
          <w:vertAlign w:val="superscript"/>
        </w:rPr>
        <w:t>o</w:t>
      </w:r>
      <w:r w:rsidR="00BE0DF9" w:rsidRPr="008F0940">
        <w:rPr>
          <w:rFonts w:cstheme="minorHAnsi"/>
          <w:bCs/>
        </w:rPr>
        <w:t>C), which is because electron transport capacity (</w:t>
      </w:r>
      <w:r w:rsidR="00BE0DF9" w:rsidRPr="008F0940">
        <w:rPr>
          <w:rFonts w:cstheme="minorHAnsi"/>
          <w:bCs/>
          <w:i/>
        </w:rPr>
        <w:t>J</w:t>
      </w:r>
      <w:r w:rsidR="00BE0DF9" w:rsidRPr="008F0940">
        <w:rPr>
          <w:rFonts w:cstheme="minorHAnsi"/>
          <w:bCs/>
          <w:vertAlign w:val="subscript"/>
        </w:rPr>
        <w:t>max</w:t>
      </w:r>
      <w:r w:rsidR="00BE0DF9" w:rsidRPr="008F0940">
        <w:rPr>
          <w:rFonts w:cstheme="minorHAnsi"/>
          <w:bCs/>
        </w:rPr>
        <w:t xml:space="preserve">) dominates control of </w:t>
      </w:r>
      <w:r w:rsidR="00BE0DF9" w:rsidRPr="008F0940">
        <w:rPr>
          <w:rFonts w:cstheme="minorHAnsi"/>
          <w:bCs/>
          <w:i/>
        </w:rPr>
        <w:t>J</w:t>
      </w:r>
      <w:r w:rsidR="00BE0DF9" w:rsidRPr="008F0940">
        <w:rPr>
          <w:rFonts w:cstheme="minorHAnsi"/>
          <w:bCs/>
        </w:rPr>
        <w:t xml:space="preserve"> at high light while quantum yield (</w:t>
      </w:r>
      <w:r w:rsidR="00BE0DF9" w:rsidRPr="008F0940">
        <w:rPr>
          <w:rFonts w:ascii="Symbol" w:hAnsi="Symbol" w:cstheme="minorHAnsi"/>
          <w:bCs/>
        </w:rPr>
        <w:t></w:t>
      </w:r>
      <w:r w:rsidR="00BE0DF9" w:rsidRPr="008F0940">
        <w:rPr>
          <w:rFonts w:cstheme="minorHAnsi"/>
          <w:bCs/>
          <w:vertAlign w:val="subscript"/>
        </w:rPr>
        <w:t>PSII</w:t>
      </w:r>
      <w:r w:rsidR="00BE0DF9" w:rsidRPr="008F0940">
        <w:rPr>
          <w:rFonts w:cstheme="minorHAnsi"/>
          <w:bCs/>
        </w:rPr>
        <w:t xml:space="preserve">) dominates at low light, and the </w:t>
      </w:r>
      <w:r w:rsidR="00BE0DF9" w:rsidRPr="008F0940">
        <w:rPr>
          <w:rFonts w:cstheme="minorHAnsi"/>
          <w:bCs/>
          <w:i/>
        </w:rPr>
        <w:t>T</w:t>
      </w:r>
      <w:r w:rsidR="00BE0DF9" w:rsidRPr="008F0940">
        <w:rPr>
          <w:rFonts w:cstheme="minorHAnsi"/>
          <w:bCs/>
        </w:rPr>
        <w:t xml:space="preserve"> response of </w:t>
      </w:r>
      <w:r w:rsidR="00BE0DF9" w:rsidRPr="008F0940">
        <w:rPr>
          <w:rFonts w:ascii="Symbol" w:hAnsi="Symbol" w:cstheme="minorHAnsi"/>
          <w:bCs/>
        </w:rPr>
        <w:t></w:t>
      </w:r>
      <w:r w:rsidR="00BE0DF9" w:rsidRPr="008F0940">
        <w:rPr>
          <w:rFonts w:cstheme="minorHAnsi"/>
          <w:bCs/>
          <w:vertAlign w:val="subscript"/>
        </w:rPr>
        <w:t>PSII</w:t>
      </w:r>
      <w:r w:rsidR="00BE0DF9" w:rsidRPr="008F0940">
        <w:rPr>
          <w:rFonts w:cstheme="minorHAnsi"/>
          <w:bCs/>
        </w:rPr>
        <w:t xml:space="preserve"> peaks well earlier than that of </w:t>
      </w:r>
      <w:r w:rsidR="00BE0DF9" w:rsidRPr="008F0940">
        <w:rPr>
          <w:rFonts w:cstheme="minorHAnsi"/>
          <w:bCs/>
          <w:i/>
        </w:rPr>
        <w:t>J</w:t>
      </w:r>
      <w:r w:rsidR="00BE0DF9" w:rsidRPr="008F0940">
        <w:rPr>
          <w:rFonts w:cstheme="minorHAnsi"/>
          <w:bCs/>
          <w:vertAlign w:val="subscript"/>
        </w:rPr>
        <w:t>max</w:t>
      </w:r>
      <w:r w:rsidR="00BE0DF9" w:rsidRPr="008F0940">
        <w:rPr>
          <w:rFonts w:cstheme="minorHAnsi"/>
          <w:bCs/>
        </w:rPr>
        <w:t xml:space="preserve"> (Fig </w:t>
      </w:r>
      <w:r w:rsidR="00F21C38">
        <w:rPr>
          <w:rFonts w:cstheme="minorHAnsi"/>
          <w:bCs/>
        </w:rPr>
        <w:t>S3</w:t>
      </w:r>
      <w:r w:rsidR="00BE0DF9" w:rsidRPr="008F0940">
        <w:rPr>
          <w:rFonts w:cstheme="minorHAnsi"/>
          <w:bCs/>
        </w:rPr>
        <w:t xml:space="preserve">). </w:t>
      </w:r>
      <w:r w:rsidR="007A3D57">
        <w:rPr>
          <w:rFonts w:cstheme="minorHAnsi"/>
          <w:bCs/>
        </w:rPr>
        <w:t>T</w:t>
      </w:r>
      <w:r w:rsidR="00BE0DF9" w:rsidRPr="008F0940">
        <w:rPr>
          <w:rFonts w:cstheme="minorHAnsi"/>
          <w:bCs/>
        </w:rPr>
        <w:t xml:space="preserve">hese predictions depend on the assumed temperature responses of each parameter involved in photosynthesis, which may differ across species. </w:t>
      </w:r>
    </w:p>
    <w:p w14:paraId="671A1697" w14:textId="34646382" w:rsidR="00F57331" w:rsidRPr="008F0940" w:rsidRDefault="00F57331" w:rsidP="00E1240B">
      <w:pPr>
        <w:spacing w:after="0" w:line="360" w:lineRule="auto"/>
        <w:contextualSpacing/>
        <w:rPr>
          <w:rFonts w:cstheme="minorHAnsi"/>
          <w:bCs/>
        </w:rPr>
      </w:pPr>
    </w:p>
    <w:p w14:paraId="54919299" w14:textId="36B38382" w:rsidR="00482296" w:rsidRPr="008F0940" w:rsidRDefault="003A5372" w:rsidP="00E1240B">
      <w:pPr>
        <w:spacing w:after="0" w:line="360" w:lineRule="auto"/>
        <w:contextualSpacing/>
        <w:rPr>
          <w:rFonts w:cstheme="minorHAnsi"/>
          <w:b/>
          <w:bCs/>
        </w:rPr>
      </w:pPr>
      <w:r w:rsidRPr="008F0940">
        <w:rPr>
          <w:rFonts w:cstheme="minorHAnsi"/>
          <w:bCs/>
        </w:rPr>
        <w:t xml:space="preserve">Notably, if the effect of </w:t>
      </w:r>
      <w:r w:rsidRPr="008F0940">
        <w:rPr>
          <w:rFonts w:cstheme="minorHAnsi"/>
          <w:bCs/>
          <w:i/>
        </w:rPr>
        <w:t>T</w:t>
      </w:r>
      <w:r w:rsidRPr="008F0940">
        <w:rPr>
          <w:rFonts w:cstheme="minorHAnsi"/>
          <w:bCs/>
        </w:rPr>
        <w:t xml:space="preserve"> on water transport is excluded from the model (blue lines in Fig </w:t>
      </w:r>
      <w:r w:rsidR="00F21C38">
        <w:rPr>
          <w:rFonts w:cstheme="minorHAnsi"/>
          <w:bCs/>
        </w:rPr>
        <w:t>3</w:t>
      </w:r>
      <w:r w:rsidRPr="008F0940">
        <w:rPr>
          <w:rFonts w:cstheme="minorHAnsi"/>
          <w:bCs/>
        </w:rPr>
        <w:t xml:space="preserve">a), the predicted DRST is nearly absent in high light and negative in low light. Similarly, reducing </w:t>
      </w:r>
      <w:r w:rsidRPr="008F0940">
        <w:rPr>
          <w:rFonts w:ascii="Symbol" w:hAnsi="Symbol" w:cstheme="minorHAnsi"/>
          <w:bCs/>
        </w:rPr>
        <w:t></w:t>
      </w:r>
      <w:r w:rsidRPr="008F0940">
        <w:rPr>
          <w:rFonts w:cstheme="minorHAnsi"/>
          <w:bCs/>
          <w:i/>
        </w:rPr>
        <w:t>w</w:t>
      </w:r>
      <w:r w:rsidRPr="008F0940">
        <w:rPr>
          <w:rFonts w:cstheme="minorHAnsi"/>
          <w:bCs/>
        </w:rPr>
        <w:t xml:space="preserve"> to zero also mostly eliminates the predicted response in high light. </w:t>
      </w:r>
      <w:r w:rsidR="00337CB1" w:rsidRPr="008F0940">
        <w:rPr>
          <w:rFonts w:cstheme="minorHAnsi"/>
          <w:bCs/>
        </w:rPr>
        <w:t xml:space="preserve">These predictions are consistent with the hypothesis that </w:t>
      </w:r>
      <w:r w:rsidR="00337CB1" w:rsidRPr="008F0940">
        <w:rPr>
          <w:rFonts w:cstheme="minorHAnsi"/>
          <w:bCs/>
          <w:i/>
        </w:rPr>
        <w:t>T</w:t>
      </w:r>
      <w:r w:rsidR="00337CB1" w:rsidRPr="008F0940">
        <w:rPr>
          <w:rFonts w:cstheme="minorHAnsi"/>
          <w:bCs/>
        </w:rPr>
        <w:t xml:space="preserve"> effects on water transport could cause a DRST. </w:t>
      </w:r>
      <w:r w:rsidR="00D50AEA" w:rsidRPr="008F0940">
        <w:rPr>
          <w:rFonts w:cstheme="minorHAnsi"/>
          <w:bCs/>
        </w:rPr>
        <w:t>I</w:t>
      </w:r>
      <w:r w:rsidR="00337CB1" w:rsidRPr="008F0940">
        <w:rPr>
          <w:rFonts w:cstheme="minorHAnsi"/>
          <w:bCs/>
        </w:rPr>
        <w:t>t is important to note that t</w:t>
      </w:r>
      <w:r w:rsidRPr="008F0940">
        <w:rPr>
          <w:rFonts w:cstheme="minorHAnsi"/>
          <w:bCs/>
        </w:rPr>
        <w:t>he</w:t>
      </w:r>
      <w:r w:rsidR="009E723F" w:rsidRPr="008F0940">
        <w:rPr>
          <w:rFonts w:cstheme="minorHAnsi"/>
          <w:bCs/>
        </w:rPr>
        <w:t>se</w:t>
      </w:r>
      <w:r w:rsidRPr="008F0940">
        <w:rPr>
          <w:rFonts w:cstheme="minorHAnsi"/>
          <w:bCs/>
        </w:rPr>
        <w:t xml:space="preserve"> simulations assumed that all components of </w:t>
      </w:r>
      <w:r w:rsidR="00034A47" w:rsidRPr="008F0940">
        <w:rPr>
          <w:rFonts w:cstheme="minorHAnsi"/>
          <w:bCs/>
          <w:i/>
        </w:rPr>
        <w:t>K</w:t>
      </w:r>
      <w:r w:rsidRPr="008F0940">
        <w:rPr>
          <w:rFonts w:cstheme="minorHAnsi"/>
          <w:bCs/>
          <w:vertAlign w:val="subscript"/>
        </w:rPr>
        <w:t>plant</w:t>
      </w:r>
      <w:r w:rsidRPr="008F0940">
        <w:rPr>
          <w:rFonts w:cstheme="minorHAnsi"/>
          <w:bCs/>
        </w:rPr>
        <w:t xml:space="preserve"> respond to temperature identically, namely in proportion to </w:t>
      </w:r>
      <w:r w:rsidR="00034A47" w:rsidRPr="008F0940">
        <w:rPr>
          <w:rFonts w:cstheme="minorHAnsi"/>
          <w:bCs/>
        </w:rPr>
        <w:t>1/</w:t>
      </w:r>
      <w:r w:rsidRPr="008F0940">
        <w:rPr>
          <w:rFonts w:cstheme="minorHAnsi"/>
          <w:bCs/>
        </w:rPr>
        <w:t>viscosity. This is probably correct for xylem transport, but at least partly incorrect for transport across the root cortex and into the stele, and distal to the xylem in leaves; water likely has to cross membranes in those regions, and is thus subject to effects of</w:t>
      </w:r>
      <w:r w:rsidRPr="008F0940">
        <w:rPr>
          <w:rFonts w:cstheme="minorHAnsi"/>
          <w:bCs/>
          <w:i/>
        </w:rPr>
        <w:t xml:space="preserve"> T</w:t>
      </w:r>
      <w:r w:rsidRPr="008F0940">
        <w:rPr>
          <w:rFonts w:cstheme="minorHAnsi"/>
          <w:bCs/>
        </w:rPr>
        <w:t xml:space="preserve"> on aquaporins</w:t>
      </w:r>
      <w:r w:rsidR="00034A47" w:rsidRPr="008F0940">
        <w:rPr>
          <w:rFonts w:cstheme="minorHAnsi"/>
          <w:bCs/>
        </w:rPr>
        <w:t xml:space="preserve"> as discussed earlier</w:t>
      </w:r>
      <w:r w:rsidR="0074584F">
        <w:rPr>
          <w:rFonts w:cstheme="minorHAnsi"/>
          <w:bCs/>
        </w:rPr>
        <w:t xml:space="preserve"> in II(b)</w:t>
      </w:r>
      <w:r w:rsidRPr="008F0940">
        <w:rPr>
          <w:rFonts w:cstheme="minorHAnsi"/>
          <w:bCs/>
        </w:rPr>
        <w:t>.</w:t>
      </w:r>
    </w:p>
    <w:p w14:paraId="0EA5CA2F" w14:textId="77777777" w:rsidR="003E273C" w:rsidRDefault="003E273C" w:rsidP="00E1240B">
      <w:pPr>
        <w:spacing w:after="0" w:line="360" w:lineRule="auto"/>
        <w:contextualSpacing/>
        <w:rPr>
          <w:rFonts w:cstheme="minorHAnsi"/>
          <w:b/>
          <w:bCs/>
          <w:sz w:val="28"/>
          <w:szCs w:val="24"/>
        </w:rPr>
      </w:pPr>
    </w:p>
    <w:p w14:paraId="4E7D28A3" w14:textId="6D6FB159" w:rsidR="005E38F5" w:rsidRPr="00612299" w:rsidRDefault="00482296" w:rsidP="00E1240B">
      <w:pPr>
        <w:keepNext/>
        <w:spacing w:after="0" w:line="360" w:lineRule="auto"/>
        <w:contextualSpacing/>
        <w:rPr>
          <w:rFonts w:cstheme="minorHAnsi"/>
          <w:b/>
          <w:bCs/>
          <w:sz w:val="28"/>
          <w:szCs w:val="24"/>
        </w:rPr>
      </w:pPr>
      <w:r>
        <w:rPr>
          <w:rFonts w:cstheme="minorHAnsi"/>
          <w:b/>
          <w:bCs/>
          <w:sz w:val="28"/>
          <w:szCs w:val="24"/>
        </w:rPr>
        <w:lastRenderedPageBreak/>
        <w:t>I</w:t>
      </w:r>
      <w:r w:rsidR="008F0940">
        <w:rPr>
          <w:rFonts w:cstheme="minorHAnsi"/>
          <w:b/>
          <w:bCs/>
          <w:sz w:val="28"/>
          <w:szCs w:val="24"/>
        </w:rPr>
        <w:t>II</w:t>
      </w:r>
      <w:r>
        <w:rPr>
          <w:rFonts w:cstheme="minorHAnsi"/>
          <w:b/>
          <w:bCs/>
          <w:sz w:val="28"/>
          <w:szCs w:val="24"/>
        </w:rPr>
        <w:t xml:space="preserve">. </w:t>
      </w:r>
      <w:r w:rsidR="005E38F5" w:rsidRPr="00612299">
        <w:rPr>
          <w:rFonts w:cstheme="minorHAnsi"/>
          <w:b/>
          <w:bCs/>
          <w:sz w:val="28"/>
          <w:szCs w:val="24"/>
        </w:rPr>
        <w:t>What are the potential implications of the DRST?</w:t>
      </w:r>
    </w:p>
    <w:p w14:paraId="628A9FF1" w14:textId="00B2EBD5" w:rsidR="00826DC8" w:rsidRPr="008F0940" w:rsidRDefault="005D3872" w:rsidP="00E1240B">
      <w:pPr>
        <w:spacing w:after="0" w:line="360" w:lineRule="auto"/>
        <w:contextualSpacing/>
        <w:rPr>
          <w:rFonts w:cstheme="minorHAnsi"/>
          <w:bCs/>
          <w:szCs w:val="24"/>
        </w:rPr>
      </w:pPr>
      <w:r w:rsidRPr="008F0940">
        <w:rPr>
          <w:rFonts w:cstheme="minorHAnsi"/>
          <w:bCs/>
          <w:szCs w:val="24"/>
        </w:rPr>
        <w:t xml:space="preserve">A strong </w:t>
      </w:r>
      <w:r w:rsidR="001E184B" w:rsidRPr="008F0940">
        <w:rPr>
          <w:rFonts w:cstheme="minorHAnsi"/>
          <w:bCs/>
          <w:szCs w:val="24"/>
        </w:rPr>
        <w:t xml:space="preserve">direct response of stomata to temperature would have </w:t>
      </w:r>
      <w:r w:rsidRPr="008F0940">
        <w:rPr>
          <w:rFonts w:cstheme="minorHAnsi"/>
          <w:bCs/>
          <w:szCs w:val="24"/>
        </w:rPr>
        <w:t xml:space="preserve">many </w:t>
      </w:r>
      <w:r w:rsidR="001E184B" w:rsidRPr="008F0940">
        <w:rPr>
          <w:rFonts w:cstheme="minorHAnsi"/>
          <w:bCs/>
          <w:szCs w:val="24"/>
        </w:rPr>
        <w:t xml:space="preserve">implications, from influencing land-atmosphere carbon and water fluxes to altering the adaptive landscape of gas exchange </w:t>
      </w:r>
      <w:r w:rsidR="003D6341" w:rsidRPr="008F0940">
        <w:rPr>
          <w:rFonts w:cstheme="minorHAnsi"/>
          <w:bCs/>
          <w:szCs w:val="24"/>
        </w:rPr>
        <w:t>traits and responses</w:t>
      </w:r>
      <w:r w:rsidR="001E184B" w:rsidRPr="008F0940">
        <w:rPr>
          <w:rFonts w:cstheme="minorHAnsi"/>
          <w:bCs/>
          <w:szCs w:val="24"/>
        </w:rPr>
        <w:t>.</w:t>
      </w:r>
    </w:p>
    <w:p w14:paraId="1BA0D69D" w14:textId="440DA491" w:rsidR="001E184B" w:rsidRDefault="001E184B" w:rsidP="00E1240B">
      <w:pPr>
        <w:spacing w:after="0" w:line="360" w:lineRule="auto"/>
        <w:contextualSpacing/>
        <w:rPr>
          <w:rFonts w:cstheme="minorHAnsi"/>
          <w:bCs/>
          <w:sz w:val="24"/>
          <w:szCs w:val="24"/>
        </w:rPr>
      </w:pPr>
    </w:p>
    <w:p w14:paraId="5B026CC6" w14:textId="3140B773" w:rsidR="00320EAE" w:rsidRPr="00A97627" w:rsidRDefault="00320EAE" w:rsidP="00316F63">
      <w:pPr>
        <w:keepNext/>
        <w:spacing w:after="0" w:line="360" w:lineRule="auto"/>
        <w:contextualSpacing/>
        <w:rPr>
          <w:rFonts w:cstheme="minorHAnsi"/>
          <w:b/>
          <w:bCs/>
          <w:i/>
          <w:sz w:val="24"/>
          <w:szCs w:val="24"/>
        </w:rPr>
      </w:pPr>
      <w:r>
        <w:rPr>
          <w:rFonts w:cstheme="minorHAnsi"/>
          <w:b/>
          <w:bCs/>
          <w:i/>
          <w:sz w:val="24"/>
          <w:szCs w:val="24"/>
        </w:rPr>
        <w:t>I</w:t>
      </w:r>
      <w:r w:rsidR="008F0940">
        <w:rPr>
          <w:rFonts w:cstheme="minorHAnsi"/>
          <w:b/>
          <w:bCs/>
          <w:i/>
          <w:sz w:val="24"/>
          <w:szCs w:val="24"/>
        </w:rPr>
        <w:t>II</w:t>
      </w:r>
      <w:r>
        <w:rPr>
          <w:rFonts w:cstheme="minorHAnsi"/>
          <w:b/>
          <w:bCs/>
          <w:i/>
          <w:sz w:val="24"/>
          <w:szCs w:val="24"/>
        </w:rPr>
        <w:t xml:space="preserve">(a). </w:t>
      </w:r>
      <w:r w:rsidRPr="00A97627">
        <w:rPr>
          <w:rFonts w:cstheme="minorHAnsi"/>
          <w:b/>
          <w:bCs/>
          <w:i/>
          <w:sz w:val="24"/>
          <w:szCs w:val="24"/>
        </w:rPr>
        <w:t>Adaptive significance of the DRST</w:t>
      </w:r>
    </w:p>
    <w:p w14:paraId="0713D448" w14:textId="1A089DF3" w:rsidR="00320EAE" w:rsidRPr="008F0940" w:rsidRDefault="00320EAE" w:rsidP="00E1240B">
      <w:pPr>
        <w:spacing w:after="0" w:line="360" w:lineRule="auto"/>
        <w:contextualSpacing/>
        <w:rPr>
          <w:rFonts w:cstheme="minorHAnsi"/>
          <w:bCs/>
        </w:rPr>
      </w:pPr>
      <w:r w:rsidRPr="008F0940">
        <w:rPr>
          <w:rFonts w:cstheme="minorHAnsi"/>
          <w:bCs/>
        </w:rPr>
        <w:t xml:space="preserve">The adaptive value of any given stomatal response depends on how it affects the costs and benefits of stomatal opening. For example, if warming at constant </w:t>
      </w:r>
      <w:r w:rsidR="000F19C5" w:rsidRPr="008F0940">
        <w:rPr>
          <w:rFonts w:ascii="Symbol" w:hAnsi="Symbol" w:cstheme="minorHAnsi"/>
        </w:rPr>
        <w:t></w:t>
      </w:r>
      <w:r w:rsidR="000F19C5" w:rsidRPr="008F0940">
        <w:rPr>
          <w:rFonts w:cstheme="minorHAnsi"/>
          <w:i/>
        </w:rPr>
        <w:t xml:space="preserve">w </w:t>
      </w:r>
      <w:r w:rsidRPr="008F0940">
        <w:rPr>
          <w:rFonts w:cstheme="minorHAnsi"/>
          <w:bCs/>
        </w:rPr>
        <w:t xml:space="preserve">increased photosynthesis (a benefit) more than transpiration (a cost), then it may be beneficial for stomata to open as temperature increases (i.e., a positive DRST may be "optimal"). More generally, the optimal DRST depends on exactly how "optimal" is defined. Competing theories </w:t>
      </w:r>
      <w:r w:rsidR="004033BD">
        <w:rPr>
          <w:rFonts w:cstheme="minorHAnsi"/>
          <w:bCs/>
        </w:rPr>
        <w:t xml:space="preserve">about optimal stomatal behavior </w:t>
      </w:r>
      <w:r w:rsidRPr="008F0940">
        <w:rPr>
          <w:rFonts w:cstheme="minorHAnsi"/>
          <w:bCs/>
        </w:rPr>
        <w:t xml:space="preserve">predict different DRSTs (Fig </w:t>
      </w:r>
      <w:r w:rsidR="00F21C38">
        <w:rPr>
          <w:rFonts w:cstheme="minorHAnsi"/>
          <w:bCs/>
        </w:rPr>
        <w:t>4</w:t>
      </w:r>
      <w:r w:rsidRPr="008F0940">
        <w:rPr>
          <w:rFonts w:cstheme="minorHAnsi"/>
          <w:bCs/>
        </w:rPr>
        <w:t xml:space="preserve">). </w:t>
      </w:r>
    </w:p>
    <w:p w14:paraId="1EC3744C" w14:textId="77777777" w:rsidR="00320EAE" w:rsidRPr="008F0940" w:rsidRDefault="00320EAE" w:rsidP="00E1240B">
      <w:pPr>
        <w:spacing w:after="0" w:line="360" w:lineRule="auto"/>
        <w:contextualSpacing/>
        <w:rPr>
          <w:rFonts w:cstheme="minorHAnsi"/>
          <w:bCs/>
        </w:rPr>
      </w:pPr>
    </w:p>
    <w:p w14:paraId="4B514C8B" w14:textId="228F92BC" w:rsidR="00320EAE" w:rsidRPr="008F0940" w:rsidRDefault="00320EAE" w:rsidP="00E1240B">
      <w:pPr>
        <w:pStyle w:val="ListParagraph"/>
        <w:numPr>
          <w:ilvl w:val="0"/>
          <w:numId w:val="4"/>
        </w:numPr>
        <w:spacing w:after="0" w:line="360" w:lineRule="auto"/>
        <w:ind w:left="360" w:firstLine="0"/>
        <w:rPr>
          <w:rFonts w:eastAsiaTheme="minorEastAsia" w:cstheme="minorHAnsi"/>
          <w:bCs/>
        </w:rPr>
      </w:pPr>
      <w:r w:rsidRPr="008F0940">
        <w:rPr>
          <w:rFonts w:cstheme="minorHAnsi"/>
          <w:bCs/>
          <w:u w:val="single"/>
        </w:rPr>
        <w:t>Cowan-Farquhar (CF)</w:t>
      </w:r>
      <w:r w:rsidRPr="008F0940">
        <w:rPr>
          <w:rFonts w:cstheme="minorHAnsi"/>
          <w:bCs/>
        </w:rPr>
        <w:t xml:space="preserve">. The classical Cowan-Farquhar </w:t>
      </w:r>
      <w:r w:rsidR="0074584F" w:rsidRPr="0074584F">
        <w:rPr>
          <w:rFonts w:ascii="Calibri" w:hAnsi="Calibri" w:cs="Calibri"/>
        </w:rPr>
        <w:t>(1977)</w:t>
      </w:r>
      <w:r w:rsidR="0074584F">
        <w:rPr>
          <w:rFonts w:cstheme="minorHAnsi"/>
          <w:bCs/>
        </w:rPr>
        <w:t xml:space="preserve"> </w:t>
      </w:r>
      <w:r w:rsidRPr="008F0940">
        <w:rPr>
          <w:rFonts w:cstheme="minorHAnsi"/>
          <w:bCs/>
        </w:rPr>
        <w:t xml:space="preserve">theory, which treats the total amount of water transpired over a given period as an imposed constraint, predicts a DRST with a peak (positive at lower </w:t>
      </w:r>
      <w:r w:rsidRPr="008F0940">
        <w:rPr>
          <w:rFonts w:cstheme="minorHAnsi"/>
          <w:bCs/>
          <w:i/>
        </w:rPr>
        <w:t>T</w:t>
      </w:r>
      <w:r w:rsidRPr="008F0940">
        <w:rPr>
          <w:rFonts w:cstheme="minorHAnsi"/>
          <w:bCs/>
        </w:rPr>
        <w:t xml:space="preserve">, negative at higher </w:t>
      </w:r>
      <w:r w:rsidRPr="008F0940">
        <w:rPr>
          <w:rFonts w:cstheme="minorHAnsi"/>
          <w:bCs/>
          <w:i/>
        </w:rPr>
        <w:t>T</w:t>
      </w:r>
      <w:r w:rsidRPr="008F0940">
        <w:rPr>
          <w:rFonts w:cstheme="minorHAnsi"/>
          <w:bCs/>
        </w:rPr>
        <w:t xml:space="preserve">) when boundary layer conductance is large, with the peak occurring at higher temperatures under high irradiance, and at lower temperatures under low irradiance (red lines in Fig </w:t>
      </w:r>
      <w:r w:rsidR="00F21C38">
        <w:rPr>
          <w:rFonts w:cstheme="minorHAnsi"/>
          <w:bCs/>
        </w:rPr>
        <w:t>4</w:t>
      </w:r>
      <w:r w:rsidRPr="008F0940">
        <w:rPr>
          <w:rFonts w:cstheme="minorHAnsi"/>
          <w:bCs/>
        </w:rPr>
        <w:t xml:space="preserve">). This prediction can be traced to the fact that, in the CF theory, optimal stomatal conductance is approximately proportional to </w:t>
      </w:r>
      <w:r w:rsidRPr="008F0940">
        <w:rPr>
          <w:rFonts w:eastAsiaTheme="minorEastAsia" w:cstheme="minorHAnsi"/>
          <w:bCs/>
        </w:rPr>
        <w:t>the slope of the biochemical CO</w:t>
      </w:r>
      <w:r w:rsidRPr="008F0940">
        <w:rPr>
          <w:rFonts w:eastAsiaTheme="minorEastAsia" w:cstheme="minorHAnsi"/>
          <w:bCs/>
          <w:vertAlign w:val="subscript"/>
        </w:rPr>
        <w:t>2</w:t>
      </w:r>
      <w:r w:rsidRPr="008F0940">
        <w:rPr>
          <w:rFonts w:eastAsiaTheme="minorEastAsia" w:cstheme="minorHAnsi"/>
          <w:bCs/>
        </w:rPr>
        <w:t xml:space="preserve"> demand curve (the "</w:t>
      </w:r>
      <w:r w:rsidRPr="008F0940">
        <w:rPr>
          <w:rFonts w:eastAsiaTheme="minorEastAsia" w:cstheme="minorHAnsi"/>
          <w:bCs/>
          <w:i/>
        </w:rPr>
        <w:t>A</w:t>
      </w:r>
      <w:r w:rsidRPr="008F0940">
        <w:rPr>
          <w:rFonts w:eastAsiaTheme="minorEastAsia" w:cstheme="minorHAnsi"/>
          <w:bCs/>
        </w:rPr>
        <w:t xml:space="preserve"> vs </w:t>
      </w:r>
      <w:r w:rsidRPr="008F0940">
        <w:rPr>
          <w:rFonts w:eastAsiaTheme="minorEastAsia" w:cstheme="minorHAnsi"/>
          <w:bCs/>
          <w:i/>
        </w:rPr>
        <w:t>c</w:t>
      </w:r>
      <w:r w:rsidRPr="008F0940">
        <w:rPr>
          <w:rFonts w:eastAsiaTheme="minorEastAsia" w:cstheme="minorHAnsi"/>
          <w:bCs/>
          <w:vertAlign w:val="subscript"/>
        </w:rPr>
        <w:t>i</w:t>
      </w:r>
      <w:r w:rsidRPr="008F0940">
        <w:rPr>
          <w:rFonts w:eastAsiaTheme="minorEastAsia" w:cstheme="minorHAnsi"/>
          <w:bCs/>
        </w:rPr>
        <w:t>" curve) with other conditions such as CO</w:t>
      </w:r>
      <w:r w:rsidRPr="008F0940">
        <w:rPr>
          <w:rFonts w:eastAsiaTheme="minorEastAsia" w:cstheme="minorHAnsi"/>
          <w:bCs/>
          <w:vertAlign w:val="subscript"/>
        </w:rPr>
        <w:t>2</w:t>
      </w:r>
      <w:r w:rsidRPr="008F0940">
        <w:rPr>
          <w:rFonts w:eastAsiaTheme="minorEastAsia" w:cstheme="minorHAnsi"/>
          <w:bCs/>
        </w:rPr>
        <w:t xml:space="preserve">, </w:t>
      </w:r>
      <w:r w:rsidR="000F19C5" w:rsidRPr="008F0940">
        <w:rPr>
          <w:rFonts w:ascii="Symbol" w:hAnsi="Symbol" w:cstheme="minorHAnsi"/>
        </w:rPr>
        <w:t></w:t>
      </w:r>
      <w:r w:rsidR="000F19C5" w:rsidRPr="008F0940">
        <w:rPr>
          <w:rFonts w:cstheme="minorHAnsi"/>
          <w:i/>
        </w:rPr>
        <w:t xml:space="preserve">w </w:t>
      </w:r>
      <w:r w:rsidRPr="008F0940">
        <w:rPr>
          <w:rFonts w:eastAsiaTheme="minorEastAsia" w:cstheme="minorHAnsi"/>
          <w:bCs/>
        </w:rPr>
        <w:t xml:space="preserve">and irradiance held constant. That slope, and its increase with temperature, is much larger when photosynthesis is limited by carboxylation, such as at high irradiance. When boundary layer conductance is low, however, CF predicts a positive DRST with no peak, because low boundary layer conductance </w:t>
      </w:r>
      <w:r w:rsidR="007A3D57">
        <w:rPr>
          <w:rFonts w:eastAsiaTheme="minorEastAsia" w:cstheme="minorHAnsi"/>
          <w:bCs/>
        </w:rPr>
        <w:t xml:space="preserve">facilitates </w:t>
      </w:r>
      <w:r w:rsidRPr="008F0940">
        <w:rPr>
          <w:rFonts w:eastAsiaTheme="minorEastAsia" w:cstheme="minorHAnsi"/>
          <w:bCs/>
        </w:rPr>
        <w:t xml:space="preserve">leaf cooling via increased transpiration rate. The exception to these generalizations is that CF predicts a negative DRST at low PPFD and high </w:t>
      </w:r>
      <w:r w:rsidR="000F19C5" w:rsidRPr="008F0940">
        <w:rPr>
          <w:rFonts w:ascii="Symbol" w:hAnsi="Symbol" w:cstheme="minorHAnsi"/>
        </w:rPr>
        <w:t></w:t>
      </w:r>
      <w:r w:rsidR="000F19C5" w:rsidRPr="008F0940">
        <w:rPr>
          <w:rFonts w:cstheme="minorHAnsi"/>
          <w:i/>
        </w:rPr>
        <w:t>w</w:t>
      </w:r>
      <w:r w:rsidRPr="008F0940">
        <w:rPr>
          <w:rFonts w:eastAsiaTheme="minorEastAsia" w:cstheme="minorHAnsi"/>
          <w:bCs/>
        </w:rPr>
        <w:t>.</w:t>
      </w:r>
    </w:p>
    <w:p w14:paraId="08F24E89" w14:textId="77777777" w:rsidR="00320EAE" w:rsidRPr="008F0940" w:rsidRDefault="00320EAE" w:rsidP="00E1240B">
      <w:pPr>
        <w:spacing w:after="0" w:line="360" w:lineRule="auto"/>
        <w:ind w:left="360"/>
        <w:contextualSpacing/>
        <w:rPr>
          <w:rFonts w:cstheme="minorHAnsi"/>
          <w:bCs/>
        </w:rPr>
      </w:pPr>
    </w:p>
    <w:p w14:paraId="52BB8FAC" w14:textId="1482EE9E" w:rsidR="00320EAE" w:rsidRPr="008F0940" w:rsidRDefault="00320EAE" w:rsidP="00E1240B">
      <w:pPr>
        <w:pStyle w:val="ListParagraph"/>
        <w:numPr>
          <w:ilvl w:val="0"/>
          <w:numId w:val="4"/>
        </w:numPr>
        <w:spacing w:after="0" w:line="360" w:lineRule="auto"/>
        <w:ind w:left="360" w:firstLine="0"/>
        <w:rPr>
          <w:rFonts w:cstheme="minorHAnsi"/>
          <w:bCs/>
        </w:rPr>
      </w:pPr>
      <w:r w:rsidRPr="008F0940">
        <w:rPr>
          <w:rFonts w:cstheme="minorHAnsi"/>
          <w:bCs/>
          <w:u w:val="single"/>
        </w:rPr>
        <w:t>Hydraulic penalty models (HP)</w:t>
      </w:r>
      <w:r w:rsidRPr="008F0940">
        <w:rPr>
          <w:rFonts w:cstheme="minorHAnsi"/>
          <w:bCs/>
        </w:rPr>
        <w:t xml:space="preserve">. Several recent optimization-based models </w:t>
      </w:r>
      <w:r w:rsidR="0074584F" w:rsidRPr="0074584F">
        <w:rPr>
          <w:rFonts w:ascii="Calibri" w:hAnsi="Calibri" w:cs="Calibri"/>
          <w:szCs w:val="24"/>
        </w:rPr>
        <w:t xml:space="preserve">(Sperry </w:t>
      </w:r>
      <w:r w:rsidR="0074584F" w:rsidRPr="0074584F">
        <w:rPr>
          <w:rFonts w:ascii="Calibri" w:hAnsi="Calibri" w:cs="Calibri"/>
          <w:i/>
          <w:iCs/>
          <w:szCs w:val="24"/>
        </w:rPr>
        <w:t>et al.</w:t>
      </w:r>
      <w:r w:rsidR="0074584F" w:rsidRPr="0074584F">
        <w:rPr>
          <w:rFonts w:ascii="Calibri" w:hAnsi="Calibri" w:cs="Calibri"/>
          <w:szCs w:val="24"/>
        </w:rPr>
        <w:t xml:space="preserve"> 2016; Wolf, Anderegg &amp; Pacala 2016; Eller </w:t>
      </w:r>
      <w:r w:rsidR="0074584F" w:rsidRPr="0074584F">
        <w:rPr>
          <w:rFonts w:ascii="Calibri" w:hAnsi="Calibri" w:cs="Calibri"/>
          <w:i/>
          <w:iCs/>
          <w:szCs w:val="24"/>
        </w:rPr>
        <w:t>et al.</w:t>
      </w:r>
      <w:r w:rsidR="0074584F" w:rsidRPr="0074584F">
        <w:rPr>
          <w:rFonts w:ascii="Calibri" w:hAnsi="Calibri" w:cs="Calibri"/>
          <w:szCs w:val="24"/>
        </w:rPr>
        <w:t xml:space="preserve"> 2018, 2020; Wang, Sperry, Anderegg, Venturas &amp; Trugman 2020)</w:t>
      </w:r>
      <w:r w:rsidR="0074584F">
        <w:rPr>
          <w:rFonts w:cstheme="minorHAnsi"/>
          <w:bCs/>
        </w:rPr>
        <w:t xml:space="preserve"> </w:t>
      </w:r>
      <w:r w:rsidRPr="008F0940">
        <w:rPr>
          <w:rFonts w:cstheme="minorHAnsi"/>
          <w:bCs/>
        </w:rPr>
        <w:t>assume that stomatal responses maximize the difference between net CO</w:t>
      </w:r>
      <w:r w:rsidRPr="008F0940">
        <w:rPr>
          <w:rFonts w:cstheme="minorHAnsi"/>
          <w:bCs/>
          <w:vertAlign w:val="subscript"/>
        </w:rPr>
        <w:t>2</w:t>
      </w:r>
      <w:r w:rsidRPr="008F0940">
        <w:rPr>
          <w:rFonts w:cstheme="minorHAnsi"/>
          <w:bCs/>
        </w:rPr>
        <w:t xml:space="preserve"> assimilation rate and a "hydraulic penalty" that captures the risks posed by hydraulic failure at low water potentials. </w:t>
      </w:r>
      <w:r w:rsidR="007A3D57">
        <w:rPr>
          <w:rFonts w:cstheme="minorHAnsi"/>
          <w:bCs/>
        </w:rPr>
        <w:t xml:space="preserve">If </w:t>
      </w:r>
      <w:r w:rsidRPr="008F0940">
        <w:rPr>
          <w:rFonts w:cstheme="minorHAnsi"/>
          <w:bCs/>
        </w:rPr>
        <w:t xml:space="preserve">warming (at constant </w:t>
      </w:r>
      <w:r w:rsidR="000F19C5" w:rsidRPr="008F0940">
        <w:rPr>
          <w:rFonts w:ascii="Symbol" w:hAnsi="Symbol" w:cstheme="minorHAnsi"/>
        </w:rPr>
        <w:t></w:t>
      </w:r>
      <w:r w:rsidR="000F19C5" w:rsidRPr="008F0940">
        <w:rPr>
          <w:rFonts w:cstheme="minorHAnsi"/>
          <w:i/>
        </w:rPr>
        <w:t>w</w:t>
      </w:r>
      <w:r w:rsidRPr="008F0940">
        <w:rPr>
          <w:rFonts w:cstheme="minorHAnsi"/>
          <w:bCs/>
        </w:rPr>
        <w:t xml:space="preserve">) enhances hydraulic conductance by decreasing viscosity, it increases water potential for a given stomatal conductance, reducing hydraulic risk and driving a positive DRST under </w:t>
      </w:r>
      <w:r w:rsidRPr="008F0940">
        <w:rPr>
          <w:rFonts w:cstheme="minorHAnsi"/>
          <w:bCs/>
        </w:rPr>
        <w:lastRenderedPageBreak/>
        <w:t xml:space="preserve">all conditions that we examined (green lines in Fig </w:t>
      </w:r>
      <w:r w:rsidR="00F21C38">
        <w:rPr>
          <w:rFonts w:cstheme="minorHAnsi"/>
          <w:bCs/>
        </w:rPr>
        <w:t>4</w:t>
      </w:r>
      <w:r w:rsidRPr="008F0940">
        <w:rPr>
          <w:rFonts w:cstheme="minorHAnsi"/>
          <w:bCs/>
        </w:rPr>
        <w:t xml:space="preserve"> show predictions using the model of Eller et al </w:t>
      </w:r>
      <w:r w:rsidR="0074584F" w:rsidRPr="0074584F">
        <w:rPr>
          <w:rFonts w:ascii="Calibri" w:hAnsi="Calibri" w:cs="Calibri"/>
        </w:rPr>
        <w:t>(2018)</w:t>
      </w:r>
      <w:r w:rsidRPr="008F0940">
        <w:rPr>
          <w:rFonts w:cstheme="minorHAnsi"/>
          <w:bCs/>
        </w:rPr>
        <w:t>).</w:t>
      </w:r>
    </w:p>
    <w:p w14:paraId="00839247" w14:textId="77777777" w:rsidR="00320EAE" w:rsidRPr="008F0940" w:rsidRDefault="00320EAE" w:rsidP="00E1240B">
      <w:pPr>
        <w:spacing w:after="0" w:line="360" w:lineRule="auto"/>
        <w:ind w:left="360"/>
        <w:contextualSpacing/>
        <w:rPr>
          <w:rFonts w:cstheme="minorHAnsi"/>
          <w:bCs/>
        </w:rPr>
      </w:pPr>
    </w:p>
    <w:p w14:paraId="528F6AA2" w14:textId="05CA78B1" w:rsidR="00320EAE" w:rsidRPr="008F0940" w:rsidRDefault="00320EAE" w:rsidP="00E1240B">
      <w:pPr>
        <w:pStyle w:val="ListParagraph"/>
        <w:numPr>
          <w:ilvl w:val="0"/>
          <w:numId w:val="4"/>
        </w:numPr>
        <w:spacing w:after="0" w:line="360" w:lineRule="auto"/>
        <w:ind w:left="360" w:firstLine="0"/>
        <w:rPr>
          <w:rFonts w:cstheme="minorHAnsi"/>
          <w:bCs/>
        </w:rPr>
      </w:pPr>
      <w:r w:rsidRPr="008F0940">
        <w:rPr>
          <w:rFonts w:cstheme="minorHAnsi"/>
          <w:bCs/>
          <w:u w:val="single"/>
        </w:rPr>
        <w:t>Least-cost theory (LC)</w:t>
      </w:r>
      <w:r w:rsidRPr="008F0940">
        <w:rPr>
          <w:rFonts w:cstheme="minorHAnsi"/>
          <w:bCs/>
        </w:rPr>
        <w:t>. An alternative theory assumes stomatal responses adjust the ratio of intercellular to ambient CO</w:t>
      </w:r>
      <w:r w:rsidRPr="008F0940">
        <w:rPr>
          <w:rFonts w:cstheme="minorHAnsi"/>
          <w:bCs/>
          <w:vertAlign w:val="subscript"/>
        </w:rPr>
        <w:t>2</w:t>
      </w:r>
      <w:r w:rsidRPr="008F0940">
        <w:rPr>
          <w:rFonts w:cstheme="minorHAnsi"/>
          <w:bCs/>
        </w:rPr>
        <w:t xml:space="preserve"> concentrations (</w:t>
      </w:r>
      <w:r w:rsidRPr="008F0940">
        <w:rPr>
          <w:rFonts w:cstheme="minorHAnsi"/>
          <w:bCs/>
          <w:i/>
        </w:rPr>
        <w:t>c</w:t>
      </w:r>
      <w:r w:rsidRPr="008F0940">
        <w:rPr>
          <w:rFonts w:cstheme="minorHAnsi"/>
          <w:bCs/>
          <w:vertAlign w:val="subscript"/>
        </w:rPr>
        <w:t>i</w:t>
      </w:r>
      <w:r w:rsidRPr="008F0940">
        <w:rPr>
          <w:rFonts w:cstheme="minorHAnsi"/>
          <w:bCs/>
        </w:rPr>
        <w:t>/</w:t>
      </w:r>
      <w:r w:rsidRPr="008F0940">
        <w:rPr>
          <w:rFonts w:cstheme="minorHAnsi"/>
          <w:bCs/>
          <w:i/>
        </w:rPr>
        <w:t>c</w:t>
      </w:r>
      <w:r w:rsidRPr="008F0940">
        <w:rPr>
          <w:rFonts w:cstheme="minorHAnsi"/>
          <w:bCs/>
          <w:vertAlign w:val="subscript"/>
        </w:rPr>
        <w:t>a</w:t>
      </w:r>
      <w:r w:rsidRPr="008F0940">
        <w:rPr>
          <w:rFonts w:cstheme="minorHAnsi"/>
          <w:bCs/>
        </w:rPr>
        <w:t xml:space="preserve">) to minimize the respiratory costs of photosynthesis and water transport, per unit of photosynthetic rate. As in HP models, warming enhances water transport, driving a positive DRST </w:t>
      </w:r>
      <w:r w:rsidR="0074584F" w:rsidRPr="0074584F">
        <w:rPr>
          <w:rFonts w:ascii="Calibri" w:hAnsi="Calibri" w:cs="Calibri"/>
          <w:szCs w:val="24"/>
        </w:rPr>
        <w:t xml:space="preserve">(Lavergne </w:t>
      </w:r>
      <w:r w:rsidR="0074584F" w:rsidRPr="0074584F">
        <w:rPr>
          <w:rFonts w:ascii="Calibri" w:hAnsi="Calibri" w:cs="Calibri"/>
          <w:i/>
          <w:iCs/>
          <w:szCs w:val="24"/>
        </w:rPr>
        <w:t>et al.</w:t>
      </w:r>
      <w:r w:rsidR="0074584F" w:rsidRPr="0074584F">
        <w:rPr>
          <w:rFonts w:ascii="Calibri" w:hAnsi="Calibri" w:cs="Calibri"/>
          <w:szCs w:val="24"/>
        </w:rPr>
        <w:t xml:space="preserve"> 2020)</w:t>
      </w:r>
      <w:r w:rsidRPr="008F0940">
        <w:rPr>
          <w:rFonts w:cstheme="minorHAnsi"/>
          <w:bCs/>
        </w:rPr>
        <w:t xml:space="preserve">. The LC model was originally derived assuming leaf respiration rate is negligible and photosynthesis is always light-saturated; relaxing these assumptions and re-deriving the model leads to DRST predictions that depend on irradiance and </w:t>
      </w:r>
      <w:r w:rsidR="000F19C5" w:rsidRPr="008F0940">
        <w:rPr>
          <w:rFonts w:ascii="Symbol" w:hAnsi="Symbol" w:cstheme="minorHAnsi"/>
        </w:rPr>
        <w:t></w:t>
      </w:r>
      <w:r w:rsidR="000F19C5" w:rsidRPr="008F0940">
        <w:rPr>
          <w:rFonts w:cstheme="minorHAnsi"/>
          <w:i/>
        </w:rPr>
        <w:t>w</w:t>
      </w:r>
      <w:r w:rsidRPr="008F0940">
        <w:rPr>
          <w:rFonts w:cstheme="minorHAnsi"/>
          <w:bCs/>
        </w:rPr>
        <w:t xml:space="preserve">. As with the CF theory, the response predicted by LC is weaker under light-limited conditions, but unlike CF, the response remains positive across all conditions examined (Fig </w:t>
      </w:r>
      <w:r w:rsidR="00F21C38">
        <w:rPr>
          <w:rFonts w:cstheme="minorHAnsi"/>
          <w:bCs/>
        </w:rPr>
        <w:t>4</w:t>
      </w:r>
      <w:r w:rsidRPr="008F0940">
        <w:rPr>
          <w:rFonts w:cstheme="minorHAnsi"/>
          <w:bCs/>
        </w:rPr>
        <w:t>)</w:t>
      </w:r>
      <w:r w:rsidR="0074584F">
        <w:rPr>
          <w:rFonts w:cstheme="minorHAnsi"/>
          <w:bCs/>
        </w:rPr>
        <w:t>.</w:t>
      </w:r>
      <w:r w:rsidRPr="008F0940">
        <w:rPr>
          <w:rFonts w:cstheme="minorHAnsi"/>
          <w:bCs/>
        </w:rPr>
        <w:t xml:space="preserve"> </w:t>
      </w:r>
    </w:p>
    <w:p w14:paraId="62FAB592" w14:textId="5199498C" w:rsidR="00320EAE" w:rsidRPr="008F0940" w:rsidRDefault="00320EAE" w:rsidP="00E1240B">
      <w:pPr>
        <w:spacing w:after="0" w:line="360" w:lineRule="auto"/>
        <w:contextualSpacing/>
        <w:rPr>
          <w:rFonts w:cstheme="minorHAnsi"/>
          <w:bCs/>
        </w:rPr>
      </w:pPr>
      <w:r w:rsidRPr="008F0940">
        <w:rPr>
          <w:rFonts w:cstheme="minorHAnsi"/>
          <w:bCs/>
        </w:rPr>
        <w:br/>
        <w:t>Other factors may also shape the pattern and adaptive significance of the DRST:</w:t>
      </w:r>
    </w:p>
    <w:p w14:paraId="47149CD9" w14:textId="77777777" w:rsidR="00320EAE" w:rsidRPr="008F0940" w:rsidRDefault="00320EAE" w:rsidP="00E1240B">
      <w:pPr>
        <w:spacing w:after="0" w:line="360" w:lineRule="auto"/>
        <w:contextualSpacing/>
        <w:rPr>
          <w:rFonts w:cstheme="minorHAnsi"/>
          <w:bCs/>
        </w:rPr>
      </w:pPr>
    </w:p>
    <w:p w14:paraId="7CD1FF81" w14:textId="77777777" w:rsidR="00320EAE" w:rsidRPr="008F0940" w:rsidRDefault="00320EAE" w:rsidP="00E1240B">
      <w:pPr>
        <w:pStyle w:val="ListParagraph"/>
        <w:numPr>
          <w:ilvl w:val="0"/>
          <w:numId w:val="5"/>
        </w:numPr>
        <w:spacing w:after="0" w:line="360" w:lineRule="auto"/>
        <w:ind w:left="360" w:firstLine="0"/>
        <w:rPr>
          <w:rFonts w:cstheme="minorHAnsi"/>
          <w:bCs/>
        </w:rPr>
      </w:pPr>
      <w:r w:rsidRPr="008F0940">
        <w:rPr>
          <w:rFonts w:cstheme="minorHAnsi"/>
          <w:bCs/>
          <w:u w:val="single"/>
        </w:rPr>
        <w:t>Plant traits</w:t>
      </w:r>
      <w:r w:rsidRPr="008F0940">
        <w:rPr>
          <w:rFonts w:cstheme="minorHAnsi"/>
          <w:bCs/>
        </w:rPr>
        <w:t xml:space="preserve">. Stomatal behavior should become more conservative when the costs of stomatal opening, such as the risk of hydraulic failure or turgor loss, are heightened. During mild soil drought, species with turgor loss points (TLP; the magnitude of the water potential at which turgor is lost) closer to zero will be at greater risk of losing turgor than species with TLP farther from zero, suggesting selection may favor a weaker DRST in species with higher TLP. Likewise, the DRST may be larger in leaves with a short lifespan (because hydraulic risks are amortized over a shorter time period), and in species with very fast stomatal responses, such as grasses (because they may be able to close their stomata more rapidly to avoid exceeding critical water potential thresholds, allowing them to more closely approach such thresholds). </w:t>
      </w:r>
    </w:p>
    <w:p w14:paraId="1F43ED6E" w14:textId="77777777" w:rsidR="00320EAE" w:rsidRPr="008F0940" w:rsidRDefault="00320EAE" w:rsidP="00E1240B">
      <w:pPr>
        <w:spacing w:after="0" w:line="360" w:lineRule="auto"/>
        <w:ind w:left="360"/>
        <w:contextualSpacing/>
        <w:rPr>
          <w:rFonts w:cstheme="minorHAnsi"/>
          <w:bCs/>
        </w:rPr>
      </w:pPr>
    </w:p>
    <w:p w14:paraId="0BF8484A" w14:textId="73C96B26" w:rsidR="00320EAE" w:rsidRPr="008F0940" w:rsidRDefault="00320EAE" w:rsidP="00E1240B">
      <w:pPr>
        <w:pStyle w:val="ListParagraph"/>
        <w:numPr>
          <w:ilvl w:val="0"/>
          <w:numId w:val="5"/>
        </w:numPr>
        <w:spacing w:after="0" w:line="360" w:lineRule="auto"/>
        <w:ind w:left="360" w:firstLine="0"/>
        <w:rPr>
          <w:rFonts w:cstheme="minorHAnsi"/>
          <w:bCs/>
        </w:rPr>
      </w:pPr>
      <w:r w:rsidRPr="008F0940">
        <w:rPr>
          <w:rFonts w:cstheme="minorHAnsi"/>
          <w:bCs/>
          <w:u w:val="single"/>
        </w:rPr>
        <w:t>Irreversible heat damage</w:t>
      </w:r>
      <w:r w:rsidRPr="008F0940">
        <w:rPr>
          <w:rFonts w:cstheme="minorHAnsi"/>
          <w:bCs/>
        </w:rPr>
        <w:t>. Potentially irreversible thermal damage can occur at high temperatures – for example, oxidative damage, protein destabilization, or flower abortion. The risk of irreversible damage during episodes of extreme temperature could be ameliorated by enhanced evaporative cooling.</w:t>
      </w:r>
      <w:r w:rsidR="0074584F">
        <w:rPr>
          <w:rFonts w:cstheme="minorHAnsi"/>
          <w:bCs/>
        </w:rPr>
        <w:t xml:space="preserve"> Thus, we would hypothesize a stronger positive DRST might evolve in environments where dangerously high temperatures occur more frequently. O</w:t>
      </w:r>
      <w:r w:rsidRPr="008F0940">
        <w:rPr>
          <w:rFonts w:cstheme="minorHAnsi"/>
          <w:bCs/>
        </w:rPr>
        <w:t>ptimizatio</w:t>
      </w:r>
      <w:r w:rsidR="0074584F">
        <w:rPr>
          <w:rFonts w:cstheme="minorHAnsi"/>
          <w:bCs/>
        </w:rPr>
        <w:t>n m</w:t>
      </w:r>
      <w:r w:rsidR="00F75F27">
        <w:rPr>
          <w:rFonts w:cstheme="minorHAnsi"/>
          <w:bCs/>
        </w:rPr>
        <w:t>o</w:t>
      </w:r>
      <w:r w:rsidRPr="008F0940">
        <w:rPr>
          <w:rFonts w:cstheme="minorHAnsi"/>
          <w:bCs/>
        </w:rPr>
        <w:t xml:space="preserve">dels based on instantaneous cost-benefit assessments may be unable to account for such benefits, which extend well beyond the current instant, though some theoretical treatments do account for mortality risk, either explicitly </w:t>
      </w:r>
      <w:r w:rsidR="0074584F" w:rsidRPr="0074584F">
        <w:rPr>
          <w:rFonts w:ascii="Calibri" w:hAnsi="Calibri" w:cs="Calibri"/>
        </w:rPr>
        <w:t>(e.g., Cowan 1982)</w:t>
      </w:r>
      <w:r w:rsidRPr="008F0940">
        <w:rPr>
          <w:rFonts w:cstheme="minorHAnsi"/>
          <w:bCs/>
        </w:rPr>
        <w:t xml:space="preserve"> or tacitly (as in the HP models).  </w:t>
      </w:r>
    </w:p>
    <w:p w14:paraId="4EFA029E" w14:textId="77777777" w:rsidR="00320EAE" w:rsidRPr="008F0940" w:rsidRDefault="00320EAE" w:rsidP="00E1240B">
      <w:pPr>
        <w:spacing w:after="0" w:line="360" w:lineRule="auto"/>
        <w:ind w:left="360"/>
        <w:contextualSpacing/>
        <w:rPr>
          <w:rFonts w:cstheme="minorHAnsi"/>
          <w:bCs/>
        </w:rPr>
      </w:pPr>
    </w:p>
    <w:p w14:paraId="68434907" w14:textId="5B236E94" w:rsidR="00320EAE" w:rsidRPr="008F0940" w:rsidRDefault="00320EAE" w:rsidP="00E1240B">
      <w:pPr>
        <w:pStyle w:val="ListParagraph"/>
        <w:numPr>
          <w:ilvl w:val="0"/>
          <w:numId w:val="5"/>
        </w:numPr>
        <w:spacing w:after="0" w:line="360" w:lineRule="auto"/>
        <w:ind w:left="360" w:firstLine="0"/>
        <w:rPr>
          <w:rFonts w:cstheme="minorHAnsi"/>
          <w:bCs/>
        </w:rPr>
      </w:pPr>
      <w:r w:rsidRPr="008F0940">
        <w:rPr>
          <w:rFonts w:cstheme="minorHAnsi"/>
          <w:bCs/>
          <w:u w:val="single"/>
        </w:rPr>
        <w:t>Evolutionary constraints</w:t>
      </w:r>
      <w:r w:rsidRPr="008F0940">
        <w:rPr>
          <w:rFonts w:cstheme="minorHAnsi"/>
          <w:bCs/>
        </w:rPr>
        <w:t>. Mechanistic constraints may drive divergence of the DRST across major plant groups. For example, ferns and other seedless vascular plants appear to respond to changes in leaf water status mainly via a rapid, passive mechanism, with little role for the slower mechanism of active regulation of guard cell osmotic pressure that governs steady-state responses in angiosperms</w:t>
      </w:r>
      <w:r w:rsidR="0074584F">
        <w:rPr>
          <w:rFonts w:cstheme="minorHAnsi"/>
          <w:bCs/>
        </w:rPr>
        <w:t xml:space="preserve"> </w:t>
      </w:r>
      <w:r w:rsidR="0074584F" w:rsidRPr="0074584F">
        <w:rPr>
          <w:rFonts w:ascii="Calibri" w:hAnsi="Calibri" w:cs="Calibri"/>
        </w:rPr>
        <w:t>(Brodribb &amp; McAdam 2011; Martins, McAdam, Deans, DaMatta &amp; Brodribb 2016; Cardoso, Randall &amp; McAdam 2019)</w:t>
      </w:r>
      <w:r w:rsidRPr="008F0940">
        <w:rPr>
          <w:rFonts w:cstheme="minorHAnsi"/>
          <w:bCs/>
        </w:rPr>
        <w:t xml:space="preserve">. However, fern stomatal responses to light are actively mediated and yet also generally faster than light responses in angiosperms </w:t>
      </w:r>
      <w:r w:rsidR="0074584F" w:rsidRPr="0074584F">
        <w:rPr>
          <w:rFonts w:ascii="Calibri" w:hAnsi="Calibri" w:cs="Calibri"/>
          <w:szCs w:val="24"/>
        </w:rPr>
        <w:t xml:space="preserve">(Cai </w:t>
      </w:r>
      <w:r w:rsidR="0074584F" w:rsidRPr="0074584F">
        <w:rPr>
          <w:rFonts w:ascii="Calibri" w:hAnsi="Calibri" w:cs="Calibri"/>
          <w:i/>
          <w:iCs/>
          <w:szCs w:val="24"/>
        </w:rPr>
        <w:t>et al.</w:t>
      </w:r>
      <w:r w:rsidR="0074584F" w:rsidRPr="0074584F">
        <w:rPr>
          <w:rFonts w:ascii="Calibri" w:hAnsi="Calibri" w:cs="Calibri"/>
          <w:szCs w:val="24"/>
        </w:rPr>
        <w:t xml:space="preserve"> 2021)</w:t>
      </w:r>
      <w:r w:rsidRPr="008F0940">
        <w:rPr>
          <w:rFonts w:cstheme="minorHAnsi"/>
          <w:bCs/>
        </w:rPr>
        <w:t>. This predicts that the DRST should be faster in ferns</w:t>
      </w:r>
      <w:r w:rsidR="0074584F">
        <w:rPr>
          <w:rFonts w:cstheme="minorHAnsi"/>
          <w:bCs/>
        </w:rPr>
        <w:t>, regardless of the extent to which the response is caused by temperature effects on hydraulics or on active guard cell processes</w:t>
      </w:r>
      <w:r w:rsidRPr="008F0940">
        <w:rPr>
          <w:rFonts w:cstheme="minorHAnsi"/>
          <w:bCs/>
        </w:rPr>
        <w:t>.</w:t>
      </w:r>
    </w:p>
    <w:p w14:paraId="78558561" w14:textId="77777777" w:rsidR="00320EAE" w:rsidRPr="008F0940" w:rsidRDefault="00320EAE" w:rsidP="00E1240B">
      <w:pPr>
        <w:spacing w:after="0" w:line="360" w:lineRule="auto"/>
        <w:ind w:left="360"/>
        <w:contextualSpacing/>
        <w:rPr>
          <w:rFonts w:cstheme="minorHAnsi"/>
          <w:bCs/>
        </w:rPr>
      </w:pPr>
    </w:p>
    <w:p w14:paraId="03EAD367" w14:textId="77777777" w:rsidR="00320EAE" w:rsidRPr="008F0940" w:rsidRDefault="00320EAE" w:rsidP="00E1240B">
      <w:pPr>
        <w:pStyle w:val="ListParagraph"/>
        <w:numPr>
          <w:ilvl w:val="0"/>
          <w:numId w:val="5"/>
        </w:numPr>
        <w:spacing w:after="0" w:line="360" w:lineRule="auto"/>
        <w:ind w:left="360" w:firstLine="0"/>
        <w:rPr>
          <w:rFonts w:cstheme="minorHAnsi"/>
          <w:bCs/>
        </w:rPr>
      </w:pPr>
      <w:r w:rsidRPr="008F0940">
        <w:rPr>
          <w:rFonts w:cstheme="minorHAnsi"/>
          <w:bCs/>
          <w:u w:val="single"/>
        </w:rPr>
        <w:t>Climate and biogeography</w:t>
      </w:r>
      <w:r w:rsidRPr="008F0940">
        <w:rPr>
          <w:rFonts w:cstheme="minorHAnsi"/>
          <w:bCs/>
        </w:rPr>
        <w:t>. Species that have evolved in thermally stable environments, with low diurnal or annual temperature ranges, may lack a strong DRST, due to the lack of selective pressure for such a response. Species from environments where water is abundant during the hottest time of the year may have adapted to use water for evaporative cooling – i.e., to open stomata at high temperatures (a strong positive DRST) – whereas species for which water is scarce during hot periods may display the opposite behavior. The benefit of a strong DRST would be enhanced by leaf traits that promote effective evaporative cooling, such as dense leaf hairs (trichomes) or large leaf size, both of which increase boundary layer resistance, decoupling leaf temperature from air temperature and thereby making leaf temperature more sensitive to transpiration rate.</w:t>
      </w:r>
    </w:p>
    <w:p w14:paraId="73CFBEA3" w14:textId="77777777" w:rsidR="00320EAE" w:rsidRPr="00A4689B" w:rsidRDefault="00320EAE" w:rsidP="00E1240B">
      <w:pPr>
        <w:spacing w:after="0" w:line="360" w:lineRule="auto"/>
        <w:contextualSpacing/>
        <w:rPr>
          <w:rFonts w:cstheme="minorHAnsi"/>
          <w:bCs/>
          <w:sz w:val="24"/>
          <w:szCs w:val="24"/>
        </w:rPr>
      </w:pPr>
    </w:p>
    <w:p w14:paraId="5FF37355" w14:textId="4D860841" w:rsidR="00320EAE" w:rsidRPr="00612299" w:rsidRDefault="00320EAE" w:rsidP="00E1240B">
      <w:pPr>
        <w:spacing w:after="0" w:line="360" w:lineRule="auto"/>
        <w:contextualSpacing/>
        <w:rPr>
          <w:rFonts w:cstheme="minorHAnsi"/>
          <w:b/>
          <w:bCs/>
          <w:i/>
          <w:sz w:val="24"/>
          <w:szCs w:val="24"/>
        </w:rPr>
      </w:pPr>
      <w:r>
        <w:rPr>
          <w:rFonts w:cstheme="minorHAnsi"/>
          <w:b/>
          <w:bCs/>
          <w:i/>
          <w:sz w:val="24"/>
          <w:szCs w:val="24"/>
        </w:rPr>
        <w:t>I</w:t>
      </w:r>
      <w:r w:rsidR="008F0940">
        <w:rPr>
          <w:rFonts w:cstheme="minorHAnsi"/>
          <w:b/>
          <w:bCs/>
          <w:i/>
          <w:sz w:val="24"/>
          <w:szCs w:val="24"/>
        </w:rPr>
        <w:t>II</w:t>
      </w:r>
      <w:r>
        <w:rPr>
          <w:rFonts w:cstheme="minorHAnsi"/>
          <w:b/>
          <w:bCs/>
          <w:i/>
          <w:sz w:val="24"/>
          <w:szCs w:val="24"/>
        </w:rPr>
        <w:t>(b). Representation of the DRST in existing empirical models of stomatal conductance</w:t>
      </w:r>
    </w:p>
    <w:p w14:paraId="199C6A4F" w14:textId="2A627BF5" w:rsidR="00320EAE" w:rsidRPr="008F0940" w:rsidRDefault="00320EAE" w:rsidP="00E1240B">
      <w:pPr>
        <w:spacing w:after="0" w:line="360" w:lineRule="auto"/>
        <w:contextualSpacing/>
        <w:rPr>
          <w:rFonts w:cstheme="minorHAnsi"/>
        </w:rPr>
      </w:pPr>
      <w:r w:rsidRPr="008F0940">
        <w:rPr>
          <w:rFonts w:cstheme="minorHAnsi"/>
        </w:rPr>
        <w:t xml:space="preserve">Empirical </w:t>
      </w:r>
      <w:r w:rsidRPr="008F0940">
        <w:rPr>
          <w:rFonts w:cstheme="minorHAnsi"/>
          <w:i/>
        </w:rPr>
        <w:t>g</w:t>
      </w:r>
      <w:r w:rsidRPr="008F0940">
        <w:rPr>
          <w:rFonts w:cstheme="minorHAnsi"/>
          <w:vertAlign w:val="subscript"/>
        </w:rPr>
        <w:t>s</w:t>
      </w:r>
      <w:r w:rsidRPr="008F0940">
        <w:rPr>
          <w:rFonts w:cstheme="minorHAnsi"/>
        </w:rPr>
        <w:t xml:space="preserve"> models are parameterized from a variety of data sources, including both leaf-level gas exchange measurements and field flux data, so the influences of </w:t>
      </w:r>
      <w:r w:rsidR="000D28BA" w:rsidRPr="008F0940">
        <w:rPr>
          <w:rFonts w:ascii="Symbol" w:hAnsi="Symbol" w:cstheme="minorHAnsi"/>
        </w:rPr>
        <w:t></w:t>
      </w:r>
      <w:r w:rsidR="000D28BA" w:rsidRPr="008F0940">
        <w:rPr>
          <w:rFonts w:cstheme="minorHAnsi"/>
          <w:i/>
        </w:rPr>
        <w:t>w</w:t>
      </w:r>
      <w:r w:rsidR="000D28BA" w:rsidRPr="008F0940">
        <w:rPr>
          <w:rFonts w:cstheme="minorHAnsi"/>
        </w:rPr>
        <w:t xml:space="preserve"> </w:t>
      </w:r>
      <w:r w:rsidRPr="008F0940">
        <w:rPr>
          <w:rFonts w:cstheme="minorHAnsi"/>
        </w:rPr>
        <w:t xml:space="preserve">and temperature in these models may reflect any combination of the responses to water status and temperature. The Ball-Berry model </w:t>
      </w:r>
      <w:r w:rsidR="00D83AC4" w:rsidRPr="00D83AC4">
        <w:rPr>
          <w:rFonts w:ascii="Calibri" w:hAnsi="Calibri" w:cs="Calibri"/>
          <w:szCs w:val="24"/>
        </w:rPr>
        <w:t xml:space="preserve">(Ball </w:t>
      </w:r>
      <w:r w:rsidR="00D83AC4" w:rsidRPr="00D83AC4">
        <w:rPr>
          <w:rFonts w:ascii="Calibri" w:hAnsi="Calibri" w:cs="Calibri"/>
          <w:i/>
          <w:iCs/>
          <w:szCs w:val="24"/>
        </w:rPr>
        <w:t>et al.</w:t>
      </w:r>
      <w:r w:rsidR="00D83AC4" w:rsidRPr="00D83AC4">
        <w:rPr>
          <w:rFonts w:ascii="Calibri" w:hAnsi="Calibri" w:cs="Calibri"/>
          <w:szCs w:val="24"/>
        </w:rPr>
        <w:t xml:space="preserve"> 1987)</w:t>
      </w:r>
      <w:r w:rsidRPr="008F0940">
        <w:rPr>
          <w:rFonts w:cstheme="minorHAnsi"/>
        </w:rPr>
        <w:t xml:space="preserve"> and the related Ball-Berry-Leuning </w:t>
      </w:r>
      <w:r w:rsidR="00D866C5" w:rsidRPr="00D866C5">
        <w:rPr>
          <w:rFonts w:ascii="Calibri" w:hAnsi="Calibri" w:cs="Calibri"/>
        </w:rPr>
        <w:t>(BBL, Leuning 1995)</w:t>
      </w:r>
      <w:r w:rsidRPr="008F0940">
        <w:rPr>
          <w:rFonts w:cstheme="minorHAnsi"/>
        </w:rPr>
        <w:t xml:space="preserve"> and Unified Stomatal Optimization </w:t>
      </w:r>
      <w:r w:rsidR="00D866C5" w:rsidRPr="00D866C5">
        <w:rPr>
          <w:rFonts w:ascii="Calibri" w:hAnsi="Calibri" w:cs="Calibri"/>
          <w:szCs w:val="24"/>
        </w:rPr>
        <w:t xml:space="preserve">(USO, Medlyn </w:t>
      </w:r>
      <w:r w:rsidR="00D866C5" w:rsidRPr="00D866C5">
        <w:rPr>
          <w:rFonts w:ascii="Calibri" w:hAnsi="Calibri" w:cs="Calibri"/>
          <w:i/>
          <w:iCs/>
          <w:szCs w:val="24"/>
        </w:rPr>
        <w:t>et al.</w:t>
      </w:r>
      <w:r w:rsidR="00D866C5" w:rsidRPr="00D866C5">
        <w:rPr>
          <w:rFonts w:ascii="Calibri" w:hAnsi="Calibri" w:cs="Calibri"/>
          <w:szCs w:val="24"/>
        </w:rPr>
        <w:t xml:space="preserve"> 2011)</w:t>
      </w:r>
      <w:r w:rsidRPr="008F0940">
        <w:rPr>
          <w:rFonts w:cstheme="minorHAnsi"/>
        </w:rPr>
        <w:t xml:space="preserve"> models </w:t>
      </w:r>
      <w:r w:rsidR="002C6C78">
        <w:rPr>
          <w:rFonts w:cstheme="minorHAnsi"/>
        </w:rPr>
        <w:t>all</w:t>
      </w:r>
      <w:r w:rsidRPr="008F0940">
        <w:rPr>
          <w:rFonts w:cstheme="minorHAnsi"/>
        </w:rPr>
        <w:t xml:space="preserve"> predict changes in stomatal conductance with temperature, because they contain temperature-dependent terms such as net CO</w:t>
      </w:r>
      <w:r w:rsidRPr="008F0940">
        <w:rPr>
          <w:rFonts w:cstheme="minorHAnsi"/>
          <w:vertAlign w:val="subscript"/>
        </w:rPr>
        <w:t>2</w:t>
      </w:r>
      <w:r w:rsidRPr="008F0940">
        <w:rPr>
          <w:rFonts w:cstheme="minorHAnsi"/>
        </w:rPr>
        <w:t xml:space="preserve"> assimilation rate (</w:t>
      </w:r>
      <w:r w:rsidRPr="008F0940">
        <w:rPr>
          <w:rFonts w:cstheme="minorHAnsi"/>
          <w:i/>
        </w:rPr>
        <w:t>A</w:t>
      </w:r>
      <w:r w:rsidRPr="008F0940">
        <w:rPr>
          <w:rFonts w:cstheme="minorHAnsi"/>
        </w:rPr>
        <w:t xml:space="preserve">), but they predict very different </w:t>
      </w:r>
      <w:r w:rsidRPr="002C6C78">
        <w:rPr>
          <w:rFonts w:cstheme="minorHAnsi"/>
          <w:i/>
        </w:rPr>
        <w:t>T</w:t>
      </w:r>
      <w:r w:rsidRPr="008F0940">
        <w:rPr>
          <w:rFonts w:cstheme="minorHAnsi"/>
        </w:rPr>
        <w:t xml:space="preserve"> responses if </w:t>
      </w:r>
      <w:r w:rsidR="000F19C5" w:rsidRPr="008F0940">
        <w:rPr>
          <w:rFonts w:ascii="Symbol" w:hAnsi="Symbol" w:cstheme="minorHAnsi"/>
        </w:rPr>
        <w:t></w:t>
      </w:r>
      <w:r w:rsidR="000F19C5" w:rsidRPr="008F0940">
        <w:rPr>
          <w:rFonts w:cstheme="minorHAnsi"/>
          <w:i/>
        </w:rPr>
        <w:t xml:space="preserve">w </w:t>
      </w:r>
      <w:r w:rsidRPr="008F0940">
        <w:rPr>
          <w:rFonts w:cstheme="minorHAnsi"/>
        </w:rPr>
        <w:t>is held constant. The Ball-Berry model is</w:t>
      </w:r>
    </w:p>
    <w:p w14:paraId="20A717CB" w14:textId="77777777" w:rsidR="00320EAE" w:rsidRPr="008F0940" w:rsidRDefault="00320EAE" w:rsidP="00E1240B">
      <w:pPr>
        <w:spacing w:after="0" w:line="360" w:lineRule="auto"/>
        <w:contextualSpacing/>
        <w:rPr>
          <w:rFonts w:cstheme="minorHAnsi"/>
        </w:rPr>
      </w:pPr>
      <w:r w:rsidRPr="008F0940">
        <w:rPr>
          <w:rFonts w:cstheme="minorHAnsi"/>
        </w:rPr>
        <w:t xml:space="preserve"> </w:t>
      </w:r>
    </w:p>
    <w:p w14:paraId="454877F9" w14:textId="65FE8FBA" w:rsidR="00320EAE" w:rsidRPr="008F0940" w:rsidRDefault="007876B9" w:rsidP="00E1240B">
      <w:pPr>
        <w:spacing w:after="0" w:line="360" w:lineRule="auto"/>
        <w:contextualSpacing/>
        <w:rPr>
          <w:rFonts w:eastAsiaTheme="minorEastAsia" w:cstheme="minorHAnsi"/>
        </w:rPr>
      </w:pPr>
      <m:oMathPara>
        <m:oMath>
          <m:sSub>
            <m:sSubPr>
              <m:ctrlPr>
                <w:rPr>
                  <w:rFonts w:ascii="Cambria Math" w:hAnsi="Cambria Math" w:cstheme="minorHAnsi"/>
                  <w:i/>
                </w:rPr>
              </m:ctrlPr>
            </m:sSubPr>
            <m:e>
              <m:r>
                <w:rPr>
                  <w:rFonts w:ascii="Cambria Math" w:hAnsi="Cambria Math" w:cstheme="minorHAnsi"/>
                </w:rPr>
                <m:t>g</m:t>
              </m:r>
            </m:e>
            <m:sub>
              <m:r>
                <w:rPr>
                  <w:rFonts w:ascii="Cambria Math" w:hAnsi="Cambria Math" w:cstheme="minorHAnsi"/>
                </w:rPr>
                <m:t>s</m:t>
              </m:r>
            </m:sub>
          </m:sSub>
          <m:r>
            <w:rPr>
              <w:rFonts w:ascii="Cambria Math" w:hAnsi="Cambria Math" w:cstheme="minorHAnsi"/>
            </w:rPr>
            <m:t>=</m:t>
          </m:r>
          <m:f>
            <m:fPr>
              <m:ctrlPr>
                <w:rPr>
                  <w:rFonts w:ascii="Cambria Math" w:hAnsi="Cambria Math" w:cstheme="minorHAnsi"/>
                  <w:i/>
                </w:rPr>
              </m:ctrlPr>
            </m:fPr>
            <m:num>
              <m:r>
                <w:rPr>
                  <w:rFonts w:ascii="Cambria Math" w:hAnsi="Cambria Math" w:cstheme="minorHAnsi"/>
                </w:rPr>
                <m:t>mhA</m:t>
              </m:r>
            </m:num>
            <m:den>
              <m:sSub>
                <m:sSubPr>
                  <m:ctrlPr>
                    <w:rPr>
                      <w:rFonts w:ascii="Cambria Math" w:hAnsi="Cambria Math" w:cstheme="minorHAnsi"/>
                      <w:i/>
                    </w:rPr>
                  </m:ctrlPr>
                </m:sSubPr>
                <m:e>
                  <m:r>
                    <w:rPr>
                      <w:rFonts w:ascii="Cambria Math" w:hAnsi="Cambria Math" w:cstheme="minorHAnsi"/>
                    </w:rPr>
                    <m:t>c</m:t>
                  </m:r>
                </m:e>
                <m:sub>
                  <m:r>
                    <w:rPr>
                      <w:rFonts w:ascii="Cambria Math" w:hAnsi="Cambria Math" w:cstheme="minorHAnsi"/>
                    </w:rPr>
                    <m:t>a</m:t>
                  </m:r>
                </m:sub>
              </m:sSub>
            </m:den>
          </m:f>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g</m:t>
              </m:r>
            </m:e>
            <m:sub>
              <m:r>
                <w:rPr>
                  <w:rFonts w:ascii="Cambria Math" w:hAnsi="Cambria Math" w:cstheme="minorHAnsi"/>
                </w:rPr>
                <m:t>o</m:t>
              </m:r>
            </m:sub>
          </m:sSub>
          <m:r>
            <w:rPr>
              <w:rFonts w:ascii="Cambria Math" w:eastAsiaTheme="minorEastAsia" w:hAnsi="Cambria Math" w:cstheme="minorHAnsi"/>
            </w:rPr>
            <m:t xml:space="preserve">    </m:t>
          </m:r>
          <m:d>
            <m:dPr>
              <m:ctrlPr>
                <w:rPr>
                  <w:rFonts w:ascii="Cambria Math" w:eastAsiaTheme="minorEastAsia" w:hAnsi="Cambria Math" w:cstheme="minorHAnsi"/>
                </w:rPr>
              </m:ctrlPr>
            </m:dPr>
            <m:e>
              <m:r>
                <m:rPr>
                  <m:sty m:val="p"/>
                </m:rPr>
                <w:rPr>
                  <w:rFonts w:ascii="Cambria Math" w:eastAsiaTheme="minorEastAsia" w:hAnsi="Cambria Math" w:cstheme="minorHAnsi"/>
                </w:rPr>
                <m:t>BB</m:t>
              </m:r>
            </m:e>
          </m:d>
          <m:r>
            <w:rPr>
              <w:rFonts w:ascii="Cambria Math" w:eastAsiaTheme="minorEastAsia" w:hAnsi="Cambria Math" w:cstheme="minorHAnsi"/>
            </w:rPr>
            <m:t xml:space="preserve">,       </m:t>
          </m:r>
          <m:r>
            <m:rPr>
              <m:sty m:val="p"/>
            </m:rPr>
            <w:rPr>
              <w:rFonts w:ascii="Cambria Math" w:hAnsi="Cambria Math" w:cstheme="minorHAnsi"/>
            </w:rPr>
            <m:t>(3)</m:t>
          </m:r>
        </m:oMath>
      </m:oMathPara>
    </w:p>
    <w:p w14:paraId="082F7243" w14:textId="77777777" w:rsidR="00320EAE" w:rsidRPr="008F0940" w:rsidRDefault="00320EAE" w:rsidP="00E1240B">
      <w:pPr>
        <w:spacing w:after="0" w:line="360" w:lineRule="auto"/>
        <w:contextualSpacing/>
        <w:rPr>
          <w:rFonts w:eastAsiaTheme="minorEastAsia" w:cstheme="minorHAnsi"/>
        </w:rPr>
      </w:pPr>
    </w:p>
    <w:p w14:paraId="1F3F2FE9" w14:textId="23CDE489" w:rsidR="00320EAE" w:rsidRPr="008F0940" w:rsidRDefault="00320EAE" w:rsidP="00E1240B">
      <w:pPr>
        <w:spacing w:after="0" w:line="360" w:lineRule="auto"/>
        <w:contextualSpacing/>
        <w:rPr>
          <w:rFonts w:eastAsiaTheme="minorEastAsia" w:cstheme="minorHAnsi"/>
        </w:rPr>
      </w:pPr>
      <w:r w:rsidRPr="008F0940">
        <w:rPr>
          <w:rFonts w:eastAsiaTheme="minorEastAsia" w:cstheme="minorHAnsi"/>
        </w:rPr>
        <w:t xml:space="preserve">where </w:t>
      </w:r>
      <w:r w:rsidRPr="008F0940">
        <w:rPr>
          <w:rFonts w:eastAsiaTheme="minorEastAsia" w:cstheme="minorHAnsi"/>
          <w:i/>
        </w:rPr>
        <w:t>h</w:t>
      </w:r>
      <w:r w:rsidRPr="008F0940">
        <w:rPr>
          <w:rFonts w:eastAsiaTheme="minorEastAsia" w:cstheme="minorHAnsi"/>
        </w:rPr>
        <w:t xml:space="preserve"> is ambient relative humidity (0 </w:t>
      </w:r>
      <w:r w:rsidRPr="008F0940">
        <w:rPr>
          <w:rFonts w:eastAsiaTheme="minorEastAsia" w:cstheme="minorHAnsi"/>
        </w:rPr>
        <w:sym w:font="Symbol" w:char="F0A3"/>
      </w:r>
      <w:r w:rsidRPr="008F0940">
        <w:rPr>
          <w:rFonts w:eastAsiaTheme="minorEastAsia" w:cstheme="minorHAnsi"/>
        </w:rPr>
        <w:t xml:space="preserve"> </w:t>
      </w:r>
      <w:r w:rsidRPr="008F0940">
        <w:rPr>
          <w:rFonts w:eastAsiaTheme="minorEastAsia" w:cstheme="minorHAnsi"/>
          <w:i/>
        </w:rPr>
        <w:t>h</w:t>
      </w:r>
      <w:r w:rsidRPr="008F0940">
        <w:rPr>
          <w:rFonts w:eastAsiaTheme="minorEastAsia" w:cstheme="minorHAnsi"/>
        </w:rPr>
        <w:t xml:space="preserve"> </w:t>
      </w:r>
      <w:r w:rsidRPr="008F0940">
        <w:rPr>
          <w:rFonts w:eastAsiaTheme="minorEastAsia" w:cstheme="minorHAnsi"/>
        </w:rPr>
        <w:sym w:font="Symbol" w:char="F0A3"/>
      </w:r>
      <w:r w:rsidRPr="008F0940">
        <w:rPr>
          <w:rFonts w:eastAsiaTheme="minorEastAsia" w:cstheme="minorHAnsi"/>
        </w:rPr>
        <w:t xml:space="preserve"> 1), </w:t>
      </w:r>
      <w:r w:rsidRPr="008F0940">
        <w:rPr>
          <w:rFonts w:eastAsiaTheme="minorEastAsia" w:cstheme="minorHAnsi"/>
          <w:i/>
        </w:rPr>
        <w:t>c</w:t>
      </w:r>
      <w:r w:rsidRPr="008F0940">
        <w:rPr>
          <w:rFonts w:eastAsiaTheme="minorEastAsia" w:cstheme="minorHAnsi"/>
          <w:vertAlign w:val="subscript"/>
        </w:rPr>
        <w:t>a</w:t>
      </w:r>
      <w:r w:rsidRPr="008F0940">
        <w:rPr>
          <w:rFonts w:eastAsiaTheme="minorEastAsia" w:cstheme="minorHAnsi"/>
        </w:rPr>
        <w:t xml:space="preserve"> is ambient CO</w:t>
      </w:r>
      <w:r w:rsidRPr="008F0940">
        <w:rPr>
          <w:rFonts w:eastAsiaTheme="minorEastAsia" w:cstheme="minorHAnsi"/>
          <w:vertAlign w:val="subscript"/>
        </w:rPr>
        <w:t>2</w:t>
      </w:r>
      <w:r w:rsidRPr="008F0940">
        <w:rPr>
          <w:rFonts w:eastAsiaTheme="minorEastAsia" w:cstheme="minorHAnsi"/>
        </w:rPr>
        <w:t xml:space="preserve"> mole fraction (</w:t>
      </w:r>
      <w:r w:rsidRPr="008F0940">
        <w:rPr>
          <w:rFonts w:ascii="Symbol" w:eastAsiaTheme="minorEastAsia" w:hAnsi="Symbol" w:cstheme="minorHAnsi"/>
        </w:rPr>
        <w:t></w:t>
      </w:r>
      <w:r w:rsidRPr="008F0940">
        <w:rPr>
          <w:rFonts w:eastAsiaTheme="minorEastAsia" w:cstheme="minorHAnsi"/>
        </w:rPr>
        <w:t>mol mol</w:t>
      </w:r>
      <w:r w:rsidRPr="008F0940">
        <w:rPr>
          <w:rFonts w:eastAsiaTheme="minorEastAsia" w:cstheme="minorHAnsi"/>
          <w:vertAlign w:val="superscript"/>
        </w:rPr>
        <w:t>-1</w:t>
      </w:r>
      <w:r w:rsidRPr="008F0940">
        <w:rPr>
          <w:rFonts w:eastAsiaTheme="minorEastAsia" w:cstheme="minorHAnsi"/>
        </w:rPr>
        <w:t xml:space="preserve">), and </w:t>
      </w:r>
      <w:r w:rsidRPr="008F0940">
        <w:rPr>
          <w:rFonts w:eastAsiaTheme="minorEastAsia" w:cstheme="minorHAnsi"/>
          <w:i/>
        </w:rPr>
        <w:t>m</w:t>
      </w:r>
      <w:r w:rsidRPr="008F0940">
        <w:rPr>
          <w:rFonts w:eastAsiaTheme="minorEastAsia" w:cstheme="minorHAnsi"/>
        </w:rPr>
        <w:t xml:space="preserve"> and </w:t>
      </w:r>
      <w:r w:rsidRPr="008F0940">
        <w:rPr>
          <w:rFonts w:eastAsiaTheme="minorEastAsia" w:cstheme="minorHAnsi"/>
          <w:i/>
        </w:rPr>
        <w:t>g</w:t>
      </w:r>
      <w:r w:rsidRPr="008F0940">
        <w:rPr>
          <w:rFonts w:eastAsiaTheme="minorEastAsia" w:cstheme="minorHAnsi"/>
          <w:vertAlign w:val="subscript"/>
        </w:rPr>
        <w:t>o</w:t>
      </w:r>
      <w:r w:rsidRPr="008F0940">
        <w:rPr>
          <w:rFonts w:eastAsiaTheme="minorEastAsia" w:cstheme="minorHAnsi"/>
        </w:rPr>
        <w:t xml:space="preserve"> are fitted parameters. To visualize this model in relation to the DRST</w:t>
      </w:r>
      <w:r w:rsidR="002C6C78">
        <w:rPr>
          <w:rFonts w:eastAsiaTheme="minorEastAsia" w:cstheme="minorHAnsi"/>
        </w:rPr>
        <w:t xml:space="preserve">, in which </w:t>
      </w:r>
      <w:r w:rsidR="002C6C78" w:rsidRPr="002C6C78">
        <w:rPr>
          <w:rFonts w:ascii="Symbol" w:eastAsiaTheme="minorEastAsia" w:hAnsi="Symbol" w:cstheme="minorHAnsi"/>
        </w:rPr>
        <w:t></w:t>
      </w:r>
      <w:r w:rsidR="002C6C78" w:rsidRPr="002C6C78">
        <w:rPr>
          <w:rFonts w:eastAsiaTheme="minorEastAsia" w:cstheme="minorHAnsi"/>
          <w:i/>
        </w:rPr>
        <w:t>w</w:t>
      </w:r>
      <w:r w:rsidR="002C6C78">
        <w:rPr>
          <w:rFonts w:eastAsiaTheme="minorEastAsia" w:cstheme="minorHAnsi"/>
        </w:rPr>
        <w:t xml:space="preserve"> is constant by definition</w:t>
      </w:r>
      <w:r w:rsidRPr="008F0940">
        <w:rPr>
          <w:rFonts w:eastAsiaTheme="minorEastAsia" w:cstheme="minorHAnsi"/>
        </w:rPr>
        <w:t xml:space="preserve">, it helps to express relative humidity in terms of </w:t>
      </w:r>
      <w:r w:rsidR="000F19C5" w:rsidRPr="008F0940">
        <w:rPr>
          <w:rFonts w:ascii="Symbol" w:hAnsi="Symbol" w:cstheme="minorHAnsi"/>
        </w:rPr>
        <w:t></w:t>
      </w:r>
      <w:r w:rsidR="000F19C5" w:rsidRPr="008F0940">
        <w:rPr>
          <w:rFonts w:cstheme="minorHAnsi"/>
          <w:i/>
        </w:rPr>
        <w:t xml:space="preserve">w </w:t>
      </w:r>
      <w:r w:rsidRPr="008F0940">
        <w:rPr>
          <w:rFonts w:eastAsiaTheme="minorEastAsia" w:cstheme="minorHAnsi"/>
        </w:rPr>
        <w:t xml:space="preserve">and the saturation vapor pressure: </w:t>
      </w:r>
    </w:p>
    <w:p w14:paraId="561DC0A1" w14:textId="77777777" w:rsidR="00320EAE" w:rsidRPr="008F0940" w:rsidRDefault="00320EAE" w:rsidP="00E1240B">
      <w:pPr>
        <w:spacing w:after="0" w:line="360" w:lineRule="auto"/>
        <w:contextualSpacing/>
        <w:rPr>
          <w:rFonts w:cstheme="minorHAnsi"/>
        </w:rPr>
      </w:pPr>
    </w:p>
    <w:p w14:paraId="4E73C92A" w14:textId="543AF23C" w:rsidR="00320EAE" w:rsidRPr="008F0940" w:rsidRDefault="007876B9" w:rsidP="00E1240B">
      <w:pPr>
        <w:spacing w:after="0" w:line="360" w:lineRule="auto"/>
        <w:contextualSpacing/>
        <w:rPr>
          <w:rFonts w:eastAsiaTheme="minorEastAsia" w:cstheme="minorHAnsi"/>
        </w:rPr>
      </w:pPr>
      <m:oMathPara>
        <m:oMath>
          <m:sSub>
            <m:sSubPr>
              <m:ctrlPr>
                <w:rPr>
                  <w:rFonts w:ascii="Cambria Math" w:hAnsi="Cambria Math" w:cstheme="minorHAnsi"/>
                  <w:i/>
                </w:rPr>
              </m:ctrlPr>
            </m:sSubPr>
            <m:e>
              <m:r>
                <w:rPr>
                  <w:rFonts w:ascii="Cambria Math" w:hAnsi="Cambria Math" w:cstheme="minorHAnsi"/>
                </w:rPr>
                <m:t>g</m:t>
              </m:r>
            </m:e>
            <m:sub>
              <m:r>
                <w:rPr>
                  <w:rFonts w:ascii="Cambria Math" w:hAnsi="Cambria Math" w:cstheme="minorHAnsi"/>
                </w:rPr>
                <m:t>s</m:t>
              </m:r>
            </m:sub>
          </m:sSub>
          <m:r>
            <w:rPr>
              <w:rFonts w:ascii="Cambria Math" w:hAnsi="Cambria Math" w:cstheme="minorHAnsi"/>
            </w:rPr>
            <m:t>=</m:t>
          </m:r>
          <m:f>
            <m:fPr>
              <m:ctrlPr>
                <w:rPr>
                  <w:rFonts w:ascii="Cambria Math" w:hAnsi="Cambria Math" w:cstheme="minorHAnsi"/>
                  <w:i/>
                </w:rPr>
              </m:ctrlPr>
            </m:fPr>
            <m:num>
              <m:r>
                <w:rPr>
                  <w:rFonts w:ascii="Cambria Math" w:hAnsi="Cambria Math" w:cstheme="minorHAnsi"/>
                </w:rPr>
                <m:t>mA</m:t>
              </m:r>
            </m:num>
            <m:den>
              <m:sSub>
                <m:sSubPr>
                  <m:ctrlPr>
                    <w:rPr>
                      <w:rFonts w:ascii="Cambria Math" w:hAnsi="Cambria Math" w:cstheme="minorHAnsi"/>
                      <w:i/>
                    </w:rPr>
                  </m:ctrlPr>
                </m:sSubPr>
                <m:e>
                  <m:r>
                    <w:rPr>
                      <w:rFonts w:ascii="Cambria Math" w:hAnsi="Cambria Math" w:cstheme="minorHAnsi"/>
                    </w:rPr>
                    <m:t>c</m:t>
                  </m:r>
                </m:e>
                <m:sub>
                  <m:r>
                    <w:rPr>
                      <w:rFonts w:ascii="Cambria Math" w:hAnsi="Cambria Math" w:cstheme="minorHAnsi"/>
                    </w:rPr>
                    <m:t>a</m:t>
                  </m:r>
                </m:sub>
              </m:sSub>
            </m:den>
          </m:f>
          <m:d>
            <m:dPr>
              <m:ctrlPr>
                <w:rPr>
                  <w:rFonts w:ascii="Cambria Math" w:hAnsi="Cambria Math" w:cstheme="minorHAnsi"/>
                  <w:i/>
                </w:rPr>
              </m:ctrlPr>
            </m:dPr>
            <m:e>
              <m:r>
                <w:rPr>
                  <w:rFonts w:ascii="Cambria Math" w:hAnsi="Cambria Math" w:cstheme="minorHAnsi"/>
                </w:rPr>
                <m:t>1-</m:t>
              </m:r>
              <m:f>
                <m:fPr>
                  <m:ctrlPr>
                    <w:rPr>
                      <w:rFonts w:ascii="Cambria Math" w:hAnsi="Cambria Math" w:cstheme="minorHAnsi"/>
                      <w:i/>
                    </w:rPr>
                  </m:ctrlPr>
                </m:fPr>
                <m:num>
                  <m:r>
                    <m:rPr>
                      <m:sty m:val="p"/>
                    </m:rPr>
                    <w:rPr>
                      <w:rFonts w:ascii="Cambria Math" w:hAnsi="Cambria Math" w:cstheme="minorHAnsi"/>
                    </w:rPr>
                    <m:t>Δ</m:t>
                  </m:r>
                  <m:r>
                    <w:rPr>
                      <w:rFonts w:ascii="Cambria Math" w:hAnsi="Cambria Math" w:cstheme="minorHAnsi"/>
                    </w:rPr>
                    <m:t>w</m:t>
                  </m:r>
                </m:num>
                <m:den>
                  <m:sSub>
                    <m:sSubPr>
                      <m:ctrlPr>
                        <w:rPr>
                          <w:rFonts w:ascii="Cambria Math" w:hAnsi="Cambria Math" w:cstheme="minorHAnsi"/>
                          <w:i/>
                        </w:rPr>
                      </m:ctrlPr>
                    </m:sSubPr>
                    <m:e>
                      <m:r>
                        <w:rPr>
                          <w:rFonts w:ascii="Cambria Math" w:hAnsi="Cambria Math" w:cstheme="minorHAnsi"/>
                        </w:rPr>
                        <m:t>w</m:t>
                      </m:r>
                    </m:e>
                    <m:sub>
                      <m:r>
                        <w:rPr>
                          <w:rFonts w:ascii="Cambria Math" w:hAnsi="Cambria Math" w:cstheme="minorHAnsi"/>
                        </w:rPr>
                        <m:t>sat</m:t>
                      </m:r>
                    </m:sub>
                  </m:sSub>
                </m:den>
              </m:f>
            </m:e>
          </m:d>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g</m:t>
              </m:r>
            </m:e>
            <m:sub>
              <m:r>
                <w:rPr>
                  <w:rFonts w:ascii="Cambria Math" w:hAnsi="Cambria Math" w:cstheme="minorHAnsi"/>
                </w:rPr>
                <m:t>o</m:t>
              </m:r>
            </m:sub>
          </m:sSub>
          <m:r>
            <w:rPr>
              <w:rFonts w:ascii="Cambria Math" w:eastAsiaTheme="minorEastAsia" w:hAnsi="Cambria Math" w:cstheme="minorHAnsi"/>
            </w:rPr>
            <m:t xml:space="preserve"> .      </m:t>
          </m:r>
          <m:r>
            <m:rPr>
              <m:sty m:val="p"/>
            </m:rPr>
            <w:rPr>
              <w:rFonts w:ascii="Cambria Math" w:hAnsi="Cambria Math" w:cstheme="minorHAnsi"/>
            </w:rPr>
            <m:t>(4)</m:t>
          </m:r>
        </m:oMath>
      </m:oMathPara>
    </w:p>
    <w:p w14:paraId="4AF92095" w14:textId="77777777" w:rsidR="00320EAE" w:rsidRPr="008F0940" w:rsidRDefault="00320EAE" w:rsidP="00E1240B">
      <w:pPr>
        <w:spacing w:after="0" w:line="360" w:lineRule="auto"/>
        <w:contextualSpacing/>
        <w:rPr>
          <w:rFonts w:eastAsiaTheme="minorEastAsia" w:cstheme="minorHAnsi"/>
        </w:rPr>
      </w:pPr>
    </w:p>
    <w:p w14:paraId="5263C32D" w14:textId="6853D46F" w:rsidR="00320EAE" w:rsidRPr="008F0940" w:rsidRDefault="00320EAE" w:rsidP="00E1240B">
      <w:pPr>
        <w:spacing w:after="0" w:line="360" w:lineRule="auto"/>
        <w:contextualSpacing/>
        <w:rPr>
          <w:rFonts w:eastAsiaTheme="minorEastAsia" w:cstheme="minorHAnsi"/>
        </w:rPr>
      </w:pPr>
      <w:r w:rsidRPr="008F0940">
        <w:rPr>
          <w:rFonts w:eastAsiaTheme="minorEastAsia" w:cstheme="minorHAnsi"/>
        </w:rPr>
        <w:t xml:space="preserve">Equation </w:t>
      </w:r>
      <w:r w:rsidR="00F21C38">
        <w:rPr>
          <w:rFonts w:eastAsiaTheme="minorEastAsia" w:cstheme="minorHAnsi"/>
        </w:rPr>
        <w:t>4</w:t>
      </w:r>
      <w:r w:rsidRPr="008F0940">
        <w:rPr>
          <w:rFonts w:eastAsiaTheme="minorEastAsia" w:cstheme="minorHAnsi"/>
        </w:rPr>
        <w:t xml:space="preserve"> predicts a DRST in two ways. First, the increase of </w:t>
      </w:r>
      <w:r w:rsidR="000D28BA" w:rsidRPr="008F0940">
        <w:rPr>
          <w:rFonts w:eastAsiaTheme="minorEastAsia" w:cstheme="minorHAnsi"/>
          <w:i/>
        </w:rPr>
        <w:t>w</w:t>
      </w:r>
      <w:r w:rsidRPr="008F0940">
        <w:rPr>
          <w:rFonts w:eastAsiaTheme="minorEastAsia" w:cstheme="minorHAnsi"/>
          <w:vertAlign w:val="subscript"/>
        </w:rPr>
        <w:t>sat</w:t>
      </w:r>
      <w:r w:rsidRPr="008F0940">
        <w:rPr>
          <w:rFonts w:eastAsiaTheme="minorEastAsia" w:cstheme="minorHAnsi"/>
        </w:rPr>
        <w:t xml:space="preserve"> with temperature drives a positive DRST that scales with the magnitude of </w:t>
      </w:r>
      <w:r w:rsidR="000D28BA" w:rsidRPr="008F0940">
        <w:rPr>
          <w:rFonts w:ascii="Symbol" w:eastAsiaTheme="minorEastAsia" w:hAnsi="Symbol" w:cstheme="minorHAnsi"/>
        </w:rPr>
        <w:t></w:t>
      </w:r>
      <w:r w:rsidR="000D28BA" w:rsidRPr="008F0940">
        <w:rPr>
          <w:rFonts w:eastAsiaTheme="minorEastAsia" w:cstheme="minorHAnsi"/>
          <w:i/>
        </w:rPr>
        <w:t>w</w:t>
      </w:r>
      <w:r w:rsidRPr="008F0940">
        <w:rPr>
          <w:rFonts w:eastAsiaTheme="minorEastAsia" w:cstheme="minorHAnsi"/>
        </w:rPr>
        <w:t xml:space="preserve">. Second, it predicts a DRST that tracks the effect of temperature on assimilation rate; that effect can be positive or negative depending on the temperature range, and on whether photosynthesis is limited by RuBP carboxylation or regeneration at any given moment. </w:t>
      </w:r>
    </w:p>
    <w:p w14:paraId="58438763" w14:textId="77777777" w:rsidR="00320EAE" w:rsidRPr="008F0940" w:rsidRDefault="00320EAE" w:rsidP="00E1240B">
      <w:pPr>
        <w:spacing w:after="0" w:line="360" w:lineRule="auto"/>
        <w:contextualSpacing/>
        <w:rPr>
          <w:rFonts w:cstheme="minorHAnsi"/>
        </w:rPr>
      </w:pPr>
    </w:p>
    <w:p w14:paraId="31ADCC57" w14:textId="2B7A03CE" w:rsidR="00320EAE" w:rsidRPr="008F0940" w:rsidRDefault="00D866C5" w:rsidP="00E1240B">
      <w:pPr>
        <w:spacing w:after="0" w:line="360" w:lineRule="auto"/>
        <w:contextualSpacing/>
        <w:rPr>
          <w:rFonts w:cstheme="minorHAnsi"/>
          <w:bCs/>
        </w:rPr>
      </w:pPr>
      <w:r>
        <w:rPr>
          <w:rFonts w:cstheme="minorHAnsi"/>
          <w:bCs/>
        </w:rPr>
        <w:t xml:space="preserve">The </w:t>
      </w:r>
      <w:r w:rsidR="00320EAE" w:rsidRPr="008F0940">
        <w:rPr>
          <w:rFonts w:cstheme="minorHAnsi"/>
          <w:bCs/>
        </w:rPr>
        <w:t xml:space="preserve">BBL and USO </w:t>
      </w:r>
      <w:r w:rsidR="002C6C78">
        <w:rPr>
          <w:rFonts w:cstheme="minorHAnsi"/>
          <w:bCs/>
        </w:rPr>
        <w:t xml:space="preserve">models </w:t>
      </w:r>
      <w:r w:rsidR="00320EAE" w:rsidRPr="008F0940">
        <w:rPr>
          <w:rFonts w:cstheme="minorHAnsi"/>
          <w:bCs/>
        </w:rPr>
        <w:t>are given by</w:t>
      </w:r>
      <w:r>
        <w:rPr>
          <w:rFonts w:cstheme="minorHAnsi"/>
          <w:bCs/>
        </w:rPr>
        <w:t xml:space="preserve"> Eqns </w:t>
      </w:r>
      <w:r w:rsidR="00F21C38">
        <w:rPr>
          <w:rFonts w:cstheme="minorHAnsi"/>
          <w:bCs/>
        </w:rPr>
        <w:t>5</w:t>
      </w:r>
      <w:r>
        <w:rPr>
          <w:rFonts w:cstheme="minorHAnsi"/>
          <w:bCs/>
        </w:rPr>
        <w:t xml:space="preserve"> and </w:t>
      </w:r>
      <w:r w:rsidR="00F21C38">
        <w:rPr>
          <w:rFonts w:cstheme="minorHAnsi"/>
          <w:bCs/>
        </w:rPr>
        <w:t>6</w:t>
      </w:r>
      <w:r>
        <w:rPr>
          <w:rFonts w:cstheme="minorHAnsi"/>
          <w:bCs/>
        </w:rPr>
        <w:t>, respectively</w:t>
      </w:r>
      <w:r w:rsidR="00320EAE" w:rsidRPr="008F0940">
        <w:rPr>
          <w:rFonts w:cstheme="minorHAnsi"/>
          <w:bCs/>
        </w:rPr>
        <w:t>:</w:t>
      </w:r>
    </w:p>
    <w:p w14:paraId="7384E43E" w14:textId="77777777" w:rsidR="00320EAE" w:rsidRPr="008F0940" w:rsidRDefault="00320EAE" w:rsidP="00E1240B">
      <w:pPr>
        <w:spacing w:after="0" w:line="360" w:lineRule="auto"/>
        <w:contextualSpacing/>
        <w:rPr>
          <w:rFonts w:cstheme="minorHAnsi"/>
          <w:bCs/>
        </w:rPr>
      </w:pPr>
    </w:p>
    <w:p w14:paraId="4C351908" w14:textId="2D7C4157" w:rsidR="00320EAE" w:rsidRPr="008F0940" w:rsidRDefault="007876B9" w:rsidP="00E1240B">
      <w:pPr>
        <w:spacing w:after="0" w:line="360" w:lineRule="auto"/>
        <w:contextualSpacing/>
        <w:rPr>
          <w:rFonts w:eastAsiaTheme="minorEastAsia" w:cstheme="minorHAnsi"/>
          <w:bCs/>
        </w:rPr>
      </w:pPr>
      <m:oMathPara>
        <m:oMath>
          <m:sSub>
            <m:sSubPr>
              <m:ctrlPr>
                <w:rPr>
                  <w:rFonts w:ascii="Cambria Math" w:hAnsi="Cambria Math" w:cstheme="minorHAnsi"/>
                  <w:bCs/>
                  <w:i/>
                </w:rPr>
              </m:ctrlPr>
            </m:sSubPr>
            <m:e>
              <m:r>
                <w:rPr>
                  <w:rFonts w:ascii="Cambria Math" w:hAnsi="Cambria Math" w:cstheme="minorHAnsi"/>
                </w:rPr>
                <m:t>g</m:t>
              </m:r>
            </m:e>
            <m:sub>
              <m:r>
                <w:rPr>
                  <w:rFonts w:ascii="Cambria Math" w:hAnsi="Cambria Math" w:cstheme="minorHAnsi"/>
                </w:rPr>
                <m:t>s</m:t>
              </m:r>
            </m:sub>
          </m:sSub>
          <m:r>
            <w:rPr>
              <w:rFonts w:ascii="Cambria Math" w:hAnsi="Cambria Math" w:cstheme="minorHAnsi"/>
            </w:rPr>
            <m:t>=</m:t>
          </m:r>
          <m:f>
            <m:fPr>
              <m:ctrlPr>
                <w:rPr>
                  <w:rFonts w:ascii="Cambria Math" w:hAnsi="Cambria Math" w:cstheme="minorHAnsi"/>
                  <w:bCs/>
                  <w:i/>
                </w:rPr>
              </m:ctrlPr>
            </m:fPr>
            <m:num>
              <m:r>
                <w:rPr>
                  <w:rFonts w:ascii="Cambria Math" w:hAnsi="Cambria Math" w:cstheme="minorHAnsi"/>
                </w:rPr>
                <m:t>mA</m:t>
              </m:r>
            </m:num>
            <m:den>
              <m:d>
                <m:dPr>
                  <m:ctrlPr>
                    <w:rPr>
                      <w:rFonts w:ascii="Cambria Math" w:hAnsi="Cambria Math" w:cstheme="minorHAnsi"/>
                      <w:bCs/>
                      <w:i/>
                    </w:rPr>
                  </m:ctrlPr>
                </m:dPr>
                <m:e>
                  <m:sSub>
                    <m:sSubPr>
                      <m:ctrlPr>
                        <w:rPr>
                          <w:rFonts w:ascii="Cambria Math" w:hAnsi="Cambria Math" w:cstheme="minorHAnsi"/>
                          <w:bCs/>
                          <w:i/>
                        </w:rPr>
                      </m:ctrlPr>
                    </m:sSubPr>
                    <m:e>
                      <m:r>
                        <w:rPr>
                          <w:rFonts w:ascii="Cambria Math" w:hAnsi="Cambria Math" w:cstheme="minorHAnsi"/>
                        </w:rPr>
                        <m:t>c</m:t>
                      </m:r>
                    </m:e>
                    <m:sub>
                      <m:r>
                        <w:rPr>
                          <w:rFonts w:ascii="Cambria Math" w:hAnsi="Cambria Math" w:cstheme="minorHAnsi"/>
                        </w:rPr>
                        <m:t>i</m:t>
                      </m:r>
                    </m:sub>
                  </m:sSub>
                  <m:r>
                    <w:rPr>
                      <w:rFonts w:ascii="Cambria Math" w:hAnsi="Cambria Math" w:cstheme="minorHAnsi"/>
                    </w:rPr>
                    <m:t>-</m:t>
                  </m:r>
                  <m:r>
                    <m:rPr>
                      <m:sty m:val="p"/>
                    </m:rPr>
                    <w:rPr>
                      <w:rFonts w:ascii="Cambria Math" w:hAnsi="Cambria Math" w:cstheme="minorHAnsi"/>
                    </w:rPr>
                    <m:t>Γ</m:t>
                  </m:r>
                </m:e>
              </m:d>
              <m:d>
                <m:dPr>
                  <m:ctrlPr>
                    <w:rPr>
                      <w:rFonts w:ascii="Cambria Math" w:hAnsi="Cambria Math" w:cstheme="minorHAnsi"/>
                      <w:bCs/>
                      <w:i/>
                    </w:rPr>
                  </m:ctrlPr>
                </m:dPr>
                <m:e>
                  <m:r>
                    <w:rPr>
                      <w:rFonts w:ascii="Cambria Math" w:hAnsi="Cambria Math" w:cstheme="minorHAnsi"/>
                    </w:rPr>
                    <m:t>1+</m:t>
                  </m:r>
                  <m:f>
                    <m:fPr>
                      <m:ctrlPr>
                        <w:rPr>
                          <w:rFonts w:ascii="Cambria Math" w:hAnsi="Cambria Math" w:cstheme="minorHAnsi"/>
                          <w:bCs/>
                          <w:i/>
                        </w:rPr>
                      </m:ctrlPr>
                    </m:fPr>
                    <m:num>
                      <m:r>
                        <w:rPr>
                          <w:rFonts w:ascii="Cambria Math" w:hAnsi="Cambria Math" w:cstheme="minorHAnsi"/>
                        </w:rPr>
                        <m:t>D</m:t>
                      </m:r>
                    </m:num>
                    <m:den>
                      <m:sSub>
                        <m:sSubPr>
                          <m:ctrlPr>
                            <w:rPr>
                              <w:rFonts w:ascii="Cambria Math" w:hAnsi="Cambria Math" w:cstheme="minorHAnsi"/>
                              <w:bCs/>
                              <w:i/>
                            </w:rPr>
                          </m:ctrlPr>
                        </m:sSubPr>
                        <m:e>
                          <m:r>
                            <w:rPr>
                              <w:rFonts w:ascii="Cambria Math" w:hAnsi="Cambria Math" w:cstheme="minorHAnsi"/>
                            </w:rPr>
                            <m:t>D</m:t>
                          </m:r>
                        </m:e>
                        <m:sub>
                          <m:r>
                            <w:rPr>
                              <w:rFonts w:ascii="Cambria Math" w:hAnsi="Cambria Math" w:cstheme="minorHAnsi"/>
                            </w:rPr>
                            <m:t>o</m:t>
                          </m:r>
                        </m:sub>
                      </m:sSub>
                    </m:den>
                  </m:f>
                </m:e>
              </m:d>
            </m:den>
          </m:f>
          <m:r>
            <w:rPr>
              <w:rFonts w:ascii="Cambria Math" w:hAnsi="Cambria Math" w:cstheme="minorHAnsi"/>
            </w:rPr>
            <m:t>+</m:t>
          </m:r>
          <m:sSub>
            <m:sSubPr>
              <m:ctrlPr>
                <w:rPr>
                  <w:rFonts w:ascii="Cambria Math" w:hAnsi="Cambria Math" w:cstheme="minorHAnsi"/>
                  <w:bCs/>
                  <w:i/>
                </w:rPr>
              </m:ctrlPr>
            </m:sSubPr>
            <m:e>
              <m:r>
                <w:rPr>
                  <w:rFonts w:ascii="Cambria Math" w:hAnsi="Cambria Math" w:cstheme="minorHAnsi"/>
                </w:rPr>
                <m:t>g</m:t>
              </m:r>
            </m:e>
            <m:sub>
              <m:r>
                <w:rPr>
                  <w:rFonts w:ascii="Cambria Math" w:hAnsi="Cambria Math" w:cstheme="minorHAnsi"/>
                </w:rPr>
                <m:t>o</m:t>
              </m:r>
            </m:sub>
          </m:sSub>
          <m:r>
            <w:rPr>
              <w:rFonts w:ascii="Cambria Math" w:eastAsiaTheme="minorEastAsia" w:hAnsi="Cambria Math" w:cstheme="minorHAnsi"/>
            </w:rPr>
            <m:t xml:space="preserve">    </m:t>
          </m:r>
          <m:d>
            <m:dPr>
              <m:ctrlPr>
                <w:rPr>
                  <w:rFonts w:ascii="Cambria Math" w:eastAsiaTheme="minorEastAsia" w:hAnsi="Cambria Math" w:cstheme="minorHAnsi"/>
                </w:rPr>
              </m:ctrlPr>
            </m:dPr>
            <m:e>
              <m:r>
                <m:rPr>
                  <m:sty m:val="p"/>
                </m:rPr>
                <w:rPr>
                  <w:rFonts w:ascii="Cambria Math" w:eastAsiaTheme="minorEastAsia" w:hAnsi="Cambria Math" w:cstheme="minorHAnsi"/>
                </w:rPr>
                <m:t>BBL</m:t>
              </m:r>
            </m:e>
          </m:d>
          <m:r>
            <w:rPr>
              <w:rFonts w:ascii="Cambria Math" w:eastAsiaTheme="minorEastAsia" w:hAnsi="Cambria Math" w:cstheme="minorHAnsi"/>
            </w:rPr>
            <m:t xml:space="preserve">,   </m:t>
          </m:r>
          <m:r>
            <m:rPr>
              <m:sty m:val="p"/>
            </m:rPr>
            <w:rPr>
              <w:rFonts w:ascii="Cambria Math" w:eastAsiaTheme="minorEastAsia" w:hAnsi="Cambria Math" w:cstheme="minorHAnsi"/>
            </w:rPr>
            <m:t>and</m:t>
          </m:r>
          <m:r>
            <w:rPr>
              <w:rFonts w:ascii="Cambria Math" w:eastAsiaTheme="minorEastAsia" w:hAnsi="Cambria Math" w:cstheme="minorHAnsi"/>
            </w:rPr>
            <m:t xml:space="preserve">      </m:t>
          </m:r>
          <m:r>
            <m:rPr>
              <m:sty m:val="p"/>
            </m:rPr>
            <w:rPr>
              <w:rFonts w:ascii="Cambria Math" w:hAnsi="Cambria Math" w:cstheme="minorHAnsi"/>
            </w:rPr>
            <m:t>(5)</m:t>
          </m:r>
        </m:oMath>
      </m:oMathPara>
    </w:p>
    <w:p w14:paraId="2C0E2126" w14:textId="77777777" w:rsidR="00320EAE" w:rsidRPr="008F0940" w:rsidRDefault="00320EAE" w:rsidP="00E1240B">
      <w:pPr>
        <w:spacing w:after="0" w:line="360" w:lineRule="auto"/>
        <w:contextualSpacing/>
        <w:rPr>
          <w:rFonts w:eastAsiaTheme="minorEastAsia" w:cstheme="minorHAnsi"/>
          <w:bCs/>
        </w:rPr>
      </w:pPr>
    </w:p>
    <w:p w14:paraId="351A6F18" w14:textId="30D546ED" w:rsidR="00320EAE" w:rsidRPr="008F0940" w:rsidRDefault="007876B9" w:rsidP="00E1240B">
      <w:pPr>
        <w:spacing w:after="0" w:line="360" w:lineRule="auto"/>
        <w:contextualSpacing/>
        <w:rPr>
          <w:rFonts w:eastAsiaTheme="minorEastAsia" w:cstheme="minorHAnsi"/>
          <w:bCs/>
        </w:rPr>
      </w:pPr>
      <m:oMathPara>
        <m:oMath>
          <m:sSub>
            <m:sSubPr>
              <m:ctrlPr>
                <w:rPr>
                  <w:rFonts w:ascii="Cambria Math" w:eastAsiaTheme="minorEastAsia" w:hAnsi="Cambria Math" w:cstheme="minorHAnsi"/>
                  <w:bCs/>
                  <w:i/>
                </w:rPr>
              </m:ctrlPr>
            </m:sSubPr>
            <m:e>
              <m:r>
                <w:rPr>
                  <w:rFonts w:ascii="Cambria Math" w:eastAsiaTheme="minorEastAsia" w:hAnsi="Cambria Math" w:cstheme="minorHAnsi"/>
                </w:rPr>
                <m:t>g</m:t>
              </m:r>
            </m:e>
            <m:sub>
              <m:r>
                <w:rPr>
                  <w:rFonts w:ascii="Cambria Math" w:eastAsiaTheme="minorEastAsia" w:hAnsi="Cambria Math" w:cstheme="minorHAnsi"/>
                </w:rPr>
                <m:t>s</m:t>
              </m:r>
            </m:sub>
          </m:sSub>
          <m:r>
            <w:rPr>
              <w:rFonts w:ascii="Cambria Math" w:eastAsiaTheme="minorEastAsia" w:hAnsi="Cambria Math" w:cstheme="minorHAnsi"/>
            </w:rPr>
            <m:t>=</m:t>
          </m:r>
          <m:f>
            <m:fPr>
              <m:ctrlPr>
                <w:rPr>
                  <w:rFonts w:ascii="Cambria Math" w:eastAsiaTheme="minorEastAsia" w:hAnsi="Cambria Math" w:cstheme="minorHAnsi"/>
                  <w:bCs/>
                  <w:i/>
                </w:rPr>
              </m:ctrlPr>
            </m:fPr>
            <m:num>
              <m:r>
                <w:rPr>
                  <w:rFonts w:ascii="Cambria Math" w:eastAsiaTheme="minorEastAsia" w:hAnsi="Cambria Math" w:cstheme="minorHAnsi"/>
                </w:rPr>
                <m:t>A</m:t>
              </m:r>
            </m:num>
            <m:den>
              <m:sSub>
                <m:sSubPr>
                  <m:ctrlPr>
                    <w:rPr>
                      <w:rFonts w:ascii="Cambria Math" w:eastAsiaTheme="minorEastAsia" w:hAnsi="Cambria Math" w:cstheme="minorHAnsi"/>
                      <w:bCs/>
                      <w:i/>
                    </w:rPr>
                  </m:ctrlPr>
                </m:sSubPr>
                <m:e>
                  <m:r>
                    <w:rPr>
                      <w:rFonts w:ascii="Cambria Math" w:eastAsiaTheme="minorEastAsia" w:hAnsi="Cambria Math" w:cstheme="minorHAnsi"/>
                    </w:rPr>
                    <m:t>c</m:t>
                  </m:r>
                </m:e>
                <m:sub>
                  <m:r>
                    <w:rPr>
                      <w:rFonts w:ascii="Cambria Math" w:eastAsiaTheme="minorEastAsia" w:hAnsi="Cambria Math" w:cstheme="minorHAnsi"/>
                    </w:rPr>
                    <m:t>a</m:t>
                  </m:r>
                </m:sub>
              </m:sSub>
            </m:den>
          </m:f>
          <m:d>
            <m:dPr>
              <m:ctrlPr>
                <w:rPr>
                  <w:rFonts w:ascii="Cambria Math" w:eastAsiaTheme="minorEastAsia" w:hAnsi="Cambria Math" w:cstheme="minorHAnsi"/>
                  <w:bCs/>
                  <w:i/>
                </w:rPr>
              </m:ctrlPr>
            </m:dPr>
            <m:e>
              <m:f>
                <m:fPr>
                  <m:ctrlPr>
                    <w:rPr>
                      <w:rFonts w:ascii="Cambria Math" w:eastAsiaTheme="minorEastAsia" w:hAnsi="Cambria Math" w:cstheme="minorHAnsi"/>
                      <w:bCs/>
                      <w:i/>
                    </w:rPr>
                  </m:ctrlPr>
                </m:fPr>
                <m:num>
                  <m:sSub>
                    <m:sSubPr>
                      <m:ctrlPr>
                        <w:rPr>
                          <w:rFonts w:ascii="Cambria Math" w:eastAsiaTheme="minorEastAsia" w:hAnsi="Cambria Math" w:cstheme="minorHAnsi"/>
                          <w:bCs/>
                          <w:i/>
                        </w:rPr>
                      </m:ctrlPr>
                    </m:sSubPr>
                    <m:e>
                      <m:r>
                        <w:rPr>
                          <w:rFonts w:ascii="Cambria Math" w:eastAsiaTheme="minorEastAsia" w:hAnsi="Cambria Math" w:cstheme="minorHAnsi"/>
                        </w:rPr>
                        <m:t>g</m:t>
                      </m:r>
                    </m:e>
                    <m:sub>
                      <m:r>
                        <w:rPr>
                          <w:rFonts w:ascii="Cambria Math" w:eastAsiaTheme="minorEastAsia" w:hAnsi="Cambria Math" w:cstheme="minorHAnsi"/>
                        </w:rPr>
                        <m:t>1</m:t>
                      </m:r>
                    </m:sub>
                  </m:sSub>
                </m:num>
                <m:den>
                  <m:rad>
                    <m:radPr>
                      <m:degHide m:val="1"/>
                      <m:ctrlPr>
                        <w:rPr>
                          <w:rFonts w:ascii="Cambria Math" w:eastAsiaTheme="minorEastAsia" w:hAnsi="Cambria Math" w:cstheme="minorHAnsi"/>
                          <w:bCs/>
                          <w:i/>
                        </w:rPr>
                      </m:ctrlPr>
                    </m:radPr>
                    <m:deg/>
                    <m:e>
                      <m:r>
                        <w:rPr>
                          <w:rFonts w:ascii="Cambria Math" w:eastAsiaTheme="minorEastAsia" w:hAnsi="Cambria Math" w:cstheme="minorHAnsi"/>
                        </w:rPr>
                        <m:t>D</m:t>
                      </m:r>
                    </m:e>
                  </m:rad>
                </m:den>
              </m:f>
              <m:r>
                <w:rPr>
                  <w:rFonts w:ascii="Cambria Math" w:eastAsiaTheme="minorEastAsia" w:hAnsi="Cambria Math" w:cstheme="minorHAnsi"/>
                </w:rPr>
                <m:t>+1</m:t>
              </m:r>
            </m:e>
          </m:d>
          <m:r>
            <w:rPr>
              <w:rFonts w:ascii="Cambria Math" w:eastAsiaTheme="minorEastAsia" w:hAnsi="Cambria Math" w:cstheme="minorHAnsi"/>
            </w:rPr>
            <m:t>+</m:t>
          </m:r>
          <m:sSub>
            <m:sSubPr>
              <m:ctrlPr>
                <w:rPr>
                  <w:rFonts w:ascii="Cambria Math" w:eastAsiaTheme="minorEastAsia" w:hAnsi="Cambria Math" w:cstheme="minorHAnsi"/>
                  <w:bCs/>
                  <w:i/>
                </w:rPr>
              </m:ctrlPr>
            </m:sSubPr>
            <m:e>
              <m:r>
                <w:rPr>
                  <w:rFonts w:ascii="Cambria Math" w:eastAsiaTheme="minorEastAsia" w:hAnsi="Cambria Math" w:cstheme="minorHAnsi"/>
                </w:rPr>
                <m:t>g</m:t>
              </m:r>
            </m:e>
            <m:sub>
              <m:r>
                <w:rPr>
                  <w:rFonts w:ascii="Cambria Math" w:eastAsiaTheme="minorEastAsia" w:hAnsi="Cambria Math" w:cstheme="minorHAnsi"/>
                </w:rPr>
                <m:t>o</m:t>
              </m:r>
            </m:sub>
          </m:sSub>
          <m:r>
            <w:rPr>
              <w:rFonts w:ascii="Cambria Math" w:eastAsiaTheme="minorEastAsia" w:hAnsi="Cambria Math" w:cstheme="minorHAnsi"/>
            </w:rPr>
            <m:t xml:space="preserve">   </m:t>
          </m:r>
          <m:d>
            <m:dPr>
              <m:ctrlPr>
                <w:rPr>
                  <w:rFonts w:ascii="Cambria Math" w:eastAsiaTheme="minorEastAsia" w:hAnsi="Cambria Math" w:cstheme="minorHAnsi"/>
                </w:rPr>
              </m:ctrlPr>
            </m:dPr>
            <m:e>
              <m:r>
                <m:rPr>
                  <m:sty m:val="p"/>
                </m:rPr>
                <w:rPr>
                  <w:rFonts w:ascii="Cambria Math" w:eastAsiaTheme="minorEastAsia" w:hAnsi="Cambria Math" w:cstheme="minorHAnsi"/>
                </w:rPr>
                <m:t>USO</m:t>
              </m:r>
            </m:e>
          </m:d>
          <m:r>
            <m:rPr>
              <m:sty m:val="p"/>
            </m:rPr>
            <w:rPr>
              <w:rFonts w:ascii="Cambria Math" w:eastAsiaTheme="minorEastAsia" w:hAnsi="Cambria Math" w:cstheme="minorHAnsi"/>
            </w:rPr>
            <m:t>,</m:t>
          </m:r>
          <m:r>
            <w:rPr>
              <w:rFonts w:ascii="Cambria Math" w:eastAsiaTheme="minorEastAsia" w:hAnsi="Cambria Math" w:cstheme="minorHAnsi"/>
            </w:rPr>
            <m:t xml:space="preserve">       </m:t>
          </m:r>
          <m:r>
            <m:rPr>
              <m:sty m:val="p"/>
            </m:rPr>
            <w:rPr>
              <w:rFonts w:ascii="Cambria Math" w:hAnsi="Cambria Math" w:cstheme="minorHAnsi"/>
            </w:rPr>
            <m:t>(6)</m:t>
          </m:r>
        </m:oMath>
      </m:oMathPara>
    </w:p>
    <w:p w14:paraId="5224BFB6" w14:textId="77777777" w:rsidR="00320EAE" w:rsidRPr="008F0940" w:rsidRDefault="00320EAE" w:rsidP="00E1240B">
      <w:pPr>
        <w:spacing w:after="0" w:line="360" w:lineRule="auto"/>
        <w:contextualSpacing/>
        <w:rPr>
          <w:rFonts w:cstheme="minorHAnsi"/>
        </w:rPr>
      </w:pPr>
    </w:p>
    <w:p w14:paraId="66DB9AB5" w14:textId="587C3545" w:rsidR="00320EAE" w:rsidRPr="008F0940" w:rsidRDefault="00320EAE" w:rsidP="00E1240B">
      <w:pPr>
        <w:spacing w:after="0" w:line="360" w:lineRule="auto"/>
        <w:contextualSpacing/>
        <w:rPr>
          <w:rFonts w:cstheme="minorHAnsi"/>
        </w:rPr>
      </w:pPr>
      <w:r w:rsidRPr="008F0940">
        <w:rPr>
          <w:rFonts w:cstheme="minorHAnsi"/>
        </w:rPr>
        <w:t xml:space="preserve">in which </w:t>
      </w:r>
      <w:r w:rsidR="000D28BA" w:rsidRPr="008F0940">
        <w:rPr>
          <w:rFonts w:cstheme="minorHAnsi"/>
          <w:i/>
        </w:rPr>
        <w:t>D</w:t>
      </w:r>
      <w:r w:rsidR="000D28BA" w:rsidRPr="008F0940">
        <w:rPr>
          <w:rFonts w:cstheme="minorHAnsi"/>
        </w:rPr>
        <w:t xml:space="preserve"> is vapor pressure deficit (VPD, the product of </w:t>
      </w:r>
      <w:r w:rsidR="000D28BA" w:rsidRPr="008F0940">
        <w:rPr>
          <w:rFonts w:ascii="Symbol" w:hAnsi="Symbol" w:cstheme="minorHAnsi"/>
        </w:rPr>
        <w:t></w:t>
      </w:r>
      <w:r w:rsidR="000D28BA" w:rsidRPr="008F0940">
        <w:rPr>
          <w:rFonts w:cstheme="minorHAnsi"/>
          <w:i/>
        </w:rPr>
        <w:t>w</w:t>
      </w:r>
      <w:r w:rsidR="000D28BA" w:rsidRPr="008F0940">
        <w:rPr>
          <w:rFonts w:cstheme="minorHAnsi"/>
        </w:rPr>
        <w:t xml:space="preserve"> and atmospheric pressure), </w:t>
      </w:r>
      <w:r w:rsidRPr="008F0940">
        <w:rPr>
          <w:rFonts w:cstheme="minorHAnsi"/>
          <w:i/>
        </w:rPr>
        <w:t>m</w:t>
      </w:r>
      <w:r w:rsidRPr="008F0940">
        <w:rPr>
          <w:rFonts w:cstheme="minorHAnsi"/>
        </w:rPr>
        <w:t xml:space="preserve">, </w:t>
      </w:r>
      <w:r w:rsidRPr="008F0940">
        <w:rPr>
          <w:rFonts w:cstheme="minorHAnsi"/>
          <w:i/>
        </w:rPr>
        <w:t>D</w:t>
      </w:r>
      <w:r w:rsidRPr="008F0940">
        <w:rPr>
          <w:rFonts w:cstheme="minorHAnsi"/>
          <w:vertAlign w:val="subscript"/>
        </w:rPr>
        <w:t>o</w:t>
      </w:r>
      <w:r w:rsidRPr="008F0940">
        <w:rPr>
          <w:rFonts w:cstheme="minorHAnsi"/>
        </w:rPr>
        <w:t xml:space="preserve">, </w:t>
      </w:r>
      <w:r w:rsidRPr="008F0940">
        <w:rPr>
          <w:rFonts w:cstheme="minorHAnsi"/>
          <w:i/>
        </w:rPr>
        <w:t>g</w:t>
      </w:r>
      <w:r w:rsidRPr="008F0940">
        <w:rPr>
          <w:rFonts w:cstheme="minorHAnsi"/>
          <w:vertAlign w:val="subscript"/>
        </w:rPr>
        <w:t>o</w:t>
      </w:r>
      <w:r w:rsidRPr="008F0940">
        <w:rPr>
          <w:rFonts w:cstheme="minorHAnsi"/>
        </w:rPr>
        <w:t xml:space="preserve"> and </w:t>
      </w:r>
      <w:r w:rsidRPr="008F0940">
        <w:rPr>
          <w:rFonts w:cstheme="minorHAnsi"/>
          <w:i/>
        </w:rPr>
        <w:t>g</w:t>
      </w:r>
      <w:r w:rsidRPr="008F0940">
        <w:rPr>
          <w:rFonts w:cstheme="minorHAnsi"/>
          <w:vertAlign w:val="subscript"/>
        </w:rPr>
        <w:t>1</w:t>
      </w:r>
      <w:r w:rsidRPr="008F0940">
        <w:rPr>
          <w:rFonts w:cstheme="minorHAnsi"/>
        </w:rPr>
        <w:t xml:space="preserve"> are empirical parameters, </w:t>
      </w:r>
      <w:r w:rsidRPr="008F0940">
        <w:rPr>
          <w:rFonts w:cstheme="minorHAnsi"/>
          <w:i/>
        </w:rPr>
        <w:t>c</w:t>
      </w:r>
      <w:r w:rsidRPr="008F0940">
        <w:rPr>
          <w:rFonts w:cstheme="minorHAnsi"/>
          <w:vertAlign w:val="subscript"/>
        </w:rPr>
        <w:t>i</w:t>
      </w:r>
      <w:r w:rsidRPr="008F0940">
        <w:rPr>
          <w:rFonts w:cstheme="minorHAnsi"/>
        </w:rPr>
        <w:t xml:space="preserve"> is intercellular CO</w:t>
      </w:r>
      <w:r w:rsidRPr="008F0940">
        <w:rPr>
          <w:rFonts w:cstheme="minorHAnsi"/>
          <w:vertAlign w:val="subscript"/>
        </w:rPr>
        <w:t>2</w:t>
      </w:r>
      <w:r w:rsidRPr="008F0940">
        <w:rPr>
          <w:rFonts w:cstheme="minorHAnsi"/>
        </w:rPr>
        <w:t xml:space="preserve"> concentration, and </w:t>
      </w:r>
      <w:r w:rsidRPr="008F0940">
        <w:rPr>
          <w:rFonts w:ascii="Symbol" w:hAnsi="Symbol" w:cstheme="minorHAnsi"/>
        </w:rPr>
        <w:t></w:t>
      </w:r>
      <w:r w:rsidRPr="008F0940">
        <w:rPr>
          <w:rFonts w:cstheme="minorHAnsi"/>
        </w:rPr>
        <w:t xml:space="preserve"> is the (total, not photorespiratory) CO</w:t>
      </w:r>
      <w:r w:rsidRPr="008F0940">
        <w:rPr>
          <w:rFonts w:cstheme="minorHAnsi"/>
          <w:vertAlign w:val="subscript"/>
        </w:rPr>
        <w:t>2</w:t>
      </w:r>
      <w:r w:rsidRPr="008F0940">
        <w:rPr>
          <w:rFonts w:cstheme="minorHAnsi"/>
        </w:rPr>
        <w:t xml:space="preserve"> compensation point. Temperature affects </w:t>
      </w:r>
      <w:r w:rsidRPr="008F0940">
        <w:rPr>
          <w:rFonts w:cstheme="minorHAnsi"/>
          <w:i/>
        </w:rPr>
        <w:t>A</w:t>
      </w:r>
      <w:r w:rsidRPr="008F0940">
        <w:rPr>
          <w:rFonts w:cstheme="minorHAnsi"/>
        </w:rPr>
        <w:t xml:space="preserve"> in these models as in BB, but since BBL and USO use </w:t>
      </w:r>
      <w:r w:rsidR="000F19C5" w:rsidRPr="008F0940">
        <w:rPr>
          <w:rFonts w:ascii="Symbol" w:hAnsi="Symbol" w:cstheme="minorHAnsi"/>
        </w:rPr>
        <w:t></w:t>
      </w:r>
      <w:r w:rsidR="000F19C5" w:rsidRPr="008F0940">
        <w:rPr>
          <w:rFonts w:cstheme="minorHAnsi"/>
          <w:i/>
        </w:rPr>
        <w:t xml:space="preserve">w </w:t>
      </w:r>
      <w:r w:rsidR="000D28BA" w:rsidRPr="008F0940">
        <w:rPr>
          <w:rFonts w:cstheme="minorHAnsi"/>
        </w:rPr>
        <w:t xml:space="preserve">(as </w:t>
      </w:r>
      <w:r w:rsidR="000D28BA" w:rsidRPr="008F0940">
        <w:rPr>
          <w:rFonts w:cstheme="minorHAnsi"/>
          <w:i/>
        </w:rPr>
        <w:t>D</w:t>
      </w:r>
      <w:r w:rsidR="000D28BA" w:rsidRPr="008F0940">
        <w:rPr>
          <w:rFonts w:cstheme="minorHAnsi"/>
        </w:rPr>
        <w:t xml:space="preserve">) </w:t>
      </w:r>
      <w:r w:rsidRPr="008F0940">
        <w:rPr>
          <w:rFonts w:cstheme="minorHAnsi"/>
        </w:rPr>
        <w:t xml:space="preserve">rather than relative humidity, the terms involving </w:t>
      </w:r>
      <w:r w:rsidRPr="008F0940">
        <w:rPr>
          <w:rFonts w:cstheme="minorHAnsi"/>
          <w:i/>
        </w:rPr>
        <w:t>D</w:t>
      </w:r>
      <w:r w:rsidRPr="008F0940">
        <w:rPr>
          <w:rFonts w:cstheme="minorHAnsi"/>
        </w:rPr>
        <w:t xml:space="preserve"> in these models do not contribute to any DRST (because </w:t>
      </w:r>
      <w:r w:rsidRPr="008F0940">
        <w:rPr>
          <w:rFonts w:cstheme="minorHAnsi"/>
          <w:i/>
        </w:rPr>
        <w:t>D</w:t>
      </w:r>
      <w:r w:rsidRPr="008F0940">
        <w:rPr>
          <w:rFonts w:cstheme="minorHAnsi"/>
        </w:rPr>
        <w:t xml:space="preserve"> is by definition constant during the DRST). Thus, USO's DRST is simply the response of assimilation rate, and BBL's DRST is that of the ratio of </w:t>
      </w:r>
      <w:r w:rsidRPr="008F0940">
        <w:rPr>
          <w:rFonts w:cstheme="minorHAnsi"/>
          <w:i/>
        </w:rPr>
        <w:t>A</w:t>
      </w:r>
      <w:r w:rsidRPr="008F0940">
        <w:rPr>
          <w:rFonts w:cstheme="minorHAnsi"/>
        </w:rPr>
        <w:t xml:space="preserve"> to </w:t>
      </w:r>
      <w:r w:rsidRPr="008F0940">
        <w:rPr>
          <w:rFonts w:cstheme="minorHAnsi"/>
          <w:i/>
        </w:rPr>
        <w:t>c</w:t>
      </w:r>
      <w:r w:rsidRPr="008F0940">
        <w:rPr>
          <w:rFonts w:cstheme="minorHAnsi"/>
          <w:vertAlign w:val="subscript"/>
        </w:rPr>
        <w:t>i</w:t>
      </w:r>
      <w:r w:rsidRPr="008F0940">
        <w:rPr>
          <w:rFonts w:cstheme="minorHAnsi"/>
        </w:rPr>
        <w:t xml:space="preserve"> – </w:t>
      </w:r>
      <w:r w:rsidRPr="008F0940">
        <w:rPr>
          <w:rFonts w:ascii="Symbol" w:hAnsi="Symbol" w:cstheme="minorHAnsi"/>
        </w:rPr>
        <w:t></w:t>
      </w:r>
      <w:r w:rsidRPr="008F0940">
        <w:rPr>
          <w:rFonts w:cstheme="minorHAnsi"/>
        </w:rPr>
        <w:t>. As a consequence, USO and BBL both predict weaker DRSTs than BB under most conditions.</w:t>
      </w:r>
    </w:p>
    <w:p w14:paraId="11CAF9AF" w14:textId="77777777" w:rsidR="00320EAE" w:rsidRPr="008F0940" w:rsidRDefault="00320EAE" w:rsidP="00E1240B">
      <w:pPr>
        <w:spacing w:after="0" w:line="360" w:lineRule="auto"/>
        <w:contextualSpacing/>
        <w:rPr>
          <w:rFonts w:cstheme="minorHAnsi"/>
        </w:rPr>
      </w:pPr>
    </w:p>
    <w:p w14:paraId="32D95F94" w14:textId="2ED8B6BF" w:rsidR="00320EAE" w:rsidRPr="008F0940" w:rsidRDefault="00320EAE" w:rsidP="00E1240B">
      <w:pPr>
        <w:spacing w:after="0" w:line="360" w:lineRule="auto"/>
        <w:contextualSpacing/>
        <w:rPr>
          <w:rFonts w:eastAsiaTheme="minorEastAsia" w:cstheme="minorHAnsi"/>
        </w:rPr>
      </w:pPr>
      <w:r w:rsidRPr="008F0940">
        <w:rPr>
          <w:rFonts w:eastAsiaTheme="minorEastAsia" w:cstheme="minorHAnsi"/>
        </w:rPr>
        <w:t xml:space="preserve">Figure </w:t>
      </w:r>
      <w:r w:rsidR="00F21C38">
        <w:rPr>
          <w:rFonts w:eastAsiaTheme="minorEastAsia" w:cstheme="minorHAnsi"/>
        </w:rPr>
        <w:t>5</w:t>
      </w:r>
      <w:r w:rsidRPr="008F0940">
        <w:rPr>
          <w:rFonts w:eastAsiaTheme="minorEastAsia" w:cstheme="minorHAnsi"/>
        </w:rPr>
        <w:t xml:space="preserve"> shows the DRSTs predicted by all three models, using BB parameters reported by Xu and Baldocchi </w:t>
      </w:r>
      <w:r w:rsidR="00D866C5" w:rsidRPr="00D866C5">
        <w:rPr>
          <w:rFonts w:ascii="Calibri" w:hAnsi="Calibri" w:cs="Calibri"/>
        </w:rPr>
        <w:t>(2004)</w:t>
      </w:r>
      <w:r w:rsidRPr="008F0940">
        <w:rPr>
          <w:rFonts w:eastAsiaTheme="minorEastAsia" w:cstheme="minorHAnsi"/>
        </w:rPr>
        <w:t xml:space="preserve"> for </w:t>
      </w:r>
      <w:r w:rsidRPr="008F0940">
        <w:rPr>
          <w:rFonts w:eastAsiaTheme="minorEastAsia" w:cstheme="minorHAnsi"/>
          <w:i/>
        </w:rPr>
        <w:t>Quercus douglasii</w:t>
      </w:r>
      <w:r w:rsidRPr="008F0940">
        <w:rPr>
          <w:rFonts w:eastAsiaTheme="minorEastAsia" w:cstheme="minorHAnsi"/>
        </w:rPr>
        <w:t xml:space="preserve"> at the Tonzi Ranch AmeriFlux site, for low and high PPFD (179 and </w:t>
      </w:r>
      <w:r w:rsidRPr="008F0940">
        <w:rPr>
          <w:rFonts w:eastAsiaTheme="minorEastAsia" w:cstheme="minorHAnsi"/>
        </w:rPr>
        <w:lastRenderedPageBreak/>
        <w:t xml:space="preserve">1790 </w:t>
      </w:r>
      <w:r w:rsidRPr="008F0940">
        <w:rPr>
          <w:rFonts w:ascii="Symbol" w:eastAsiaTheme="minorEastAsia" w:hAnsi="Symbol" w:cstheme="minorHAnsi"/>
        </w:rPr>
        <w:t></w:t>
      </w:r>
      <w:r w:rsidRPr="008F0940">
        <w:rPr>
          <w:rFonts w:eastAsiaTheme="minorEastAsia" w:cstheme="minorHAnsi"/>
        </w:rPr>
        <w:t>mol m</w:t>
      </w:r>
      <w:r w:rsidRPr="008F0940">
        <w:rPr>
          <w:rFonts w:eastAsiaTheme="minorEastAsia" w:cstheme="minorHAnsi"/>
          <w:vertAlign w:val="superscript"/>
        </w:rPr>
        <w:t>-2</w:t>
      </w:r>
      <w:r w:rsidRPr="008F0940">
        <w:rPr>
          <w:rFonts w:eastAsiaTheme="minorEastAsia" w:cstheme="minorHAnsi"/>
        </w:rPr>
        <w:t xml:space="preserve"> s</w:t>
      </w:r>
      <w:r w:rsidRPr="008F0940">
        <w:rPr>
          <w:rFonts w:eastAsiaTheme="minorEastAsia" w:cstheme="minorHAnsi"/>
          <w:vertAlign w:val="superscript"/>
        </w:rPr>
        <w:t>-1</w:t>
      </w:r>
      <w:r w:rsidRPr="008F0940">
        <w:rPr>
          <w:rFonts w:eastAsiaTheme="minorEastAsia" w:cstheme="minorHAnsi"/>
        </w:rPr>
        <w:t xml:space="preserve">) and low and high </w:t>
      </w:r>
      <w:r w:rsidR="000F19C5" w:rsidRPr="008F0940">
        <w:rPr>
          <w:rFonts w:ascii="Symbol" w:hAnsi="Symbol" w:cstheme="minorHAnsi"/>
        </w:rPr>
        <w:t></w:t>
      </w:r>
      <w:r w:rsidR="000F19C5" w:rsidRPr="008F0940">
        <w:rPr>
          <w:rFonts w:cstheme="minorHAnsi"/>
          <w:i/>
        </w:rPr>
        <w:t xml:space="preserve">w </w:t>
      </w:r>
      <w:r w:rsidRPr="008F0940">
        <w:rPr>
          <w:rFonts w:eastAsiaTheme="minorEastAsia" w:cstheme="minorHAnsi"/>
        </w:rPr>
        <w:t xml:space="preserve">(0.82 and 3.41 kPa) (corresponding to 10% and 100% of the maximum PPFD, and the mean diurnal VPD on a mild spring day [24 May 2023] and a hot summer day [23 July 2023], respectively, at Tonzi). </w:t>
      </w:r>
      <w:r w:rsidR="002C6C78">
        <w:rPr>
          <w:rFonts w:eastAsiaTheme="minorEastAsia" w:cstheme="minorHAnsi"/>
        </w:rPr>
        <w:t>We adjusted t</w:t>
      </w:r>
      <w:r w:rsidRPr="008F0940">
        <w:rPr>
          <w:rFonts w:eastAsiaTheme="minorEastAsia" w:cstheme="minorHAnsi"/>
        </w:rPr>
        <w:t xml:space="preserve">he empirical parameters in BBL and USO to produce the best match to BB's predictions for the actual diurnal conditions on the two days mentioned above. At high light and high </w:t>
      </w:r>
      <w:r w:rsidR="000F19C5" w:rsidRPr="008F0940">
        <w:rPr>
          <w:rFonts w:ascii="Symbol" w:hAnsi="Symbol" w:cstheme="minorHAnsi"/>
        </w:rPr>
        <w:t></w:t>
      </w:r>
      <w:r w:rsidR="000F19C5" w:rsidRPr="008F0940">
        <w:rPr>
          <w:rFonts w:cstheme="minorHAnsi"/>
          <w:i/>
        </w:rPr>
        <w:t>w</w:t>
      </w:r>
      <w:r w:rsidRPr="008F0940">
        <w:rPr>
          <w:rFonts w:eastAsiaTheme="minorEastAsia" w:cstheme="minorHAnsi"/>
        </w:rPr>
        <w:t>, BB predicts a very strong positive DRST that weakens as temperatures reach extremes (near 50</w:t>
      </w:r>
      <w:r w:rsidRPr="008F0940">
        <w:rPr>
          <w:rFonts w:eastAsiaTheme="minorEastAsia" w:cstheme="minorHAnsi"/>
          <w:vertAlign w:val="superscript"/>
        </w:rPr>
        <w:t>o</w:t>
      </w:r>
      <w:r w:rsidRPr="008F0940">
        <w:rPr>
          <w:rFonts w:eastAsiaTheme="minorEastAsia" w:cstheme="minorHAnsi"/>
        </w:rPr>
        <w:t xml:space="preserve">C), whereas BBL predicts a very weak DRST, and USO predicts a moderate, negative DRST across most of this range. All models predict less-positive DRSTs under low PPFD, but across a meaningful range of temperature at high </w:t>
      </w:r>
      <w:r w:rsidR="000F19C5" w:rsidRPr="008F0940">
        <w:rPr>
          <w:rFonts w:ascii="Symbol" w:hAnsi="Symbol" w:cstheme="minorHAnsi"/>
        </w:rPr>
        <w:t></w:t>
      </w:r>
      <w:r w:rsidR="000F19C5" w:rsidRPr="008F0940">
        <w:rPr>
          <w:rFonts w:cstheme="minorHAnsi"/>
          <w:i/>
        </w:rPr>
        <w:t>w</w:t>
      </w:r>
      <w:r w:rsidRPr="008F0940">
        <w:rPr>
          <w:rFonts w:eastAsiaTheme="minorEastAsia" w:cstheme="minorHAnsi"/>
        </w:rPr>
        <w:t xml:space="preserve">, BB predicts a positive response and BBL and USO both predict substantial negative responses. The three models' predictions are more similar at low </w:t>
      </w:r>
      <w:r w:rsidR="000F19C5" w:rsidRPr="008F0940">
        <w:rPr>
          <w:rFonts w:ascii="Symbol" w:hAnsi="Symbol" w:cstheme="minorHAnsi"/>
        </w:rPr>
        <w:t></w:t>
      </w:r>
      <w:r w:rsidR="000F19C5" w:rsidRPr="008F0940">
        <w:rPr>
          <w:rFonts w:cstheme="minorHAnsi"/>
          <w:i/>
        </w:rPr>
        <w:t>w</w:t>
      </w:r>
      <w:r w:rsidRPr="008F0940">
        <w:rPr>
          <w:rFonts w:eastAsiaTheme="minorEastAsia" w:cstheme="minorHAnsi"/>
        </w:rPr>
        <w:t>, though again USO and BBL predict somewhat less positive DRSTs than BB.</w:t>
      </w:r>
    </w:p>
    <w:p w14:paraId="583482A9" w14:textId="77777777" w:rsidR="00320EAE" w:rsidRPr="008F0940" w:rsidRDefault="00320EAE" w:rsidP="00E1240B">
      <w:pPr>
        <w:spacing w:after="0" w:line="360" w:lineRule="auto"/>
        <w:contextualSpacing/>
        <w:rPr>
          <w:rFonts w:eastAsiaTheme="minorEastAsia" w:cstheme="minorHAnsi"/>
        </w:rPr>
      </w:pPr>
    </w:p>
    <w:p w14:paraId="71857BB0" w14:textId="7B4D9181" w:rsidR="00320EAE" w:rsidRPr="008F0940" w:rsidRDefault="00320EAE" w:rsidP="00E1240B">
      <w:pPr>
        <w:spacing w:after="0" w:line="360" w:lineRule="auto"/>
        <w:contextualSpacing/>
        <w:rPr>
          <w:rFonts w:eastAsiaTheme="minorEastAsia" w:cstheme="minorHAnsi"/>
        </w:rPr>
      </w:pPr>
      <w:r w:rsidRPr="008F0940">
        <w:rPr>
          <w:rFonts w:eastAsiaTheme="minorEastAsia" w:cstheme="minorHAnsi"/>
        </w:rPr>
        <w:t xml:space="preserve">It is unsurprising that these three models should diverge in their predictions of the direct response of stomata to temperature, given that neither BBL nor USO were formulated with this response in mind. </w:t>
      </w:r>
      <w:r w:rsidR="000D28BA" w:rsidRPr="008F0940">
        <w:rPr>
          <w:rFonts w:eastAsiaTheme="minorEastAsia" w:cstheme="minorHAnsi"/>
        </w:rPr>
        <w:t xml:space="preserve">BB, however, </w:t>
      </w:r>
      <w:r w:rsidRPr="008F0940">
        <w:rPr>
          <w:rFonts w:eastAsiaTheme="minorEastAsia" w:cstheme="minorHAnsi"/>
        </w:rPr>
        <w:t xml:space="preserve">was formulated using data in which a DRST was implicit: the original study of Ball </w:t>
      </w:r>
      <w:r w:rsidRPr="002C6C78">
        <w:rPr>
          <w:rFonts w:eastAsiaTheme="minorEastAsia" w:cstheme="minorHAnsi"/>
          <w:i/>
        </w:rPr>
        <w:t>et al</w:t>
      </w:r>
      <w:r w:rsidR="002C6C78">
        <w:rPr>
          <w:rFonts w:eastAsiaTheme="minorEastAsia" w:cstheme="minorHAnsi"/>
        </w:rPr>
        <w:t>.</w:t>
      </w:r>
      <w:r w:rsidRPr="008F0940">
        <w:rPr>
          <w:rFonts w:eastAsiaTheme="minorEastAsia" w:cstheme="minorHAnsi"/>
        </w:rPr>
        <w:t xml:space="preserve"> </w:t>
      </w:r>
      <w:r w:rsidR="00D866C5" w:rsidRPr="00D866C5">
        <w:rPr>
          <w:rFonts w:ascii="Calibri" w:hAnsi="Calibri" w:cs="Calibri"/>
        </w:rPr>
        <w:t>(1987)</w:t>
      </w:r>
      <w:r w:rsidRPr="008F0940">
        <w:rPr>
          <w:rFonts w:eastAsiaTheme="minorEastAsia" w:cstheme="minorHAnsi"/>
        </w:rPr>
        <w:t xml:space="preserve"> is one of very few that documented this response (like Urban </w:t>
      </w:r>
      <w:r w:rsidRPr="002C6C78">
        <w:rPr>
          <w:rFonts w:eastAsiaTheme="minorEastAsia" w:cstheme="minorHAnsi"/>
          <w:i/>
        </w:rPr>
        <w:t>et al</w:t>
      </w:r>
      <w:r w:rsidR="002C6C78">
        <w:rPr>
          <w:rFonts w:eastAsiaTheme="minorEastAsia" w:cstheme="minorHAnsi"/>
        </w:rPr>
        <w:t>.</w:t>
      </w:r>
      <w:r w:rsidRPr="008F0940">
        <w:rPr>
          <w:rFonts w:eastAsiaTheme="minorEastAsia" w:cstheme="minorHAnsi"/>
        </w:rPr>
        <w:t xml:space="preserve"> </w:t>
      </w:r>
      <w:r w:rsidR="00D866C5" w:rsidRPr="00D866C5">
        <w:rPr>
          <w:rFonts w:ascii="Calibri" w:hAnsi="Calibri" w:cs="Calibri"/>
        </w:rPr>
        <w:t>(2017)</w:t>
      </w:r>
      <w:r w:rsidRPr="008F0940">
        <w:rPr>
          <w:rFonts w:eastAsiaTheme="minorEastAsia" w:cstheme="minorHAnsi"/>
        </w:rPr>
        <w:t xml:space="preserve">, Ball </w:t>
      </w:r>
      <w:r w:rsidRPr="002C6C78">
        <w:rPr>
          <w:rFonts w:eastAsiaTheme="minorEastAsia" w:cstheme="minorHAnsi"/>
          <w:i/>
        </w:rPr>
        <w:t>et al</w:t>
      </w:r>
      <w:r w:rsidR="002C6C78">
        <w:rPr>
          <w:rFonts w:eastAsiaTheme="minorEastAsia" w:cstheme="minorHAnsi"/>
        </w:rPr>
        <w:t>.</w:t>
      </w:r>
      <w:r w:rsidRPr="008F0940">
        <w:rPr>
          <w:rFonts w:eastAsiaTheme="minorEastAsia" w:cstheme="minorHAnsi"/>
        </w:rPr>
        <w:t xml:space="preserve"> measured </w:t>
      </w:r>
      <w:r w:rsidR="000F19C5" w:rsidRPr="008F0940">
        <w:rPr>
          <w:rFonts w:ascii="Symbol" w:hAnsi="Symbol" w:cstheme="minorHAnsi"/>
        </w:rPr>
        <w:t></w:t>
      </w:r>
      <w:r w:rsidR="000F19C5" w:rsidRPr="008F0940">
        <w:rPr>
          <w:rFonts w:cstheme="minorHAnsi"/>
          <w:i/>
        </w:rPr>
        <w:t xml:space="preserve">w </w:t>
      </w:r>
      <w:r w:rsidRPr="008F0940">
        <w:rPr>
          <w:rFonts w:eastAsiaTheme="minorEastAsia" w:cstheme="minorHAnsi"/>
        </w:rPr>
        <w:t xml:space="preserve">responses at numerous different temperatures), and those data partly drove the discovery and validation of the linear correlation between </w:t>
      </w:r>
      <w:r w:rsidRPr="008F0940">
        <w:rPr>
          <w:rFonts w:eastAsiaTheme="minorEastAsia" w:cstheme="minorHAnsi"/>
          <w:i/>
        </w:rPr>
        <w:t>g</w:t>
      </w:r>
      <w:r w:rsidRPr="008F0940">
        <w:rPr>
          <w:rFonts w:eastAsiaTheme="minorEastAsia" w:cstheme="minorHAnsi"/>
          <w:vertAlign w:val="subscript"/>
        </w:rPr>
        <w:t>s</w:t>
      </w:r>
      <w:r w:rsidRPr="008F0940">
        <w:rPr>
          <w:rFonts w:eastAsiaTheme="minorEastAsia" w:cstheme="minorHAnsi"/>
        </w:rPr>
        <w:t xml:space="preserve"> and </w:t>
      </w:r>
      <w:r w:rsidRPr="008F0940">
        <w:rPr>
          <w:rFonts w:eastAsiaTheme="minorEastAsia" w:cstheme="minorHAnsi"/>
          <w:i/>
        </w:rPr>
        <w:t>hA</w:t>
      </w:r>
      <w:r w:rsidRPr="008F0940">
        <w:rPr>
          <w:rFonts w:eastAsiaTheme="minorEastAsia" w:cstheme="minorHAnsi"/>
        </w:rPr>
        <w:t>/</w:t>
      </w:r>
      <w:r w:rsidRPr="008F0940">
        <w:rPr>
          <w:rFonts w:eastAsiaTheme="minorEastAsia" w:cstheme="minorHAnsi"/>
          <w:i/>
        </w:rPr>
        <w:t>c</w:t>
      </w:r>
      <w:r w:rsidRPr="008F0940">
        <w:rPr>
          <w:rFonts w:eastAsiaTheme="minorEastAsia" w:cstheme="minorHAnsi"/>
          <w:vertAlign w:val="subscript"/>
        </w:rPr>
        <w:t>a</w:t>
      </w:r>
      <w:r w:rsidRPr="008F0940">
        <w:rPr>
          <w:rFonts w:eastAsiaTheme="minorEastAsia" w:cstheme="minorHAnsi"/>
        </w:rPr>
        <w:t xml:space="preserve"> that we now know as the BB model.</w:t>
      </w:r>
    </w:p>
    <w:p w14:paraId="28E6F72A" w14:textId="77777777" w:rsidR="00320EAE" w:rsidRPr="008F0940" w:rsidRDefault="00320EAE" w:rsidP="00E1240B">
      <w:pPr>
        <w:spacing w:after="0" w:line="360" w:lineRule="auto"/>
        <w:contextualSpacing/>
        <w:rPr>
          <w:rFonts w:eastAsiaTheme="minorEastAsia" w:cstheme="minorHAnsi"/>
        </w:rPr>
      </w:pPr>
    </w:p>
    <w:p w14:paraId="3FA4D336" w14:textId="69609EDD" w:rsidR="00320EAE" w:rsidRPr="008F0940" w:rsidRDefault="00337CB1" w:rsidP="00E1240B">
      <w:pPr>
        <w:spacing w:after="0" w:line="360" w:lineRule="auto"/>
        <w:contextualSpacing/>
        <w:rPr>
          <w:rFonts w:cstheme="minorHAnsi"/>
          <w:bCs/>
        </w:rPr>
      </w:pPr>
      <w:r w:rsidRPr="008F0940">
        <w:rPr>
          <w:rFonts w:cstheme="minorHAnsi"/>
          <w:bCs/>
        </w:rPr>
        <w:t xml:space="preserve">The significance of these models' different representations of the DRST will lead to different predictions depending on </w:t>
      </w:r>
      <w:r w:rsidR="002C6C78">
        <w:rPr>
          <w:rFonts w:cstheme="minorHAnsi"/>
          <w:bCs/>
        </w:rPr>
        <w:t xml:space="preserve">the extent to which </w:t>
      </w:r>
      <w:r w:rsidRPr="008F0940">
        <w:rPr>
          <w:rFonts w:cstheme="minorHAnsi"/>
          <w:bCs/>
        </w:rPr>
        <w:t xml:space="preserve">variation in </w:t>
      </w:r>
      <w:r w:rsidRPr="008F0940">
        <w:rPr>
          <w:rFonts w:ascii="Symbol" w:hAnsi="Symbol" w:cstheme="minorHAnsi"/>
        </w:rPr>
        <w:t></w:t>
      </w:r>
      <w:r w:rsidRPr="008F0940">
        <w:rPr>
          <w:rFonts w:cstheme="minorHAnsi"/>
          <w:i/>
        </w:rPr>
        <w:t xml:space="preserve">w </w:t>
      </w:r>
      <w:r w:rsidRPr="008F0940">
        <w:rPr>
          <w:rFonts w:cstheme="minorHAnsi"/>
          <w:bCs/>
        </w:rPr>
        <w:t xml:space="preserve">in nature is driven by shifts in temperature </w:t>
      </w:r>
      <w:r w:rsidR="002C6C78">
        <w:rPr>
          <w:rFonts w:cstheme="minorHAnsi"/>
          <w:bCs/>
        </w:rPr>
        <w:t xml:space="preserve">vs </w:t>
      </w:r>
      <w:r w:rsidRPr="008F0940">
        <w:rPr>
          <w:rFonts w:cstheme="minorHAnsi"/>
          <w:bCs/>
        </w:rPr>
        <w:t xml:space="preserve">vapor pressure. Although it is most common for temperature, not vapor pressure, to drive shifts in </w:t>
      </w:r>
      <w:r w:rsidRPr="008F0940">
        <w:rPr>
          <w:rFonts w:ascii="Symbol" w:hAnsi="Symbol" w:cstheme="minorHAnsi"/>
        </w:rPr>
        <w:t></w:t>
      </w:r>
      <w:r w:rsidRPr="008F0940">
        <w:rPr>
          <w:rFonts w:cstheme="minorHAnsi"/>
          <w:i/>
        </w:rPr>
        <w:t>w</w:t>
      </w:r>
      <w:r w:rsidRPr="008F0940">
        <w:rPr>
          <w:rFonts w:cstheme="minorHAnsi"/>
          <w:bCs/>
        </w:rPr>
        <w:t xml:space="preserve">, </w:t>
      </w:r>
      <w:r w:rsidRPr="008F0940">
        <w:rPr>
          <w:rFonts w:eastAsiaTheme="minorEastAsia" w:cstheme="minorHAnsi"/>
          <w:bCs/>
        </w:rPr>
        <w:t xml:space="preserve">vapor pressure also contributes in many cases (Fig </w:t>
      </w:r>
      <w:r w:rsidR="00F21C38">
        <w:rPr>
          <w:rFonts w:eastAsiaTheme="minorEastAsia" w:cstheme="minorHAnsi"/>
          <w:bCs/>
        </w:rPr>
        <w:t>S1</w:t>
      </w:r>
      <w:r w:rsidRPr="008F0940">
        <w:rPr>
          <w:rFonts w:eastAsiaTheme="minorEastAsia" w:cstheme="minorHAnsi"/>
          <w:bCs/>
        </w:rPr>
        <w:t xml:space="preserve">). </w:t>
      </w:r>
      <w:r w:rsidRPr="008F0940">
        <w:rPr>
          <w:rFonts w:cstheme="minorHAnsi"/>
          <w:bCs/>
        </w:rPr>
        <w:t xml:space="preserve">Figure </w:t>
      </w:r>
      <w:r w:rsidR="00F21C38">
        <w:rPr>
          <w:rFonts w:cstheme="minorHAnsi"/>
          <w:bCs/>
        </w:rPr>
        <w:t>S4</w:t>
      </w:r>
      <w:r w:rsidRPr="008F0940">
        <w:rPr>
          <w:rFonts w:cstheme="minorHAnsi"/>
          <w:bCs/>
        </w:rPr>
        <w:t xml:space="preserve"> shows </w:t>
      </w:r>
      <w:r w:rsidR="000D28BA" w:rsidRPr="008F0940">
        <w:rPr>
          <w:rFonts w:cstheme="minorHAnsi"/>
          <w:bCs/>
        </w:rPr>
        <w:t xml:space="preserve">that </w:t>
      </w:r>
      <w:r w:rsidRPr="008F0940">
        <w:rPr>
          <w:rFonts w:cstheme="minorHAnsi"/>
          <w:bCs/>
        </w:rPr>
        <w:t xml:space="preserve">the models' predicted responses of </w:t>
      </w:r>
      <w:r w:rsidRPr="008F0940">
        <w:rPr>
          <w:rFonts w:cstheme="minorHAnsi"/>
          <w:bCs/>
          <w:i/>
        </w:rPr>
        <w:t>g</w:t>
      </w:r>
      <w:r w:rsidR="000D28BA" w:rsidRPr="008F0940">
        <w:rPr>
          <w:rFonts w:cstheme="minorHAnsi"/>
          <w:bCs/>
          <w:vertAlign w:val="subscript"/>
        </w:rPr>
        <w:t>s</w:t>
      </w:r>
      <w:r w:rsidRPr="008F0940">
        <w:rPr>
          <w:rFonts w:cstheme="minorHAnsi"/>
          <w:bCs/>
        </w:rPr>
        <w:t xml:space="preserve"> to a</w:t>
      </w:r>
      <w:r w:rsidR="000D28BA" w:rsidRPr="008F0940">
        <w:rPr>
          <w:rFonts w:cstheme="minorHAnsi"/>
          <w:bCs/>
        </w:rPr>
        <w:t>n</w:t>
      </w:r>
      <w:r w:rsidRPr="008F0940">
        <w:rPr>
          <w:rFonts w:cstheme="minorHAnsi"/>
          <w:bCs/>
        </w:rPr>
        <w:t xml:space="preserve"> increase in </w:t>
      </w:r>
      <w:r w:rsidRPr="008F0940">
        <w:rPr>
          <w:rFonts w:ascii="Symbol" w:hAnsi="Symbol" w:cstheme="minorHAnsi"/>
        </w:rPr>
        <w:t></w:t>
      </w:r>
      <w:r w:rsidRPr="008F0940">
        <w:rPr>
          <w:rFonts w:cstheme="minorHAnsi"/>
          <w:i/>
        </w:rPr>
        <w:t xml:space="preserve">w </w:t>
      </w:r>
      <w:r w:rsidRPr="008F0940">
        <w:rPr>
          <w:rFonts w:cstheme="minorHAnsi"/>
          <w:bCs/>
        </w:rPr>
        <w:t xml:space="preserve">diverge depending on the contribution of vapor pressure to shifts in </w:t>
      </w:r>
      <w:r w:rsidRPr="008F0940">
        <w:rPr>
          <w:rFonts w:ascii="Symbol" w:hAnsi="Symbol" w:cstheme="minorHAnsi"/>
        </w:rPr>
        <w:t></w:t>
      </w:r>
      <w:r w:rsidRPr="008F0940">
        <w:rPr>
          <w:rFonts w:cstheme="minorHAnsi"/>
          <w:i/>
        </w:rPr>
        <w:t>w</w:t>
      </w:r>
      <w:r w:rsidR="00F817C7" w:rsidRPr="008F0940">
        <w:rPr>
          <w:rFonts w:cstheme="minorHAnsi"/>
          <w:bCs/>
        </w:rPr>
        <w:t>;</w:t>
      </w:r>
      <w:r w:rsidR="002C6C78">
        <w:rPr>
          <w:rFonts w:cstheme="minorHAnsi"/>
          <w:bCs/>
        </w:rPr>
        <w:t xml:space="preserve"> i</w:t>
      </w:r>
      <w:r w:rsidRPr="008F0940">
        <w:rPr>
          <w:rFonts w:cstheme="minorHAnsi"/>
          <w:bCs/>
        </w:rPr>
        <w:t xml:space="preserve">n general, the BB model predicts a wider range of </w:t>
      </w:r>
      <w:r w:rsidR="00F817C7" w:rsidRPr="008F0940">
        <w:rPr>
          <w:rFonts w:ascii="Symbol" w:hAnsi="Symbol" w:cstheme="minorHAnsi"/>
          <w:bCs/>
        </w:rPr>
        <w:t></w:t>
      </w:r>
      <w:r w:rsidR="00F817C7" w:rsidRPr="008F0940">
        <w:rPr>
          <w:rFonts w:cstheme="minorHAnsi"/>
          <w:bCs/>
          <w:i/>
        </w:rPr>
        <w:t>w</w:t>
      </w:r>
      <w:r w:rsidR="00F817C7" w:rsidRPr="008F0940">
        <w:rPr>
          <w:rFonts w:cstheme="minorHAnsi"/>
          <w:bCs/>
        </w:rPr>
        <w:t xml:space="preserve"> </w:t>
      </w:r>
      <w:r w:rsidRPr="008F0940">
        <w:rPr>
          <w:rFonts w:cstheme="minorHAnsi"/>
          <w:bCs/>
        </w:rPr>
        <w:t xml:space="preserve">sensitivities than the USO or BBL models, including many conditions in which </w:t>
      </w:r>
      <w:r w:rsidRPr="008F0940">
        <w:rPr>
          <w:rFonts w:cstheme="minorHAnsi"/>
          <w:bCs/>
          <w:i/>
        </w:rPr>
        <w:t>g</w:t>
      </w:r>
      <w:r w:rsidRPr="008F0940">
        <w:rPr>
          <w:rFonts w:cstheme="minorHAnsi"/>
          <w:bCs/>
          <w:vertAlign w:val="subscript"/>
        </w:rPr>
        <w:t xml:space="preserve">s </w:t>
      </w:r>
      <w:r w:rsidRPr="008F0940">
        <w:rPr>
          <w:rFonts w:cstheme="minorHAnsi"/>
          <w:bCs/>
        </w:rPr>
        <w:t xml:space="preserve">increases even as </w:t>
      </w:r>
      <w:r w:rsidRPr="008F0940">
        <w:rPr>
          <w:rFonts w:ascii="Symbol" w:hAnsi="Symbol" w:cstheme="minorHAnsi"/>
        </w:rPr>
        <w:t></w:t>
      </w:r>
      <w:r w:rsidRPr="008F0940">
        <w:rPr>
          <w:rFonts w:cstheme="minorHAnsi"/>
          <w:i/>
        </w:rPr>
        <w:t xml:space="preserve">w </w:t>
      </w:r>
      <w:r w:rsidRPr="008F0940">
        <w:rPr>
          <w:rFonts w:cstheme="minorHAnsi"/>
          <w:bCs/>
        </w:rPr>
        <w:t xml:space="preserve">increases, particularly when initial relative humidity is low. </w:t>
      </w:r>
    </w:p>
    <w:p w14:paraId="5A6F2C8F" w14:textId="77777777" w:rsidR="00320EAE" w:rsidRPr="008F0940" w:rsidRDefault="00320EAE" w:rsidP="00E1240B">
      <w:pPr>
        <w:spacing w:after="0" w:line="360" w:lineRule="auto"/>
        <w:contextualSpacing/>
        <w:rPr>
          <w:rFonts w:cstheme="minorHAnsi"/>
          <w:bCs/>
        </w:rPr>
      </w:pPr>
    </w:p>
    <w:p w14:paraId="79989D03" w14:textId="6142B874" w:rsidR="0019482F" w:rsidRPr="00612299" w:rsidRDefault="0019482F" w:rsidP="00E1240B">
      <w:pPr>
        <w:spacing w:after="0" w:line="360" w:lineRule="auto"/>
        <w:contextualSpacing/>
        <w:rPr>
          <w:rFonts w:cstheme="minorHAnsi"/>
          <w:b/>
          <w:bCs/>
          <w:i/>
          <w:sz w:val="24"/>
          <w:szCs w:val="24"/>
        </w:rPr>
      </w:pPr>
      <w:r>
        <w:rPr>
          <w:rFonts w:cstheme="minorHAnsi"/>
          <w:b/>
          <w:bCs/>
          <w:i/>
          <w:sz w:val="24"/>
          <w:szCs w:val="24"/>
        </w:rPr>
        <w:t>I</w:t>
      </w:r>
      <w:r w:rsidR="008F0940">
        <w:rPr>
          <w:rFonts w:cstheme="minorHAnsi"/>
          <w:b/>
          <w:bCs/>
          <w:i/>
          <w:sz w:val="24"/>
          <w:szCs w:val="24"/>
        </w:rPr>
        <w:t>II</w:t>
      </w:r>
      <w:r>
        <w:rPr>
          <w:rFonts w:cstheme="minorHAnsi"/>
          <w:b/>
          <w:bCs/>
          <w:i/>
          <w:sz w:val="24"/>
          <w:szCs w:val="24"/>
        </w:rPr>
        <w:t xml:space="preserve">(c). </w:t>
      </w:r>
      <w:r w:rsidRPr="00612299">
        <w:rPr>
          <w:rFonts w:cstheme="minorHAnsi"/>
          <w:b/>
          <w:bCs/>
          <w:i/>
          <w:sz w:val="24"/>
          <w:szCs w:val="24"/>
        </w:rPr>
        <w:t xml:space="preserve">Impact of the DRST on </w:t>
      </w:r>
      <w:r>
        <w:rPr>
          <w:rFonts w:cstheme="minorHAnsi"/>
          <w:b/>
          <w:bCs/>
          <w:i/>
          <w:sz w:val="24"/>
          <w:szCs w:val="24"/>
        </w:rPr>
        <w:t>water loss, temperature regulation</w:t>
      </w:r>
      <w:r w:rsidR="00F817C7">
        <w:rPr>
          <w:rFonts w:cstheme="minorHAnsi"/>
          <w:b/>
          <w:bCs/>
          <w:i/>
          <w:sz w:val="24"/>
          <w:szCs w:val="24"/>
        </w:rPr>
        <w:t>,</w:t>
      </w:r>
      <w:r>
        <w:rPr>
          <w:rFonts w:cstheme="minorHAnsi"/>
          <w:b/>
          <w:bCs/>
          <w:i/>
          <w:sz w:val="24"/>
          <w:szCs w:val="24"/>
        </w:rPr>
        <w:t xml:space="preserve"> and photosynthesis</w:t>
      </w:r>
    </w:p>
    <w:p w14:paraId="6ECC855B" w14:textId="1C5A5D62" w:rsidR="0019482F" w:rsidRPr="008F0940" w:rsidRDefault="00806523" w:rsidP="00E1240B">
      <w:pPr>
        <w:spacing w:after="0" w:line="360" w:lineRule="auto"/>
        <w:contextualSpacing/>
        <w:rPr>
          <w:rFonts w:eastAsiaTheme="minorEastAsia" w:cstheme="minorHAnsi"/>
          <w:bCs/>
        </w:rPr>
      </w:pPr>
      <w:r>
        <w:rPr>
          <w:rFonts w:eastAsiaTheme="minorEastAsia" w:cstheme="minorHAnsi"/>
          <w:bCs/>
        </w:rPr>
        <w:t xml:space="preserve">The DRST may substantially affect gas exchange and related processes. However, it is not immediately obvious how important it is to understand the DRST </w:t>
      </w:r>
      <w:r w:rsidRPr="00EC2A34">
        <w:rPr>
          <w:rFonts w:eastAsiaTheme="minorEastAsia" w:cstheme="minorHAnsi"/>
          <w:bCs/>
          <w:i/>
        </w:rPr>
        <w:t>per se</w:t>
      </w:r>
      <w:r>
        <w:rPr>
          <w:rFonts w:eastAsiaTheme="minorEastAsia" w:cstheme="minorHAnsi"/>
          <w:bCs/>
        </w:rPr>
        <w:t xml:space="preserve"> – as distinct from the stomatal response to </w:t>
      </w:r>
      <w:r w:rsidRPr="00EC2A34">
        <w:rPr>
          <w:rFonts w:ascii="Symbol" w:eastAsiaTheme="minorEastAsia" w:hAnsi="Symbol" w:cstheme="minorHAnsi"/>
          <w:bCs/>
        </w:rPr>
        <w:t></w:t>
      </w:r>
      <w:r w:rsidRPr="00EC2A34">
        <w:rPr>
          <w:rFonts w:eastAsiaTheme="minorEastAsia" w:cstheme="minorHAnsi"/>
          <w:bCs/>
          <w:i/>
        </w:rPr>
        <w:t>w</w:t>
      </w:r>
      <w:r>
        <w:rPr>
          <w:rFonts w:eastAsiaTheme="minorEastAsia" w:cstheme="minorHAnsi"/>
          <w:bCs/>
        </w:rPr>
        <w:t xml:space="preserve"> – given that </w:t>
      </w:r>
      <w:r w:rsidRPr="00EC2A34">
        <w:rPr>
          <w:rFonts w:ascii="Symbol" w:eastAsiaTheme="minorEastAsia" w:hAnsi="Symbol" w:cstheme="minorHAnsi"/>
          <w:bCs/>
        </w:rPr>
        <w:t></w:t>
      </w:r>
      <w:r w:rsidRPr="00EC2A34">
        <w:rPr>
          <w:rFonts w:eastAsiaTheme="minorEastAsia" w:cstheme="minorHAnsi"/>
          <w:bCs/>
          <w:i/>
        </w:rPr>
        <w:t>w</w:t>
      </w:r>
      <w:r>
        <w:rPr>
          <w:rFonts w:eastAsiaTheme="minorEastAsia" w:cstheme="minorHAnsi"/>
          <w:bCs/>
        </w:rPr>
        <w:t xml:space="preserve"> is so strongly determined by temperature in nature. Indeed, i</w:t>
      </w:r>
      <w:r w:rsidRPr="008F0940">
        <w:rPr>
          <w:rFonts w:eastAsiaTheme="minorEastAsia" w:cstheme="minorHAnsi"/>
          <w:bCs/>
        </w:rPr>
        <w:t xml:space="preserve">f </w:t>
      </w:r>
      <w:r w:rsidRPr="00EC2A34">
        <w:rPr>
          <w:rFonts w:ascii="Symbol" w:eastAsiaTheme="minorEastAsia" w:hAnsi="Symbol" w:cstheme="minorHAnsi"/>
          <w:bCs/>
        </w:rPr>
        <w:t></w:t>
      </w:r>
      <w:r w:rsidRPr="00EC2A34">
        <w:rPr>
          <w:rFonts w:eastAsiaTheme="minorEastAsia" w:cstheme="minorHAnsi"/>
          <w:bCs/>
          <w:i/>
        </w:rPr>
        <w:t>w</w:t>
      </w:r>
      <w:r>
        <w:rPr>
          <w:rFonts w:eastAsiaTheme="minorEastAsia" w:cstheme="minorHAnsi"/>
          <w:bCs/>
        </w:rPr>
        <w:t xml:space="preserve"> always varied in lockstep with </w:t>
      </w:r>
      <w:r w:rsidRPr="008F0940">
        <w:rPr>
          <w:rFonts w:eastAsiaTheme="minorEastAsia" w:cstheme="minorHAnsi"/>
          <w:bCs/>
        </w:rPr>
        <w:t>temperature</w:t>
      </w:r>
      <w:r>
        <w:rPr>
          <w:rFonts w:eastAsiaTheme="minorEastAsia" w:cstheme="minorHAnsi"/>
          <w:bCs/>
        </w:rPr>
        <w:t xml:space="preserve">, then </w:t>
      </w:r>
      <w:r w:rsidRPr="008F0940">
        <w:rPr>
          <w:rFonts w:eastAsiaTheme="minorEastAsia" w:cstheme="minorHAnsi"/>
          <w:bCs/>
        </w:rPr>
        <w:t xml:space="preserve">the </w:t>
      </w:r>
      <w:r>
        <w:rPr>
          <w:rFonts w:eastAsiaTheme="minorEastAsia" w:cstheme="minorHAnsi"/>
          <w:bCs/>
        </w:rPr>
        <w:t xml:space="preserve">relationship between stomatal conductance and </w:t>
      </w:r>
      <w:r w:rsidRPr="008F0940">
        <w:rPr>
          <w:rFonts w:ascii="Symbol" w:eastAsiaTheme="minorEastAsia" w:hAnsi="Symbol" w:cstheme="minorHAnsi"/>
          <w:bCs/>
        </w:rPr>
        <w:t></w:t>
      </w:r>
      <w:r w:rsidRPr="008F0940">
        <w:rPr>
          <w:rFonts w:eastAsiaTheme="minorEastAsia" w:cstheme="minorHAnsi"/>
          <w:bCs/>
          <w:i/>
        </w:rPr>
        <w:t>w</w:t>
      </w:r>
      <w:r w:rsidRPr="008F0940">
        <w:rPr>
          <w:rFonts w:eastAsiaTheme="minorEastAsia" w:cstheme="minorHAnsi"/>
          <w:bCs/>
        </w:rPr>
        <w:t xml:space="preserve"> </w:t>
      </w:r>
      <w:r w:rsidR="002C6C78">
        <w:rPr>
          <w:rFonts w:eastAsiaTheme="minorEastAsia" w:cstheme="minorHAnsi"/>
          <w:bCs/>
        </w:rPr>
        <w:t xml:space="preserve">observed </w:t>
      </w:r>
      <w:r w:rsidRPr="008F0940">
        <w:rPr>
          <w:rFonts w:eastAsiaTheme="minorEastAsia" w:cstheme="minorHAnsi"/>
          <w:bCs/>
        </w:rPr>
        <w:t xml:space="preserve">in </w:t>
      </w:r>
      <w:r w:rsidRPr="008F0940">
        <w:rPr>
          <w:rFonts w:eastAsiaTheme="minorEastAsia" w:cstheme="minorHAnsi"/>
          <w:bCs/>
        </w:rPr>
        <w:lastRenderedPageBreak/>
        <w:t xml:space="preserve">the field would encompass </w:t>
      </w:r>
      <w:r>
        <w:rPr>
          <w:rFonts w:eastAsiaTheme="minorEastAsia" w:cstheme="minorHAnsi"/>
          <w:bCs/>
        </w:rPr>
        <w:t xml:space="preserve">the effects of both temperature and </w:t>
      </w:r>
      <w:r w:rsidRPr="00EC2A34">
        <w:rPr>
          <w:rFonts w:ascii="Symbol" w:eastAsiaTheme="minorEastAsia" w:hAnsi="Symbol" w:cstheme="minorHAnsi"/>
          <w:bCs/>
        </w:rPr>
        <w:t></w:t>
      </w:r>
      <w:r w:rsidRPr="00EC2A34">
        <w:rPr>
          <w:rFonts w:eastAsiaTheme="minorEastAsia" w:cstheme="minorHAnsi"/>
          <w:bCs/>
          <w:i/>
        </w:rPr>
        <w:t>w</w:t>
      </w:r>
      <w:r>
        <w:rPr>
          <w:rFonts w:eastAsiaTheme="minorEastAsia" w:cstheme="minorHAnsi"/>
          <w:bCs/>
        </w:rPr>
        <w:t xml:space="preserve">, and </w:t>
      </w:r>
      <w:r w:rsidRPr="008F0940">
        <w:rPr>
          <w:rFonts w:eastAsiaTheme="minorEastAsia" w:cstheme="minorHAnsi"/>
          <w:bCs/>
        </w:rPr>
        <w:t xml:space="preserve">there would be no need to distinguish these responses for the sake of predicting plant function in the real environment. </w:t>
      </w:r>
      <w:r w:rsidR="0019482F" w:rsidRPr="008F0940">
        <w:rPr>
          <w:rFonts w:eastAsiaTheme="minorEastAsia" w:cstheme="minorHAnsi"/>
          <w:bCs/>
        </w:rPr>
        <w:t xml:space="preserve">However, although </w:t>
      </w:r>
      <w:r w:rsidR="0019482F" w:rsidRPr="008F0940">
        <w:rPr>
          <w:rFonts w:eastAsiaTheme="minorEastAsia" w:cstheme="minorHAnsi"/>
          <w:bCs/>
          <w:i/>
        </w:rPr>
        <w:t>T</w:t>
      </w:r>
      <w:r w:rsidR="0019482F" w:rsidRPr="008F0940">
        <w:rPr>
          <w:rFonts w:eastAsiaTheme="minorEastAsia" w:cstheme="minorHAnsi"/>
          <w:bCs/>
        </w:rPr>
        <w:t xml:space="preserve"> and </w:t>
      </w:r>
      <w:r w:rsidR="0019482F" w:rsidRPr="008F0940">
        <w:rPr>
          <w:rFonts w:ascii="Symbol" w:eastAsiaTheme="minorEastAsia" w:hAnsi="Symbol" w:cstheme="minorHAnsi"/>
          <w:bCs/>
        </w:rPr>
        <w:t></w:t>
      </w:r>
      <w:r w:rsidR="0019482F" w:rsidRPr="008F0940">
        <w:rPr>
          <w:rFonts w:eastAsiaTheme="minorEastAsia" w:cstheme="minorHAnsi"/>
          <w:bCs/>
          <w:i/>
        </w:rPr>
        <w:t>w</w:t>
      </w:r>
      <w:r w:rsidR="0019482F" w:rsidRPr="008F0940">
        <w:rPr>
          <w:rFonts w:eastAsiaTheme="minorEastAsia" w:cstheme="minorHAnsi"/>
          <w:bCs/>
        </w:rPr>
        <w:t xml:space="preserve"> do often strongly co-vary in the environment, they can also vary independently, at least to some degree</w:t>
      </w:r>
      <w:r w:rsidR="00153C68">
        <w:rPr>
          <w:rFonts w:eastAsiaTheme="minorEastAsia" w:cstheme="minorHAnsi"/>
          <w:bCs/>
        </w:rPr>
        <w:t xml:space="preserve"> (Fig </w:t>
      </w:r>
      <w:r w:rsidR="00F21C38">
        <w:rPr>
          <w:rFonts w:eastAsiaTheme="minorEastAsia" w:cstheme="minorHAnsi"/>
          <w:bCs/>
        </w:rPr>
        <w:t>S1</w:t>
      </w:r>
      <w:r w:rsidR="00153C68">
        <w:rPr>
          <w:rFonts w:eastAsiaTheme="minorEastAsia" w:cstheme="minorHAnsi"/>
          <w:bCs/>
        </w:rPr>
        <w:t xml:space="preserve">; Methods </w:t>
      </w:r>
      <w:r w:rsidR="00F21C38">
        <w:rPr>
          <w:rFonts w:eastAsiaTheme="minorEastAsia" w:cstheme="minorHAnsi"/>
          <w:bCs/>
        </w:rPr>
        <w:t>S1</w:t>
      </w:r>
      <w:r w:rsidR="00153C68">
        <w:rPr>
          <w:rFonts w:eastAsiaTheme="minorEastAsia" w:cstheme="minorHAnsi"/>
          <w:bCs/>
        </w:rPr>
        <w:t>)</w:t>
      </w:r>
      <w:r w:rsidR="0019482F" w:rsidRPr="008F0940">
        <w:rPr>
          <w:rFonts w:eastAsiaTheme="minorEastAsia" w:cstheme="minorHAnsi"/>
          <w:bCs/>
        </w:rPr>
        <w:t>. To quantify the potential importance of the DRST in modulating transpiration rate (</w:t>
      </w:r>
      <w:r w:rsidR="0019482F" w:rsidRPr="008F0940">
        <w:rPr>
          <w:rFonts w:eastAsiaTheme="minorEastAsia" w:cstheme="minorHAnsi"/>
          <w:bCs/>
          <w:i/>
        </w:rPr>
        <w:t>E</w:t>
      </w:r>
      <w:r w:rsidR="0019482F" w:rsidRPr="008F0940">
        <w:rPr>
          <w:rFonts w:eastAsiaTheme="minorEastAsia" w:cstheme="minorHAnsi"/>
          <w:bCs/>
        </w:rPr>
        <w:t>) and leaf temperature (</w:t>
      </w:r>
      <w:r w:rsidR="0019482F" w:rsidRPr="008F0940">
        <w:rPr>
          <w:rFonts w:eastAsiaTheme="minorEastAsia" w:cstheme="minorHAnsi"/>
          <w:bCs/>
          <w:i/>
        </w:rPr>
        <w:t>T</w:t>
      </w:r>
      <w:r w:rsidR="0019482F" w:rsidRPr="008F0940">
        <w:rPr>
          <w:rFonts w:eastAsiaTheme="minorEastAsia" w:cstheme="minorHAnsi"/>
          <w:bCs/>
          <w:vertAlign w:val="subscript"/>
        </w:rPr>
        <w:t>L</w:t>
      </w:r>
      <w:r w:rsidR="0019482F" w:rsidRPr="008F0940">
        <w:rPr>
          <w:rFonts w:eastAsiaTheme="minorEastAsia" w:cstheme="minorHAnsi"/>
          <w:bCs/>
        </w:rPr>
        <w:t xml:space="preserve">), we conducted a formal analysis of their sensitivities to changes in air temperature and </w:t>
      </w:r>
      <w:r w:rsidR="0019482F" w:rsidRPr="008F0940">
        <w:rPr>
          <w:rFonts w:ascii="Symbol" w:eastAsiaTheme="minorEastAsia" w:hAnsi="Symbol" w:cstheme="minorHAnsi"/>
          <w:bCs/>
        </w:rPr>
        <w:t></w:t>
      </w:r>
      <w:r w:rsidR="0019482F" w:rsidRPr="008F0940">
        <w:rPr>
          <w:rFonts w:eastAsiaTheme="minorEastAsia" w:cstheme="minorHAnsi"/>
          <w:bCs/>
          <w:i/>
        </w:rPr>
        <w:t>w</w:t>
      </w:r>
      <w:r w:rsidR="0019482F" w:rsidRPr="008F0940">
        <w:rPr>
          <w:rFonts w:eastAsiaTheme="minorEastAsia" w:cstheme="minorHAnsi"/>
          <w:bCs/>
        </w:rPr>
        <w:t xml:space="preserve"> (Methods </w:t>
      </w:r>
      <w:r w:rsidR="00F21C38">
        <w:rPr>
          <w:rFonts w:eastAsiaTheme="minorEastAsia" w:cstheme="minorHAnsi"/>
          <w:bCs/>
        </w:rPr>
        <w:t>S3</w:t>
      </w:r>
      <w:r w:rsidR="0019482F" w:rsidRPr="008F0940">
        <w:rPr>
          <w:rFonts w:eastAsiaTheme="minorEastAsia" w:cstheme="minorHAnsi"/>
          <w:bCs/>
        </w:rPr>
        <w:t xml:space="preserve"> and </w:t>
      </w:r>
      <w:r w:rsidR="00F21C38">
        <w:rPr>
          <w:rFonts w:eastAsiaTheme="minorEastAsia" w:cstheme="minorHAnsi"/>
          <w:bCs/>
        </w:rPr>
        <w:t>S4</w:t>
      </w:r>
      <w:r w:rsidR="0019482F" w:rsidRPr="008F0940">
        <w:rPr>
          <w:rFonts w:eastAsiaTheme="minorEastAsia" w:cstheme="minorHAnsi"/>
          <w:bCs/>
        </w:rPr>
        <w:t xml:space="preserve">). In this analysis, we also quantified the actual covariation (and lack thereof, i.e., independence) of temperature and </w:t>
      </w:r>
      <w:r w:rsidR="0019482F" w:rsidRPr="008F0940">
        <w:rPr>
          <w:rFonts w:ascii="Symbol" w:eastAsiaTheme="minorEastAsia" w:hAnsi="Symbol" w:cstheme="minorHAnsi"/>
          <w:bCs/>
        </w:rPr>
        <w:t></w:t>
      </w:r>
      <w:r w:rsidR="0019482F" w:rsidRPr="008F0940">
        <w:rPr>
          <w:rFonts w:eastAsiaTheme="minorEastAsia" w:cstheme="minorHAnsi"/>
          <w:bCs/>
          <w:i/>
        </w:rPr>
        <w:t>w</w:t>
      </w:r>
      <w:r w:rsidR="0019482F" w:rsidRPr="008F0940">
        <w:rPr>
          <w:rFonts w:eastAsiaTheme="minorEastAsia" w:cstheme="minorHAnsi"/>
          <w:bCs/>
        </w:rPr>
        <w:t xml:space="preserve"> in the environment, using one year of hourly meteorological data from 145 stations in California's CIMIS network, and applied those data to our mathematical analysis. </w:t>
      </w:r>
    </w:p>
    <w:p w14:paraId="3724EB45" w14:textId="77777777" w:rsidR="0019482F" w:rsidRPr="008F0940" w:rsidRDefault="0019482F" w:rsidP="00E1240B">
      <w:pPr>
        <w:spacing w:after="0" w:line="360" w:lineRule="auto"/>
        <w:contextualSpacing/>
        <w:rPr>
          <w:rFonts w:eastAsiaTheme="minorEastAsia" w:cstheme="minorHAnsi"/>
          <w:bCs/>
        </w:rPr>
      </w:pPr>
    </w:p>
    <w:p w14:paraId="1E628F9C" w14:textId="6FD6684A" w:rsidR="0019482F" w:rsidRPr="008F0940" w:rsidRDefault="0019482F" w:rsidP="00E1240B">
      <w:pPr>
        <w:spacing w:after="0" w:line="360" w:lineRule="auto"/>
        <w:contextualSpacing/>
        <w:rPr>
          <w:rFonts w:eastAsiaTheme="minorEastAsia" w:cstheme="minorHAnsi"/>
          <w:bCs/>
        </w:rPr>
      </w:pPr>
      <w:r w:rsidRPr="008F0940">
        <w:rPr>
          <w:rFonts w:eastAsiaTheme="minorEastAsia" w:cstheme="minorHAnsi"/>
          <w:bCs/>
        </w:rPr>
        <w:t xml:space="preserve">First, we considered the sensitivity of transpiration to air temperature (assuming aerodynamically coupled conditions, so that leaf and air temperatures are equal), under four scenarios, representing a weak vs strong DRST and a weak vs strong stomatal response to </w:t>
      </w:r>
      <w:r w:rsidRPr="008F0940">
        <w:rPr>
          <w:rFonts w:ascii="Symbol" w:eastAsiaTheme="minorEastAsia" w:hAnsi="Symbol" w:cstheme="minorHAnsi"/>
          <w:bCs/>
        </w:rPr>
        <w:t></w:t>
      </w:r>
      <w:r w:rsidRPr="008F0940">
        <w:rPr>
          <w:rFonts w:eastAsiaTheme="minorEastAsia" w:cstheme="minorHAnsi"/>
          <w:bCs/>
          <w:i/>
        </w:rPr>
        <w:t>w</w:t>
      </w:r>
      <w:r w:rsidRPr="008F0940">
        <w:rPr>
          <w:rFonts w:eastAsiaTheme="minorEastAsia" w:cstheme="minorHAnsi"/>
          <w:bCs/>
        </w:rPr>
        <w:t xml:space="preserve"> (Methods </w:t>
      </w:r>
      <w:r w:rsidR="00F21C38">
        <w:rPr>
          <w:rFonts w:eastAsiaTheme="minorEastAsia" w:cstheme="minorHAnsi"/>
          <w:bCs/>
        </w:rPr>
        <w:t>S3</w:t>
      </w:r>
      <w:r w:rsidRPr="008F0940">
        <w:rPr>
          <w:rFonts w:eastAsiaTheme="minorEastAsia" w:cstheme="minorHAnsi"/>
          <w:bCs/>
        </w:rPr>
        <w:t xml:space="preserve">). The results were striking: our analysis predicted that the DRST contributes on the order of 4% to 40% of variation in transpiration rate in response to changes in </w:t>
      </w:r>
      <w:r w:rsidRPr="008F0940">
        <w:rPr>
          <w:rFonts w:eastAsiaTheme="minorEastAsia" w:cstheme="minorHAnsi"/>
          <w:bCs/>
          <w:i/>
        </w:rPr>
        <w:t>T</w:t>
      </w:r>
      <w:r w:rsidRPr="008F0940">
        <w:rPr>
          <w:rFonts w:eastAsiaTheme="minorEastAsia" w:cstheme="minorHAnsi"/>
          <w:bCs/>
        </w:rPr>
        <w:t xml:space="preserve"> and </w:t>
      </w:r>
      <w:r w:rsidRPr="008F0940">
        <w:rPr>
          <w:rFonts w:ascii="Symbol" w:eastAsiaTheme="minorEastAsia" w:hAnsi="Symbol" w:cstheme="minorHAnsi"/>
          <w:bCs/>
        </w:rPr>
        <w:t></w:t>
      </w:r>
      <w:r w:rsidRPr="008F0940">
        <w:rPr>
          <w:rFonts w:eastAsiaTheme="minorEastAsia" w:cstheme="minorHAnsi"/>
          <w:bCs/>
          <w:i/>
        </w:rPr>
        <w:t>w</w:t>
      </w:r>
      <w:r w:rsidRPr="008F0940">
        <w:rPr>
          <w:rFonts w:eastAsiaTheme="minorEastAsia" w:cstheme="minorHAnsi"/>
          <w:bCs/>
        </w:rPr>
        <w:t xml:space="preserve"> (Fig </w:t>
      </w:r>
      <w:r w:rsidR="00F21C38">
        <w:rPr>
          <w:rFonts w:eastAsiaTheme="minorEastAsia" w:cstheme="minorHAnsi"/>
          <w:bCs/>
        </w:rPr>
        <w:t>6</w:t>
      </w:r>
      <w:r w:rsidRPr="008F0940">
        <w:rPr>
          <w:rFonts w:eastAsiaTheme="minorEastAsia" w:cstheme="minorHAnsi"/>
          <w:bCs/>
        </w:rPr>
        <w:t xml:space="preserve">). As one might expect, the DRST is more important in controlling transpiration if the response is strong, and less important if the stomatal response to </w:t>
      </w:r>
      <w:r w:rsidRPr="008F0940">
        <w:rPr>
          <w:rFonts w:ascii="Symbol" w:eastAsiaTheme="minorEastAsia" w:hAnsi="Symbol" w:cstheme="minorHAnsi"/>
          <w:bCs/>
        </w:rPr>
        <w:t></w:t>
      </w:r>
      <w:r w:rsidRPr="008F0940">
        <w:rPr>
          <w:rFonts w:eastAsiaTheme="minorEastAsia" w:cstheme="minorHAnsi"/>
          <w:bCs/>
          <w:i/>
        </w:rPr>
        <w:t>w</w:t>
      </w:r>
      <w:r w:rsidRPr="008F0940">
        <w:rPr>
          <w:rFonts w:eastAsiaTheme="minorEastAsia" w:cstheme="minorHAnsi"/>
          <w:bCs/>
        </w:rPr>
        <w:t xml:space="preserve"> is itself strong. Equally important is the prediction that the role of the DRST should vary widely. For example, the mid-50th percentile range for the percent contribution of the DRST to shifts in transpiration rate was from -0.7% to +44.4% (across all scenarios combined). This suggests that it may not be reasonable to expect that the DRST is typically subsumed into the </w:t>
      </w:r>
      <w:r w:rsidRPr="008F0940">
        <w:rPr>
          <w:rFonts w:ascii="Symbol" w:eastAsiaTheme="minorEastAsia" w:hAnsi="Symbol" w:cstheme="minorHAnsi"/>
          <w:bCs/>
        </w:rPr>
        <w:t></w:t>
      </w:r>
      <w:r w:rsidRPr="008F0940">
        <w:rPr>
          <w:rFonts w:eastAsiaTheme="minorEastAsia" w:cstheme="minorHAnsi"/>
          <w:bCs/>
          <w:i/>
        </w:rPr>
        <w:t>w</w:t>
      </w:r>
      <w:r w:rsidRPr="008F0940">
        <w:rPr>
          <w:rFonts w:eastAsiaTheme="minorEastAsia" w:cstheme="minorHAnsi"/>
          <w:bCs/>
        </w:rPr>
        <w:t xml:space="preserve"> response due to strong covariation of </w:t>
      </w:r>
      <w:r w:rsidRPr="008F0940">
        <w:rPr>
          <w:rFonts w:eastAsiaTheme="minorEastAsia" w:cstheme="minorHAnsi"/>
          <w:bCs/>
          <w:i/>
        </w:rPr>
        <w:t>T</w:t>
      </w:r>
      <w:r w:rsidRPr="008F0940">
        <w:rPr>
          <w:rFonts w:eastAsiaTheme="minorEastAsia" w:cstheme="minorHAnsi"/>
          <w:bCs/>
        </w:rPr>
        <w:t xml:space="preserve"> and </w:t>
      </w:r>
      <w:r w:rsidRPr="008F0940">
        <w:rPr>
          <w:rFonts w:ascii="Symbol" w:eastAsiaTheme="minorEastAsia" w:hAnsi="Symbol" w:cstheme="minorHAnsi"/>
          <w:bCs/>
        </w:rPr>
        <w:t></w:t>
      </w:r>
      <w:r w:rsidRPr="008F0940">
        <w:rPr>
          <w:rFonts w:eastAsiaTheme="minorEastAsia" w:cstheme="minorHAnsi"/>
          <w:bCs/>
          <w:i/>
        </w:rPr>
        <w:t>w</w:t>
      </w:r>
      <w:r w:rsidRPr="008F0940">
        <w:rPr>
          <w:rFonts w:eastAsiaTheme="minorEastAsia" w:cstheme="minorHAnsi"/>
          <w:bCs/>
        </w:rPr>
        <w:t>.</w:t>
      </w:r>
    </w:p>
    <w:p w14:paraId="462C0978" w14:textId="77777777" w:rsidR="0019482F" w:rsidRPr="008F0940" w:rsidRDefault="0019482F" w:rsidP="00E1240B">
      <w:pPr>
        <w:spacing w:after="0" w:line="360" w:lineRule="auto"/>
        <w:contextualSpacing/>
        <w:rPr>
          <w:rFonts w:eastAsiaTheme="minorEastAsia" w:cstheme="minorHAnsi"/>
          <w:bCs/>
        </w:rPr>
      </w:pPr>
    </w:p>
    <w:p w14:paraId="06D1D36E" w14:textId="2D86267B" w:rsidR="00491E53" w:rsidRPr="008F0940" w:rsidRDefault="0019482F" w:rsidP="00E1240B">
      <w:pPr>
        <w:spacing w:after="0" w:line="360" w:lineRule="auto"/>
        <w:contextualSpacing/>
        <w:rPr>
          <w:rFonts w:eastAsiaTheme="minorEastAsia" w:cstheme="minorHAnsi"/>
          <w:bCs/>
        </w:rPr>
      </w:pPr>
      <w:r w:rsidRPr="008F0940">
        <w:rPr>
          <w:rFonts w:eastAsiaTheme="minorEastAsia" w:cstheme="minorHAnsi"/>
          <w:bCs/>
        </w:rPr>
        <w:t xml:space="preserve">Second, we considered the influence of the DRST on leaf temperature using simulations based on energy balance and driven by the CIMIS dataset described earlier, with </w:t>
      </w:r>
      <w:r w:rsidRPr="00806523">
        <w:rPr>
          <w:rFonts w:eastAsiaTheme="minorEastAsia" w:cstheme="minorHAnsi"/>
          <w:bCs/>
          <w:i/>
          <w:iCs/>
        </w:rPr>
        <w:t>g</w:t>
      </w:r>
      <w:r w:rsidRPr="00806523">
        <w:rPr>
          <w:rFonts w:eastAsiaTheme="minorEastAsia" w:cstheme="minorHAnsi"/>
          <w:bCs/>
          <w:i/>
          <w:iCs/>
          <w:vertAlign w:val="subscript"/>
        </w:rPr>
        <w:t>s</w:t>
      </w:r>
      <w:r w:rsidRPr="008F0940">
        <w:rPr>
          <w:rFonts w:eastAsiaTheme="minorEastAsia" w:cstheme="minorHAnsi"/>
          <w:bCs/>
        </w:rPr>
        <w:t xml:space="preserve"> predicted from an empirical model that included a linear DRST (Eqn </w:t>
      </w:r>
      <w:r w:rsidR="00F21C38">
        <w:rPr>
          <w:rFonts w:eastAsiaTheme="minorEastAsia" w:cstheme="minorHAnsi"/>
          <w:bCs/>
        </w:rPr>
        <w:t>S15</w:t>
      </w:r>
      <w:r w:rsidRPr="008F0940">
        <w:rPr>
          <w:rFonts w:eastAsiaTheme="minorEastAsia" w:cstheme="minorHAnsi"/>
          <w:bCs/>
        </w:rPr>
        <w:t xml:space="preserve">). We isolated the effect of the DRST by comparing the results with a parallel set of simulations in which the DRST was absent. The results (Fig </w:t>
      </w:r>
      <w:r w:rsidR="00F21C38">
        <w:rPr>
          <w:rFonts w:eastAsiaTheme="minorEastAsia" w:cstheme="minorHAnsi"/>
          <w:bCs/>
        </w:rPr>
        <w:t>7</w:t>
      </w:r>
      <w:r w:rsidRPr="008F0940">
        <w:rPr>
          <w:rFonts w:eastAsiaTheme="minorEastAsia" w:cstheme="minorHAnsi"/>
          <w:bCs/>
        </w:rPr>
        <w:t>) predict that a strong positive DRST could reduce leaf temperatures by up to 1.5</w:t>
      </w:r>
      <w:r w:rsidRPr="008F0940">
        <w:rPr>
          <w:rFonts w:eastAsiaTheme="minorEastAsia" w:cstheme="minorHAnsi"/>
          <w:bCs/>
          <w:vertAlign w:val="superscript"/>
        </w:rPr>
        <w:t>o</w:t>
      </w:r>
      <w:r w:rsidRPr="008F0940">
        <w:rPr>
          <w:rFonts w:eastAsiaTheme="minorEastAsia" w:cstheme="minorHAnsi"/>
          <w:bCs/>
        </w:rPr>
        <w:t xml:space="preserve">C. Notably, the effect was greatest at high air temperatures, and was smaller by about half in leaves with natively higher </w:t>
      </w:r>
      <w:r w:rsidRPr="008F0940">
        <w:rPr>
          <w:rFonts w:eastAsiaTheme="minorEastAsia" w:cstheme="minorHAnsi"/>
          <w:bCs/>
          <w:i/>
        </w:rPr>
        <w:t>g</w:t>
      </w:r>
      <w:r w:rsidRPr="008F0940">
        <w:rPr>
          <w:rFonts w:eastAsiaTheme="minorEastAsia" w:cstheme="minorHAnsi"/>
          <w:bCs/>
          <w:vertAlign w:val="subscript"/>
        </w:rPr>
        <w:t>s</w:t>
      </w:r>
      <w:r w:rsidRPr="008F0940">
        <w:rPr>
          <w:rFonts w:eastAsiaTheme="minorEastAsia" w:cstheme="minorHAnsi"/>
          <w:bCs/>
        </w:rPr>
        <w:t xml:space="preserve">, independent of the DRST. These results suggest that the DRST may be most effective precisely when it is needed most: at high temperatures in water-stressed leaves. </w:t>
      </w:r>
      <w:r w:rsidR="009C0657" w:rsidRPr="008F0940">
        <w:rPr>
          <w:rFonts w:eastAsiaTheme="minorEastAsia" w:cstheme="minorHAnsi"/>
          <w:bCs/>
        </w:rPr>
        <w:t xml:space="preserve"> </w:t>
      </w:r>
    </w:p>
    <w:p w14:paraId="6A0B34D3" w14:textId="5E7085BF" w:rsidR="00B73AE2" w:rsidRPr="008F0940" w:rsidRDefault="00B73AE2" w:rsidP="00E1240B">
      <w:pPr>
        <w:spacing w:after="0" w:line="360" w:lineRule="auto"/>
        <w:contextualSpacing/>
        <w:rPr>
          <w:rFonts w:cstheme="minorHAnsi"/>
          <w:bCs/>
        </w:rPr>
      </w:pPr>
    </w:p>
    <w:p w14:paraId="603D477E" w14:textId="07DC9C7F" w:rsidR="00491F58" w:rsidRDefault="00227CF7" w:rsidP="00491F58">
      <w:pPr>
        <w:spacing w:after="0" w:line="360" w:lineRule="auto"/>
        <w:contextualSpacing/>
        <w:rPr>
          <w:rFonts w:cstheme="minorHAnsi"/>
          <w:bCs/>
          <w:sz w:val="24"/>
          <w:szCs w:val="24"/>
        </w:rPr>
      </w:pPr>
      <w:r w:rsidRPr="008F0940">
        <w:rPr>
          <w:rFonts w:cstheme="minorHAnsi"/>
          <w:bCs/>
        </w:rPr>
        <w:lastRenderedPageBreak/>
        <w:t xml:space="preserve">It is also important to consider </w:t>
      </w:r>
      <w:r w:rsidR="0019482F" w:rsidRPr="008F0940">
        <w:rPr>
          <w:rFonts w:cstheme="minorHAnsi"/>
          <w:bCs/>
        </w:rPr>
        <w:t xml:space="preserve">the influence of the DRST on photosynthesis. </w:t>
      </w:r>
      <w:r w:rsidRPr="008F0940">
        <w:rPr>
          <w:rFonts w:cstheme="minorHAnsi"/>
          <w:bCs/>
        </w:rPr>
        <w:t>A</w:t>
      </w:r>
      <w:r w:rsidR="0019482F" w:rsidRPr="008F0940">
        <w:rPr>
          <w:rFonts w:cstheme="minorHAnsi"/>
          <w:bCs/>
        </w:rPr>
        <w:t xml:space="preserve"> positive DRST would enhance photosynthesis at high temperature by reducing the diffusional limitation </w:t>
      </w:r>
      <w:r w:rsidRPr="008F0940">
        <w:rPr>
          <w:rFonts w:cstheme="minorHAnsi"/>
          <w:bCs/>
        </w:rPr>
        <w:t xml:space="preserve">posed by </w:t>
      </w:r>
      <w:r w:rsidR="0019482F" w:rsidRPr="008F0940">
        <w:rPr>
          <w:rFonts w:cstheme="minorHAnsi"/>
          <w:bCs/>
        </w:rPr>
        <w:t>stomata</w:t>
      </w:r>
      <w:r w:rsidRPr="008F0940">
        <w:rPr>
          <w:rFonts w:cstheme="minorHAnsi"/>
          <w:bCs/>
        </w:rPr>
        <w:t xml:space="preserve">, which </w:t>
      </w:r>
      <w:r w:rsidR="0019482F" w:rsidRPr="008F0940">
        <w:rPr>
          <w:rFonts w:cstheme="minorHAnsi"/>
          <w:bCs/>
        </w:rPr>
        <w:t>would increase the temperature optimum of photosynthesis</w:t>
      </w:r>
      <w:r w:rsidR="00491F58">
        <w:rPr>
          <w:rFonts w:cstheme="minorHAnsi"/>
          <w:bCs/>
        </w:rPr>
        <w:t>*</w:t>
      </w:r>
      <w:r w:rsidR="00DD0A4A" w:rsidRPr="008F0940">
        <w:rPr>
          <w:rFonts w:cstheme="minorHAnsi"/>
          <w:bCs/>
        </w:rPr>
        <w:t xml:space="preserve">. </w:t>
      </w:r>
      <w:r w:rsidR="00491F58" w:rsidRPr="008F0940">
        <w:rPr>
          <w:rFonts w:cstheme="minorHAnsi"/>
          <w:bCs/>
        </w:rPr>
        <w:t xml:space="preserve">As a result, the DRST could have disproportionate importance in extreme heat conditions, with a strong positive DRST partly ameliorating negative effects of high temperatures on photosynthetic biochemistry per se. </w:t>
      </w:r>
      <w:r w:rsidR="00491F58">
        <w:rPr>
          <w:rFonts w:cstheme="minorHAnsi"/>
          <w:bCs/>
          <w:sz w:val="24"/>
          <w:szCs w:val="24"/>
        </w:rPr>
        <w:t>(*</w:t>
      </w:r>
      <w:r w:rsidR="00491F58">
        <w:rPr>
          <w:rFonts w:cstheme="minorHAnsi"/>
          <w:bCs/>
        </w:rPr>
        <w:t xml:space="preserve">A formal proof of this point is given in Methods </w:t>
      </w:r>
      <w:r w:rsidR="00F21C38">
        <w:rPr>
          <w:rFonts w:cstheme="minorHAnsi"/>
          <w:bCs/>
        </w:rPr>
        <w:t>S5</w:t>
      </w:r>
      <w:r w:rsidR="00491F58">
        <w:rPr>
          <w:rFonts w:cstheme="minorHAnsi"/>
          <w:bCs/>
        </w:rPr>
        <w:t xml:space="preserve">, but the logic can be understood as follows. When temperature is at its optimum for photosynthesis, the effects of temperature on all the factors that determine photosynthesis cancel each other out. For an imaginary leaf with no DRST, </w:t>
      </w:r>
      <w:r w:rsidR="002C6C78">
        <w:rPr>
          <w:rFonts w:cstheme="minorHAnsi"/>
          <w:bCs/>
        </w:rPr>
        <w:t xml:space="preserve">the effect of temperature </w:t>
      </w:r>
      <w:r w:rsidR="002C6C78" w:rsidRPr="002C6C78">
        <w:rPr>
          <w:rFonts w:cstheme="minorHAnsi"/>
          <w:bCs/>
          <w:i/>
        </w:rPr>
        <w:t>per se</w:t>
      </w:r>
      <w:r w:rsidR="002C6C78">
        <w:rPr>
          <w:rFonts w:cstheme="minorHAnsi"/>
          <w:bCs/>
        </w:rPr>
        <w:t xml:space="preserve"> on </w:t>
      </w:r>
      <w:r w:rsidR="00491F58" w:rsidRPr="00EC2A34">
        <w:rPr>
          <w:rFonts w:cstheme="minorHAnsi"/>
          <w:bCs/>
          <w:i/>
        </w:rPr>
        <w:t>g</w:t>
      </w:r>
      <w:r w:rsidR="00491F58" w:rsidRPr="00EC2A34">
        <w:rPr>
          <w:rFonts w:cstheme="minorHAnsi"/>
          <w:bCs/>
          <w:vertAlign w:val="subscript"/>
        </w:rPr>
        <w:t>s</w:t>
      </w:r>
      <w:r w:rsidR="00491F58">
        <w:rPr>
          <w:rFonts w:cstheme="minorHAnsi"/>
          <w:bCs/>
        </w:rPr>
        <w:t xml:space="preserve"> is </w:t>
      </w:r>
      <w:r w:rsidR="002C6C78">
        <w:rPr>
          <w:rFonts w:cstheme="minorHAnsi"/>
          <w:bCs/>
        </w:rPr>
        <w:t xml:space="preserve">by definition </w:t>
      </w:r>
      <w:r w:rsidR="00491F58">
        <w:rPr>
          <w:rFonts w:cstheme="minorHAnsi"/>
          <w:bCs/>
        </w:rPr>
        <w:t>not among those factors. Therefore, all the non-</w:t>
      </w:r>
      <w:r w:rsidR="002C6C78">
        <w:rPr>
          <w:rFonts w:cstheme="minorHAnsi"/>
          <w:bCs/>
        </w:rPr>
        <w:t xml:space="preserve">DRST </w:t>
      </w:r>
      <w:r w:rsidR="00491F58">
        <w:rPr>
          <w:rFonts w:cstheme="minorHAnsi"/>
          <w:bCs/>
        </w:rPr>
        <w:t xml:space="preserve">effects of temperature on photosynthesis exactly cancel out at the </w:t>
      </w:r>
      <w:r w:rsidR="002C6C78">
        <w:rPr>
          <w:rFonts w:cstheme="minorHAnsi"/>
          <w:bCs/>
        </w:rPr>
        <w:t xml:space="preserve">temperature that maximizes photosynthesis in the absence of a DRST </w:t>
      </w:r>
      <w:r w:rsidR="00491F58">
        <w:rPr>
          <w:rFonts w:cstheme="minorHAnsi"/>
          <w:bCs/>
        </w:rPr>
        <w:t xml:space="preserve">(we will call </w:t>
      </w:r>
      <w:r w:rsidR="002C6C78">
        <w:rPr>
          <w:rFonts w:cstheme="minorHAnsi"/>
          <w:bCs/>
        </w:rPr>
        <w:t xml:space="preserve">this temperature </w:t>
      </w:r>
      <w:r w:rsidR="00491F58" w:rsidRPr="00EC2A34">
        <w:rPr>
          <w:rFonts w:cstheme="minorHAnsi"/>
          <w:bCs/>
          <w:i/>
        </w:rPr>
        <w:t>T</w:t>
      </w:r>
      <w:r w:rsidR="00491F58">
        <w:rPr>
          <w:rFonts w:cstheme="minorHAnsi"/>
          <w:bCs/>
          <w:vertAlign w:val="subscript"/>
        </w:rPr>
        <w:t>OPT</w:t>
      </w:r>
      <w:r w:rsidR="00491F58" w:rsidRPr="00EC2A34">
        <w:rPr>
          <w:rFonts w:cstheme="minorHAnsi"/>
          <w:bCs/>
          <w:vertAlign w:val="subscript"/>
        </w:rPr>
        <w:t>(no DRST)</w:t>
      </w:r>
      <w:r w:rsidR="00491F58">
        <w:rPr>
          <w:rFonts w:cstheme="minorHAnsi"/>
          <w:bCs/>
        </w:rPr>
        <w:t xml:space="preserve">). Now suppose this imaginary leaf experiences a mutation that causes a positive DRST. Since the effect of </w:t>
      </w:r>
      <w:r w:rsidR="00491F58" w:rsidRPr="00EC2A34">
        <w:rPr>
          <w:rFonts w:cstheme="minorHAnsi"/>
          <w:bCs/>
          <w:i/>
        </w:rPr>
        <w:t>g</w:t>
      </w:r>
      <w:r w:rsidR="00491F58" w:rsidRPr="00EC2A34">
        <w:rPr>
          <w:rFonts w:cstheme="minorHAnsi"/>
          <w:bCs/>
          <w:vertAlign w:val="subscript"/>
        </w:rPr>
        <w:t>s</w:t>
      </w:r>
      <w:r w:rsidR="00491F58">
        <w:rPr>
          <w:rFonts w:cstheme="minorHAnsi"/>
          <w:bCs/>
        </w:rPr>
        <w:t xml:space="preserve"> on photosynthesis is positive, a positive DRST also increases photosynthesis. But as we just noted, all the other </w:t>
      </w:r>
      <w:r w:rsidR="00491F58" w:rsidRPr="00EC2A34">
        <w:rPr>
          <w:rFonts w:cstheme="minorHAnsi"/>
          <w:bCs/>
          <w:i/>
        </w:rPr>
        <w:t>T</w:t>
      </w:r>
      <w:r w:rsidR="00491F58">
        <w:rPr>
          <w:rFonts w:cstheme="minorHAnsi"/>
          <w:bCs/>
        </w:rPr>
        <w:t xml:space="preserve"> effects cancel out when </w:t>
      </w:r>
      <w:r w:rsidR="00491F58" w:rsidRPr="00EC2A34">
        <w:rPr>
          <w:rFonts w:cstheme="minorHAnsi"/>
          <w:bCs/>
          <w:i/>
        </w:rPr>
        <w:t xml:space="preserve">T </w:t>
      </w:r>
      <w:r w:rsidR="00491F58">
        <w:rPr>
          <w:rFonts w:cstheme="minorHAnsi"/>
          <w:bCs/>
        </w:rPr>
        <w:t xml:space="preserve">= </w:t>
      </w:r>
      <w:r w:rsidR="00491F58" w:rsidRPr="00EC2A34">
        <w:rPr>
          <w:rFonts w:cstheme="minorHAnsi"/>
          <w:bCs/>
          <w:i/>
        </w:rPr>
        <w:t>T</w:t>
      </w:r>
      <w:r w:rsidR="00491F58">
        <w:rPr>
          <w:rFonts w:cstheme="minorHAnsi"/>
          <w:bCs/>
          <w:vertAlign w:val="subscript"/>
        </w:rPr>
        <w:t>OPT</w:t>
      </w:r>
      <w:r w:rsidR="00491F58" w:rsidRPr="00EC2A34">
        <w:rPr>
          <w:rFonts w:cstheme="minorHAnsi"/>
          <w:bCs/>
          <w:vertAlign w:val="subscript"/>
        </w:rPr>
        <w:t>(no DRST)</w:t>
      </w:r>
      <w:r w:rsidR="00491F58">
        <w:rPr>
          <w:rFonts w:cstheme="minorHAnsi"/>
          <w:bCs/>
        </w:rPr>
        <w:t xml:space="preserve">. Thus, in our mutated leaf, photosynthesis increases with </w:t>
      </w:r>
      <w:r w:rsidR="00491F58" w:rsidRPr="00EC2A34">
        <w:rPr>
          <w:rFonts w:cstheme="minorHAnsi"/>
          <w:bCs/>
          <w:i/>
        </w:rPr>
        <w:t>T</w:t>
      </w:r>
      <w:r w:rsidR="00491F58">
        <w:rPr>
          <w:rFonts w:cstheme="minorHAnsi"/>
          <w:bCs/>
        </w:rPr>
        <w:t xml:space="preserve"> at </w:t>
      </w:r>
      <w:r w:rsidR="00491F58" w:rsidRPr="00EC2A34">
        <w:rPr>
          <w:rFonts w:cstheme="minorHAnsi"/>
          <w:bCs/>
          <w:i/>
        </w:rPr>
        <w:t xml:space="preserve">T </w:t>
      </w:r>
      <w:r w:rsidR="00491F58">
        <w:rPr>
          <w:rFonts w:cstheme="minorHAnsi"/>
          <w:bCs/>
        </w:rPr>
        <w:t xml:space="preserve">= </w:t>
      </w:r>
      <w:r w:rsidR="00491F58" w:rsidRPr="00EC2A34">
        <w:rPr>
          <w:rFonts w:cstheme="minorHAnsi"/>
          <w:bCs/>
          <w:i/>
        </w:rPr>
        <w:t>T</w:t>
      </w:r>
      <w:r w:rsidR="00491F58" w:rsidRPr="00EC2A34">
        <w:rPr>
          <w:rFonts w:cstheme="minorHAnsi"/>
          <w:bCs/>
          <w:vertAlign w:val="subscript"/>
        </w:rPr>
        <w:t>OPT(no DRST)</w:t>
      </w:r>
      <w:r w:rsidR="00491F58">
        <w:rPr>
          <w:rFonts w:cstheme="minorHAnsi"/>
          <w:bCs/>
        </w:rPr>
        <w:t xml:space="preserve">. If photosynthesis is still increasing with </w:t>
      </w:r>
      <w:r w:rsidR="00491F58" w:rsidRPr="00EC2A34">
        <w:rPr>
          <w:rFonts w:cstheme="minorHAnsi"/>
          <w:bCs/>
          <w:i/>
        </w:rPr>
        <w:t>T</w:t>
      </w:r>
      <w:r w:rsidR="00491F58">
        <w:rPr>
          <w:rFonts w:cstheme="minorHAnsi"/>
          <w:bCs/>
        </w:rPr>
        <w:t xml:space="preserve"> at this point, it means the optimal temperature has not yet been reached, and is therefore higher in the presence of the DRST. Note that this argument does not require that </w:t>
      </w:r>
      <w:r w:rsidR="00491F58" w:rsidRPr="00EC2A34">
        <w:rPr>
          <w:rFonts w:cstheme="minorHAnsi"/>
          <w:bCs/>
          <w:i/>
        </w:rPr>
        <w:t>g</w:t>
      </w:r>
      <w:r w:rsidR="00491F58" w:rsidRPr="00EC2A34">
        <w:rPr>
          <w:rFonts w:cstheme="minorHAnsi"/>
          <w:bCs/>
          <w:vertAlign w:val="subscript"/>
        </w:rPr>
        <w:t>s</w:t>
      </w:r>
      <w:r w:rsidR="00491F58">
        <w:rPr>
          <w:rFonts w:cstheme="minorHAnsi"/>
          <w:bCs/>
        </w:rPr>
        <w:t xml:space="preserve"> is </w:t>
      </w:r>
      <w:r w:rsidR="00491F58" w:rsidRPr="00EC2A34">
        <w:rPr>
          <w:rFonts w:cstheme="minorHAnsi"/>
          <w:bCs/>
          <w:i/>
        </w:rPr>
        <w:t>greater</w:t>
      </w:r>
      <w:r w:rsidR="00491F58">
        <w:rPr>
          <w:rFonts w:cstheme="minorHAnsi"/>
          <w:bCs/>
        </w:rPr>
        <w:t xml:space="preserve"> at </w:t>
      </w:r>
      <w:r w:rsidR="00491F58" w:rsidRPr="00EC2A34">
        <w:rPr>
          <w:rFonts w:cstheme="minorHAnsi"/>
          <w:bCs/>
          <w:i/>
        </w:rPr>
        <w:t>T</w:t>
      </w:r>
      <w:r w:rsidR="00491F58">
        <w:rPr>
          <w:rFonts w:cstheme="minorHAnsi"/>
          <w:bCs/>
        </w:rPr>
        <w:t xml:space="preserve"> = </w:t>
      </w:r>
      <w:r w:rsidR="00491F58" w:rsidRPr="00EC2A34">
        <w:rPr>
          <w:rFonts w:cstheme="minorHAnsi"/>
          <w:bCs/>
          <w:i/>
        </w:rPr>
        <w:t>T</w:t>
      </w:r>
      <w:r w:rsidR="00491F58" w:rsidRPr="00EC2A34">
        <w:rPr>
          <w:rFonts w:cstheme="minorHAnsi"/>
          <w:bCs/>
          <w:vertAlign w:val="subscript"/>
        </w:rPr>
        <w:t>OPT(no DRST)</w:t>
      </w:r>
      <w:r w:rsidR="00491F58">
        <w:rPr>
          <w:rFonts w:cstheme="minorHAnsi"/>
          <w:bCs/>
        </w:rPr>
        <w:t xml:space="preserve"> in the presence of the DRST, but merely that it should be </w:t>
      </w:r>
      <w:r w:rsidR="00491F58" w:rsidRPr="00EC2A34">
        <w:rPr>
          <w:rFonts w:cstheme="minorHAnsi"/>
          <w:bCs/>
          <w:i/>
        </w:rPr>
        <w:t>increasing</w:t>
      </w:r>
      <w:r w:rsidR="00491F58">
        <w:rPr>
          <w:rFonts w:cstheme="minorHAnsi"/>
          <w:bCs/>
        </w:rPr>
        <w:t xml:space="preserve"> with temperature at that point.)</w:t>
      </w:r>
    </w:p>
    <w:p w14:paraId="7E1692C3" w14:textId="77777777" w:rsidR="00806523" w:rsidRDefault="00806523" w:rsidP="00E1240B">
      <w:pPr>
        <w:spacing w:after="0" w:line="360" w:lineRule="auto"/>
        <w:contextualSpacing/>
        <w:rPr>
          <w:rFonts w:cstheme="minorHAnsi"/>
          <w:bCs/>
          <w:sz w:val="24"/>
          <w:szCs w:val="24"/>
        </w:rPr>
      </w:pPr>
    </w:p>
    <w:p w14:paraId="0DE09C2C" w14:textId="53976F36" w:rsidR="005E38F5" w:rsidRPr="00C52392" w:rsidRDefault="008F0940" w:rsidP="00E1240B">
      <w:pPr>
        <w:keepNext/>
        <w:keepLines/>
        <w:spacing w:after="0" w:line="360" w:lineRule="auto"/>
        <w:contextualSpacing/>
        <w:rPr>
          <w:rFonts w:cstheme="minorHAnsi"/>
          <w:b/>
          <w:bCs/>
          <w:sz w:val="28"/>
          <w:szCs w:val="24"/>
        </w:rPr>
      </w:pPr>
      <w:r>
        <w:rPr>
          <w:rFonts w:cstheme="minorHAnsi"/>
          <w:b/>
          <w:bCs/>
          <w:sz w:val="28"/>
          <w:szCs w:val="24"/>
        </w:rPr>
        <w:t>I</w:t>
      </w:r>
      <w:r w:rsidR="00482296">
        <w:rPr>
          <w:rFonts w:cstheme="minorHAnsi"/>
          <w:b/>
          <w:bCs/>
          <w:sz w:val="28"/>
          <w:szCs w:val="24"/>
        </w:rPr>
        <w:t xml:space="preserve">V. </w:t>
      </w:r>
      <w:r w:rsidR="003741FC">
        <w:rPr>
          <w:rFonts w:cstheme="minorHAnsi"/>
          <w:b/>
          <w:bCs/>
          <w:sz w:val="28"/>
          <w:szCs w:val="24"/>
        </w:rPr>
        <w:t>Conclusion: w</w:t>
      </w:r>
      <w:r w:rsidR="005E38F5" w:rsidRPr="00C52392">
        <w:rPr>
          <w:rFonts w:cstheme="minorHAnsi"/>
          <w:b/>
          <w:bCs/>
          <w:sz w:val="28"/>
          <w:szCs w:val="24"/>
        </w:rPr>
        <w:t>hat is the way forward</w:t>
      </w:r>
      <w:r w:rsidR="00C52392" w:rsidRPr="00C52392">
        <w:rPr>
          <w:rFonts w:cstheme="minorHAnsi"/>
          <w:b/>
          <w:bCs/>
          <w:sz w:val="28"/>
          <w:szCs w:val="24"/>
        </w:rPr>
        <w:t xml:space="preserve"> in understanding the DRST</w:t>
      </w:r>
      <w:r w:rsidR="005E38F5" w:rsidRPr="00C52392">
        <w:rPr>
          <w:rFonts w:cstheme="minorHAnsi"/>
          <w:b/>
          <w:bCs/>
          <w:sz w:val="28"/>
          <w:szCs w:val="24"/>
        </w:rPr>
        <w:t>?</w:t>
      </w:r>
    </w:p>
    <w:p w14:paraId="1EABE3B0" w14:textId="2818474E" w:rsidR="00F820D0" w:rsidRDefault="003741FC" w:rsidP="00F820D0">
      <w:pPr>
        <w:keepLines/>
        <w:spacing w:after="0" w:line="360" w:lineRule="auto"/>
        <w:contextualSpacing/>
        <w:rPr>
          <w:rFonts w:cstheme="minorHAnsi"/>
          <w:bCs/>
          <w:szCs w:val="24"/>
        </w:rPr>
      </w:pPr>
      <w:r w:rsidRPr="00FF25D1">
        <w:rPr>
          <w:rFonts w:cstheme="minorHAnsi"/>
          <w:bCs/>
          <w:szCs w:val="24"/>
        </w:rPr>
        <w:t xml:space="preserve">Given how </w:t>
      </w:r>
      <w:r w:rsidR="00C52392" w:rsidRPr="00FF25D1">
        <w:rPr>
          <w:rFonts w:cstheme="minorHAnsi"/>
          <w:bCs/>
          <w:szCs w:val="24"/>
        </w:rPr>
        <w:t>little is known about the direct response of stomata to temperature, progress is</w:t>
      </w:r>
      <w:r w:rsidR="00F820D0">
        <w:rPr>
          <w:rFonts w:cstheme="minorHAnsi"/>
          <w:bCs/>
          <w:szCs w:val="24"/>
        </w:rPr>
        <w:t xml:space="preserve"> needed on multiple fronts:</w:t>
      </w:r>
    </w:p>
    <w:p w14:paraId="4674509B" w14:textId="77777777" w:rsidR="00F820D0" w:rsidRDefault="00F820D0" w:rsidP="00F820D0">
      <w:pPr>
        <w:keepLines/>
        <w:spacing w:after="0" w:line="360" w:lineRule="auto"/>
        <w:contextualSpacing/>
        <w:rPr>
          <w:rFonts w:cstheme="minorHAnsi"/>
          <w:bCs/>
          <w:szCs w:val="24"/>
        </w:rPr>
      </w:pPr>
    </w:p>
    <w:p w14:paraId="37E202E2" w14:textId="4E78CF57" w:rsidR="00F820D0" w:rsidRDefault="00F820D0" w:rsidP="00F820D0">
      <w:pPr>
        <w:pStyle w:val="ListParagraph"/>
        <w:numPr>
          <w:ilvl w:val="0"/>
          <w:numId w:val="11"/>
        </w:numPr>
        <w:spacing w:after="0" w:line="360" w:lineRule="auto"/>
        <w:rPr>
          <w:rFonts w:cstheme="minorHAnsi"/>
          <w:szCs w:val="24"/>
        </w:rPr>
      </w:pPr>
      <w:r>
        <w:rPr>
          <w:rFonts w:cstheme="minorHAnsi"/>
          <w:bCs/>
          <w:szCs w:val="24"/>
        </w:rPr>
        <w:t>(1) W</w:t>
      </w:r>
      <w:r w:rsidR="003741FC" w:rsidRPr="00F820D0">
        <w:rPr>
          <w:rFonts w:cstheme="minorHAnsi"/>
          <w:bCs/>
          <w:szCs w:val="24"/>
        </w:rPr>
        <w:t xml:space="preserve">e should recognize that data </w:t>
      </w:r>
      <w:r w:rsidR="00482296" w:rsidRPr="00F820D0">
        <w:rPr>
          <w:rFonts w:cstheme="minorHAnsi"/>
          <w:szCs w:val="24"/>
        </w:rPr>
        <w:t xml:space="preserve">remain </w:t>
      </w:r>
      <w:r w:rsidR="008E263F" w:rsidRPr="00F820D0">
        <w:rPr>
          <w:rFonts w:cstheme="minorHAnsi"/>
          <w:szCs w:val="24"/>
        </w:rPr>
        <w:t xml:space="preserve">scarce on the DRST </w:t>
      </w:r>
      <w:r w:rsidR="003E273C" w:rsidRPr="00F820D0">
        <w:rPr>
          <w:rFonts w:cstheme="minorHAnsi"/>
          <w:szCs w:val="24"/>
        </w:rPr>
        <w:t xml:space="preserve">partly because it is difficult to hold </w:t>
      </w:r>
      <w:r w:rsidR="000F19C5" w:rsidRPr="00F820D0">
        <w:rPr>
          <w:rFonts w:ascii="Symbol" w:hAnsi="Symbol" w:cstheme="minorHAnsi"/>
          <w:szCs w:val="24"/>
        </w:rPr>
        <w:t></w:t>
      </w:r>
      <w:r w:rsidR="000F19C5" w:rsidRPr="00F820D0">
        <w:rPr>
          <w:rFonts w:cstheme="minorHAnsi"/>
          <w:i/>
          <w:szCs w:val="24"/>
        </w:rPr>
        <w:t xml:space="preserve">w </w:t>
      </w:r>
      <w:r w:rsidR="00482296" w:rsidRPr="00F820D0">
        <w:rPr>
          <w:rFonts w:cstheme="minorHAnsi"/>
          <w:szCs w:val="24"/>
        </w:rPr>
        <w:t>constant</w:t>
      </w:r>
      <w:r w:rsidR="008E263F" w:rsidRPr="00F820D0">
        <w:rPr>
          <w:rFonts w:cstheme="minorHAnsi"/>
          <w:szCs w:val="24"/>
        </w:rPr>
        <w:t xml:space="preserve"> while varying </w:t>
      </w:r>
      <w:r w:rsidR="003741FC" w:rsidRPr="00F820D0">
        <w:rPr>
          <w:rFonts w:cstheme="minorHAnsi"/>
          <w:szCs w:val="24"/>
        </w:rPr>
        <w:t xml:space="preserve">leaf </w:t>
      </w:r>
      <w:r w:rsidR="008E263F" w:rsidRPr="00F820D0">
        <w:rPr>
          <w:rFonts w:cstheme="minorHAnsi"/>
          <w:szCs w:val="24"/>
        </w:rPr>
        <w:t>temperature in a gas exchange chamber</w:t>
      </w:r>
      <w:r w:rsidR="003741FC" w:rsidRPr="00F820D0">
        <w:rPr>
          <w:rFonts w:cstheme="minorHAnsi"/>
          <w:szCs w:val="24"/>
        </w:rPr>
        <w:t xml:space="preserve">. This is largely </w:t>
      </w:r>
      <w:r w:rsidR="003E273C" w:rsidRPr="00F820D0">
        <w:rPr>
          <w:rFonts w:cstheme="minorHAnsi"/>
          <w:szCs w:val="24"/>
        </w:rPr>
        <w:t xml:space="preserve">due to </w:t>
      </w:r>
      <w:r w:rsidR="002C338B" w:rsidRPr="00F820D0">
        <w:rPr>
          <w:rFonts w:cstheme="minorHAnsi"/>
          <w:szCs w:val="24"/>
        </w:rPr>
        <w:t xml:space="preserve">several </w:t>
      </w:r>
      <w:r w:rsidR="003E273C" w:rsidRPr="00F820D0">
        <w:rPr>
          <w:rFonts w:cstheme="minorHAnsi"/>
          <w:szCs w:val="24"/>
        </w:rPr>
        <w:t>technical challenges</w:t>
      </w:r>
      <w:r w:rsidR="002C338B" w:rsidRPr="00F820D0">
        <w:rPr>
          <w:rFonts w:cstheme="minorHAnsi"/>
          <w:szCs w:val="24"/>
        </w:rPr>
        <w:t>, including the limited ability of commercial systems to control leaf temperature, the risk of condensation, delays in thermal adjustment of the dewpoint in humidif</w:t>
      </w:r>
      <w:r w:rsidR="00C22F54" w:rsidRPr="00F820D0">
        <w:rPr>
          <w:rFonts w:cstheme="minorHAnsi"/>
          <w:szCs w:val="24"/>
        </w:rPr>
        <w:t>i</w:t>
      </w:r>
      <w:r w:rsidR="002C338B" w:rsidRPr="00F820D0">
        <w:rPr>
          <w:rFonts w:cstheme="minorHAnsi"/>
          <w:szCs w:val="24"/>
        </w:rPr>
        <w:t>er columns, and instability caused by interactions between the system's regulatory feedback algorithms and tr</w:t>
      </w:r>
      <w:r w:rsidR="008F0940" w:rsidRPr="00F820D0">
        <w:rPr>
          <w:rFonts w:cstheme="minorHAnsi"/>
          <w:szCs w:val="24"/>
        </w:rPr>
        <w:t xml:space="preserve">anspiration rate itself. Table </w:t>
      </w:r>
      <w:r w:rsidR="00F21C38" w:rsidRPr="00F820D0">
        <w:rPr>
          <w:rFonts w:cstheme="minorHAnsi"/>
          <w:szCs w:val="24"/>
        </w:rPr>
        <w:t>2</w:t>
      </w:r>
      <w:r w:rsidR="002C338B" w:rsidRPr="00F820D0">
        <w:rPr>
          <w:rFonts w:cstheme="minorHAnsi"/>
          <w:szCs w:val="24"/>
        </w:rPr>
        <w:t xml:space="preserve"> describes these challenges in greater detail and suggests solutions for each</w:t>
      </w:r>
      <w:r w:rsidR="00D866C5" w:rsidRPr="00F820D0">
        <w:rPr>
          <w:rFonts w:cstheme="minorHAnsi"/>
          <w:szCs w:val="24"/>
        </w:rPr>
        <w:t xml:space="preserve">; the most important consideration is to prevent </w:t>
      </w:r>
      <w:r w:rsidR="00D866C5" w:rsidRPr="00F820D0">
        <w:rPr>
          <w:rFonts w:cstheme="minorHAnsi"/>
          <w:szCs w:val="24"/>
        </w:rPr>
        <w:lastRenderedPageBreak/>
        <w:t xml:space="preserve">condensation </w:t>
      </w:r>
      <w:r w:rsidR="00153C68" w:rsidRPr="00F820D0">
        <w:rPr>
          <w:rFonts w:cstheme="minorHAnsi"/>
          <w:szCs w:val="24"/>
        </w:rPr>
        <w:t xml:space="preserve">by </w:t>
      </w:r>
      <w:r w:rsidR="00D866C5" w:rsidRPr="00F820D0">
        <w:rPr>
          <w:rFonts w:cstheme="minorHAnsi"/>
          <w:szCs w:val="24"/>
        </w:rPr>
        <w:t xml:space="preserve">enclosing the entire </w:t>
      </w:r>
      <w:r w:rsidR="00153C68" w:rsidRPr="00F820D0">
        <w:rPr>
          <w:rFonts w:cstheme="minorHAnsi"/>
          <w:szCs w:val="24"/>
        </w:rPr>
        <w:t xml:space="preserve">gas exchange </w:t>
      </w:r>
      <w:r w:rsidR="00D866C5" w:rsidRPr="00F820D0">
        <w:rPr>
          <w:rFonts w:cstheme="minorHAnsi"/>
          <w:szCs w:val="24"/>
        </w:rPr>
        <w:t>system in a temperature-controlled chamber, and warming the system along with the leaf</w:t>
      </w:r>
      <w:r w:rsidR="002C338B" w:rsidRPr="00F820D0">
        <w:rPr>
          <w:rFonts w:cstheme="minorHAnsi"/>
          <w:szCs w:val="24"/>
        </w:rPr>
        <w:t xml:space="preserve">. </w:t>
      </w:r>
    </w:p>
    <w:p w14:paraId="0B599F2F" w14:textId="77777777" w:rsidR="00F820D0" w:rsidRPr="00F820D0" w:rsidRDefault="00F820D0" w:rsidP="00F820D0">
      <w:pPr>
        <w:pStyle w:val="ListParagraph"/>
        <w:keepLines/>
        <w:spacing w:after="0" w:line="360" w:lineRule="auto"/>
        <w:rPr>
          <w:rFonts w:cstheme="minorHAnsi"/>
          <w:szCs w:val="24"/>
        </w:rPr>
      </w:pPr>
    </w:p>
    <w:p w14:paraId="62637FC6" w14:textId="1BAD486B" w:rsidR="00F820D0" w:rsidRDefault="00F820D0" w:rsidP="00F820D0">
      <w:pPr>
        <w:pStyle w:val="ListParagraph"/>
        <w:keepLines/>
        <w:numPr>
          <w:ilvl w:val="0"/>
          <w:numId w:val="11"/>
        </w:numPr>
        <w:spacing w:after="0" w:line="360" w:lineRule="auto"/>
        <w:rPr>
          <w:rFonts w:cstheme="minorHAnsi"/>
          <w:bCs/>
          <w:szCs w:val="24"/>
        </w:rPr>
      </w:pPr>
      <w:r>
        <w:rPr>
          <w:rFonts w:cstheme="minorHAnsi"/>
          <w:bCs/>
          <w:szCs w:val="24"/>
        </w:rPr>
        <w:t>(2) I</w:t>
      </w:r>
      <w:r w:rsidR="003741FC" w:rsidRPr="00F820D0">
        <w:rPr>
          <w:rFonts w:cstheme="minorHAnsi"/>
          <w:bCs/>
          <w:szCs w:val="24"/>
        </w:rPr>
        <w:t>t is essential to test hypotheses about the DRST and update models to reflect the k</w:t>
      </w:r>
      <w:r w:rsidRPr="00F820D0">
        <w:rPr>
          <w:rFonts w:cstheme="minorHAnsi"/>
          <w:bCs/>
          <w:szCs w:val="24"/>
        </w:rPr>
        <w:t xml:space="preserve">nowledge that results. Section </w:t>
      </w:r>
      <w:r w:rsidR="003741FC" w:rsidRPr="00F820D0">
        <w:rPr>
          <w:rFonts w:cstheme="minorHAnsi"/>
          <w:bCs/>
          <w:szCs w:val="24"/>
        </w:rPr>
        <w:t xml:space="preserve">II discussed experimentally testable hypotheses for several putative mechanisms for the DRST. As the scope of available data increases, it will also become possible to begin to ask questions about the evolution of the DRST across phylogenetically diverse taxa, and its variation in relation to climate of origin. </w:t>
      </w:r>
    </w:p>
    <w:p w14:paraId="50D1A07E" w14:textId="77777777" w:rsidR="00F820D0" w:rsidRPr="00F820D0" w:rsidRDefault="00F820D0" w:rsidP="00F820D0">
      <w:pPr>
        <w:pStyle w:val="ListParagraph"/>
        <w:keepLines/>
        <w:spacing w:after="0" w:line="360" w:lineRule="auto"/>
        <w:rPr>
          <w:rFonts w:cstheme="minorHAnsi"/>
          <w:bCs/>
          <w:szCs w:val="24"/>
        </w:rPr>
      </w:pPr>
    </w:p>
    <w:p w14:paraId="3D8ED461" w14:textId="39E2C03D" w:rsidR="00D866C5" w:rsidRPr="00F820D0" w:rsidRDefault="00F820D0" w:rsidP="00F820D0">
      <w:pPr>
        <w:pStyle w:val="ListParagraph"/>
        <w:keepLines/>
        <w:numPr>
          <w:ilvl w:val="0"/>
          <w:numId w:val="11"/>
        </w:numPr>
        <w:spacing w:after="0" w:line="360" w:lineRule="auto"/>
        <w:rPr>
          <w:rFonts w:cstheme="minorHAnsi"/>
          <w:bCs/>
          <w:szCs w:val="24"/>
        </w:rPr>
      </w:pPr>
      <w:r>
        <w:rPr>
          <w:rFonts w:cstheme="minorHAnsi"/>
          <w:bCs/>
          <w:szCs w:val="24"/>
        </w:rPr>
        <w:t>(3) O</w:t>
      </w:r>
      <w:r w:rsidR="00D866C5" w:rsidRPr="00F820D0">
        <w:rPr>
          <w:rFonts w:cstheme="minorHAnsi"/>
          <w:bCs/>
          <w:szCs w:val="24"/>
        </w:rPr>
        <w:t xml:space="preserve">nce enough data are available to allow some degree of generalization, existing models of stomatal conductance should be modified as needed to reconcile their predictions with the divergent effects of changes in </w:t>
      </w:r>
      <w:r w:rsidR="00D866C5" w:rsidRPr="00F820D0">
        <w:rPr>
          <w:rFonts w:ascii="Symbol" w:hAnsi="Symbol" w:cstheme="minorHAnsi"/>
          <w:bCs/>
          <w:szCs w:val="24"/>
        </w:rPr>
        <w:t></w:t>
      </w:r>
      <w:r w:rsidR="00D866C5" w:rsidRPr="00F820D0">
        <w:rPr>
          <w:rFonts w:cstheme="minorHAnsi"/>
          <w:bCs/>
          <w:i/>
          <w:szCs w:val="24"/>
        </w:rPr>
        <w:t>w</w:t>
      </w:r>
      <w:r w:rsidR="00D866C5" w:rsidRPr="00F820D0">
        <w:rPr>
          <w:rFonts w:cstheme="minorHAnsi"/>
          <w:bCs/>
          <w:szCs w:val="24"/>
        </w:rPr>
        <w:t xml:space="preserve"> caused by shifts in temperature, vs changes in </w:t>
      </w:r>
      <w:r w:rsidR="00D866C5" w:rsidRPr="00F820D0">
        <w:rPr>
          <w:rFonts w:ascii="Symbol" w:hAnsi="Symbol" w:cstheme="minorHAnsi"/>
          <w:bCs/>
          <w:szCs w:val="24"/>
        </w:rPr>
        <w:t></w:t>
      </w:r>
      <w:r w:rsidR="00D866C5" w:rsidRPr="00F820D0">
        <w:rPr>
          <w:rFonts w:cstheme="minorHAnsi"/>
          <w:bCs/>
          <w:i/>
          <w:szCs w:val="24"/>
        </w:rPr>
        <w:t>w</w:t>
      </w:r>
      <w:r w:rsidR="00D866C5" w:rsidRPr="00F820D0">
        <w:rPr>
          <w:rFonts w:cstheme="minorHAnsi"/>
          <w:bCs/>
          <w:szCs w:val="24"/>
        </w:rPr>
        <w:t xml:space="preserve"> caused by shifts in vapor pressure. Given the central role of both warming per se and changes in evaporative demand in </w:t>
      </w:r>
      <w:r w:rsidR="00A05BF0" w:rsidRPr="00F820D0">
        <w:rPr>
          <w:rFonts w:cstheme="minorHAnsi"/>
          <w:bCs/>
          <w:szCs w:val="24"/>
        </w:rPr>
        <w:t xml:space="preserve">the </w:t>
      </w:r>
      <w:r w:rsidR="00D866C5" w:rsidRPr="00F820D0">
        <w:rPr>
          <w:rFonts w:cstheme="minorHAnsi"/>
          <w:bCs/>
          <w:szCs w:val="24"/>
        </w:rPr>
        <w:t xml:space="preserve">effects of global climate change on plant-atmosphere carbon and water exchange </w:t>
      </w:r>
      <w:r w:rsidR="00D866C5" w:rsidRPr="00F820D0">
        <w:rPr>
          <w:rFonts w:ascii="Calibri" w:hAnsi="Calibri" w:cs="Calibri"/>
          <w:szCs w:val="24"/>
        </w:rPr>
        <w:t xml:space="preserve">(e.g., Ficklin &amp; Novick 2017; Kumarathunge </w:t>
      </w:r>
      <w:r w:rsidR="00D866C5" w:rsidRPr="00F820D0">
        <w:rPr>
          <w:rFonts w:ascii="Calibri" w:hAnsi="Calibri" w:cs="Calibri"/>
          <w:i/>
          <w:iCs/>
          <w:szCs w:val="24"/>
        </w:rPr>
        <w:t>et al.</w:t>
      </w:r>
      <w:r w:rsidR="00D866C5" w:rsidRPr="00F820D0">
        <w:rPr>
          <w:rFonts w:ascii="Calibri" w:hAnsi="Calibri" w:cs="Calibri"/>
          <w:szCs w:val="24"/>
        </w:rPr>
        <w:t xml:space="preserve"> 2019; Grossiord </w:t>
      </w:r>
      <w:r w:rsidR="00D866C5" w:rsidRPr="00F820D0">
        <w:rPr>
          <w:rFonts w:ascii="Calibri" w:hAnsi="Calibri" w:cs="Calibri"/>
          <w:i/>
          <w:iCs/>
          <w:szCs w:val="24"/>
        </w:rPr>
        <w:t>et al.</w:t>
      </w:r>
      <w:r w:rsidR="00D866C5" w:rsidRPr="00F820D0">
        <w:rPr>
          <w:rFonts w:ascii="Calibri" w:hAnsi="Calibri" w:cs="Calibri"/>
          <w:szCs w:val="24"/>
        </w:rPr>
        <w:t xml:space="preserve"> 2020; Moore </w:t>
      </w:r>
      <w:r w:rsidR="00D866C5" w:rsidRPr="00F820D0">
        <w:rPr>
          <w:rFonts w:ascii="Calibri" w:hAnsi="Calibri" w:cs="Calibri"/>
          <w:i/>
          <w:iCs/>
          <w:szCs w:val="24"/>
        </w:rPr>
        <w:t>et al.</w:t>
      </w:r>
      <w:r w:rsidR="00D866C5" w:rsidRPr="00F820D0">
        <w:rPr>
          <w:rFonts w:ascii="Calibri" w:hAnsi="Calibri" w:cs="Calibri"/>
          <w:szCs w:val="24"/>
        </w:rPr>
        <w:t xml:space="preserve"> 2021)</w:t>
      </w:r>
      <w:r w:rsidR="00D866C5" w:rsidRPr="00F820D0">
        <w:rPr>
          <w:rFonts w:cstheme="minorHAnsi"/>
          <w:bCs/>
          <w:szCs w:val="24"/>
        </w:rPr>
        <w:t xml:space="preserve">, </w:t>
      </w:r>
      <w:r w:rsidR="00A05BF0" w:rsidRPr="00F820D0">
        <w:rPr>
          <w:rFonts w:cstheme="minorHAnsi"/>
          <w:bCs/>
          <w:szCs w:val="24"/>
        </w:rPr>
        <w:t>it is critical that our models accurately represent the influence of these factors on leaf stomata.</w:t>
      </w:r>
    </w:p>
    <w:p w14:paraId="15804E04" w14:textId="1B52C896" w:rsidR="00491F58" w:rsidRDefault="00491F58" w:rsidP="00E1240B">
      <w:pPr>
        <w:spacing w:after="0" w:line="360" w:lineRule="auto"/>
        <w:contextualSpacing/>
        <w:rPr>
          <w:rFonts w:cstheme="minorHAnsi"/>
          <w:bCs/>
          <w:szCs w:val="24"/>
        </w:rPr>
      </w:pPr>
    </w:p>
    <w:p w14:paraId="2DBEFE59" w14:textId="3E89AEE5" w:rsidR="00752F37" w:rsidRDefault="00316F63" w:rsidP="00316F63">
      <w:pPr>
        <w:spacing w:after="0" w:line="360" w:lineRule="auto"/>
        <w:contextualSpacing/>
        <w:rPr>
          <w:rFonts w:cstheme="minorHAnsi"/>
          <w:b/>
          <w:bCs/>
          <w:sz w:val="24"/>
          <w:szCs w:val="24"/>
        </w:rPr>
      </w:pPr>
      <w:r>
        <w:rPr>
          <w:rFonts w:cstheme="minorHAnsi"/>
          <w:bCs/>
          <w:szCs w:val="24"/>
        </w:rPr>
        <w:t xml:space="preserve">We call for plant biologists across subdisciplines, from molecular biology to physiological ecology, to pursue research on this topic. </w:t>
      </w:r>
      <w:r w:rsidR="00491F58">
        <w:rPr>
          <w:rFonts w:cstheme="minorHAnsi"/>
          <w:bCs/>
          <w:szCs w:val="24"/>
        </w:rPr>
        <w:t>Compared with the state of knowledge and the history of intensive research on all the other known effectors of stomatal conductance, the response to</w:t>
      </w:r>
      <w:r w:rsidR="00F820D0">
        <w:rPr>
          <w:rFonts w:cstheme="minorHAnsi"/>
          <w:bCs/>
          <w:szCs w:val="24"/>
        </w:rPr>
        <w:t xml:space="preserve"> temperature remains a frontier, ripe </w:t>
      </w:r>
      <w:r w:rsidR="00491F58">
        <w:rPr>
          <w:rFonts w:cstheme="minorHAnsi"/>
          <w:bCs/>
          <w:szCs w:val="24"/>
        </w:rPr>
        <w:t>for discovery.</w:t>
      </w:r>
    </w:p>
    <w:p w14:paraId="6C357AFB" w14:textId="77777777" w:rsidR="00316F63" w:rsidRDefault="00316F63" w:rsidP="00316F63">
      <w:pPr>
        <w:spacing w:after="0" w:line="360" w:lineRule="auto"/>
        <w:contextualSpacing/>
        <w:rPr>
          <w:rFonts w:cstheme="minorHAnsi"/>
          <w:b/>
          <w:bCs/>
          <w:sz w:val="24"/>
          <w:szCs w:val="24"/>
        </w:rPr>
      </w:pPr>
    </w:p>
    <w:p w14:paraId="27CFA6A9" w14:textId="77777777" w:rsidR="00F820D0" w:rsidRDefault="00F820D0">
      <w:pPr>
        <w:rPr>
          <w:rFonts w:cstheme="minorHAnsi"/>
          <w:b/>
          <w:bCs/>
          <w:sz w:val="28"/>
          <w:szCs w:val="24"/>
        </w:rPr>
      </w:pPr>
      <w:r>
        <w:rPr>
          <w:rFonts w:cstheme="minorHAnsi"/>
          <w:b/>
          <w:bCs/>
          <w:sz w:val="28"/>
          <w:szCs w:val="24"/>
        </w:rPr>
        <w:br w:type="page"/>
      </w:r>
    </w:p>
    <w:p w14:paraId="46669DEA" w14:textId="12F6F989" w:rsidR="00153C68" w:rsidRPr="00A4689B" w:rsidRDefault="00153C68" w:rsidP="00153C68">
      <w:pPr>
        <w:spacing w:after="0" w:line="276" w:lineRule="auto"/>
        <w:contextualSpacing/>
        <w:rPr>
          <w:rFonts w:cstheme="minorHAnsi"/>
          <w:b/>
          <w:bCs/>
          <w:sz w:val="24"/>
          <w:szCs w:val="24"/>
        </w:rPr>
      </w:pPr>
      <w:r>
        <w:rPr>
          <w:rFonts w:cstheme="minorHAnsi"/>
          <w:b/>
          <w:bCs/>
          <w:sz w:val="28"/>
          <w:szCs w:val="24"/>
        </w:rPr>
        <w:lastRenderedPageBreak/>
        <w:t>Acknowledgements</w:t>
      </w:r>
    </w:p>
    <w:p w14:paraId="1DC80240" w14:textId="0893FC04" w:rsidR="00153C68" w:rsidRPr="00FF25D1" w:rsidRDefault="00153C68" w:rsidP="00153C68">
      <w:pPr>
        <w:spacing w:after="0" w:line="276" w:lineRule="auto"/>
        <w:contextualSpacing/>
        <w:rPr>
          <w:rFonts w:cstheme="minorHAnsi"/>
          <w:bCs/>
          <w:szCs w:val="24"/>
        </w:rPr>
      </w:pPr>
      <w:r>
        <w:rPr>
          <w:rFonts w:cstheme="minorHAnsi"/>
          <w:bCs/>
          <w:szCs w:val="24"/>
        </w:rPr>
        <w:t>All authors were supported by the National Sci</w:t>
      </w:r>
      <w:r w:rsidR="00F820D0">
        <w:rPr>
          <w:rFonts w:cstheme="minorHAnsi"/>
          <w:bCs/>
          <w:szCs w:val="24"/>
        </w:rPr>
        <w:t>ence Foundation (Award 2307341); TNB was also supported by the National Institute of Food and Agriculture (NIFA, Hatch award 1016439).</w:t>
      </w:r>
    </w:p>
    <w:p w14:paraId="5F7E633B" w14:textId="70496FB7" w:rsidR="00153C68" w:rsidRDefault="00153C68">
      <w:pPr>
        <w:rPr>
          <w:rFonts w:cstheme="minorHAnsi"/>
          <w:b/>
          <w:bCs/>
          <w:sz w:val="28"/>
          <w:szCs w:val="24"/>
        </w:rPr>
      </w:pPr>
    </w:p>
    <w:p w14:paraId="146128A0" w14:textId="44508155" w:rsidR="00940822" w:rsidRPr="00A4689B" w:rsidRDefault="00940822">
      <w:pPr>
        <w:spacing w:after="0" w:line="276" w:lineRule="auto"/>
        <w:contextualSpacing/>
        <w:rPr>
          <w:rFonts w:cstheme="minorHAnsi"/>
          <w:b/>
          <w:bCs/>
          <w:sz w:val="24"/>
          <w:szCs w:val="24"/>
        </w:rPr>
      </w:pPr>
      <w:r w:rsidRPr="00752F37">
        <w:rPr>
          <w:rFonts w:cstheme="minorHAnsi"/>
          <w:b/>
          <w:bCs/>
          <w:sz w:val="28"/>
          <w:szCs w:val="24"/>
        </w:rPr>
        <w:t>References</w:t>
      </w:r>
    </w:p>
    <w:p w14:paraId="779856D4" w14:textId="272B1F0A" w:rsidR="00D83AC4" w:rsidRDefault="00D83AC4" w:rsidP="00D83AC4">
      <w:pPr>
        <w:pStyle w:val="Bibliography"/>
      </w:pPr>
    </w:p>
    <w:p w14:paraId="1FBC9BE4" w14:textId="399E8A06" w:rsidR="007A3D57" w:rsidRDefault="007A3D57" w:rsidP="007A3D57">
      <w:pPr>
        <w:pStyle w:val="Bibliography"/>
      </w:pPr>
      <w:r>
        <w:t xml:space="preserve">Aphalo P. &amp; Jarvis P. (1991) Do stomata respond to relative humidity? </w:t>
      </w:r>
      <w:r>
        <w:rPr>
          <w:i/>
          <w:iCs/>
        </w:rPr>
        <w:t>Plant, Cell &amp; Environment</w:t>
      </w:r>
      <w:r>
        <w:t xml:space="preserve"> </w:t>
      </w:r>
      <w:r>
        <w:rPr>
          <w:b/>
          <w:bCs/>
        </w:rPr>
        <w:t>14</w:t>
      </w:r>
      <w:r>
        <w:t>, 127–132.</w:t>
      </w:r>
    </w:p>
    <w:p w14:paraId="21B53BB1" w14:textId="77777777" w:rsidR="007A3D57" w:rsidRDefault="007A3D57" w:rsidP="007A3D57">
      <w:pPr>
        <w:pStyle w:val="Bibliography"/>
      </w:pPr>
      <w:r>
        <w:t xml:space="preserve">Assmann S.M. &amp; Jegla T. (2016) Guard cell sensory systems: recent insights on stomatal responses to light, abscisic acid, and CO2. </w:t>
      </w:r>
      <w:r>
        <w:rPr>
          <w:i/>
          <w:iCs/>
        </w:rPr>
        <w:t>Current opinion in plant biology</w:t>
      </w:r>
      <w:r>
        <w:t xml:space="preserve"> </w:t>
      </w:r>
      <w:r>
        <w:rPr>
          <w:b/>
          <w:bCs/>
        </w:rPr>
        <w:t>33</w:t>
      </w:r>
      <w:r>
        <w:t>, 157–167.</w:t>
      </w:r>
    </w:p>
    <w:p w14:paraId="40BFC22D" w14:textId="77777777" w:rsidR="007A3D57" w:rsidRDefault="007A3D57" w:rsidP="007A3D57">
      <w:pPr>
        <w:pStyle w:val="Bibliography"/>
      </w:pPr>
      <w:r>
        <w:t xml:space="preserve">Assmann S.M. &amp; Zeiger E. (1985) Stomatal responses to CO2 in Paphiopedilum and Phragmipedium: role of the guard cell chloroplast. </w:t>
      </w:r>
      <w:r>
        <w:rPr>
          <w:i/>
          <w:iCs/>
        </w:rPr>
        <w:t>Plant Physiology</w:t>
      </w:r>
      <w:r>
        <w:t xml:space="preserve"> </w:t>
      </w:r>
      <w:r>
        <w:rPr>
          <w:b/>
          <w:bCs/>
        </w:rPr>
        <w:t>77</w:t>
      </w:r>
      <w:r>
        <w:t>, 461–464.</w:t>
      </w:r>
    </w:p>
    <w:p w14:paraId="17892020" w14:textId="77777777" w:rsidR="007A3D57" w:rsidRDefault="007A3D57" w:rsidP="007A3D57">
      <w:pPr>
        <w:pStyle w:val="Bibliography"/>
      </w:pPr>
      <w:r>
        <w:t xml:space="preserve">Ball J.T., Woodrow I.E. &amp; Berry J.A. (1987) A model predicting stomatal conductance and its contribution to the control of photosynthesis under different environmental conditions. In </w:t>
      </w:r>
      <w:r>
        <w:rPr>
          <w:i/>
          <w:iCs/>
        </w:rPr>
        <w:t>Progress in Photosynthesis Research</w:t>
      </w:r>
      <w:r>
        <w:t>. (ed J. Biggens), pp. 221–224. Martinus Nijhoff Publishers, The Netherlands.</w:t>
      </w:r>
    </w:p>
    <w:p w14:paraId="02A2350F" w14:textId="77777777" w:rsidR="007A3D57" w:rsidRDefault="007A3D57" w:rsidP="007A3D57">
      <w:pPr>
        <w:pStyle w:val="Bibliography"/>
      </w:pPr>
      <w:r>
        <w:t xml:space="preserve">Baroli I., Price G.D., Badger M.R. &amp; von Caemmerer S. (2008) The Contribution of Photosynthesis to the Red Light Response of Stomatal Conductance. </w:t>
      </w:r>
      <w:r>
        <w:rPr>
          <w:i/>
          <w:iCs/>
        </w:rPr>
        <w:t>Plant Physiology</w:t>
      </w:r>
      <w:r>
        <w:t xml:space="preserve"> </w:t>
      </w:r>
      <w:r>
        <w:rPr>
          <w:b/>
          <w:bCs/>
        </w:rPr>
        <w:t>146</w:t>
      </w:r>
      <w:r>
        <w:t>, 737–747.</w:t>
      </w:r>
    </w:p>
    <w:p w14:paraId="23DA343A" w14:textId="77777777" w:rsidR="007A3D57" w:rsidRDefault="007A3D57" w:rsidP="007A3D57">
      <w:pPr>
        <w:pStyle w:val="Bibliography"/>
      </w:pPr>
      <w:r>
        <w:t xml:space="preserve">Bauer H., Ache P., Lautner S., Fromm J., Hartung W., Al-Rasheid K.A., … Lachmann N. (2013) The stomatal response to reduced relative humidity requires guard cell-autonomous ABA synthesis. </w:t>
      </w:r>
      <w:r>
        <w:rPr>
          <w:i/>
          <w:iCs/>
        </w:rPr>
        <w:t>Current Biology</w:t>
      </w:r>
      <w:r>
        <w:t xml:space="preserve"> </w:t>
      </w:r>
      <w:r>
        <w:rPr>
          <w:b/>
          <w:bCs/>
        </w:rPr>
        <w:t>23</w:t>
      </w:r>
      <w:r>
        <w:t>, 53–57.</w:t>
      </w:r>
    </w:p>
    <w:p w14:paraId="05125C42" w14:textId="77777777" w:rsidR="007A3D57" w:rsidRDefault="007A3D57" w:rsidP="007A3D57">
      <w:pPr>
        <w:pStyle w:val="Bibliography"/>
      </w:pPr>
      <w:r>
        <w:t xml:space="preserve">Bernacchi C., Pimentel C. &amp; Long S.P. (2003) In vivo temperature response functions of parameters required to model RuBP‐limited photosynthesis. </w:t>
      </w:r>
      <w:r>
        <w:rPr>
          <w:i/>
          <w:iCs/>
        </w:rPr>
        <w:t>Plant, Cell &amp; Environment</w:t>
      </w:r>
      <w:r>
        <w:t xml:space="preserve"> </w:t>
      </w:r>
      <w:r>
        <w:rPr>
          <w:b/>
          <w:bCs/>
        </w:rPr>
        <w:t>26</w:t>
      </w:r>
      <w:r>
        <w:t>, 1419–1430.</w:t>
      </w:r>
    </w:p>
    <w:p w14:paraId="2C6A0986" w14:textId="77777777" w:rsidR="007A3D57" w:rsidRDefault="007A3D57" w:rsidP="007A3D57">
      <w:pPr>
        <w:pStyle w:val="Bibliography"/>
      </w:pPr>
      <w:r>
        <w:t xml:space="preserve">Bernacchi C.J., Singsaas E.L., Pimentel C., Portis A.R.J. &amp; Long S.P. (2001) Improved temperature response functions for models of Rubisco-limited photosynthesis. </w:t>
      </w:r>
      <w:r>
        <w:rPr>
          <w:i/>
          <w:iCs/>
        </w:rPr>
        <w:t>Plant, Cell and Environment</w:t>
      </w:r>
      <w:r>
        <w:t xml:space="preserve"> </w:t>
      </w:r>
      <w:r>
        <w:rPr>
          <w:b/>
          <w:bCs/>
        </w:rPr>
        <w:t>24</w:t>
      </w:r>
      <w:r>
        <w:t>, 253–259.</w:t>
      </w:r>
    </w:p>
    <w:p w14:paraId="7AFC2055" w14:textId="77777777" w:rsidR="007A3D57" w:rsidRDefault="007A3D57" w:rsidP="007A3D57">
      <w:pPr>
        <w:pStyle w:val="Bibliography"/>
      </w:pPr>
      <w:r>
        <w:t xml:space="preserve">Berry J.A., Beerling D.J. &amp; Franks P.J. (2010) Stomata: key players in the earth system, past and present. </w:t>
      </w:r>
      <w:r>
        <w:rPr>
          <w:i/>
          <w:iCs/>
        </w:rPr>
        <w:t>Current Opinion in Plant Biology</w:t>
      </w:r>
      <w:r>
        <w:t xml:space="preserve"> </w:t>
      </w:r>
      <w:r>
        <w:rPr>
          <w:b/>
          <w:bCs/>
        </w:rPr>
        <w:t>13</w:t>
      </w:r>
      <w:r>
        <w:t>, 232–239.</w:t>
      </w:r>
    </w:p>
    <w:p w14:paraId="35716819" w14:textId="77777777" w:rsidR="007A3D57" w:rsidRDefault="007A3D57" w:rsidP="007A3D57">
      <w:pPr>
        <w:pStyle w:val="Bibliography"/>
      </w:pPr>
      <w:r>
        <w:t xml:space="preserve">Betts R.A., Boucher O., Collins M., Cox P.M., Falloon P.D., Gedney N., … Sexton D.M. (2007) Projected increase in continental runoff due to plant responses to increasing carbon dioxide. </w:t>
      </w:r>
      <w:r>
        <w:rPr>
          <w:i/>
          <w:iCs/>
        </w:rPr>
        <w:t>Nature</w:t>
      </w:r>
      <w:r>
        <w:t xml:space="preserve"> </w:t>
      </w:r>
      <w:r>
        <w:rPr>
          <w:b/>
          <w:bCs/>
        </w:rPr>
        <w:t>448</w:t>
      </w:r>
      <w:r>
        <w:t>, 1037–1041.</w:t>
      </w:r>
    </w:p>
    <w:p w14:paraId="5AB34D70" w14:textId="77777777" w:rsidR="007A3D57" w:rsidRDefault="007A3D57" w:rsidP="007A3D57">
      <w:pPr>
        <w:pStyle w:val="Bibliography"/>
      </w:pPr>
      <w:r>
        <w:t xml:space="preserve">Brodribb T.J., McAdam S.A. &amp; Carins Murphy M.R. (2017) Xylem and stomata, coordinated through time and space. </w:t>
      </w:r>
      <w:r>
        <w:rPr>
          <w:i/>
          <w:iCs/>
        </w:rPr>
        <w:t>Plant, Cell &amp; Environment</w:t>
      </w:r>
      <w:r>
        <w:t xml:space="preserve"> </w:t>
      </w:r>
      <w:r>
        <w:rPr>
          <w:b/>
          <w:bCs/>
        </w:rPr>
        <w:t>40</w:t>
      </w:r>
      <w:r>
        <w:t>, 872–880.</w:t>
      </w:r>
    </w:p>
    <w:p w14:paraId="2BAEB108" w14:textId="77777777" w:rsidR="007A3D57" w:rsidRDefault="007A3D57" w:rsidP="007A3D57">
      <w:pPr>
        <w:pStyle w:val="Bibliography"/>
      </w:pPr>
      <w:r>
        <w:t xml:space="preserve">Brodribb T.J. &amp; McAdam S.A.M. (2011) Passive origins of stomatal control in vascular plants. </w:t>
      </w:r>
      <w:r>
        <w:rPr>
          <w:i/>
          <w:iCs/>
        </w:rPr>
        <w:t>Science</w:t>
      </w:r>
      <w:r>
        <w:t xml:space="preserve"> </w:t>
      </w:r>
      <w:r>
        <w:rPr>
          <w:b/>
          <w:bCs/>
        </w:rPr>
        <w:t>331</w:t>
      </w:r>
      <w:r>
        <w:t>, 582–585.</w:t>
      </w:r>
    </w:p>
    <w:p w14:paraId="67CA5699" w14:textId="77777777" w:rsidR="007A3D57" w:rsidRDefault="007A3D57" w:rsidP="007A3D57">
      <w:pPr>
        <w:pStyle w:val="Bibliography"/>
      </w:pPr>
      <w:r>
        <w:t xml:space="preserve">Brown H.T. &amp; Escombe F. (1990) Static diffusion of gases and liquids in relation to the assimilation of carbon and translocation in plants. </w:t>
      </w:r>
      <w:r>
        <w:rPr>
          <w:i/>
          <w:iCs/>
        </w:rPr>
        <w:t>Philosophical Transactions of the Royal Society of London, Series B</w:t>
      </w:r>
      <w:r>
        <w:t xml:space="preserve"> </w:t>
      </w:r>
      <w:r>
        <w:rPr>
          <w:b/>
          <w:bCs/>
        </w:rPr>
        <w:t>193</w:t>
      </w:r>
      <w:r>
        <w:t>, 223–291.</w:t>
      </w:r>
    </w:p>
    <w:p w14:paraId="58690B7D" w14:textId="77777777" w:rsidR="007A3D57" w:rsidRDefault="007A3D57" w:rsidP="007A3D57">
      <w:pPr>
        <w:pStyle w:val="Bibliography"/>
      </w:pPr>
      <w:r>
        <w:t xml:space="preserve">Brutsaert W. (1975) On a derivable formula for long‐wave radiation from clear skies. </w:t>
      </w:r>
      <w:r>
        <w:rPr>
          <w:i/>
          <w:iCs/>
        </w:rPr>
        <w:t>Water resources research</w:t>
      </w:r>
      <w:r>
        <w:t xml:space="preserve"> </w:t>
      </w:r>
      <w:r>
        <w:rPr>
          <w:b/>
          <w:bCs/>
        </w:rPr>
        <w:t>11</w:t>
      </w:r>
      <w:r>
        <w:t>, 742–744.</w:t>
      </w:r>
    </w:p>
    <w:p w14:paraId="50EAA76E" w14:textId="77777777" w:rsidR="007A3D57" w:rsidRDefault="007A3D57" w:rsidP="007A3D57">
      <w:pPr>
        <w:pStyle w:val="Bibliography"/>
      </w:pPr>
      <w:r>
        <w:t xml:space="preserve">Buckley T.N. (2005) The control of stomata by water balance (Tansley Review). </w:t>
      </w:r>
      <w:r>
        <w:rPr>
          <w:i/>
          <w:iCs/>
        </w:rPr>
        <w:t>New Phytologist</w:t>
      </w:r>
      <w:r>
        <w:t xml:space="preserve"> </w:t>
      </w:r>
      <w:r>
        <w:rPr>
          <w:b/>
          <w:bCs/>
        </w:rPr>
        <w:t>168</w:t>
      </w:r>
      <w:r>
        <w:t>, 275–292.</w:t>
      </w:r>
    </w:p>
    <w:p w14:paraId="55260BD0" w14:textId="77777777" w:rsidR="007A3D57" w:rsidRDefault="007A3D57" w:rsidP="007A3D57">
      <w:pPr>
        <w:pStyle w:val="Bibliography"/>
      </w:pPr>
      <w:r>
        <w:t xml:space="preserve">Buckley T.N. (2015) The contributions of apoplastic, symplastic and gas phase pathways for water transport outside the bundle sheath in leaves. </w:t>
      </w:r>
      <w:r>
        <w:rPr>
          <w:i/>
          <w:iCs/>
        </w:rPr>
        <w:t>Plant, Cell &amp; Environment</w:t>
      </w:r>
      <w:r>
        <w:t xml:space="preserve"> </w:t>
      </w:r>
      <w:r>
        <w:rPr>
          <w:b/>
          <w:bCs/>
        </w:rPr>
        <w:t>38</w:t>
      </w:r>
      <w:r>
        <w:t>, 7–22.</w:t>
      </w:r>
    </w:p>
    <w:p w14:paraId="2FA01723" w14:textId="77777777" w:rsidR="007A3D57" w:rsidRDefault="007A3D57" w:rsidP="007A3D57">
      <w:pPr>
        <w:pStyle w:val="Bibliography"/>
      </w:pPr>
      <w:r>
        <w:t xml:space="preserve">Buckley T.N. (2019) How do stomata respond to water status? </w:t>
      </w:r>
      <w:r>
        <w:rPr>
          <w:i/>
          <w:iCs/>
        </w:rPr>
        <w:t>New Phytologist</w:t>
      </w:r>
      <w:r>
        <w:t xml:space="preserve"> </w:t>
      </w:r>
      <w:r>
        <w:rPr>
          <w:b/>
          <w:bCs/>
        </w:rPr>
        <w:t>224</w:t>
      </w:r>
      <w:r>
        <w:t>, 21–36.</w:t>
      </w:r>
    </w:p>
    <w:p w14:paraId="2BA454C3" w14:textId="77777777" w:rsidR="007A3D57" w:rsidRDefault="007A3D57" w:rsidP="007A3D57">
      <w:pPr>
        <w:pStyle w:val="Bibliography"/>
      </w:pPr>
      <w:r>
        <w:lastRenderedPageBreak/>
        <w:t xml:space="preserve">Buckley T.N., John G.J., Scoffoni C. &amp; Sack L. (2015) How does leaf anatomy influence water transport outside the xylem? </w:t>
      </w:r>
      <w:r>
        <w:rPr>
          <w:i/>
          <w:iCs/>
        </w:rPr>
        <w:t>Plant physiology</w:t>
      </w:r>
      <w:r>
        <w:t xml:space="preserve"> </w:t>
      </w:r>
      <w:r>
        <w:rPr>
          <w:b/>
          <w:bCs/>
        </w:rPr>
        <w:t>168</w:t>
      </w:r>
      <w:r>
        <w:t>, 1616–1635.</w:t>
      </w:r>
    </w:p>
    <w:p w14:paraId="5A547569" w14:textId="77777777" w:rsidR="007A3D57" w:rsidRDefault="007A3D57" w:rsidP="007A3D57">
      <w:pPr>
        <w:pStyle w:val="Bibliography"/>
      </w:pPr>
      <w:r>
        <w:t xml:space="preserve">Buckley T.N., John G.P., Scoffoni C. &amp; Sack L. (2017) The sites of evaporation within leaves. </w:t>
      </w:r>
      <w:r>
        <w:rPr>
          <w:i/>
          <w:iCs/>
        </w:rPr>
        <w:t>Plant Physiology</w:t>
      </w:r>
      <w:r>
        <w:t xml:space="preserve"> </w:t>
      </w:r>
      <w:r>
        <w:rPr>
          <w:b/>
          <w:bCs/>
        </w:rPr>
        <w:t>173</w:t>
      </w:r>
      <w:r>
        <w:t>, 1763–1782.</w:t>
      </w:r>
    </w:p>
    <w:p w14:paraId="75291C4D" w14:textId="77777777" w:rsidR="007A3D57" w:rsidRDefault="007A3D57" w:rsidP="007A3D57">
      <w:pPr>
        <w:pStyle w:val="Bibliography"/>
      </w:pPr>
      <w:r>
        <w:t xml:space="preserve">Buckley T.N. &amp; Mott K.A. (2002) Stomatal water relations and the control of hydraulic supply and demand. </w:t>
      </w:r>
      <w:r>
        <w:rPr>
          <w:i/>
          <w:iCs/>
        </w:rPr>
        <w:t>Progress in Botany</w:t>
      </w:r>
      <w:r>
        <w:t xml:space="preserve"> </w:t>
      </w:r>
      <w:r>
        <w:rPr>
          <w:b/>
          <w:bCs/>
        </w:rPr>
        <w:t>63</w:t>
      </w:r>
      <w:r>
        <w:t>, 309–325.</w:t>
      </w:r>
    </w:p>
    <w:p w14:paraId="452FAA09" w14:textId="77777777" w:rsidR="007A3D57" w:rsidRDefault="007A3D57" w:rsidP="007A3D57">
      <w:pPr>
        <w:pStyle w:val="Bibliography"/>
      </w:pPr>
      <w:r>
        <w:t xml:space="preserve">Buckley T.N., Mott K.A. &amp; Farquhar G.D. (2003) A hydromechanical and biochemical model of stomatal conductance. </w:t>
      </w:r>
      <w:r>
        <w:rPr>
          <w:i/>
          <w:iCs/>
        </w:rPr>
        <w:t>Plant, Cell and Environment</w:t>
      </w:r>
      <w:r>
        <w:t xml:space="preserve"> </w:t>
      </w:r>
      <w:r>
        <w:rPr>
          <w:b/>
          <w:bCs/>
        </w:rPr>
        <w:t>26</w:t>
      </w:r>
      <w:r>
        <w:t>, 1767–1785.</w:t>
      </w:r>
    </w:p>
    <w:p w14:paraId="509B030B" w14:textId="77777777" w:rsidR="007A3D57" w:rsidRDefault="007A3D57" w:rsidP="007A3D57">
      <w:pPr>
        <w:pStyle w:val="Bibliography"/>
      </w:pPr>
      <w:r>
        <w:t xml:space="preserve">Buckley T.N. &amp; Sack L. (2019) The humidity inside leaves and why you should care: Implications of unsaturation of leaf intercellular airspaces. </w:t>
      </w:r>
      <w:r>
        <w:rPr>
          <w:i/>
          <w:iCs/>
        </w:rPr>
        <w:t>American journal of botany</w:t>
      </w:r>
      <w:r>
        <w:t xml:space="preserve"> </w:t>
      </w:r>
      <w:r>
        <w:rPr>
          <w:b/>
          <w:bCs/>
        </w:rPr>
        <w:t>106</w:t>
      </w:r>
      <w:r>
        <w:t>, 618.</w:t>
      </w:r>
    </w:p>
    <w:p w14:paraId="65D0ACCA" w14:textId="77777777" w:rsidR="007A3D57" w:rsidRDefault="007A3D57" w:rsidP="007A3D57">
      <w:pPr>
        <w:pStyle w:val="Bibliography"/>
      </w:pPr>
      <w:r>
        <w:t xml:space="preserve">Buckley T.N., Sack L. &amp; Gilbert M.E. (2011) The role of bundle sheath extensions and life form in stomatal responses to leaf water status. </w:t>
      </w:r>
      <w:r>
        <w:rPr>
          <w:i/>
          <w:iCs/>
        </w:rPr>
        <w:t>Plant Physiology</w:t>
      </w:r>
      <w:r>
        <w:t xml:space="preserve"> </w:t>
      </w:r>
      <w:r>
        <w:rPr>
          <w:b/>
          <w:bCs/>
        </w:rPr>
        <w:t>156</w:t>
      </w:r>
      <w:r>
        <w:t>, 962–973.</w:t>
      </w:r>
    </w:p>
    <w:p w14:paraId="11819B86" w14:textId="77777777" w:rsidR="007A3D57" w:rsidRDefault="007A3D57" w:rsidP="007A3D57">
      <w:pPr>
        <w:pStyle w:val="Bibliography"/>
      </w:pPr>
      <w:r>
        <w:t xml:space="preserve">Busch F.A. (2014) Opinion: The red-light response of stomatal movement is sensed by the redox state of the photosynthetic electron transport chain. </w:t>
      </w:r>
      <w:r>
        <w:rPr>
          <w:i/>
          <w:iCs/>
        </w:rPr>
        <w:t>Photosynthesis Research</w:t>
      </w:r>
      <w:r>
        <w:t xml:space="preserve"> </w:t>
      </w:r>
      <w:r>
        <w:rPr>
          <w:b/>
          <w:bCs/>
        </w:rPr>
        <w:t>119</w:t>
      </w:r>
      <w:r>
        <w:t>, 131–140.</w:t>
      </w:r>
    </w:p>
    <w:p w14:paraId="34382ADD" w14:textId="77777777" w:rsidR="007A3D57" w:rsidRDefault="007A3D57" w:rsidP="007A3D57">
      <w:pPr>
        <w:pStyle w:val="Bibliography"/>
      </w:pPr>
      <w:r>
        <w:t xml:space="preserve">von Caemmerer S. &amp; Evans J.R. (2015) Temperature responses of mesophyll conductance differ greatly between species. </w:t>
      </w:r>
      <w:r>
        <w:rPr>
          <w:i/>
          <w:iCs/>
        </w:rPr>
        <w:t>Plant, Cell &amp; Environment</w:t>
      </w:r>
      <w:r>
        <w:t xml:space="preserve"> </w:t>
      </w:r>
      <w:r>
        <w:rPr>
          <w:b/>
          <w:bCs/>
        </w:rPr>
        <w:t>38</w:t>
      </w:r>
      <w:r>
        <w:t>, 629–637.</w:t>
      </w:r>
    </w:p>
    <w:p w14:paraId="69D12930" w14:textId="77777777" w:rsidR="007A3D57" w:rsidRDefault="007A3D57" w:rsidP="007A3D57">
      <w:pPr>
        <w:pStyle w:val="Bibliography"/>
      </w:pPr>
      <w:r>
        <w:t xml:space="preserve">Caemmerer S. von, Lawson T., Oxborough K., Baker N.R., Andrews T.J. &amp; Raines C.A. (2004) Stomatal conductance does not correlate with photosynthetic capacity in transgenic tobacco with reduced amounts of Rubisco. </w:t>
      </w:r>
      <w:r>
        <w:rPr>
          <w:i/>
          <w:iCs/>
        </w:rPr>
        <w:t>Journal of Experimental Botany</w:t>
      </w:r>
      <w:r>
        <w:t xml:space="preserve"> </w:t>
      </w:r>
      <w:r>
        <w:rPr>
          <w:b/>
          <w:bCs/>
        </w:rPr>
        <w:t>55</w:t>
      </w:r>
      <w:r>
        <w:t>, 1157–1166.</w:t>
      </w:r>
    </w:p>
    <w:p w14:paraId="18260C87" w14:textId="77777777" w:rsidR="007A3D57" w:rsidRDefault="007A3D57" w:rsidP="007A3D57">
      <w:pPr>
        <w:pStyle w:val="Bibliography"/>
      </w:pPr>
      <w:r>
        <w:t xml:space="preserve">Cai S., Huang Y., Chen F., Zhang X., Sessa E., Zhao C., … Dai F. (2021) Evolution of rapid blue‐light response linked to explosive diversification of ferns in angiosperm forests. </w:t>
      </w:r>
      <w:r>
        <w:rPr>
          <w:i/>
          <w:iCs/>
        </w:rPr>
        <w:t>New Phytologist</w:t>
      </w:r>
      <w:r>
        <w:t xml:space="preserve"> </w:t>
      </w:r>
      <w:r>
        <w:rPr>
          <w:b/>
          <w:bCs/>
        </w:rPr>
        <w:t>230</w:t>
      </w:r>
      <w:r>
        <w:t>, 1201–1213.</w:t>
      </w:r>
    </w:p>
    <w:p w14:paraId="06BB54B6" w14:textId="77777777" w:rsidR="007A3D57" w:rsidRDefault="007A3D57" w:rsidP="007A3D57">
      <w:pPr>
        <w:pStyle w:val="Bibliography"/>
      </w:pPr>
      <w:r>
        <w:t xml:space="preserve">Cardoso A.A., Randall J.M. &amp; McAdam S.A.M. (2019) Hydraulics Regulate Stomatal Responses to Changes in Leaf Water Status in the Fern Athyrium filix-femina. </w:t>
      </w:r>
      <w:r>
        <w:rPr>
          <w:i/>
          <w:iCs/>
        </w:rPr>
        <w:t>Plant Physiology</w:t>
      </w:r>
      <w:r>
        <w:t xml:space="preserve"> </w:t>
      </w:r>
      <w:r>
        <w:rPr>
          <w:b/>
          <w:bCs/>
        </w:rPr>
        <w:t>179</w:t>
      </w:r>
      <w:r>
        <w:t>, 533–543.</w:t>
      </w:r>
    </w:p>
    <w:p w14:paraId="5BAD9066" w14:textId="77777777" w:rsidR="007A3D57" w:rsidRDefault="007A3D57" w:rsidP="007A3D57">
      <w:pPr>
        <w:pStyle w:val="Bibliography"/>
      </w:pPr>
      <w:r>
        <w:t xml:space="preserve">Cerasoli S., Wertin T., McGuire M.A., Rodrigues A., Aubrey D.P., Pereira J.S. &amp; Teskey R.O. (2014) Poplar saplings exposed to recurring temperature shifts of different amplitude exhibit differences in leaf gas exchange and growth despite equal mean temperature. </w:t>
      </w:r>
      <w:r>
        <w:rPr>
          <w:i/>
          <w:iCs/>
        </w:rPr>
        <w:t>AoB Plants</w:t>
      </w:r>
      <w:r>
        <w:t xml:space="preserve"> </w:t>
      </w:r>
      <w:r>
        <w:rPr>
          <w:b/>
          <w:bCs/>
        </w:rPr>
        <w:t>6</w:t>
      </w:r>
      <w:r>
        <w:t>.</w:t>
      </w:r>
    </w:p>
    <w:p w14:paraId="2C89816E" w14:textId="77777777" w:rsidR="007A3D57" w:rsidRDefault="007A3D57" w:rsidP="007A3D57">
      <w:pPr>
        <w:pStyle w:val="Bibliography"/>
      </w:pPr>
      <w:r>
        <w:t xml:space="preserve">Cernusak L.A., Ubierna N., Jenkins M.W., Garrity S.R., Rahn T., Powers H.H., … McDowell N.G. (2018) Unsaturation of vapour pressure inside leaves of two conifer species. </w:t>
      </w:r>
      <w:r>
        <w:rPr>
          <w:i/>
          <w:iCs/>
        </w:rPr>
        <w:t>Scientific Reports</w:t>
      </w:r>
      <w:r>
        <w:t xml:space="preserve"> </w:t>
      </w:r>
      <w:r>
        <w:rPr>
          <w:b/>
          <w:bCs/>
        </w:rPr>
        <w:t>8</w:t>
      </w:r>
      <w:r>
        <w:t>, 7667.</w:t>
      </w:r>
    </w:p>
    <w:p w14:paraId="323733C6" w14:textId="77777777" w:rsidR="007A3D57" w:rsidRDefault="007A3D57" w:rsidP="007A3D57">
      <w:pPr>
        <w:pStyle w:val="Bibliography"/>
      </w:pPr>
      <w:r>
        <w:t xml:space="preserve">Cochard H., Venisse J.S., Barigah T.S., Brunel N., Herbette S., Guilliot A., … Sakr S. (2007) Putative role of aquaporins in variable hydraulic conductance of leaves in response to light. </w:t>
      </w:r>
      <w:r>
        <w:rPr>
          <w:i/>
          <w:iCs/>
        </w:rPr>
        <w:t>Plant Physiology</w:t>
      </w:r>
      <w:r>
        <w:t xml:space="preserve"> </w:t>
      </w:r>
      <w:r>
        <w:rPr>
          <w:b/>
          <w:bCs/>
        </w:rPr>
        <w:t>143</w:t>
      </w:r>
      <w:r>
        <w:t>, 122–133.</w:t>
      </w:r>
    </w:p>
    <w:p w14:paraId="0ACA1278" w14:textId="77777777" w:rsidR="007A3D57" w:rsidRDefault="007A3D57" w:rsidP="007A3D57">
      <w:pPr>
        <w:pStyle w:val="Bibliography"/>
      </w:pPr>
      <w:r>
        <w:t xml:space="preserve">Comstock J. &amp; Mencuccini M. (1998) Control of stomatal conductance by leaf water potential in Hymenoclea salsola (T &amp; G), a desert subshrub. </w:t>
      </w:r>
      <w:r>
        <w:rPr>
          <w:i/>
          <w:iCs/>
        </w:rPr>
        <w:t>Plant, Cell and Environment</w:t>
      </w:r>
      <w:r>
        <w:t xml:space="preserve"> </w:t>
      </w:r>
      <w:r>
        <w:rPr>
          <w:b/>
          <w:bCs/>
        </w:rPr>
        <w:t>21</w:t>
      </w:r>
      <w:r>
        <w:t>, 1029–1038.</w:t>
      </w:r>
    </w:p>
    <w:p w14:paraId="0533296A" w14:textId="77777777" w:rsidR="007A3D57" w:rsidRDefault="007A3D57" w:rsidP="007A3D57">
      <w:pPr>
        <w:pStyle w:val="Bibliography"/>
      </w:pPr>
      <w:r>
        <w:t xml:space="preserve">Cowan I.R. (1977) Stomatal behaviour and environment. </w:t>
      </w:r>
      <w:r>
        <w:rPr>
          <w:i/>
          <w:iCs/>
        </w:rPr>
        <w:t>Advances in Botanical Research</w:t>
      </w:r>
      <w:r>
        <w:t xml:space="preserve"> </w:t>
      </w:r>
      <w:r>
        <w:rPr>
          <w:b/>
          <w:bCs/>
        </w:rPr>
        <w:t>4</w:t>
      </w:r>
      <w:r>
        <w:t>, 117–228.</w:t>
      </w:r>
    </w:p>
    <w:p w14:paraId="16C8743E" w14:textId="77777777" w:rsidR="007A3D57" w:rsidRDefault="007A3D57" w:rsidP="007A3D57">
      <w:pPr>
        <w:pStyle w:val="Bibliography"/>
      </w:pPr>
      <w:r>
        <w:t xml:space="preserve">Cowan I.R. (1982) Water use and optimization of carbon assimilation. In </w:t>
      </w:r>
      <w:r>
        <w:rPr>
          <w:i/>
          <w:iCs/>
        </w:rPr>
        <w:t>Encyclopedia of plant physiology. 12B. Physiological plant ecology</w:t>
      </w:r>
      <w:r>
        <w:t>. (eds O.L. Lange, C.B. Nobel, C.B. Osmond &amp; H. Ziegler), pp. 589–630. Springer-Verlag, Berlin.</w:t>
      </w:r>
    </w:p>
    <w:p w14:paraId="232032DC" w14:textId="77777777" w:rsidR="007A3D57" w:rsidRDefault="007A3D57" w:rsidP="007A3D57">
      <w:pPr>
        <w:pStyle w:val="Bibliography"/>
      </w:pPr>
      <w:r>
        <w:t xml:space="preserve">Cowan I.R. &amp; Farquhar G.D. (1977) Stomatal function in relation to leaf metabolism and environment. </w:t>
      </w:r>
      <w:r>
        <w:rPr>
          <w:i/>
          <w:iCs/>
        </w:rPr>
        <w:t>Symposium of the Society for Experimental Biology</w:t>
      </w:r>
      <w:r>
        <w:t xml:space="preserve"> </w:t>
      </w:r>
      <w:r>
        <w:rPr>
          <w:b/>
          <w:bCs/>
        </w:rPr>
        <w:t>31</w:t>
      </w:r>
      <w:r>
        <w:t>, 471–505.</w:t>
      </w:r>
    </w:p>
    <w:p w14:paraId="254BEE93" w14:textId="77777777" w:rsidR="007A3D57" w:rsidRDefault="007A3D57" w:rsidP="007A3D57">
      <w:pPr>
        <w:pStyle w:val="Bibliography"/>
      </w:pPr>
      <w:r>
        <w:t xml:space="preserve">Crawford A.J., McLachlan D.H., Hetherington A.M. &amp; Franklin K.A. (2012) High temperature exposure increases plant cooling capacity. </w:t>
      </w:r>
      <w:r>
        <w:rPr>
          <w:i/>
          <w:iCs/>
        </w:rPr>
        <w:t>Current Biology</w:t>
      </w:r>
      <w:r>
        <w:t xml:space="preserve"> </w:t>
      </w:r>
      <w:r>
        <w:rPr>
          <w:b/>
          <w:bCs/>
        </w:rPr>
        <w:t>22</w:t>
      </w:r>
      <w:r>
        <w:t>, R396–R397.</w:t>
      </w:r>
    </w:p>
    <w:p w14:paraId="6D0C5045" w14:textId="77777777" w:rsidR="007A3D57" w:rsidRDefault="007A3D57" w:rsidP="007A3D57">
      <w:pPr>
        <w:pStyle w:val="Bibliography"/>
      </w:pPr>
      <w:r>
        <w:t xml:space="preserve">Darwin F. (1898) Observations on stomata. </w:t>
      </w:r>
      <w:r>
        <w:rPr>
          <w:i/>
          <w:iCs/>
        </w:rPr>
        <w:t>Philosophical Transactions of the Royal Society of London, Series B</w:t>
      </w:r>
      <w:r>
        <w:t xml:space="preserve"> </w:t>
      </w:r>
      <w:r>
        <w:rPr>
          <w:b/>
          <w:bCs/>
        </w:rPr>
        <w:t>190</w:t>
      </w:r>
      <w:r>
        <w:t>, 531–621.</w:t>
      </w:r>
    </w:p>
    <w:p w14:paraId="0C70633A" w14:textId="77777777" w:rsidR="007A3D57" w:rsidRDefault="007A3D57" w:rsidP="007A3D57">
      <w:pPr>
        <w:pStyle w:val="Bibliography"/>
      </w:pPr>
      <w:r>
        <w:t xml:space="preserve">Day M.E. (2000) Influence of temperature and leaf-to-air vapor pressure deficit on net photosynthesis and stomatal conductance in red spruce (Picea rubens). </w:t>
      </w:r>
      <w:r>
        <w:rPr>
          <w:i/>
          <w:iCs/>
        </w:rPr>
        <w:t>Tree physiology</w:t>
      </w:r>
      <w:r>
        <w:t xml:space="preserve"> </w:t>
      </w:r>
      <w:r>
        <w:rPr>
          <w:b/>
          <w:bCs/>
        </w:rPr>
        <w:t>20</w:t>
      </w:r>
      <w:r>
        <w:t>, 57–63.</w:t>
      </w:r>
    </w:p>
    <w:p w14:paraId="4E9B5ACC" w14:textId="77777777" w:rsidR="007A3D57" w:rsidRDefault="007A3D57" w:rsidP="007A3D57">
      <w:pPr>
        <w:pStyle w:val="Bibliography"/>
      </w:pPr>
      <w:r>
        <w:t xml:space="preserve">Diaz-Espejo A. (2013) New challenges in modelling photosynthesis: temperature dependencies of Rubisco kinetics. </w:t>
      </w:r>
      <w:r>
        <w:rPr>
          <w:i/>
          <w:iCs/>
        </w:rPr>
        <w:t>Plant, Cell &amp; Environment</w:t>
      </w:r>
      <w:r>
        <w:t xml:space="preserve"> </w:t>
      </w:r>
      <w:r>
        <w:rPr>
          <w:b/>
          <w:bCs/>
        </w:rPr>
        <w:t>36</w:t>
      </w:r>
      <w:r>
        <w:t>, 2104–2107.</w:t>
      </w:r>
    </w:p>
    <w:p w14:paraId="38F71CD3" w14:textId="77777777" w:rsidR="007A3D57" w:rsidRDefault="007A3D57" w:rsidP="007A3D57">
      <w:pPr>
        <w:pStyle w:val="Bibliography"/>
      </w:pPr>
      <w:r>
        <w:lastRenderedPageBreak/>
        <w:t xml:space="preserve">Dittrich M., Mueller H.M., Bauer H., Peirats-Llobet M., Rodriguez P.L., Geilfus C.-M., … Hedrich R. (2019) The role of Arabidopsis ABA receptors from the PYR/PYL/RCAR family in stomatal acclimation and closure signal integration. </w:t>
      </w:r>
      <w:r>
        <w:rPr>
          <w:i/>
          <w:iCs/>
        </w:rPr>
        <w:t>Nature Plants</w:t>
      </w:r>
      <w:r>
        <w:t xml:space="preserve"> </w:t>
      </w:r>
      <w:r>
        <w:rPr>
          <w:b/>
          <w:bCs/>
        </w:rPr>
        <w:t>5</w:t>
      </w:r>
      <w:r>
        <w:t>, 1002–1011.</w:t>
      </w:r>
    </w:p>
    <w:p w14:paraId="7B19A6E3" w14:textId="77777777" w:rsidR="007A3D57" w:rsidRDefault="007A3D57" w:rsidP="007A3D57">
      <w:pPr>
        <w:pStyle w:val="Bibliography"/>
      </w:pPr>
      <w:r>
        <w:t xml:space="preserve">Drake B., Raschke K. &amp; Salisbury F. (1970) Temperature and transpiration resistances of Xanthium leaves as affected by air temperature, humidity, and wind speed. </w:t>
      </w:r>
      <w:r>
        <w:rPr>
          <w:i/>
          <w:iCs/>
        </w:rPr>
        <w:t>Plant Physiology</w:t>
      </w:r>
      <w:r>
        <w:t xml:space="preserve"> </w:t>
      </w:r>
      <w:r>
        <w:rPr>
          <w:b/>
          <w:bCs/>
        </w:rPr>
        <w:t>46</w:t>
      </w:r>
      <w:r>
        <w:t>, 324–330.</w:t>
      </w:r>
    </w:p>
    <w:p w14:paraId="2224434F" w14:textId="77777777" w:rsidR="007A3D57" w:rsidRDefault="007A3D57" w:rsidP="007A3D57">
      <w:pPr>
        <w:pStyle w:val="Bibliography"/>
      </w:pPr>
      <w:r>
        <w:t xml:space="preserve">Drake B. &amp; Salisbury F. (1972) Aftereffects of low and high temperature pretreatment on leaf resistance, transpiration, and leaf temperature in Xanthium. </w:t>
      </w:r>
      <w:r>
        <w:rPr>
          <w:i/>
          <w:iCs/>
        </w:rPr>
        <w:t>Plant physiology</w:t>
      </w:r>
      <w:r>
        <w:t xml:space="preserve"> </w:t>
      </w:r>
      <w:r>
        <w:rPr>
          <w:b/>
          <w:bCs/>
        </w:rPr>
        <w:t>50</w:t>
      </w:r>
      <w:r>
        <w:t>, 572–575.</w:t>
      </w:r>
    </w:p>
    <w:p w14:paraId="6436F674" w14:textId="77777777" w:rsidR="007A3D57" w:rsidRDefault="007A3D57" w:rsidP="007A3D57">
      <w:pPr>
        <w:pStyle w:val="Bibliography"/>
      </w:pPr>
      <w:r>
        <w:t xml:space="preserve">Eamus D., Taylor D.T., MACINNIS‐NG C.M., Shanahan S. &amp; De Silva L. (2008) Comparing model predictions and experimental data for the response of stomatal conductance and guard cell turgor to manipulations of cuticular conductance, leaf‐to‐air vapour pressure difference and temperature: feedback mechanisms are able to account for all observations. </w:t>
      </w:r>
      <w:r>
        <w:rPr>
          <w:i/>
          <w:iCs/>
        </w:rPr>
        <w:t>Plant, Cell &amp; Environment</w:t>
      </w:r>
      <w:r>
        <w:t xml:space="preserve"> </w:t>
      </w:r>
      <w:r>
        <w:rPr>
          <w:b/>
          <w:bCs/>
        </w:rPr>
        <w:t>31</w:t>
      </w:r>
      <w:r>
        <w:t>, 269–277.</w:t>
      </w:r>
    </w:p>
    <w:p w14:paraId="2B99A84B" w14:textId="77777777" w:rsidR="007A3D57" w:rsidRDefault="007A3D57" w:rsidP="007A3D57">
      <w:pPr>
        <w:pStyle w:val="Bibliography"/>
      </w:pPr>
      <w:r>
        <w:t xml:space="preserve">Eller C.B., Rowland L., Mencuccini M., Rosas T., Williams K., Harper A., … Cox P.M. (2020) Stomatal optimization based on xylem hydraulics (SOX) improves land surface model simulation of vegetation responses to climate. </w:t>
      </w:r>
      <w:r>
        <w:rPr>
          <w:i/>
          <w:iCs/>
        </w:rPr>
        <w:t>New Phytologist</w:t>
      </w:r>
      <w:r>
        <w:t xml:space="preserve"> </w:t>
      </w:r>
      <w:r>
        <w:rPr>
          <w:b/>
          <w:bCs/>
        </w:rPr>
        <w:t>226</w:t>
      </w:r>
      <w:r>
        <w:t>, 1622–1637.</w:t>
      </w:r>
    </w:p>
    <w:p w14:paraId="40DA0B28" w14:textId="77777777" w:rsidR="007A3D57" w:rsidRDefault="007A3D57" w:rsidP="007A3D57">
      <w:pPr>
        <w:pStyle w:val="Bibliography"/>
      </w:pPr>
      <w:r>
        <w:t xml:space="preserve">Eller C.B., Rowland L., Oliveira R.S., Bittencourt P.R., Barros F.V., Da Costa A.C., … Sitch S. (2018) Modelling tropical forest responses to drought and El Niño with a stomatal optimization model based on xylem hydraulics. </w:t>
      </w:r>
      <w:r>
        <w:rPr>
          <w:i/>
          <w:iCs/>
        </w:rPr>
        <w:t>Philosophical Transactions of the Royal Society B: Biological Sciences</w:t>
      </w:r>
      <w:r>
        <w:t xml:space="preserve"> </w:t>
      </w:r>
      <w:r>
        <w:rPr>
          <w:b/>
          <w:bCs/>
        </w:rPr>
        <w:t>373</w:t>
      </w:r>
      <w:r>
        <w:t>, 20170315.</w:t>
      </w:r>
    </w:p>
    <w:p w14:paraId="07EAC312" w14:textId="77777777" w:rsidR="007A3D57" w:rsidRDefault="007A3D57" w:rsidP="007A3D57">
      <w:pPr>
        <w:pStyle w:val="Bibliography"/>
      </w:pPr>
      <w:r>
        <w:t xml:space="preserve">Farquhar G.D., von Caemmerer S. &amp; Berry J.A. (1980) A biochemical model of photosynthetic CO2 assimilation in leaves of C3 species. </w:t>
      </w:r>
      <w:r>
        <w:rPr>
          <w:i/>
          <w:iCs/>
        </w:rPr>
        <w:t>Planta</w:t>
      </w:r>
      <w:r>
        <w:t xml:space="preserve"> </w:t>
      </w:r>
      <w:r>
        <w:rPr>
          <w:b/>
          <w:bCs/>
        </w:rPr>
        <w:t>149</w:t>
      </w:r>
      <w:r>
        <w:t>, 78–90.</w:t>
      </w:r>
    </w:p>
    <w:p w14:paraId="544A2C3B" w14:textId="77777777" w:rsidR="007A3D57" w:rsidRDefault="007A3D57" w:rsidP="007A3D57">
      <w:pPr>
        <w:pStyle w:val="Bibliography"/>
      </w:pPr>
      <w:r>
        <w:t xml:space="preserve">Farquhar G.D. &amp; Sharkey T.D. (1982) Stomatal conductance and photosynthesis. </w:t>
      </w:r>
      <w:r>
        <w:rPr>
          <w:i/>
          <w:iCs/>
        </w:rPr>
        <w:t>Annual Review of Plant Physiology</w:t>
      </w:r>
      <w:r>
        <w:t xml:space="preserve"> </w:t>
      </w:r>
      <w:r>
        <w:rPr>
          <w:b/>
          <w:bCs/>
        </w:rPr>
        <w:t>33</w:t>
      </w:r>
      <w:r>
        <w:t>, 317–345.</w:t>
      </w:r>
    </w:p>
    <w:p w14:paraId="3C8FB118" w14:textId="77777777" w:rsidR="007A3D57" w:rsidRDefault="007A3D57" w:rsidP="007A3D57">
      <w:pPr>
        <w:pStyle w:val="Bibliography"/>
      </w:pPr>
      <w:r>
        <w:t xml:space="preserve">Farquhar G.D. &amp; Wong S.C. (1984) An empirical model of stomatal conductance. </w:t>
      </w:r>
      <w:r>
        <w:rPr>
          <w:i/>
          <w:iCs/>
        </w:rPr>
        <w:t>Australian Journal of Plant Physiology</w:t>
      </w:r>
      <w:r>
        <w:t xml:space="preserve"> </w:t>
      </w:r>
      <w:r>
        <w:rPr>
          <w:b/>
          <w:bCs/>
        </w:rPr>
        <w:t>11</w:t>
      </w:r>
      <w:r>
        <w:t>, 191–210.</w:t>
      </w:r>
    </w:p>
    <w:p w14:paraId="6F89C181" w14:textId="77777777" w:rsidR="007A3D57" w:rsidRDefault="007A3D57" w:rsidP="007A3D57">
      <w:pPr>
        <w:pStyle w:val="Bibliography"/>
      </w:pPr>
      <w:r>
        <w:t xml:space="preserve">Ficklin D.L. &amp; Novick K.A. (2017) Historic and projected changes in vapor pressure deficit suggest a continental‐scale drying of the United States atmosphere. </w:t>
      </w:r>
      <w:r>
        <w:rPr>
          <w:i/>
          <w:iCs/>
        </w:rPr>
        <w:t>Journal of Geophysical Research: Atmospheres</w:t>
      </w:r>
      <w:r>
        <w:t xml:space="preserve"> </w:t>
      </w:r>
      <w:r>
        <w:rPr>
          <w:b/>
          <w:bCs/>
        </w:rPr>
        <w:t>122</w:t>
      </w:r>
      <w:r>
        <w:t>, 2061–2079.</w:t>
      </w:r>
    </w:p>
    <w:p w14:paraId="12D15F43" w14:textId="77777777" w:rsidR="007A3D57" w:rsidRDefault="007A3D57" w:rsidP="007A3D57">
      <w:pPr>
        <w:pStyle w:val="Bibliography"/>
      </w:pPr>
      <w:r>
        <w:t xml:space="preserve">Fischer R., Rees D., Sayre K., Lu Z.-M., Condon A. &amp; Saavedra A.L. (1998) Wheat yield progress associated with higher stomatal conductance and photosynthetic rate, and cooler canopies. </w:t>
      </w:r>
      <w:r>
        <w:rPr>
          <w:i/>
          <w:iCs/>
        </w:rPr>
        <w:t>Crop Science</w:t>
      </w:r>
      <w:r>
        <w:t xml:space="preserve"> </w:t>
      </w:r>
      <w:r>
        <w:rPr>
          <w:b/>
          <w:bCs/>
        </w:rPr>
        <w:t>38</w:t>
      </w:r>
      <w:r>
        <w:t>, 1467–1475.</w:t>
      </w:r>
    </w:p>
    <w:p w14:paraId="05404850" w14:textId="77777777" w:rsidR="007A3D57" w:rsidRDefault="007A3D57" w:rsidP="007A3D57">
      <w:pPr>
        <w:pStyle w:val="Bibliography"/>
      </w:pPr>
      <w:r>
        <w:t xml:space="preserve">Fowler M.D., Kooperman G.J., Randerson J.T. &amp; Pritchard M.S. (2019) The effect of plant physiological responses to rising CO 2 on global streamflow. </w:t>
      </w:r>
      <w:r>
        <w:rPr>
          <w:i/>
          <w:iCs/>
        </w:rPr>
        <w:t>Nature Climate Change</w:t>
      </w:r>
      <w:r>
        <w:t xml:space="preserve"> </w:t>
      </w:r>
      <w:r>
        <w:rPr>
          <w:b/>
          <w:bCs/>
        </w:rPr>
        <w:t>9</w:t>
      </w:r>
      <w:r>
        <w:t>, 873–879.</w:t>
      </w:r>
    </w:p>
    <w:p w14:paraId="0E22D6AB" w14:textId="77777777" w:rsidR="007A3D57" w:rsidRDefault="007A3D57" w:rsidP="007A3D57">
      <w:pPr>
        <w:pStyle w:val="Bibliography"/>
      </w:pPr>
      <w:r>
        <w:t xml:space="preserve">Fredeen A. &amp; Sage R. (1999) Temperature and humidity effects on branchlet gas-exchange in white spruce: an explanation for the increase in transpiration with branchlet temperature. </w:t>
      </w:r>
      <w:r>
        <w:rPr>
          <w:i/>
          <w:iCs/>
        </w:rPr>
        <w:t>Trees</w:t>
      </w:r>
      <w:r>
        <w:t xml:space="preserve"> </w:t>
      </w:r>
      <w:r>
        <w:rPr>
          <w:b/>
          <w:bCs/>
        </w:rPr>
        <w:t>14</w:t>
      </w:r>
      <w:r>
        <w:t>, 161–168.</w:t>
      </w:r>
    </w:p>
    <w:p w14:paraId="69921B09" w14:textId="77777777" w:rsidR="007A3D57" w:rsidRDefault="007A3D57" w:rsidP="007A3D57">
      <w:pPr>
        <w:pStyle w:val="Bibliography"/>
      </w:pPr>
      <w:r>
        <w:t xml:space="preserve">Gates D.M., Keegan H.J., Schleter J.C. &amp; Weidner V.R. (1965) Spectral properties of plants. </w:t>
      </w:r>
      <w:r>
        <w:rPr>
          <w:i/>
          <w:iCs/>
        </w:rPr>
        <w:t>Applied optics</w:t>
      </w:r>
      <w:r>
        <w:t xml:space="preserve"> </w:t>
      </w:r>
      <w:r>
        <w:rPr>
          <w:b/>
          <w:bCs/>
        </w:rPr>
        <w:t>4</w:t>
      </w:r>
      <w:r>
        <w:t>, 11–20.</w:t>
      </w:r>
    </w:p>
    <w:p w14:paraId="25241BF6" w14:textId="77777777" w:rsidR="007A3D57" w:rsidRDefault="007A3D57" w:rsidP="007A3D57">
      <w:pPr>
        <w:pStyle w:val="Bibliography"/>
      </w:pPr>
      <w:r>
        <w:t xml:space="preserve">Gedney N., Cox P.M., Betts R.A., Boucher O., Huntingford C. &amp; Stott P.A. (2006) Detection of a direct carbon dioxide effect in continental river runoff records. </w:t>
      </w:r>
      <w:r>
        <w:rPr>
          <w:i/>
          <w:iCs/>
        </w:rPr>
        <w:t>Nature</w:t>
      </w:r>
      <w:r>
        <w:t xml:space="preserve"> </w:t>
      </w:r>
      <w:r>
        <w:rPr>
          <w:b/>
          <w:bCs/>
        </w:rPr>
        <w:t>439</w:t>
      </w:r>
      <w:r>
        <w:t>, 835–838.</w:t>
      </w:r>
    </w:p>
    <w:p w14:paraId="75517139" w14:textId="77777777" w:rsidR="007A3D57" w:rsidRDefault="007A3D57" w:rsidP="007A3D57">
      <w:pPr>
        <w:pStyle w:val="Bibliography"/>
      </w:pPr>
      <w:r>
        <w:t xml:space="preserve">Grossiord C., Buckley T.N., Cernusak L.A., Novick K.A., Poulter B., Siegwolf R.T., … McDowell N.G. (2020) Plant responses to rising vapor pressure deficit. </w:t>
      </w:r>
      <w:r>
        <w:rPr>
          <w:i/>
          <w:iCs/>
        </w:rPr>
        <w:t>New Phytologist</w:t>
      </w:r>
      <w:r>
        <w:t xml:space="preserve"> </w:t>
      </w:r>
      <w:r>
        <w:rPr>
          <w:b/>
          <w:bCs/>
        </w:rPr>
        <w:t>226</w:t>
      </w:r>
      <w:r>
        <w:t>, 1550–1566.</w:t>
      </w:r>
    </w:p>
    <w:p w14:paraId="50719523" w14:textId="77777777" w:rsidR="007A3D57" w:rsidRDefault="007A3D57" w:rsidP="007A3D57">
      <w:pPr>
        <w:pStyle w:val="Bibliography"/>
      </w:pPr>
      <w:r>
        <w:t xml:space="preserve">Hall A.E., Camacho-B S.E. &amp; Kaufmann M.R. (1975) Regulation of water loss by citrus leaves. </w:t>
      </w:r>
      <w:r>
        <w:rPr>
          <w:i/>
          <w:iCs/>
        </w:rPr>
        <w:t>Physiologia Plantarum</w:t>
      </w:r>
      <w:r>
        <w:t xml:space="preserve"> </w:t>
      </w:r>
      <w:r>
        <w:rPr>
          <w:b/>
          <w:bCs/>
        </w:rPr>
        <w:t>33</w:t>
      </w:r>
      <w:r>
        <w:t>, 62–65.</w:t>
      </w:r>
    </w:p>
    <w:p w14:paraId="30733C41" w14:textId="77777777" w:rsidR="007A3D57" w:rsidRDefault="007A3D57" w:rsidP="007A3D57">
      <w:pPr>
        <w:pStyle w:val="Bibliography"/>
      </w:pPr>
      <w:r>
        <w:t xml:space="preserve">Hall A.E. &amp; Kaufmann M.R. (1975) Stomatal Response to Environment with Sesamum indicum. L. </w:t>
      </w:r>
      <w:r>
        <w:rPr>
          <w:i/>
          <w:iCs/>
        </w:rPr>
        <w:t>Plant Physiology</w:t>
      </w:r>
      <w:r>
        <w:t xml:space="preserve"> </w:t>
      </w:r>
      <w:r>
        <w:rPr>
          <w:b/>
          <w:bCs/>
        </w:rPr>
        <w:t>55</w:t>
      </w:r>
      <w:r>
        <w:t>, 455–459.</w:t>
      </w:r>
    </w:p>
    <w:p w14:paraId="4FDB499A" w14:textId="77777777" w:rsidR="007A3D57" w:rsidRDefault="007A3D57" w:rsidP="007A3D57">
      <w:pPr>
        <w:pStyle w:val="Bibliography"/>
      </w:pPr>
      <w:r>
        <w:t xml:space="preserve">Heath O. &amp; Meidner H. (1957) Midday Closure of Stomata: Effects of Carbon Dioxide and Temperature on Stomata of Allium cepa L. </w:t>
      </w:r>
      <w:r>
        <w:rPr>
          <w:i/>
          <w:iCs/>
        </w:rPr>
        <w:t>Nature</w:t>
      </w:r>
      <w:r>
        <w:t xml:space="preserve"> </w:t>
      </w:r>
      <w:r>
        <w:rPr>
          <w:b/>
          <w:bCs/>
        </w:rPr>
        <w:t>180</w:t>
      </w:r>
      <w:r>
        <w:t>, 181–182.</w:t>
      </w:r>
    </w:p>
    <w:p w14:paraId="2AA3776E" w14:textId="77777777" w:rsidR="007A3D57" w:rsidRDefault="007A3D57" w:rsidP="007A3D57">
      <w:pPr>
        <w:pStyle w:val="Bibliography"/>
      </w:pPr>
      <w:r>
        <w:lastRenderedPageBreak/>
        <w:t xml:space="preserve">Heath O. &amp; Orchard B. (1957) Midday Closure of Stomata: Temperature Effects on the Minimum Intercellular Space Carbon Dioxide Concentration “Γ.” </w:t>
      </w:r>
      <w:r>
        <w:rPr>
          <w:i/>
          <w:iCs/>
        </w:rPr>
        <w:t>Nature</w:t>
      </w:r>
      <w:r>
        <w:t xml:space="preserve"> </w:t>
      </w:r>
      <w:r>
        <w:rPr>
          <w:b/>
          <w:bCs/>
        </w:rPr>
        <w:t>180</w:t>
      </w:r>
      <w:r>
        <w:t>, 180–181.</w:t>
      </w:r>
    </w:p>
    <w:p w14:paraId="5C2992AC" w14:textId="77777777" w:rsidR="007A3D57" w:rsidRDefault="007A3D57" w:rsidP="007A3D57">
      <w:pPr>
        <w:pStyle w:val="Bibliography"/>
      </w:pPr>
      <w:r>
        <w:t xml:space="preserve">Hetherington A.M. &amp; Woodward F.I. (2003) The role of stomata in sensing and driving environmental change. </w:t>
      </w:r>
      <w:r>
        <w:rPr>
          <w:i/>
          <w:iCs/>
        </w:rPr>
        <w:t>Nature</w:t>
      </w:r>
      <w:r>
        <w:t xml:space="preserve"> </w:t>
      </w:r>
      <w:r>
        <w:rPr>
          <w:b/>
          <w:bCs/>
        </w:rPr>
        <w:t>424</w:t>
      </w:r>
      <w:r>
        <w:t>, 901–908.</w:t>
      </w:r>
    </w:p>
    <w:p w14:paraId="41ECB6E9" w14:textId="77777777" w:rsidR="007A3D57" w:rsidRDefault="007A3D57" w:rsidP="007A3D57">
      <w:pPr>
        <w:pStyle w:val="Bibliography"/>
      </w:pPr>
      <w:r>
        <w:t xml:space="preserve">Hsu P., Dubeaux G., Takahashi Y. &amp; Schroeder J.I. (2021) Signaling mechanisms in abscisic acid‐mediated stomatal closure. </w:t>
      </w:r>
      <w:r>
        <w:rPr>
          <w:i/>
          <w:iCs/>
        </w:rPr>
        <w:t>The Plant Journal</w:t>
      </w:r>
      <w:r>
        <w:t xml:space="preserve"> </w:t>
      </w:r>
      <w:r>
        <w:rPr>
          <w:b/>
          <w:bCs/>
        </w:rPr>
        <w:t>105</w:t>
      </w:r>
      <w:r>
        <w:t>, 307–321.</w:t>
      </w:r>
    </w:p>
    <w:p w14:paraId="3131EE19" w14:textId="77777777" w:rsidR="007A3D57" w:rsidRDefault="007A3D57" w:rsidP="007A3D57">
      <w:pPr>
        <w:pStyle w:val="Bibliography"/>
      </w:pPr>
      <w:r>
        <w:t xml:space="preserve">Iglesias-Acosta M., Martínez-Ballesta M.C., Teruel J.A. &amp; Carvajal M. (2010) The response of broccoli plants to high temperature and possible role of root aquaporins. </w:t>
      </w:r>
      <w:r>
        <w:rPr>
          <w:i/>
          <w:iCs/>
        </w:rPr>
        <w:t>Environmental and Experimental Botany</w:t>
      </w:r>
      <w:r>
        <w:t xml:space="preserve"> </w:t>
      </w:r>
      <w:r>
        <w:rPr>
          <w:b/>
          <w:bCs/>
        </w:rPr>
        <w:t>68</w:t>
      </w:r>
      <w:r>
        <w:t>, 83–90.</w:t>
      </w:r>
    </w:p>
    <w:p w14:paraId="63880CAC" w14:textId="77777777" w:rsidR="007A3D57" w:rsidRDefault="007A3D57" w:rsidP="007A3D57">
      <w:pPr>
        <w:pStyle w:val="Bibliography"/>
      </w:pPr>
      <w:r>
        <w:t xml:space="preserve">Ilan N., Moran N. &amp; Schwartz A. (1995) The role of potassium channels in the temperature control of stomatal aperture. </w:t>
      </w:r>
      <w:r>
        <w:rPr>
          <w:i/>
          <w:iCs/>
        </w:rPr>
        <w:t>Plant Physiology</w:t>
      </w:r>
      <w:r>
        <w:t xml:space="preserve"> </w:t>
      </w:r>
      <w:r>
        <w:rPr>
          <w:b/>
          <w:bCs/>
        </w:rPr>
        <w:t>108</w:t>
      </w:r>
      <w:r>
        <w:t>, 1161–1170.</w:t>
      </w:r>
    </w:p>
    <w:p w14:paraId="755B0948" w14:textId="77777777" w:rsidR="007A3D57" w:rsidRDefault="007A3D57" w:rsidP="007A3D57">
      <w:pPr>
        <w:pStyle w:val="Bibliography"/>
      </w:pPr>
      <w:r>
        <w:t xml:space="preserve">Ionenko I., Anisimov A. &amp; Dautova N. (2010) Effect of temperature on water transport through aquaporins. </w:t>
      </w:r>
      <w:r>
        <w:rPr>
          <w:i/>
          <w:iCs/>
        </w:rPr>
        <w:t>Biologia Plantarum</w:t>
      </w:r>
      <w:r>
        <w:t xml:space="preserve"> </w:t>
      </w:r>
      <w:r>
        <w:rPr>
          <w:b/>
          <w:bCs/>
        </w:rPr>
        <w:t>54</w:t>
      </w:r>
      <w:r>
        <w:t>, 488–494.</w:t>
      </w:r>
    </w:p>
    <w:p w14:paraId="40801773" w14:textId="77777777" w:rsidR="007A3D57" w:rsidRDefault="007A3D57" w:rsidP="007A3D57">
      <w:pPr>
        <w:pStyle w:val="Bibliography"/>
      </w:pPr>
      <w:r>
        <w:t xml:space="preserve">Jain P., Liu W., Zhu S., Chang C.Y.-Y., Melkonian J., Rockwell F.E., … Holbrook N.M. (2021) A minimally disruptive method for measuring water potential in planta using hydrogel nanoreporters. </w:t>
      </w:r>
      <w:r>
        <w:rPr>
          <w:i/>
          <w:iCs/>
        </w:rPr>
        <w:t>Proceedings of the National Academy of Sciences</w:t>
      </w:r>
      <w:r>
        <w:t xml:space="preserve"> </w:t>
      </w:r>
      <w:r>
        <w:rPr>
          <w:b/>
          <w:bCs/>
        </w:rPr>
        <w:t>118</w:t>
      </w:r>
      <w:r>
        <w:t>, e2008276118.</w:t>
      </w:r>
    </w:p>
    <w:p w14:paraId="0D108034" w14:textId="77777777" w:rsidR="007A3D57" w:rsidRDefault="007A3D57" w:rsidP="007A3D57">
      <w:pPr>
        <w:pStyle w:val="Bibliography"/>
      </w:pPr>
      <w:r>
        <w:t xml:space="preserve">Jalakas P., Huang Y.-C., Yeh Y.-H., Zimmerli L., Merilo E., Kollist H. &amp; Brosché M. (2017) The Role of ENHANCED RESPONSES TO ABA1 (ERA1) in Arabidopsis Stomatal Responses Is Beyond ABA Signaling. </w:t>
      </w:r>
      <w:r>
        <w:rPr>
          <w:i/>
          <w:iCs/>
        </w:rPr>
        <w:t>Plant Physiology</w:t>
      </w:r>
      <w:r>
        <w:t xml:space="preserve"> </w:t>
      </w:r>
      <w:r>
        <w:rPr>
          <w:b/>
          <w:bCs/>
        </w:rPr>
        <w:t>174</w:t>
      </w:r>
      <w:r>
        <w:t>, 665–671.</w:t>
      </w:r>
    </w:p>
    <w:p w14:paraId="4D13142C" w14:textId="77777777" w:rsidR="007A3D57" w:rsidRDefault="007A3D57" w:rsidP="007A3D57">
      <w:pPr>
        <w:pStyle w:val="Bibliography"/>
      </w:pPr>
      <w:r>
        <w:t xml:space="preserve">Jalakas P., Takahashi Y., Waadt R., Schroeder J.I. &amp; Merilo E. (2021) Molecular mechanisms of stomatal closure in response to rising vapour pressure deficit. </w:t>
      </w:r>
      <w:r>
        <w:rPr>
          <w:i/>
          <w:iCs/>
        </w:rPr>
        <w:t>New Phytologist</w:t>
      </w:r>
      <w:r>
        <w:t xml:space="preserve"> </w:t>
      </w:r>
      <w:r>
        <w:rPr>
          <w:b/>
          <w:bCs/>
        </w:rPr>
        <w:t>232</w:t>
      </w:r>
      <w:r>
        <w:t>, 468–475.</w:t>
      </w:r>
    </w:p>
    <w:p w14:paraId="6FF9A82F" w14:textId="77777777" w:rsidR="007A3D57" w:rsidRDefault="007A3D57" w:rsidP="007A3D57">
      <w:pPr>
        <w:pStyle w:val="Bibliography"/>
      </w:pPr>
      <w:r>
        <w:t xml:space="preserve">Jarvis P.G. &amp; McNaughton K.G. (1986) Stomatal control of transpiration: scaling up from leaf to region. </w:t>
      </w:r>
      <w:r>
        <w:rPr>
          <w:i/>
          <w:iCs/>
        </w:rPr>
        <w:t>Advances in Ecological Research</w:t>
      </w:r>
      <w:r>
        <w:t xml:space="preserve"> </w:t>
      </w:r>
      <w:r>
        <w:rPr>
          <w:b/>
          <w:bCs/>
        </w:rPr>
        <w:t>15</w:t>
      </w:r>
      <w:r>
        <w:t>, 1–49.</w:t>
      </w:r>
    </w:p>
    <w:p w14:paraId="57B608DC" w14:textId="77777777" w:rsidR="007A3D57" w:rsidRDefault="007A3D57" w:rsidP="007A3D57">
      <w:pPr>
        <w:pStyle w:val="Bibliography"/>
      </w:pPr>
      <w:r>
        <w:t xml:space="preserve">Kostaki K.-I., Coupel-Ledru A., Bonnell V.C., Gustavsson M., Sun P., McLaughlin F.J., … Franklin K.A. (2020) Guard Cells Integrate Light and Temperature Signals to Control Stomatal Aperture. </w:t>
      </w:r>
      <w:r>
        <w:rPr>
          <w:i/>
          <w:iCs/>
        </w:rPr>
        <w:t>Plant Physiology</w:t>
      </w:r>
      <w:r>
        <w:t xml:space="preserve"> </w:t>
      </w:r>
      <w:r>
        <w:rPr>
          <w:b/>
          <w:bCs/>
        </w:rPr>
        <w:t>182</w:t>
      </w:r>
      <w:r>
        <w:t>, 1404.</w:t>
      </w:r>
    </w:p>
    <w:p w14:paraId="7D7ECE70" w14:textId="77777777" w:rsidR="007A3D57" w:rsidRDefault="007A3D57" w:rsidP="007A3D57">
      <w:pPr>
        <w:pStyle w:val="Bibliography"/>
      </w:pPr>
      <w:r>
        <w:t xml:space="preserve">Kumarathunge D.P., Medlyn B.E., Drake J.E., Tjoelker M.G., Aspinwall M.J., Battaglia M., … Cernusak L.A. (2019) Acclimation and adaptation components of the temperature dependence of plant photosynthesis at the global scale. </w:t>
      </w:r>
      <w:r>
        <w:rPr>
          <w:i/>
          <w:iCs/>
        </w:rPr>
        <w:t>New Phytologist</w:t>
      </w:r>
      <w:r>
        <w:t xml:space="preserve"> </w:t>
      </w:r>
      <w:r>
        <w:rPr>
          <w:b/>
          <w:bCs/>
        </w:rPr>
        <w:t>222</w:t>
      </w:r>
      <w:r>
        <w:t>, 768–784.</w:t>
      </w:r>
    </w:p>
    <w:p w14:paraId="04C29BD2" w14:textId="77777777" w:rsidR="007A3D57" w:rsidRDefault="007A3D57" w:rsidP="007A3D57">
      <w:pPr>
        <w:pStyle w:val="Bibliography"/>
      </w:pPr>
      <w:r>
        <w:t xml:space="preserve">Lahr E.C., Schade G.W., Crossett C.C. &amp; Watson M.R. (2015) Photosynthesis and isoprene emission from trees along an urban–rural gradient in Texas. </w:t>
      </w:r>
      <w:r>
        <w:rPr>
          <w:i/>
          <w:iCs/>
        </w:rPr>
        <w:t>Global Change Biology</w:t>
      </w:r>
      <w:r>
        <w:t xml:space="preserve"> </w:t>
      </w:r>
      <w:r>
        <w:rPr>
          <w:b/>
          <w:bCs/>
        </w:rPr>
        <w:t>21</w:t>
      </w:r>
      <w:r>
        <w:t>, 4221–4236.</w:t>
      </w:r>
    </w:p>
    <w:p w14:paraId="38E087F4" w14:textId="77777777" w:rsidR="007A3D57" w:rsidRDefault="007A3D57" w:rsidP="007A3D57">
      <w:pPr>
        <w:pStyle w:val="Bibliography"/>
      </w:pPr>
      <w:r>
        <w:t xml:space="preserve">Lavergne A., Voelker S., Csank A., Graven H., de Boer H.J., Daux V., … Battipaglia G. (2020) Historical changes in the stomatal limitation of photosynthesis: empirical support for an optimality principle. </w:t>
      </w:r>
      <w:r>
        <w:rPr>
          <w:i/>
          <w:iCs/>
        </w:rPr>
        <w:t>New Phytologist</w:t>
      </w:r>
      <w:r>
        <w:t xml:space="preserve"> </w:t>
      </w:r>
      <w:r>
        <w:rPr>
          <w:b/>
          <w:bCs/>
        </w:rPr>
        <w:t>225</w:t>
      </w:r>
      <w:r>
        <w:t>, 2484–2497.</w:t>
      </w:r>
    </w:p>
    <w:p w14:paraId="18CC6C1E" w14:textId="77777777" w:rsidR="007A3D57" w:rsidRDefault="007A3D57" w:rsidP="007A3D57">
      <w:pPr>
        <w:pStyle w:val="Bibliography"/>
      </w:pPr>
      <w:r>
        <w:t xml:space="preserve">Lawson T., Simkin A.J., Kelly G. &amp; Granot D. (2014) Mesophyll photosynthesis and guard cell metabolism impacts on stomatal behaviour. </w:t>
      </w:r>
      <w:r>
        <w:rPr>
          <w:i/>
          <w:iCs/>
        </w:rPr>
        <w:t>New Phytologist</w:t>
      </w:r>
      <w:r>
        <w:t xml:space="preserve"> </w:t>
      </w:r>
      <w:r>
        <w:rPr>
          <w:b/>
          <w:bCs/>
        </w:rPr>
        <w:t>203</w:t>
      </w:r>
      <w:r>
        <w:t>, 1064–1081.</w:t>
      </w:r>
    </w:p>
    <w:p w14:paraId="755C7185" w14:textId="77777777" w:rsidR="007A3D57" w:rsidRDefault="007A3D57" w:rsidP="007A3D57">
      <w:pPr>
        <w:pStyle w:val="Bibliography"/>
      </w:pPr>
      <w:r>
        <w:t xml:space="preserve">Lawson T., Terashima I., Fujita T. &amp; Wang Y. (2018) Coordination between photosynthesis and stomatal behavior. In </w:t>
      </w:r>
      <w:r>
        <w:rPr>
          <w:i/>
          <w:iCs/>
        </w:rPr>
        <w:t>The leaf: A platform for performing photosynthesis</w:t>
      </w:r>
      <w:r>
        <w:t>. Advances in Photosynthesis and Respiration, (ed I.T. W.W. Adams III), pp. 141–162. Springer, Cham, Switzerland.</w:t>
      </w:r>
    </w:p>
    <w:p w14:paraId="767BE51D" w14:textId="77777777" w:rsidR="007A3D57" w:rsidRDefault="007A3D57" w:rsidP="007A3D57">
      <w:pPr>
        <w:pStyle w:val="Bibliography"/>
      </w:pPr>
      <w:r>
        <w:t xml:space="preserve">Leuning R. (1995) A critical appraisal of a combined stomatal‐photosynthesis model for C3 plants. </w:t>
      </w:r>
      <w:r>
        <w:rPr>
          <w:i/>
          <w:iCs/>
        </w:rPr>
        <w:t>Plant, Cell &amp; Environment</w:t>
      </w:r>
      <w:r>
        <w:t xml:space="preserve"> </w:t>
      </w:r>
      <w:r>
        <w:rPr>
          <w:b/>
          <w:bCs/>
        </w:rPr>
        <w:t>18</w:t>
      </w:r>
      <w:r>
        <w:t>, 339–355.</w:t>
      </w:r>
    </w:p>
    <w:p w14:paraId="0A1175A9" w14:textId="77777777" w:rsidR="007A3D57" w:rsidRDefault="007A3D57" w:rsidP="007A3D57">
      <w:pPr>
        <w:pStyle w:val="Bibliography"/>
      </w:pPr>
      <w:r>
        <w:t xml:space="preserve">Lu Z. &amp; Zeiger E. (1994a) Selection for higher yields and heat resistance in pima cotton has caused genetically determined changes in stomatal conductances. </w:t>
      </w:r>
      <w:r>
        <w:rPr>
          <w:i/>
          <w:iCs/>
        </w:rPr>
        <w:t>Physiologia Plantarum</w:t>
      </w:r>
      <w:r>
        <w:t xml:space="preserve"> </w:t>
      </w:r>
      <w:r>
        <w:rPr>
          <w:b/>
          <w:bCs/>
        </w:rPr>
        <w:t>92</w:t>
      </w:r>
      <w:r>
        <w:t>, 273–278.</w:t>
      </w:r>
    </w:p>
    <w:p w14:paraId="5ADB8C11" w14:textId="77777777" w:rsidR="007A3D57" w:rsidRDefault="007A3D57" w:rsidP="007A3D57">
      <w:pPr>
        <w:pStyle w:val="Bibliography"/>
      </w:pPr>
      <w:r>
        <w:t xml:space="preserve">Lu Z. &amp; Zeiger E. (1994b) Selection for higher yields and heat resistance in Pima cotton has caused genetically determined changes in stomatal conductances. </w:t>
      </w:r>
      <w:r>
        <w:rPr>
          <w:i/>
          <w:iCs/>
        </w:rPr>
        <w:t>Physiologia Plantarum</w:t>
      </w:r>
      <w:r>
        <w:t xml:space="preserve"> </w:t>
      </w:r>
      <w:r>
        <w:rPr>
          <w:b/>
          <w:bCs/>
        </w:rPr>
        <w:t>92</w:t>
      </w:r>
      <w:r>
        <w:t>, 273–278.</w:t>
      </w:r>
    </w:p>
    <w:p w14:paraId="33994071" w14:textId="77777777" w:rsidR="007A3D57" w:rsidRDefault="007A3D57" w:rsidP="007A3D57">
      <w:pPr>
        <w:pStyle w:val="Bibliography"/>
      </w:pPr>
      <w:r>
        <w:t xml:space="preserve">Martins S.C., McAdam S.A., Deans R.M., DaMatta F.M. &amp; Brodribb T.J. (2016) Stomatal dynamics are limited by leaf hydraulics in ferns and conifers: results from simultaneous measurements of liquid and vapour fluxes in leaves. </w:t>
      </w:r>
      <w:r>
        <w:rPr>
          <w:i/>
          <w:iCs/>
        </w:rPr>
        <w:t>Plant, cell &amp; environment</w:t>
      </w:r>
      <w:r>
        <w:t xml:space="preserve"> </w:t>
      </w:r>
      <w:r>
        <w:rPr>
          <w:b/>
          <w:bCs/>
        </w:rPr>
        <w:t>39</w:t>
      </w:r>
      <w:r>
        <w:t>, 694–705.</w:t>
      </w:r>
    </w:p>
    <w:p w14:paraId="194A07D8" w14:textId="77777777" w:rsidR="007A3D57" w:rsidRDefault="007A3D57" w:rsidP="007A3D57">
      <w:pPr>
        <w:pStyle w:val="Bibliography"/>
      </w:pPr>
      <w:r>
        <w:lastRenderedPageBreak/>
        <w:t xml:space="preserve">Martin‐StPaul N., Delzon S. &amp; Cochard H. (2017) Plant resistance to drought depends on timely stomatal closure. </w:t>
      </w:r>
      <w:r>
        <w:rPr>
          <w:i/>
          <w:iCs/>
        </w:rPr>
        <w:t>Ecology Letters</w:t>
      </w:r>
      <w:r>
        <w:t xml:space="preserve"> </w:t>
      </w:r>
      <w:r>
        <w:rPr>
          <w:b/>
          <w:bCs/>
        </w:rPr>
        <w:t>20</w:t>
      </w:r>
      <w:r>
        <w:t>, 1437–1447.</w:t>
      </w:r>
    </w:p>
    <w:p w14:paraId="481BA64F" w14:textId="77777777" w:rsidR="007A3D57" w:rsidRDefault="007A3D57" w:rsidP="007A3D57">
      <w:pPr>
        <w:pStyle w:val="Bibliography"/>
      </w:pPr>
      <w:r>
        <w:t xml:space="preserve">Massman W. (1998) A review of the molecular diffusivities of H2O, CO2, CH4, CO, O3, SO2, NH3, N2O, NO, and NO2 in air, O2 and N2 near STP. </w:t>
      </w:r>
      <w:r>
        <w:rPr>
          <w:i/>
          <w:iCs/>
        </w:rPr>
        <w:t>Atmospheric environment</w:t>
      </w:r>
      <w:r>
        <w:t xml:space="preserve"> </w:t>
      </w:r>
      <w:r>
        <w:rPr>
          <w:b/>
          <w:bCs/>
        </w:rPr>
        <w:t>32</w:t>
      </w:r>
      <w:r>
        <w:t>, 1111–1127.</w:t>
      </w:r>
    </w:p>
    <w:p w14:paraId="67C8116B" w14:textId="77777777" w:rsidR="007A3D57" w:rsidRDefault="007A3D57" w:rsidP="007A3D57">
      <w:pPr>
        <w:pStyle w:val="Bibliography"/>
      </w:pPr>
      <w:r>
        <w:t xml:space="preserve">McAdam S.A. &amp; Brodribb T.J. (2016) Linking turgor with ABA biosynthesis: implications for stomatal responses to vapour pressure deficit across land plants. </w:t>
      </w:r>
      <w:r>
        <w:rPr>
          <w:i/>
          <w:iCs/>
        </w:rPr>
        <w:t>Plant Physiology</w:t>
      </w:r>
      <w:r>
        <w:t xml:space="preserve"> </w:t>
      </w:r>
      <w:r>
        <w:rPr>
          <w:b/>
          <w:bCs/>
        </w:rPr>
        <w:t>171</w:t>
      </w:r>
      <w:r>
        <w:t>, 2008–2016.</w:t>
      </w:r>
    </w:p>
    <w:p w14:paraId="01512538" w14:textId="77777777" w:rsidR="007A3D57" w:rsidRDefault="007A3D57" w:rsidP="007A3D57">
      <w:pPr>
        <w:pStyle w:val="Bibliography"/>
      </w:pPr>
      <w:r>
        <w:t xml:space="preserve">Medlyn B.E., Duursma R.A., Eamus D., Ellsworth D.S., Prentice I.C., Barton C.V.M., … Wingate L. (2011) Reconciling the optimal and empirical approaches to modelling stomatal conductance. </w:t>
      </w:r>
      <w:r>
        <w:rPr>
          <w:i/>
          <w:iCs/>
        </w:rPr>
        <w:t>Global Change Biology</w:t>
      </w:r>
      <w:r>
        <w:t xml:space="preserve"> </w:t>
      </w:r>
      <w:r>
        <w:rPr>
          <w:b/>
          <w:bCs/>
        </w:rPr>
        <w:t>17</w:t>
      </w:r>
      <w:r>
        <w:t>, 2134–2144.</w:t>
      </w:r>
    </w:p>
    <w:p w14:paraId="210D85AD" w14:textId="77777777" w:rsidR="007A3D57" w:rsidRDefault="007A3D57" w:rsidP="007A3D57">
      <w:pPr>
        <w:pStyle w:val="Bibliography"/>
      </w:pPr>
      <w:r>
        <w:t xml:space="preserve">Merilo E., Yarmolinsky D., Jalakas P., Parik H., Tulva I., Rasulov B., … Kollist H. (2018) Stomatal VPD response: there is more to the story than ABA. </w:t>
      </w:r>
      <w:r>
        <w:rPr>
          <w:i/>
          <w:iCs/>
        </w:rPr>
        <w:t>Plant Physiology</w:t>
      </w:r>
      <w:r>
        <w:t xml:space="preserve"> </w:t>
      </w:r>
      <w:r>
        <w:rPr>
          <w:b/>
          <w:bCs/>
        </w:rPr>
        <w:t>176</w:t>
      </w:r>
      <w:r>
        <w:t>, 851–864.</w:t>
      </w:r>
    </w:p>
    <w:p w14:paraId="1ECDF765" w14:textId="77777777" w:rsidR="007A3D57" w:rsidRDefault="007A3D57" w:rsidP="007A3D57">
      <w:pPr>
        <w:pStyle w:val="Bibliography"/>
      </w:pPr>
      <w:r>
        <w:t xml:space="preserve">Messinger S.M., Buckley T.N. &amp; Mott K.A. (2006) Evidence for involvement of photosynthetic processes in the stomatal response to CO2. </w:t>
      </w:r>
      <w:r>
        <w:rPr>
          <w:i/>
          <w:iCs/>
        </w:rPr>
        <w:t>Plant Physiology</w:t>
      </w:r>
      <w:r>
        <w:t xml:space="preserve"> </w:t>
      </w:r>
      <w:r>
        <w:rPr>
          <w:b/>
          <w:bCs/>
        </w:rPr>
        <w:t>140</w:t>
      </w:r>
      <w:r>
        <w:t>, 771–778.</w:t>
      </w:r>
    </w:p>
    <w:p w14:paraId="5E98AFD9" w14:textId="77777777" w:rsidR="007A3D57" w:rsidRDefault="007A3D57" w:rsidP="007A3D57">
      <w:pPr>
        <w:pStyle w:val="Bibliography"/>
      </w:pPr>
      <w:r>
        <w:t xml:space="preserve">Moore C.E., Meacham-Hensold K., Lemonnier P., Slattery R.A., Benjamin C., Bernacchi C.J., … Cavanagh A.P. (2021) The effect of increasing temperature on crop photosynthesis: from enzymes to ecosystems. </w:t>
      </w:r>
      <w:r>
        <w:rPr>
          <w:i/>
          <w:iCs/>
        </w:rPr>
        <w:t>Journal of Experimental Botany</w:t>
      </w:r>
      <w:r>
        <w:t xml:space="preserve"> </w:t>
      </w:r>
      <w:r>
        <w:rPr>
          <w:b/>
          <w:bCs/>
        </w:rPr>
        <w:t>72</w:t>
      </w:r>
      <w:r>
        <w:t>, 2822–2844.</w:t>
      </w:r>
    </w:p>
    <w:p w14:paraId="229F0B56" w14:textId="77777777" w:rsidR="007A3D57" w:rsidRDefault="007A3D57" w:rsidP="007A3D57">
      <w:pPr>
        <w:pStyle w:val="Bibliography"/>
      </w:pPr>
      <w:r>
        <w:t xml:space="preserve">Mott K.A. (1988) Do stomata respond to CO2 concentrations other than intercellular? </w:t>
      </w:r>
      <w:r>
        <w:rPr>
          <w:i/>
          <w:iCs/>
        </w:rPr>
        <w:t>Plant Physiology</w:t>
      </w:r>
      <w:r>
        <w:t xml:space="preserve"> </w:t>
      </w:r>
      <w:r>
        <w:rPr>
          <w:b/>
          <w:bCs/>
        </w:rPr>
        <w:t>86</w:t>
      </w:r>
      <w:r>
        <w:t>, 200–203.</w:t>
      </w:r>
    </w:p>
    <w:p w14:paraId="4A82A8D3" w14:textId="77777777" w:rsidR="007A3D57" w:rsidRDefault="007A3D57" w:rsidP="007A3D57">
      <w:pPr>
        <w:pStyle w:val="Bibliography"/>
      </w:pPr>
      <w:r>
        <w:t xml:space="preserve">Mott K.A. (2007) Leaf hydraulic conductivity and stomatal responses to humidity in amphistomatous leaves. </w:t>
      </w:r>
      <w:r>
        <w:rPr>
          <w:i/>
          <w:iCs/>
        </w:rPr>
        <w:t>Plant, Cell and Environment</w:t>
      </w:r>
      <w:r>
        <w:t xml:space="preserve"> </w:t>
      </w:r>
      <w:r>
        <w:rPr>
          <w:b/>
          <w:bCs/>
        </w:rPr>
        <w:t>30</w:t>
      </w:r>
      <w:r>
        <w:t>, 1444–1449.</w:t>
      </w:r>
    </w:p>
    <w:p w14:paraId="1193848A" w14:textId="77777777" w:rsidR="007A3D57" w:rsidRDefault="007A3D57" w:rsidP="007A3D57">
      <w:pPr>
        <w:pStyle w:val="Bibliography"/>
      </w:pPr>
      <w:r>
        <w:t xml:space="preserve">Mott K.A. (2009) Opinion: Stomatal responses to light and CO2 depend on the mesophyll. </w:t>
      </w:r>
      <w:r>
        <w:rPr>
          <w:i/>
          <w:iCs/>
        </w:rPr>
        <w:t>Plant, Cell &amp; Environment</w:t>
      </w:r>
      <w:r>
        <w:t xml:space="preserve"> </w:t>
      </w:r>
      <w:r>
        <w:rPr>
          <w:b/>
          <w:bCs/>
        </w:rPr>
        <w:t>32</w:t>
      </w:r>
      <w:r>
        <w:t>, 1479–1486.</w:t>
      </w:r>
    </w:p>
    <w:p w14:paraId="63506C76" w14:textId="77777777" w:rsidR="007A3D57" w:rsidRDefault="007A3D57" w:rsidP="007A3D57">
      <w:pPr>
        <w:pStyle w:val="Bibliography"/>
      </w:pPr>
      <w:r>
        <w:t xml:space="preserve">Mott K.A., Denne F. &amp; Powell J. (1997) Interactions among stomatal in response to perturbations in humidity. </w:t>
      </w:r>
      <w:r>
        <w:rPr>
          <w:i/>
          <w:iCs/>
        </w:rPr>
        <w:t>Plant, Cell and Environment</w:t>
      </w:r>
      <w:r>
        <w:t xml:space="preserve"> </w:t>
      </w:r>
      <w:r>
        <w:rPr>
          <w:b/>
          <w:bCs/>
        </w:rPr>
        <w:t>20</w:t>
      </w:r>
      <w:r>
        <w:t>, 1098–1107.</w:t>
      </w:r>
    </w:p>
    <w:p w14:paraId="1F5DCBE7" w14:textId="77777777" w:rsidR="007A3D57" w:rsidRDefault="007A3D57" w:rsidP="007A3D57">
      <w:pPr>
        <w:pStyle w:val="Bibliography"/>
      </w:pPr>
      <w:r>
        <w:t xml:space="preserve">Mott K.A. &amp; Parkhurst D.F. (1991) Stomatal responses to humidity in air and helox. </w:t>
      </w:r>
      <w:r>
        <w:rPr>
          <w:i/>
          <w:iCs/>
        </w:rPr>
        <w:t>Plant, Cell and Environment</w:t>
      </w:r>
      <w:r>
        <w:t xml:space="preserve"> </w:t>
      </w:r>
      <w:r>
        <w:rPr>
          <w:b/>
          <w:bCs/>
        </w:rPr>
        <w:t>14</w:t>
      </w:r>
      <w:r>
        <w:t>, 509–515.</w:t>
      </w:r>
    </w:p>
    <w:p w14:paraId="6C641902" w14:textId="77777777" w:rsidR="007A3D57" w:rsidRDefault="007A3D57" w:rsidP="007A3D57">
      <w:pPr>
        <w:pStyle w:val="Bibliography"/>
      </w:pPr>
      <w:r>
        <w:t xml:space="preserve">Mott K.A. &amp; Peak D. (2010) Stomatal responses to humidity and temperature in darkness. </w:t>
      </w:r>
      <w:r>
        <w:rPr>
          <w:i/>
          <w:iCs/>
        </w:rPr>
        <w:t>Plant, Cell &amp; Environment</w:t>
      </w:r>
      <w:r>
        <w:t xml:space="preserve"> </w:t>
      </w:r>
      <w:r>
        <w:rPr>
          <w:b/>
          <w:bCs/>
        </w:rPr>
        <w:t>33</w:t>
      </w:r>
      <w:r>
        <w:t>, 1084–1090.</w:t>
      </w:r>
    </w:p>
    <w:p w14:paraId="5720557D" w14:textId="77777777" w:rsidR="007A3D57" w:rsidRDefault="007A3D57" w:rsidP="007A3D57">
      <w:pPr>
        <w:pStyle w:val="Bibliography"/>
      </w:pPr>
      <w:r>
        <w:t xml:space="preserve">Mott K.A., Sibbernsen E.D. &amp; Shope J.C. (2008) The role of the mesophyll in stomatal responses to light and CO2. </w:t>
      </w:r>
      <w:r>
        <w:rPr>
          <w:i/>
          <w:iCs/>
        </w:rPr>
        <w:t>Plant, Cell &amp; Environment</w:t>
      </w:r>
      <w:r>
        <w:t xml:space="preserve"> </w:t>
      </w:r>
      <w:r>
        <w:rPr>
          <w:b/>
          <w:bCs/>
        </w:rPr>
        <w:t>31</w:t>
      </w:r>
      <w:r>
        <w:t>, 1299–1306.</w:t>
      </w:r>
    </w:p>
    <w:p w14:paraId="0E7C8EAE" w14:textId="77777777" w:rsidR="007A3D57" w:rsidRDefault="007A3D57" w:rsidP="007A3D57">
      <w:pPr>
        <w:pStyle w:val="Bibliography"/>
      </w:pPr>
      <w:r>
        <w:t xml:space="preserve">Murai-Hatano M., Kuwagata T., Sakurai J., Nonami H., Ahamed A., Nagasuga K., … Okada M. (2008) Effect of low root temperature on hydraulic conductivity of rice plants and the possible role of aquaporins. </w:t>
      </w:r>
      <w:r>
        <w:rPr>
          <w:i/>
          <w:iCs/>
        </w:rPr>
        <w:t>Plant and Cell Physiology</w:t>
      </w:r>
      <w:r>
        <w:t xml:space="preserve"> </w:t>
      </w:r>
      <w:r>
        <w:rPr>
          <w:b/>
          <w:bCs/>
        </w:rPr>
        <w:t>49</w:t>
      </w:r>
      <w:r>
        <w:t>, 1294–1305.</w:t>
      </w:r>
    </w:p>
    <w:p w14:paraId="5B7A5CC3" w14:textId="77777777" w:rsidR="007A3D57" w:rsidRDefault="007A3D57" w:rsidP="007A3D57">
      <w:pPr>
        <w:pStyle w:val="Bibliography"/>
      </w:pPr>
      <w:r>
        <w:t xml:space="preserve">Nielson R. &amp; Jarvis P. (1975) Photosynthesis in Sitka Spruce (Picea sitchensis (Bong.) Carr.): VI. Response of Stomata to Temperature. </w:t>
      </w:r>
      <w:r>
        <w:rPr>
          <w:i/>
          <w:iCs/>
        </w:rPr>
        <w:t>Journal of Applied Ecology</w:t>
      </w:r>
      <w:r>
        <w:t>, 879–891.</w:t>
      </w:r>
    </w:p>
    <w:p w14:paraId="00457D7C" w14:textId="77777777" w:rsidR="007A3D57" w:rsidRDefault="007A3D57" w:rsidP="007A3D57">
      <w:pPr>
        <w:pStyle w:val="Bibliography"/>
      </w:pPr>
      <w:r>
        <w:t xml:space="preserve">Nobel P.S. (1991) </w:t>
      </w:r>
      <w:r>
        <w:rPr>
          <w:i/>
          <w:iCs/>
        </w:rPr>
        <w:t>Physicochemical and environmental plant physiology</w:t>
      </w:r>
      <w:r>
        <w:t>. Academic Press, London.</w:t>
      </w:r>
    </w:p>
    <w:p w14:paraId="04EBACF5" w14:textId="77777777" w:rsidR="007A3D57" w:rsidRDefault="007A3D57" w:rsidP="007A3D57">
      <w:pPr>
        <w:pStyle w:val="Bibliography"/>
      </w:pPr>
      <w:r>
        <w:t xml:space="preserve">Oren R., Sperry J.S., Katul G.G., Pataki D.E., Ewers B.E., Phillips N. &amp; Schafer K.V.R. (1999) Survey and synthesis of intra- and interspecific variation in stomatal sensitivity to vapour pressure deficit. </w:t>
      </w:r>
      <w:r>
        <w:rPr>
          <w:i/>
          <w:iCs/>
        </w:rPr>
        <w:t>Plant, Cell and Environment</w:t>
      </w:r>
      <w:r>
        <w:t xml:space="preserve"> </w:t>
      </w:r>
      <w:r>
        <w:rPr>
          <w:b/>
          <w:bCs/>
        </w:rPr>
        <w:t>22</w:t>
      </w:r>
      <w:r>
        <w:t>, 1515–1526.</w:t>
      </w:r>
    </w:p>
    <w:p w14:paraId="6056DB3D" w14:textId="77777777" w:rsidR="007A3D57" w:rsidRDefault="007A3D57" w:rsidP="007A3D57">
      <w:pPr>
        <w:pStyle w:val="Bibliography"/>
      </w:pPr>
      <w:r>
        <w:t xml:space="preserve">Osonubi O. &amp; Davies W. (1980a) The influence of water stress on the photosynthetic performance and stomatal behaviour of tree seedlings subjected to variation in temperature and irradiance. </w:t>
      </w:r>
      <w:r>
        <w:rPr>
          <w:i/>
          <w:iCs/>
        </w:rPr>
        <w:t>Oecologia</w:t>
      </w:r>
      <w:r>
        <w:t xml:space="preserve"> </w:t>
      </w:r>
      <w:r>
        <w:rPr>
          <w:b/>
          <w:bCs/>
        </w:rPr>
        <w:t>45</w:t>
      </w:r>
      <w:r>
        <w:t>, 3–10.</w:t>
      </w:r>
    </w:p>
    <w:p w14:paraId="7F25B01F" w14:textId="77777777" w:rsidR="007A3D57" w:rsidRDefault="007A3D57" w:rsidP="007A3D57">
      <w:pPr>
        <w:pStyle w:val="Bibliography"/>
      </w:pPr>
      <w:r>
        <w:t xml:space="preserve">Osonubi O. &amp; Davies W.J. (1980b) The influence of water stress on the photosynthetic performance and stomatal behaviour of tree seedlings subjected to variation in temperature and irradiance. </w:t>
      </w:r>
      <w:r>
        <w:rPr>
          <w:i/>
          <w:iCs/>
        </w:rPr>
        <w:t>Oecologia</w:t>
      </w:r>
      <w:r>
        <w:t xml:space="preserve"> </w:t>
      </w:r>
      <w:r>
        <w:rPr>
          <w:b/>
          <w:bCs/>
        </w:rPr>
        <w:t>45</w:t>
      </w:r>
      <w:r>
        <w:t>, 3–10.</w:t>
      </w:r>
    </w:p>
    <w:p w14:paraId="63E2A413" w14:textId="77777777" w:rsidR="007A3D57" w:rsidRDefault="007A3D57" w:rsidP="007A3D57">
      <w:pPr>
        <w:pStyle w:val="Bibliography"/>
      </w:pPr>
      <w:r>
        <w:t xml:space="preserve">Pantin F., Monnet F., Jannaud D., Costa J.M., Renaud J., Muller B., … Genty B. (2013) The dual effect of abscisic acid on stomata. </w:t>
      </w:r>
      <w:r>
        <w:rPr>
          <w:i/>
          <w:iCs/>
        </w:rPr>
        <w:t>New Phytologist</w:t>
      </w:r>
      <w:r>
        <w:t xml:space="preserve"> </w:t>
      </w:r>
      <w:r>
        <w:rPr>
          <w:b/>
          <w:bCs/>
        </w:rPr>
        <w:t>197</w:t>
      </w:r>
      <w:r>
        <w:t>, 65–72.</w:t>
      </w:r>
    </w:p>
    <w:p w14:paraId="08BD4ED6" w14:textId="77777777" w:rsidR="007A3D57" w:rsidRDefault="007A3D57" w:rsidP="007A3D57">
      <w:pPr>
        <w:pStyle w:val="Bibliography"/>
      </w:pPr>
      <w:r>
        <w:lastRenderedPageBreak/>
        <w:t xml:space="preserve">Peak D. &amp; Mott K.A. (2011) A new, vapour-phase mechanism for stomatal responses to humidity and temperature. </w:t>
      </w:r>
      <w:r>
        <w:rPr>
          <w:i/>
          <w:iCs/>
        </w:rPr>
        <w:t>Plant, Cell &amp; Environment</w:t>
      </w:r>
      <w:r>
        <w:t xml:space="preserve"> </w:t>
      </w:r>
      <w:r>
        <w:rPr>
          <w:b/>
          <w:bCs/>
        </w:rPr>
        <w:t>34</w:t>
      </w:r>
      <w:r>
        <w:t>, 162–178.</w:t>
      </w:r>
    </w:p>
    <w:p w14:paraId="61862ABA" w14:textId="77777777" w:rsidR="007A3D57" w:rsidRDefault="007A3D57" w:rsidP="007A3D57">
      <w:pPr>
        <w:pStyle w:val="Bibliography"/>
      </w:pPr>
      <w:r>
        <w:t xml:space="preserve">Prentice I.C., Dong N., Gleason S.M., Maire V. &amp; Wright I.J. (2014) Balancing the costs of carbon gain and water transport: testing a new theoretical framework for plant functional ecology. </w:t>
      </w:r>
      <w:r>
        <w:rPr>
          <w:i/>
          <w:iCs/>
        </w:rPr>
        <w:t>Ecology letters</w:t>
      </w:r>
      <w:r>
        <w:t xml:space="preserve"> </w:t>
      </w:r>
      <w:r>
        <w:rPr>
          <w:b/>
          <w:bCs/>
        </w:rPr>
        <w:t>17</w:t>
      </w:r>
      <w:r>
        <w:t>, 82–91.</w:t>
      </w:r>
    </w:p>
    <w:p w14:paraId="73220A3E" w14:textId="77777777" w:rsidR="007A3D57" w:rsidRDefault="007A3D57" w:rsidP="007A3D57">
      <w:pPr>
        <w:pStyle w:val="Bibliography"/>
      </w:pPr>
      <w:r>
        <w:t xml:space="preserve">Price G.D., Caemmerer S. von, Evans J.R., Siebke K., Anderson J.M. &amp; Badger M.R. (1998) Photosynthesis is strongly reduced by antisense suppression of chloroplastic cytochrome bf complex in transgenic tobacco. </w:t>
      </w:r>
      <w:r>
        <w:rPr>
          <w:i/>
          <w:iCs/>
        </w:rPr>
        <w:t>Australian Journal of Plant Physiology</w:t>
      </w:r>
      <w:r>
        <w:t xml:space="preserve"> </w:t>
      </w:r>
      <w:r>
        <w:rPr>
          <w:b/>
          <w:bCs/>
        </w:rPr>
        <w:t>25</w:t>
      </w:r>
      <w:r>
        <w:t>, 445–452.</w:t>
      </w:r>
    </w:p>
    <w:p w14:paraId="7BEFE335" w14:textId="77777777" w:rsidR="007A3D57" w:rsidRDefault="007A3D57" w:rsidP="007A3D57">
      <w:pPr>
        <w:pStyle w:val="Bibliography"/>
      </w:pPr>
      <w:r>
        <w:t xml:space="preserve">de Pury D.G.G. &amp; Farquhar G.D. (1997) Simple scaling of photosynthesis from leaves to canopies without the errors of big-leaf models. </w:t>
      </w:r>
      <w:r>
        <w:rPr>
          <w:i/>
          <w:iCs/>
        </w:rPr>
        <w:t>Plant, Cell and Environment</w:t>
      </w:r>
      <w:r>
        <w:t xml:space="preserve"> </w:t>
      </w:r>
      <w:r>
        <w:rPr>
          <w:b/>
          <w:bCs/>
        </w:rPr>
        <w:t>20</w:t>
      </w:r>
      <w:r>
        <w:t>, 537–557.</w:t>
      </w:r>
    </w:p>
    <w:p w14:paraId="3CEC5DAB" w14:textId="77777777" w:rsidR="007A3D57" w:rsidRDefault="007A3D57" w:rsidP="007A3D57">
      <w:pPr>
        <w:pStyle w:val="Bibliography"/>
      </w:pPr>
      <w:r>
        <w:t xml:space="preserve">Raschke K. (1970) Stomatal responses to pressure changes and interruptions in the waer supply of detached leaves of Zea mays L. </w:t>
      </w:r>
      <w:r>
        <w:rPr>
          <w:i/>
          <w:iCs/>
        </w:rPr>
        <w:t>Plant Physiology</w:t>
      </w:r>
      <w:r>
        <w:t xml:space="preserve"> </w:t>
      </w:r>
      <w:r>
        <w:rPr>
          <w:b/>
          <w:bCs/>
        </w:rPr>
        <w:t>45</w:t>
      </w:r>
      <w:r>
        <w:t>, 415–423.</w:t>
      </w:r>
    </w:p>
    <w:p w14:paraId="52D234DF" w14:textId="77777777" w:rsidR="007A3D57" w:rsidRDefault="007A3D57" w:rsidP="007A3D57">
      <w:pPr>
        <w:pStyle w:val="Bibliography"/>
      </w:pPr>
      <w:r>
        <w:t xml:space="preserve">Richardson F., Brodribb T.J. &amp; Jordan G.J. (2017) Amphistomatic leaf surfaces independently regulate gas exchange in response to variations in evaporative demand. </w:t>
      </w:r>
      <w:r>
        <w:rPr>
          <w:i/>
          <w:iCs/>
        </w:rPr>
        <w:t>Tree Physiology</w:t>
      </w:r>
      <w:r>
        <w:t xml:space="preserve"> </w:t>
      </w:r>
      <w:r>
        <w:rPr>
          <w:b/>
          <w:bCs/>
        </w:rPr>
        <w:t>37</w:t>
      </w:r>
      <w:r>
        <w:t>, 869–878.</w:t>
      </w:r>
    </w:p>
    <w:p w14:paraId="6543415A" w14:textId="77777777" w:rsidR="007A3D57" w:rsidRDefault="007A3D57" w:rsidP="007A3D57">
      <w:pPr>
        <w:pStyle w:val="Bibliography"/>
      </w:pPr>
      <w:r>
        <w:t xml:space="preserve">Rockwell F.E., Holbrook N.M., Jain P., Huber A.E., Sen S. &amp; Stroock A.D. (2022) Extreme undersaturation in the intercellular airspace of leaves: a failure of Gaastra or Ohm? </w:t>
      </w:r>
      <w:r>
        <w:rPr>
          <w:i/>
          <w:iCs/>
        </w:rPr>
        <w:t>Annals of Botany</w:t>
      </w:r>
      <w:r>
        <w:t xml:space="preserve"> </w:t>
      </w:r>
      <w:r>
        <w:rPr>
          <w:b/>
          <w:bCs/>
        </w:rPr>
        <w:t>130</w:t>
      </w:r>
      <w:r>
        <w:t>, 301–316.</w:t>
      </w:r>
    </w:p>
    <w:p w14:paraId="602EFA93" w14:textId="77777777" w:rsidR="007A3D57" w:rsidRDefault="007A3D57" w:rsidP="007A3D57">
      <w:pPr>
        <w:pStyle w:val="Bibliography"/>
      </w:pPr>
      <w:r>
        <w:t xml:space="preserve">Rockwell F.E., Holbrook N.M. &amp; Stroock A.D. (2014) The competition between liquid and vapor transport in transpiring leaves. </w:t>
      </w:r>
      <w:r>
        <w:rPr>
          <w:i/>
          <w:iCs/>
        </w:rPr>
        <w:t>Plant Physiology</w:t>
      </w:r>
      <w:r>
        <w:t xml:space="preserve"> </w:t>
      </w:r>
      <w:r>
        <w:rPr>
          <w:b/>
          <w:bCs/>
        </w:rPr>
        <w:t>164</w:t>
      </w:r>
      <w:r>
        <w:t>, 1741–1758.</w:t>
      </w:r>
    </w:p>
    <w:p w14:paraId="054FD44A" w14:textId="77777777" w:rsidR="007A3D57" w:rsidRDefault="007A3D57" w:rsidP="007A3D57">
      <w:pPr>
        <w:pStyle w:val="Bibliography"/>
      </w:pPr>
      <w:r>
        <w:t xml:space="preserve">Rodriguez‐Dominguez C.M., Buckley T.N., Egea G., Cires A., Hernandez‐Santana V., Martorell S. &amp; Diaz‐Espejo A. (2016) Most stomatal closure in woody species under moderate drought can be explained by stomatal responses to leaf turgor. </w:t>
      </w:r>
      <w:r>
        <w:rPr>
          <w:i/>
          <w:iCs/>
        </w:rPr>
        <w:t>Plant, cell &amp; environment</w:t>
      </w:r>
      <w:r>
        <w:t xml:space="preserve"> </w:t>
      </w:r>
      <w:r>
        <w:rPr>
          <w:b/>
          <w:bCs/>
        </w:rPr>
        <w:t>39</w:t>
      </w:r>
      <w:r>
        <w:t>, 2014–2026.</w:t>
      </w:r>
    </w:p>
    <w:p w14:paraId="628FCA29" w14:textId="77777777" w:rsidR="007A3D57" w:rsidRDefault="007A3D57" w:rsidP="007A3D57">
      <w:pPr>
        <w:pStyle w:val="Bibliography"/>
      </w:pPr>
      <w:r>
        <w:t xml:space="preserve">Rogers C., Sharpe P.J. &amp; Powell R.D. (1980) Dark opening of stomates of Vicia faba in CO2-free air: Effect of temperature on stomatal aperture and potassium accumulation. </w:t>
      </w:r>
      <w:r>
        <w:rPr>
          <w:i/>
          <w:iCs/>
        </w:rPr>
        <w:t>Plant physiology</w:t>
      </w:r>
      <w:r>
        <w:t xml:space="preserve"> </w:t>
      </w:r>
      <w:r>
        <w:rPr>
          <w:b/>
          <w:bCs/>
        </w:rPr>
        <w:t>65</w:t>
      </w:r>
      <w:r>
        <w:t>, 1036–1038.</w:t>
      </w:r>
    </w:p>
    <w:p w14:paraId="414B7856" w14:textId="77777777" w:rsidR="007A3D57" w:rsidRDefault="007A3D57" w:rsidP="007A3D57">
      <w:pPr>
        <w:pStyle w:val="Bibliography"/>
      </w:pPr>
      <w:r>
        <w:t xml:space="preserve">Rogers C.A., Powell R.D. &amp; Sharpe P.J. (1979) Relationship of temperature to stomatal aperture and potassium accumulation in guard cells of Vicia faba. </w:t>
      </w:r>
      <w:r>
        <w:rPr>
          <w:i/>
          <w:iCs/>
        </w:rPr>
        <w:t>Plant Physiology</w:t>
      </w:r>
      <w:r>
        <w:t xml:space="preserve"> </w:t>
      </w:r>
      <w:r>
        <w:rPr>
          <w:b/>
          <w:bCs/>
        </w:rPr>
        <w:t>63</w:t>
      </w:r>
      <w:r>
        <w:t>, 388–391.</w:t>
      </w:r>
    </w:p>
    <w:p w14:paraId="0754553C" w14:textId="77777777" w:rsidR="007A3D57" w:rsidRDefault="007A3D57" w:rsidP="007A3D57">
      <w:pPr>
        <w:pStyle w:val="Bibliography"/>
      </w:pPr>
      <w:r>
        <w:t xml:space="preserve">Sack L. &amp; Holbrook N.M. (2006) Leaf hydraulics. </w:t>
      </w:r>
      <w:r>
        <w:rPr>
          <w:i/>
          <w:iCs/>
        </w:rPr>
        <w:t>Annual Review of Plant Biology</w:t>
      </w:r>
      <w:r>
        <w:t xml:space="preserve"> </w:t>
      </w:r>
      <w:r>
        <w:rPr>
          <w:b/>
          <w:bCs/>
        </w:rPr>
        <w:t>57</w:t>
      </w:r>
      <w:r>
        <w:t>, 361–381.</w:t>
      </w:r>
    </w:p>
    <w:p w14:paraId="4956980B" w14:textId="77777777" w:rsidR="007A3D57" w:rsidRDefault="007A3D57" w:rsidP="007A3D57">
      <w:pPr>
        <w:pStyle w:val="Bibliography"/>
      </w:pPr>
      <w:r>
        <w:t xml:space="preserve">Sack L., John G.P. &amp; Buckley T.N. (2018) ABA Accumulation in Dehydrating Leaves Is Associated with Decline in Cell Volume, Not Turgor Pressure. </w:t>
      </w:r>
      <w:r>
        <w:rPr>
          <w:i/>
          <w:iCs/>
        </w:rPr>
        <w:t>Plant physiology</w:t>
      </w:r>
      <w:r>
        <w:t xml:space="preserve"> </w:t>
      </w:r>
      <w:r>
        <w:rPr>
          <w:b/>
          <w:bCs/>
        </w:rPr>
        <w:t>176</w:t>
      </w:r>
      <w:r>
        <w:t>, 489–495.</w:t>
      </w:r>
    </w:p>
    <w:p w14:paraId="1A13AF25" w14:textId="77777777" w:rsidR="007A3D57" w:rsidRDefault="007A3D57" w:rsidP="007A3D57">
      <w:pPr>
        <w:pStyle w:val="Bibliography"/>
      </w:pPr>
      <w:r>
        <w:t xml:space="preserve">Sage R.F. &amp; Sharkey T.D. (1987) The effect of temperature on the occurrence of O2 and CO2 insensitive photosynthesis in field grown plants. </w:t>
      </w:r>
      <w:r>
        <w:rPr>
          <w:i/>
          <w:iCs/>
        </w:rPr>
        <w:t>Plant physiology</w:t>
      </w:r>
      <w:r>
        <w:t xml:space="preserve"> </w:t>
      </w:r>
      <w:r>
        <w:rPr>
          <w:b/>
          <w:bCs/>
        </w:rPr>
        <w:t>84</w:t>
      </w:r>
      <w:r>
        <w:t>, 658–664.</w:t>
      </w:r>
    </w:p>
    <w:p w14:paraId="0032ED6C" w14:textId="77777777" w:rsidR="007A3D57" w:rsidRDefault="007A3D57" w:rsidP="007A3D57">
      <w:pPr>
        <w:pStyle w:val="Bibliography"/>
      </w:pPr>
      <w:r>
        <w:t xml:space="preserve">Saliendra N.Z., Sperry J.S. &amp; Comstock J.P. (1995) Influence of leaf water status on stomatal response to humidity, hydraulic conductance, and soil drought in Betula occidentalis. </w:t>
      </w:r>
      <w:r>
        <w:rPr>
          <w:i/>
          <w:iCs/>
        </w:rPr>
        <w:t>Planta</w:t>
      </w:r>
      <w:r>
        <w:t xml:space="preserve"> </w:t>
      </w:r>
      <w:r>
        <w:rPr>
          <w:b/>
          <w:bCs/>
        </w:rPr>
        <w:t>196</w:t>
      </w:r>
      <w:r>
        <w:t>, 357–366.</w:t>
      </w:r>
    </w:p>
    <w:p w14:paraId="3CCAE695" w14:textId="77777777" w:rsidR="007A3D57" w:rsidRDefault="007A3D57" w:rsidP="007A3D57">
      <w:pPr>
        <w:pStyle w:val="Bibliography"/>
      </w:pPr>
      <w:r>
        <w:t xml:space="preserve">Schroeder J.I., Kwak J.M. &amp; Allen G.J. (2001) Guard cell abscisic acid signalling and engineering drought hardiness in plants. </w:t>
      </w:r>
      <w:r>
        <w:rPr>
          <w:i/>
          <w:iCs/>
        </w:rPr>
        <w:t>Nature</w:t>
      </w:r>
      <w:r>
        <w:t xml:space="preserve"> </w:t>
      </w:r>
      <w:r>
        <w:rPr>
          <w:b/>
          <w:bCs/>
        </w:rPr>
        <w:t>410</w:t>
      </w:r>
      <w:r>
        <w:t>, 327–330.</w:t>
      </w:r>
    </w:p>
    <w:p w14:paraId="4EFCAB43" w14:textId="77777777" w:rsidR="007A3D57" w:rsidRDefault="007A3D57" w:rsidP="007A3D57">
      <w:pPr>
        <w:pStyle w:val="Bibliography"/>
      </w:pPr>
      <w:r>
        <w:t xml:space="preserve">Schulze E.-D., Lange O., Evenari M., Kappen L. &amp; Buschbom U. (1974) The role of air humidity and leaf temperature in controlling stomatal resistance of Prunus armeniaca L. under desert conditions. </w:t>
      </w:r>
      <w:r>
        <w:rPr>
          <w:i/>
          <w:iCs/>
        </w:rPr>
        <w:t>Oecologia</w:t>
      </w:r>
      <w:r>
        <w:t xml:space="preserve"> </w:t>
      </w:r>
      <w:r>
        <w:rPr>
          <w:b/>
          <w:bCs/>
        </w:rPr>
        <w:t>17</w:t>
      </w:r>
      <w:r>
        <w:t>, 159–170.</w:t>
      </w:r>
    </w:p>
    <w:p w14:paraId="4E42F5FE" w14:textId="77777777" w:rsidR="007A3D57" w:rsidRDefault="007A3D57" w:rsidP="007A3D57">
      <w:pPr>
        <w:pStyle w:val="Bibliography"/>
      </w:pPr>
      <w:r>
        <w:t xml:space="preserve">Schulze E.-D., Lange O., Kappen L., Buschbom U. &amp; Evenari M. (1973) Stomatal responses to changes in temperature at increasing water stress. </w:t>
      </w:r>
      <w:r>
        <w:rPr>
          <w:i/>
          <w:iCs/>
        </w:rPr>
        <w:t>Planta</w:t>
      </w:r>
      <w:r>
        <w:t xml:space="preserve"> </w:t>
      </w:r>
      <w:r>
        <w:rPr>
          <w:b/>
          <w:bCs/>
        </w:rPr>
        <w:t>110</w:t>
      </w:r>
      <w:r>
        <w:t>, 29–42.</w:t>
      </w:r>
    </w:p>
    <w:p w14:paraId="79E3E424" w14:textId="77777777" w:rsidR="007A3D57" w:rsidRDefault="007A3D57" w:rsidP="007A3D57">
      <w:pPr>
        <w:pStyle w:val="Bibliography"/>
      </w:pPr>
      <w:r>
        <w:t xml:space="preserve">Schulze E.D., Lange O.L., Buschbom U., Kappen L. &amp; Evenari M. (1972) Stomatal responses to changes in humidity in plants growing in the desert. </w:t>
      </w:r>
      <w:r>
        <w:rPr>
          <w:i/>
          <w:iCs/>
        </w:rPr>
        <w:t>Planta</w:t>
      </w:r>
      <w:r>
        <w:t xml:space="preserve"> </w:t>
      </w:r>
      <w:r>
        <w:rPr>
          <w:b/>
          <w:bCs/>
        </w:rPr>
        <w:t>146</w:t>
      </w:r>
      <w:r>
        <w:t>, 319–326.</w:t>
      </w:r>
    </w:p>
    <w:p w14:paraId="36B4353C" w14:textId="77777777" w:rsidR="007A3D57" w:rsidRDefault="007A3D57" w:rsidP="007A3D57">
      <w:pPr>
        <w:pStyle w:val="Bibliography"/>
      </w:pPr>
      <w:r>
        <w:t xml:space="preserve">Scoffoni C., Albuquerque C., Buckley T.N. &amp; Sack L. (2023) The dynamic multi‐functionality of leaf water transport outside the xylem. </w:t>
      </w:r>
      <w:r>
        <w:rPr>
          <w:i/>
          <w:iCs/>
        </w:rPr>
        <w:t>New Phytologist</w:t>
      </w:r>
      <w:r>
        <w:t xml:space="preserve"> </w:t>
      </w:r>
      <w:r>
        <w:rPr>
          <w:b/>
          <w:bCs/>
        </w:rPr>
        <w:t>239</w:t>
      </w:r>
      <w:r>
        <w:t>, 2099–2107.</w:t>
      </w:r>
    </w:p>
    <w:p w14:paraId="3A6B17E3" w14:textId="77777777" w:rsidR="007A3D57" w:rsidRDefault="007A3D57" w:rsidP="007A3D57">
      <w:pPr>
        <w:pStyle w:val="Bibliography"/>
      </w:pPr>
      <w:r>
        <w:t xml:space="preserve">Sellin A. &amp; Kupper P. (2007) Temperature, light and leaf hydraulic conductance of little-leaf linden (Tilia cordata) in a mixed forest canopy. </w:t>
      </w:r>
      <w:r>
        <w:rPr>
          <w:i/>
          <w:iCs/>
        </w:rPr>
        <w:t>Tree physiology</w:t>
      </w:r>
      <w:r>
        <w:t xml:space="preserve"> </w:t>
      </w:r>
      <w:r>
        <w:rPr>
          <w:b/>
          <w:bCs/>
        </w:rPr>
        <w:t>27</w:t>
      </w:r>
      <w:r>
        <w:t>, 679–688.</w:t>
      </w:r>
    </w:p>
    <w:p w14:paraId="3980382E" w14:textId="77777777" w:rsidR="007A3D57" w:rsidRDefault="007A3D57" w:rsidP="007A3D57">
      <w:pPr>
        <w:pStyle w:val="Bibliography"/>
      </w:pPr>
      <w:r>
        <w:t xml:space="preserve">Shackel K.A. &amp; Brinkmann E. (1985) In situ measurement of epidermal cell turgor, leaf water potential, and gas exchange in Tradescantia virginiana L. </w:t>
      </w:r>
      <w:r>
        <w:rPr>
          <w:i/>
          <w:iCs/>
        </w:rPr>
        <w:t>Plant Physiology</w:t>
      </w:r>
      <w:r>
        <w:t xml:space="preserve"> </w:t>
      </w:r>
      <w:r>
        <w:rPr>
          <w:b/>
          <w:bCs/>
        </w:rPr>
        <w:t>78</w:t>
      </w:r>
      <w:r>
        <w:t>, 66–70.</w:t>
      </w:r>
    </w:p>
    <w:p w14:paraId="06F818F4" w14:textId="77777777" w:rsidR="007A3D57" w:rsidRDefault="007A3D57" w:rsidP="007A3D57">
      <w:pPr>
        <w:pStyle w:val="Bibliography"/>
      </w:pPr>
      <w:r>
        <w:lastRenderedPageBreak/>
        <w:t xml:space="preserve">Sibbernsen E. &amp; Mott K.A. (2010) Stomatal Responses to Flooding of the Intercellular Air Spaces Suggest a Vapor-Phase Signal Between the Mesophyll and the Guard Cells. </w:t>
      </w:r>
      <w:r>
        <w:rPr>
          <w:i/>
          <w:iCs/>
        </w:rPr>
        <w:t>Plant Physiology</w:t>
      </w:r>
      <w:r>
        <w:t xml:space="preserve"> </w:t>
      </w:r>
      <w:r>
        <w:rPr>
          <w:b/>
          <w:bCs/>
        </w:rPr>
        <w:t>153</w:t>
      </w:r>
      <w:r>
        <w:t>, 1435–1442.</w:t>
      </w:r>
    </w:p>
    <w:p w14:paraId="76E1ECC1" w14:textId="77777777" w:rsidR="007A3D57" w:rsidRDefault="007A3D57" w:rsidP="007A3D57">
      <w:pPr>
        <w:pStyle w:val="Bibliography"/>
      </w:pPr>
      <w:r>
        <w:t xml:space="preserve">Sonawane B.V., Koteyeva N.K., Johnson D.M. &amp; Cousins A.B. (2021) Differences in leaf anatomy determines temperature response of leaf hydraulic and mesophyll CO2 conductance in phylogenetically related C4 and C3 grass species. </w:t>
      </w:r>
      <w:r>
        <w:rPr>
          <w:i/>
          <w:iCs/>
        </w:rPr>
        <w:t>New Phytologist</w:t>
      </w:r>
      <w:r>
        <w:t xml:space="preserve"> </w:t>
      </w:r>
      <w:r>
        <w:rPr>
          <w:b/>
          <w:bCs/>
        </w:rPr>
        <w:t>230</w:t>
      </w:r>
      <w:r>
        <w:t>, 1802–1814.</w:t>
      </w:r>
    </w:p>
    <w:p w14:paraId="54449715" w14:textId="77777777" w:rsidR="007A3D57" w:rsidRDefault="007A3D57" w:rsidP="007A3D57">
      <w:pPr>
        <w:pStyle w:val="Bibliography"/>
      </w:pPr>
      <w:r>
        <w:t xml:space="preserve">Spence R., Sharpe P., Powell R. &amp; Wu H. (1984) Response of guard cells to temperature at different concentrations of carbon dioxide in Vicia faba L. </w:t>
      </w:r>
      <w:r>
        <w:rPr>
          <w:i/>
          <w:iCs/>
        </w:rPr>
        <w:t>New phytologist</w:t>
      </w:r>
      <w:r>
        <w:t xml:space="preserve"> </w:t>
      </w:r>
      <w:r>
        <w:rPr>
          <w:b/>
          <w:bCs/>
        </w:rPr>
        <w:t>97</w:t>
      </w:r>
      <w:r>
        <w:t>, 129–144.</w:t>
      </w:r>
    </w:p>
    <w:p w14:paraId="6664DAEA" w14:textId="77777777" w:rsidR="007A3D57" w:rsidRDefault="007A3D57" w:rsidP="007A3D57">
      <w:pPr>
        <w:pStyle w:val="Bibliography"/>
      </w:pPr>
      <w:r>
        <w:t xml:space="preserve">Sperry J.S. (2000) Hydraulic constraints on gas exchange. </w:t>
      </w:r>
      <w:r>
        <w:rPr>
          <w:i/>
          <w:iCs/>
        </w:rPr>
        <w:t>Agricultural and Forest Meteorology</w:t>
      </w:r>
      <w:r>
        <w:t xml:space="preserve"> </w:t>
      </w:r>
      <w:r>
        <w:rPr>
          <w:b/>
          <w:bCs/>
        </w:rPr>
        <w:t>104</w:t>
      </w:r>
      <w:r>
        <w:t>, 13–23.</w:t>
      </w:r>
    </w:p>
    <w:p w14:paraId="462F3E7D" w14:textId="77777777" w:rsidR="007A3D57" w:rsidRDefault="007A3D57" w:rsidP="007A3D57">
      <w:pPr>
        <w:pStyle w:val="Bibliography"/>
      </w:pPr>
      <w:r>
        <w:t xml:space="preserve">Sperry J.S., Wang Y., Wolfe B.T., Mackay D.S., Anderegg W.R., McDowell N.G. &amp; Pockman W.T. (2016) Pragmatic hydraulic theory predicts stomatal responses to climatic water deficits. </w:t>
      </w:r>
      <w:r>
        <w:rPr>
          <w:i/>
          <w:iCs/>
        </w:rPr>
        <w:t>New Phytologist</w:t>
      </w:r>
      <w:r>
        <w:t xml:space="preserve"> </w:t>
      </w:r>
      <w:r>
        <w:rPr>
          <w:b/>
          <w:bCs/>
        </w:rPr>
        <w:t>212</w:t>
      </w:r>
      <w:r>
        <w:t>, 577–589.</w:t>
      </w:r>
    </w:p>
    <w:p w14:paraId="1D7D2870" w14:textId="77777777" w:rsidR="007A3D57" w:rsidRDefault="007A3D57" w:rsidP="007A3D57">
      <w:pPr>
        <w:pStyle w:val="Bibliography"/>
      </w:pPr>
      <w:r>
        <w:t xml:space="preserve">Sussmilch F.C., Brodribb T.J. &amp; McAdam S.A. (2017a) Up-regulation of NCED3 and ABA biosynthesis occur within minutes of a decrease in leaf turgor but AHK1 is not required. </w:t>
      </w:r>
      <w:r>
        <w:rPr>
          <w:i/>
          <w:iCs/>
        </w:rPr>
        <w:t>Journal of Experimental Botany</w:t>
      </w:r>
      <w:r>
        <w:t xml:space="preserve"> </w:t>
      </w:r>
      <w:r>
        <w:rPr>
          <w:b/>
          <w:bCs/>
        </w:rPr>
        <w:t>68</w:t>
      </w:r>
      <w:r>
        <w:t>, 2913–2918.</w:t>
      </w:r>
    </w:p>
    <w:p w14:paraId="65852129" w14:textId="77777777" w:rsidR="007A3D57" w:rsidRDefault="007A3D57" w:rsidP="007A3D57">
      <w:pPr>
        <w:pStyle w:val="Bibliography"/>
      </w:pPr>
      <w:r>
        <w:t xml:space="preserve">Sussmilch F.C., Brodribb T.J. &amp; McAdam S.A.M. (2017b) Up-regulation of NCED3 and ABA biosynthesis occur within minutes of a decrease in leaf turgor but AHK1 is not required. </w:t>
      </w:r>
      <w:r>
        <w:rPr>
          <w:i/>
          <w:iCs/>
        </w:rPr>
        <w:t>Journal of Experimental Botany</w:t>
      </w:r>
      <w:r>
        <w:t xml:space="preserve"> </w:t>
      </w:r>
      <w:r>
        <w:rPr>
          <w:b/>
          <w:bCs/>
        </w:rPr>
        <w:t>68</w:t>
      </w:r>
      <w:r>
        <w:t>, 2913–2918.</w:t>
      </w:r>
    </w:p>
    <w:p w14:paraId="3F55FEE2" w14:textId="77777777" w:rsidR="007A3D57" w:rsidRDefault="007A3D57" w:rsidP="007A3D57">
      <w:pPr>
        <w:pStyle w:val="Bibliography"/>
      </w:pPr>
      <w:r>
        <w:t xml:space="preserve">Teskey R., Fites J., Samuelson L. &amp; Bongarten B. (1986a) Stomatal and nonstomatal limitations to net photosynthesis in Pinus taeda L. under different environmental conditions. </w:t>
      </w:r>
      <w:r>
        <w:rPr>
          <w:i/>
          <w:iCs/>
        </w:rPr>
        <w:t>Tree physiology</w:t>
      </w:r>
      <w:r>
        <w:t xml:space="preserve"> </w:t>
      </w:r>
      <w:r>
        <w:rPr>
          <w:b/>
          <w:bCs/>
        </w:rPr>
        <w:t>2</w:t>
      </w:r>
      <w:r>
        <w:t>, 131–142.</w:t>
      </w:r>
    </w:p>
    <w:p w14:paraId="611FE789" w14:textId="77777777" w:rsidR="007A3D57" w:rsidRDefault="007A3D57" w:rsidP="007A3D57">
      <w:pPr>
        <w:pStyle w:val="Bibliography"/>
      </w:pPr>
      <w:r>
        <w:t xml:space="preserve">Teskey R.O., Fites J.A., Samuelson L.J. &amp; Bongarten B.C. (1986b) Stomatal and nonstomatal limitations to net photosynthesis in Pinus taeda L. under different environmental conditions. </w:t>
      </w:r>
      <w:r>
        <w:rPr>
          <w:b/>
          <w:bCs/>
        </w:rPr>
        <w:t>2</w:t>
      </w:r>
      <w:r>
        <w:t>, 131–142.</w:t>
      </w:r>
    </w:p>
    <w:p w14:paraId="20025EE5" w14:textId="77777777" w:rsidR="007A3D57" w:rsidRDefault="007A3D57" w:rsidP="007A3D57">
      <w:pPr>
        <w:pStyle w:val="Bibliography"/>
      </w:pPr>
      <w:r>
        <w:t xml:space="preserve">Urban J., Ingwers M.W., McGuire M.A. &amp; Teskey R.O. (2017) Increase in leaf temperature opens stomata and decouples net photosynthesis from stomatal conductance in Pinus taeda and Populus deltoides x nigra. </w:t>
      </w:r>
      <w:r>
        <w:rPr>
          <w:i/>
          <w:iCs/>
        </w:rPr>
        <w:t>Journal of experimental botany</w:t>
      </w:r>
      <w:r>
        <w:t xml:space="preserve"> </w:t>
      </w:r>
      <w:r>
        <w:rPr>
          <w:b/>
          <w:bCs/>
        </w:rPr>
        <w:t>68</w:t>
      </w:r>
      <w:r>
        <w:t>, 1757–1767.</w:t>
      </w:r>
    </w:p>
    <w:p w14:paraId="15FF2ECB" w14:textId="77777777" w:rsidR="007A3D57" w:rsidRDefault="007A3D57" w:rsidP="007A3D57">
      <w:pPr>
        <w:pStyle w:val="Bibliography"/>
      </w:pPr>
      <w:r>
        <w:t xml:space="preserve">Wang Y., Hills A., Vialet-Chabrand S., Papanatsiou M., Griffiths H., Rogers S., … Blatt M.R. (2017) Unexpected connections between humidity and ion transport discovered using a model to bridge guard cell-to-leaf scales. </w:t>
      </w:r>
      <w:r>
        <w:rPr>
          <w:i/>
          <w:iCs/>
        </w:rPr>
        <w:t>The Plant Cell</w:t>
      </w:r>
      <w:r>
        <w:t xml:space="preserve"> </w:t>
      </w:r>
      <w:r>
        <w:rPr>
          <w:b/>
          <w:bCs/>
        </w:rPr>
        <w:t>29</w:t>
      </w:r>
      <w:r>
        <w:t>, 2921–2939.</w:t>
      </w:r>
    </w:p>
    <w:p w14:paraId="79B2CCAD" w14:textId="77777777" w:rsidR="007A3D57" w:rsidRDefault="007A3D57" w:rsidP="007A3D57">
      <w:pPr>
        <w:pStyle w:val="Bibliography"/>
      </w:pPr>
      <w:r>
        <w:t xml:space="preserve">Wang Y., Sperry J.S., Anderegg W.R., Venturas M.D. &amp; Trugman A.T. (2020) A theoretical and empirical assessment of stomatal optimization modeling. </w:t>
      </w:r>
      <w:r>
        <w:rPr>
          <w:i/>
          <w:iCs/>
        </w:rPr>
        <w:t>New Phytologist</w:t>
      </w:r>
      <w:r>
        <w:t xml:space="preserve"> </w:t>
      </w:r>
      <w:r>
        <w:rPr>
          <w:b/>
          <w:bCs/>
        </w:rPr>
        <w:t>227</w:t>
      </w:r>
      <w:r>
        <w:t>, 311–325.</w:t>
      </w:r>
    </w:p>
    <w:p w14:paraId="5B630C1F" w14:textId="77777777" w:rsidR="007A3D57" w:rsidRDefault="007A3D57" w:rsidP="007A3D57">
      <w:pPr>
        <w:pStyle w:val="Bibliography"/>
      </w:pPr>
      <w:r>
        <w:t xml:space="preserve">Wolf A., Anderegg W.R. &amp; Pacala S.W. (2016) Optimal stomatal behavior with competition for water and risk of hydraulic impairment. </w:t>
      </w:r>
      <w:r>
        <w:rPr>
          <w:i/>
          <w:iCs/>
        </w:rPr>
        <w:t>Proceedings of the National Academy of Sciences</w:t>
      </w:r>
      <w:r>
        <w:t xml:space="preserve"> </w:t>
      </w:r>
      <w:r>
        <w:rPr>
          <w:b/>
          <w:bCs/>
        </w:rPr>
        <w:t>113</w:t>
      </w:r>
      <w:r>
        <w:t>, E7222–E7230.</w:t>
      </w:r>
    </w:p>
    <w:p w14:paraId="01D4E419" w14:textId="77777777" w:rsidR="007A3D57" w:rsidRDefault="007A3D57" w:rsidP="007A3D57">
      <w:pPr>
        <w:pStyle w:val="Bibliography"/>
      </w:pPr>
      <w:r>
        <w:t xml:space="preserve">Wong S.C., Canny M.J., Holloway-Phillips M., Stuart-Williams H., Cernusak L.A., Márquez D.A. &amp; Farquhar G.D. (2022) Humidity gradients in the air spaces of leaves. </w:t>
      </w:r>
      <w:r>
        <w:rPr>
          <w:i/>
          <w:iCs/>
        </w:rPr>
        <w:t>Nature Plants</w:t>
      </w:r>
      <w:r>
        <w:t xml:space="preserve"> </w:t>
      </w:r>
      <w:r>
        <w:rPr>
          <w:b/>
          <w:bCs/>
        </w:rPr>
        <w:t>8</w:t>
      </w:r>
      <w:r>
        <w:t>, 971–978.</w:t>
      </w:r>
    </w:p>
    <w:p w14:paraId="5F3F3699" w14:textId="77777777" w:rsidR="007A3D57" w:rsidRDefault="007A3D57" w:rsidP="007A3D57">
      <w:pPr>
        <w:pStyle w:val="Bibliography"/>
      </w:pPr>
      <w:r>
        <w:t xml:space="preserve">Wong S.C., Cowan I.R. &amp; Farquhar G.D. (1979) Stomatal conductance correlates with photosynthetic capacity. </w:t>
      </w:r>
      <w:r>
        <w:rPr>
          <w:i/>
          <w:iCs/>
        </w:rPr>
        <w:t>Nature</w:t>
      </w:r>
      <w:r>
        <w:t xml:space="preserve"> </w:t>
      </w:r>
      <w:r>
        <w:rPr>
          <w:b/>
          <w:bCs/>
        </w:rPr>
        <w:t>282</w:t>
      </w:r>
      <w:r>
        <w:t>, 424–426.</w:t>
      </w:r>
    </w:p>
    <w:p w14:paraId="171E692C" w14:textId="77777777" w:rsidR="007A3D57" w:rsidRDefault="007A3D57" w:rsidP="007A3D57">
      <w:pPr>
        <w:pStyle w:val="Bibliography"/>
      </w:pPr>
      <w:r>
        <w:t xml:space="preserve">WUENSCHER J.E. &amp; KOZLOWSKI T.T. (1971) The response of transpiration resistance to leaf temperature as a desiccation resistance mechanism in tree seedlings. </w:t>
      </w:r>
      <w:r>
        <w:rPr>
          <w:i/>
          <w:iCs/>
        </w:rPr>
        <w:t>Physiologia Plantarum</w:t>
      </w:r>
      <w:r>
        <w:t xml:space="preserve"> </w:t>
      </w:r>
      <w:r>
        <w:rPr>
          <w:b/>
          <w:bCs/>
        </w:rPr>
        <w:t>24</w:t>
      </w:r>
      <w:r>
        <w:t>, 254–259.</w:t>
      </w:r>
    </w:p>
    <w:p w14:paraId="04B58272" w14:textId="77777777" w:rsidR="007A3D57" w:rsidRDefault="007A3D57" w:rsidP="007A3D57">
      <w:pPr>
        <w:pStyle w:val="Bibliography"/>
      </w:pPr>
      <w:r>
        <w:t xml:space="preserve">Xie X., Wang Y., Williamson L., Holroyd G.H., Tagliavia C., Murchie E., … Hetherington A.M. (2006) The identification of genes involved in the stomatal response to reduced atmospheric relative humidity. </w:t>
      </w:r>
      <w:r>
        <w:rPr>
          <w:i/>
          <w:iCs/>
        </w:rPr>
        <w:t>Current Biology</w:t>
      </w:r>
      <w:r>
        <w:t xml:space="preserve"> </w:t>
      </w:r>
      <w:r>
        <w:rPr>
          <w:b/>
          <w:bCs/>
        </w:rPr>
        <w:t>16</w:t>
      </w:r>
      <w:r>
        <w:t>, 882–887.</w:t>
      </w:r>
    </w:p>
    <w:p w14:paraId="425A1180" w14:textId="77777777" w:rsidR="007A3D57" w:rsidRDefault="007A3D57" w:rsidP="007A3D57">
      <w:pPr>
        <w:pStyle w:val="Bibliography"/>
      </w:pPr>
      <w:r>
        <w:t xml:space="preserve">Xu L. &amp; Baldocchi D.D. (2004) Seasonal variation in carbon dioxide exchange over a Mediterranean annual grassland in California. </w:t>
      </w:r>
      <w:r>
        <w:rPr>
          <w:i/>
          <w:iCs/>
        </w:rPr>
        <w:t>Agricultural and Forest Meteorology</w:t>
      </w:r>
      <w:r>
        <w:t xml:space="preserve"> </w:t>
      </w:r>
      <w:r>
        <w:rPr>
          <w:b/>
          <w:bCs/>
        </w:rPr>
        <w:t>123</w:t>
      </w:r>
      <w:r>
        <w:t>, 79–96.</w:t>
      </w:r>
    </w:p>
    <w:p w14:paraId="145E3D49" w14:textId="77777777" w:rsidR="007A3D57" w:rsidRDefault="007A3D57" w:rsidP="007A3D57">
      <w:pPr>
        <w:pStyle w:val="Bibliography"/>
      </w:pPr>
      <w:r>
        <w:t xml:space="preserve">Yang Y., Zhang Q., Huang G., Peng S. &amp; Li Y. (2020) Temperature responses of photosynthesis and leaf hydraulic conductance in rice and wheat. </w:t>
      </w:r>
      <w:r>
        <w:rPr>
          <w:i/>
          <w:iCs/>
        </w:rPr>
        <w:t>Plant, Cell &amp; Environment</w:t>
      </w:r>
      <w:r>
        <w:t xml:space="preserve"> </w:t>
      </w:r>
      <w:r>
        <w:rPr>
          <w:b/>
          <w:bCs/>
        </w:rPr>
        <w:t>43</w:t>
      </w:r>
      <w:r>
        <w:t>, 1437–1451.</w:t>
      </w:r>
    </w:p>
    <w:p w14:paraId="7E61CE91" w14:textId="77777777" w:rsidR="007A3D57" w:rsidRDefault="007A3D57" w:rsidP="007A3D57">
      <w:pPr>
        <w:pStyle w:val="Bibliography"/>
      </w:pPr>
      <w:r>
        <w:lastRenderedPageBreak/>
        <w:t xml:space="preserve">Zeiger E., Talbott L.D., Frechilla S., Srivastava A. &amp; Zhu J. (2002) The guard cell chloroplast: a perspective for the twenty-first century. </w:t>
      </w:r>
      <w:r>
        <w:rPr>
          <w:i/>
          <w:iCs/>
        </w:rPr>
        <w:t>New Phytologist</w:t>
      </w:r>
      <w:r>
        <w:t xml:space="preserve"> </w:t>
      </w:r>
      <w:r>
        <w:rPr>
          <w:b/>
          <w:bCs/>
        </w:rPr>
        <w:t>153</w:t>
      </w:r>
      <w:r>
        <w:t>, 415–424.</w:t>
      </w:r>
    </w:p>
    <w:p w14:paraId="093E8199" w14:textId="77777777" w:rsidR="007A3D57" w:rsidRDefault="007A3D57" w:rsidP="007A3D57">
      <w:pPr>
        <w:pStyle w:val="Bibliography"/>
      </w:pPr>
      <w:r>
        <w:t xml:space="preserve">Zhang F.-P., Sussmilch F., Nichols D.S., Cardoso A.A., Brodribb T.J. &amp; McAdam S.A. (2018) Leaves, not roots or floral tissue, are the main site of rapid, external pressure-induced ABA biosynthesis in angiosperms. </w:t>
      </w:r>
      <w:r>
        <w:rPr>
          <w:i/>
          <w:iCs/>
        </w:rPr>
        <w:t>Journal of Experimental Botany</w:t>
      </w:r>
      <w:r>
        <w:t xml:space="preserve"> </w:t>
      </w:r>
      <w:r>
        <w:rPr>
          <w:b/>
          <w:bCs/>
        </w:rPr>
        <w:t>69</w:t>
      </w:r>
      <w:r>
        <w:t>, 1261–1267.</w:t>
      </w:r>
    </w:p>
    <w:p w14:paraId="3DFE73DE" w14:textId="77777777" w:rsidR="007A3D57" w:rsidRDefault="007A3D57" w:rsidP="007A3D57">
      <w:pPr>
        <w:pStyle w:val="Bibliography"/>
      </w:pPr>
      <w:r>
        <w:t xml:space="preserve">Zhao M., Tan H., Scharwies J., Levin K., Evans J.R. &amp; Tyerman S.D. (2017) Association between water and carbon dioxide transport in leaf plasma membranes: assessing the role of aquaporins. </w:t>
      </w:r>
      <w:r>
        <w:rPr>
          <w:i/>
          <w:iCs/>
        </w:rPr>
        <w:t>Plant, cell &amp; environment</w:t>
      </w:r>
      <w:r>
        <w:t xml:space="preserve"> </w:t>
      </w:r>
      <w:r>
        <w:rPr>
          <w:b/>
          <w:bCs/>
        </w:rPr>
        <w:t>40</w:t>
      </w:r>
      <w:r>
        <w:t>, 789–801.</w:t>
      </w:r>
    </w:p>
    <w:p w14:paraId="013BBD1C" w14:textId="08F1A6F4" w:rsidR="00D83AC4" w:rsidRDefault="00D83AC4" w:rsidP="00D83AC4">
      <w:pPr>
        <w:pStyle w:val="Bibliography"/>
      </w:pPr>
    </w:p>
    <w:p w14:paraId="0A9B836F" w14:textId="7B0C6FD4" w:rsidR="000439B9" w:rsidRDefault="000439B9">
      <w:pPr>
        <w:spacing w:after="0" w:line="276" w:lineRule="auto"/>
        <w:ind w:left="360" w:hanging="360"/>
        <w:contextualSpacing/>
        <w:rPr>
          <w:rFonts w:cstheme="minorHAnsi"/>
          <w:b/>
          <w:bCs/>
          <w:sz w:val="24"/>
          <w:szCs w:val="24"/>
        </w:rPr>
      </w:pPr>
      <w:r>
        <w:rPr>
          <w:rFonts w:cstheme="minorHAnsi"/>
          <w:b/>
          <w:bCs/>
          <w:sz w:val="24"/>
          <w:szCs w:val="24"/>
        </w:rPr>
        <w:br w:type="page"/>
      </w:r>
    </w:p>
    <w:p w14:paraId="524EBE4B" w14:textId="74A6335C" w:rsidR="0033299E" w:rsidRDefault="00752F37" w:rsidP="00071DEF">
      <w:pPr>
        <w:spacing w:after="0" w:line="240" w:lineRule="auto"/>
        <w:contextualSpacing/>
        <w:rPr>
          <w:rFonts w:cstheme="minorHAnsi"/>
          <w:bCs/>
          <w:sz w:val="24"/>
          <w:szCs w:val="24"/>
        </w:rPr>
      </w:pPr>
      <w:r w:rsidRPr="00752F37">
        <w:rPr>
          <w:rFonts w:cstheme="minorHAnsi"/>
          <w:b/>
          <w:bCs/>
          <w:sz w:val="28"/>
          <w:szCs w:val="24"/>
        </w:rPr>
        <w:lastRenderedPageBreak/>
        <w:t>Tables</w:t>
      </w:r>
    </w:p>
    <w:p w14:paraId="270D3BDF" w14:textId="167AF7EC" w:rsidR="00752F37" w:rsidRDefault="00752F37" w:rsidP="00071DEF">
      <w:pPr>
        <w:spacing w:after="0" w:line="240" w:lineRule="auto"/>
        <w:contextualSpacing/>
        <w:rPr>
          <w:rFonts w:cstheme="minorHAnsi"/>
          <w:bCs/>
          <w:sz w:val="24"/>
          <w:szCs w:val="24"/>
        </w:rPr>
      </w:pPr>
    </w:p>
    <w:p w14:paraId="2828F0C2" w14:textId="2DCF68BB" w:rsidR="00752F37" w:rsidRDefault="00752F37" w:rsidP="00071DEF">
      <w:pPr>
        <w:spacing w:after="0" w:line="240" w:lineRule="auto"/>
        <w:contextualSpacing/>
        <w:rPr>
          <w:rFonts w:cstheme="minorHAnsi"/>
          <w:bCs/>
          <w:szCs w:val="24"/>
        </w:rPr>
      </w:pPr>
      <w:r w:rsidRPr="00C043B6">
        <w:rPr>
          <w:rFonts w:cstheme="minorHAnsi"/>
          <w:b/>
          <w:bCs/>
          <w:szCs w:val="24"/>
        </w:rPr>
        <w:t xml:space="preserve">Table </w:t>
      </w:r>
      <w:r w:rsidR="00115BB3">
        <w:rPr>
          <w:rFonts w:cstheme="minorHAnsi"/>
          <w:b/>
          <w:bCs/>
          <w:szCs w:val="24"/>
        </w:rPr>
        <w:t>1</w:t>
      </w:r>
      <w:r w:rsidRPr="00C043B6">
        <w:rPr>
          <w:rFonts w:cstheme="minorHAnsi"/>
          <w:bCs/>
          <w:szCs w:val="24"/>
        </w:rPr>
        <w:t xml:space="preserve">. </w:t>
      </w:r>
      <w:r w:rsidR="000151B3" w:rsidRPr="00C043B6">
        <w:rPr>
          <w:rFonts w:cstheme="minorHAnsi"/>
          <w:bCs/>
          <w:szCs w:val="24"/>
        </w:rPr>
        <w:t xml:space="preserve">Studies reporting measurements of the response of stomatal conductance </w:t>
      </w:r>
      <w:r w:rsidR="00C043B6" w:rsidRPr="00C043B6">
        <w:rPr>
          <w:rFonts w:cstheme="minorHAnsi"/>
          <w:bCs/>
          <w:szCs w:val="24"/>
        </w:rPr>
        <w:t>(</w:t>
      </w:r>
      <w:r w:rsidR="00C043B6" w:rsidRPr="00C043B6">
        <w:rPr>
          <w:rFonts w:cstheme="minorHAnsi"/>
          <w:bCs/>
          <w:i/>
          <w:szCs w:val="24"/>
        </w:rPr>
        <w:t>g</w:t>
      </w:r>
      <w:r w:rsidR="00C043B6" w:rsidRPr="00C043B6">
        <w:rPr>
          <w:rFonts w:cstheme="minorHAnsi"/>
          <w:bCs/>
          <w:szCs w:val="24"/>
          <w:vertAlign w:val="subscript"/>
        </w:rPr>
        <w:t>s</w:t>
      </w:r>
      <w:r w:rsidR="00C043B6" w:rsidRPr="00C043B6">
        <w:rPr>
          <w:rFonts w:cstheme="minorHAnsi"/>
          <w:bCs/>
          <w:szCs w:val="24"/>
        </w:rPr>
        <w:t xml:space="preserve">) </w:t>
      </w:r>
      <w:r w:rsidR="000151B3" w:rsidRPr="00C043B6">
        <w:rPr>
          <w:rFonts w:cstheme="minorHAnsi"/>
          <w:bCs/>
          <w:szCs w:val="24"/>
        </w:rPr>
        <w:t>to temperature, in which it was unambiguous that the leaf to air water vapor mole fraction (</w:t>
      </w:r>
      <w:r w:rsidR="000151B3" w:rsidRPr="00C043B6">
        <w:rPr>
          <w:rFonts w:ascii="Symbol" w:hAnsi="Symbol" w:cstheme="minorHAnsi"/>
          <w:bCs/>
          <w:szCs w:val="24"/>
        </w:rPr>
        <w:t></w:t>
      </w:r>
      <w:r w:rsidR="000151B3" w:rsidRPr="00C043B6">
        <w:rPr>
          <w:rFonts w:cstheme="minorHAnsi"/>
          <w:bCs/>
          <w:i/>
          <w:szCs w:val="24"/>
        </w:rPr>
        <w:t>w</w:t>
      </w:r>
      <w:r w:rsidR="000151B3" w:rsidRPr="00C043B6">
        <w:rPr>
          <w:rFonts w:cstheme="minorHAnsi"/>
          <w:bCs/>
          <w:szCs w:val="24"/>
        </w:rPr>
        <w:t>) was held constant as temperature varied</w:t>
      </w:r>
      <w:r w:rsidR="00C043B6" w:rsidRPr="00C043B6">
        <w:rPr>
          <w:rFonts w:cstheme="minorHAnsi"/>
          <w:bCs/>
          <w:szCs w:val="24"/>
        </w:rPr>
        <w:t xml:space="preserve">, and </w:t>
      </w:r>
      <w:r w:rsidR="00C043B6" w:rsidRPr="00C043B6">
        <w:rPr>
          <w:rFonts w:cstheme="minorHAnsi"/>
          <w:bCs/>
          <w:i/>
          <w:szCs w:val="24"/>
        </w:rPr>
        <w:t>g</w:t>
      </w:r>
      <w:r w:rsidR="00D83AC4">
        <w:rPr>
          <w:rFonts w:cstheme="minorHAnsi"/>
          <w:bCs/>
          <w:szCs w:val="24"/>
          <w:vertAlign w:val="subscript"/>
        </w:rPr>
        <w:t>s</w:t>
      </w:r>
      <w:r w:rsidR="00C043B6" w:rsidRPr="00C043B6">
        <w:rPr>
          <w:rFonts w:cstheme="minorHAnsi"/>
          <w:bCs/>
          <w:szCs w:val="24"/>
        </w:rPr>
        <w:t xml:space="preserve"> was measured by gas exchange</w:t>
      </w:r>
      <w:r w:rsidR="000151B3" w:rsidRPr="00C043B6">
        <w:rPr>
          <w:rFonts w:cstheme="minorHAnsi"/>
          <w:bCs/>
          <w:szCs w:val="24"/>
        </w:rPr>
        <w:t xml:space="preserve">. Column "response" describes the character of the response observed: + (positive), - (negative), </w:t>
      </w:r>
      <w:r w:rsidR="006274C0" w:rsidRPr="00C043B6">
        <w:rPr>
          <w:rFonts w:cstheme="minorHAnsi"/>
          <w:bCs/>
          <w:szCs w:val="24"/>
        </w:rPr>
        <w:t>0</w:t>
      </w:r>
      <w:r w:rsidR="000151B3" w:rsidRPr="00C043B6">
        <w:rPr>
          <w:rFonts w:cstheme="minorHAnsi"/>
          <w:bCs/>
          <w:szCs w:val="24"/>
        </w:rPr>
        <w:t xml:space="preserve"> (</w:t>
      </w:r>
      <w:r w:rsidR="006274C0" w:rsidRPr="00C043B6">
        <w:rPr>
          <w:rFonts w:cstheme="minorHAnsi"/>
          <w:bCs/>
          <w:szCs w:val="24"/>
        </w:rPr>
        <w:t xml:space="preserve">little discernible </w:t>
      </w:r>
      <w:r w:rsidR="000151B3" w:rsidRPr="00C043B6">
        <w:rPr>
          <w:rFonts w:cstheme="minorHAnsi"/>
          <w:bCs/>
          <w:szCs w:val="24"/>
        </w:rPr>
        <w:t>response), p (</w:t>
      </w:r>
      <w:r w:rsidR="006274C0" w:rsidRPr="00C043B6">
        <w:rPr>
          <w:rFonts w:cstheme="minorHAnsi"/>
          <w:bCs/>
          <w:szCs w:val="24"/>
        </w:rPr>
        <w:t xml:space="preserve">peaked: </w:t>
      </w:r>
      <w:r w:rsidR="000151B3" w:rsidRPr="00D83AC4">
        <w:rPr>
          <w:rFonts w:cstheme="minorHAnsi"/>
          <w:bCs/>
          <w:i/>
          <w:szCs w:val="24"/>
        </w:rPr>
        <w:t>g</w:t>
      </w:r>
      <w:r w:rsidR="000151B3" w:rsidRPr="00D83AC4">
        <w:rPr>
          <w:rFonts w:cstheme="minorHAnsi"/>
          <w:bCs/>
          <w:szCs w:val="24"/>
          <w:vertAlign w:val="subscript"/>
        </w:rPr>
        <w:t>s</w:t>
      </w:r>
      <w:r w:rsidR="000151B3" w:rsidRPr="00C043B6">
        <w:rPr>
          <w:rFonts w:cstheme="minorHAnsi"/>
          <w:bCs/>
          <w:szCs w:val="24"/>
        </w:rPr>
        <w:t xml:space="preserve"> first rises and then falls as temperature increases)</w:t>
      </w:r>
      <w:r w:rsidR="006274C0" w:rsidRPr="00C043B6">
        <w:rPr>
          <w:rFonts w:cstheme="minorHAnsi"/>
          <w:bCs/>
          <w:szCs w:val="24"/>
        </w:rPr>
        <w:t>;</w:t>
      </w:r>
      <w:r w:rsidR="000151B3" w:rsidRPr="00C043B6">
        <w:rPr>
          <w:rFonts w:cstheme="minorHAnsi"/>
          <w:bCs/>
          <w:szCs w:val="24"/>
        </w:rPr>
        <w:t xml:space="preserve"> </w:t>
      </w:r>
      <w:r w:rsidR="006274C0" w:rsidRPr="00C043B6">
        <w:rPr>
          <w:rFonts w:cstheme="minorHAnsi"/>
          <w:bCs/>
          <w:szCs w:val="24"/>
        </w:rPr>
        <w:t>r</w:t>
      </w:r>
      <w:r w:rsidR="000151B3" w:rsidRPr="00C043B6">
        <w:rPr>
          <w:rFonts w:cstheme="minorHAnsi"/>
          <w:bCs/>
          <w:szCs w:val="24"/>
        </w:rPr>
        <w:t xml:space="preserve">esponses are illustrated graphically in Figure </w:t>
      </w:r>
      <w:r w:rsidR="00F21C38">
        <w:rPr>
          <w:rFonts w:cstheme="minorHAnsi"/>
          <w:bCs/>
          <w:szCs w:val="24"/>
        </w:rPr>
        <w:t>1</w:t>
      </w:r>
      <w:r w:rsidR="000151B3" w:rsidRPr="00C043B6">
        <w:rPr>
          <w:rFonts w:cstheme="minorHAnsi"/>
          <w:bCs/>
          <w:szCs w:val="24"/>
        </w:rPr>
        <w:t>.</w:t>
      </w:r>
      <w:r w:rsidR="006274C0" w:rsidRPr="00C043B6">
        <w:rPr>
          <w:rFonts w:cstheme="minorHAnsi"/>
          <w:bCs/>
          <w:szCs w:val="24"/>
        </w:rPr>
        <w:t xml:space="preserve"> Column "</w:t>
      </w:r>
      <w:r w:rsidR="006274C0" w:rsidRPr="00C043B6">
        <w:rPr>
          <w:rFonts w:ascii="Symbol" w:hAnsi="Symbol" w:cstheme="minorHAnsi"/>
          <w:bCs/>
          <w:szCs w:val="24"/>
        </w:rPr>
        <w:t></w:t>
      </w:r>
      <w:r w:rsidR="006274C0" w:rsidRPr="00C043B6">
        <w:rPr>
          <w:rFonts w:cstheme="minorHAnsi"/>
          <w:bCs/>
          <w:i/>
          <w:szCs w:val="24"/>
        </w:rPr>
        <w:t>w</w:t>
      </w:r>
      <w:r w:rsidR="006274C0" w:rsidRPr="00C043B6">
        <w:rPr>
          <w:rFonts w:cstheme="minorHAnsi"/>
          <w:bCs/>
          <w:szCs w:val="24"/>
        </w:rPr>
        <w:t xml:space="preserve">" refers to the value(s) of </w:t>
      </w:r>
      <w:r w:rsidR="006274C0" w:rsidRPr="00C043B6">
        <w:rPr>
          <w:rFonts w:ascii="Symbol" w:hAnsi="Symbol" w:cstheme="minorHAnsi"/>
          <w:bCs/>
          <w:szCs w:val="24"/>
        </w:rPr>
        <w:t></w:t>
      </w:r>
      <w:r w:rsidR="006274C0" w:rsidRPr="00C043B6">
        <w:rPr>
          <w:rFonts w:cstheme="minorHAnsi"/>
          <w:bCs/>
          <w:i/>
          <w:szCs w:val="24"/>
        </w:rPr>
        <w:t>w</w:t>
      </w:r>
      <w:r w:rsidR="006274C0" w:rsidRPr="00C043B6">
        <w:rPr>
          <w:rFonts w:cstheme="minorHAnsi"/>
          <w:bCs/>
          <w:szCs w:val="24"/>
        </w:rPr>
        <w:t xml:space="preserve"> during measurements (mmol mol</w:t>
      </w:r>
      <w:r w:rsidR="006274C0" w:rsidRPr="00C043B6">
        <w:rPr>
          <w:rFonts w:cstheme="minorHAnsi"/>
          <w:bCs/>
          <w:szCs w:val="24"/>
          <w:vertAlign w:val="superscript"/>
        </w:rPr>
        <w:t>-1</w:t>
      </w:r>
      <w:r w:rsidR="006274C0" w:rsidRPr="00C043B6">
        <w:rPr>
          <w:rFonts w:cstheme="minorHAnsi"/>
          <w:bCs/>
          <w:szCs w:val="24"/>
        </w:rPr>
        <w:t xml:space="preserve">). </w:t>
      </w:r>
    </w:p>
    <w:p w14:paraId="768DDB99" w14:textId="77777777" w:rsidR="00C043B6" w:rsidRDefault="00C043B6" w:rsidP="00071DEF">
      <w:pPr>
        <w:spacing w:after="0" w:line="240" w:lineRule="auto"/>
        <w:contextualSpacing/>
        <w:rPr>
          <w:rFonts w:cstheme="minorHAnsi"/>
          <w:bCs/>
          <w:sz w:val="24"/>
          <w:szCs w:val="24"/>
        </w:rPr>
      </w:pPr>
    </w:p>
    <w:tbl>
      <w:tblPr>
        <w:tblStyle w:val="TableGrid"/>
        <w:tblW w:w="9625" w:type="dxa"/>
        <w:tblLook w:val="04A0" w:firstRow="1" w:lastRow="0" w:firstColumn="1" w:lastColumn="0" w:noHBand="0" w:noVBand="1"/>
      </w:tblPr>
      <w:tblGrid>
        <w:gridCol w:w="2248"/>
        <w:gridCol w:w="2268"/>
        <w:gridCol w:w="968"/>
        <w:gridCol w:w="721"/>
        <w:gridCol w:w="3420"/>
      </w:tblGrid>
      <w:tr w:rsidR="006274C0" w:rsidRPr="006E79F0" w14:paraId="3A337461" w14:textId="301AC5CC" w:rsidTr="00D279D0">
        <w:tc>
          <w:tcPr>
            <w:tcW w:w="2248" w:type="dxa"/>
          </w:tcPr>
          <w:p w14:paraId="703C836F" w14:textId="6D8F6638" w:rsidR="006274C0" w:rsidRPr="006E79F0" w:rsidRDefault="006274C0" w:rsidP="006274C0">
            <w:pPr>
              <w:contextualSpacing/>
              <w:rPr>
                <w:rFonts w:cstheme="minorHAnsi"/>
                <w:b/>
                <w:bCs/>
                <w:sz w:val="20"/>
                <w:szCs w:val="20"/>
              </w:rPr>
            </w:pPr>
            <w:r w:rsidRPr="006E79F0">
              <w:rPr>
                <w:rFonts w:cstheme="minorHAnsi"/>
                <w:b/>
                <w:bCs/>
                <w:sz w:val="20"/>
                <w:szCs w:val="20"/>
              </w:rPr>
              <w:t>study</w:t>
            </w:r>
          </w:p>
        </w:tc>
        <w:tc>
          <w:tcPr>
            <w:tcW w:w="2268" w:type="dxa"/>
          </w:tcPr>
          <w:p w14:paraId="5C8B296A" w14:textId="287E3C10" w:rsidR="006274C0" w:rsidRPr="006E79F0" w:rsidRDefault="006274C0" w:rsidP="006274C0">
            <w:pPr>
              <w:contextualSpacing/>
              <w:rPr>
                <w:rFonts w:cstheme="minorHAnsi"/>
                <w:b/>
                <w:bCs/>
                <w:sz w:val="20"/>
                <w:szCs w:val="20"/>
              </w:rPr>
            </w:pPr>
            <w:r w:rsidRPr="006E79F0">
              <w:rPr>
                <w:rFonts w:cstheme="minorHAnsi"/>
                <w:b/>
                <w:bCs/>
                <w:sz w:val="20"/>
                <w:szCs w:val="20"/>
              </w:rPr>
              <w:t>species</w:t>
            </w:r>
          </w:p>
        </w:tc>
        <w:tc>
          <w:tcPr>
            <w:tcW w:w="968" w:type="dxa"/>
          </w:tcPr>
          <w:p w14:paraId="61C0BD85" w14:textId="445DFFF3" w:rsidR="006274C0" w:rsidRPr="006E79F0" w:rsidRDefault="006274C0" w:rsidP="006274C0">
            <w:pPr>
              <w:contextualSpacing/>
              <w:jc w:val="center"/>
              <w:rPr>
                <w:rFonts w:cstheme="minorHAnsi"/>
                <w:b/>
                <w:bCs/>
                <w:sz w:val="20"/>
                <w:szCs w:val="20"/>
              </w:rPr>
            </w:pPr>
            <w:r>
              <w:rPr>
                <w:rFonts w:cstheme="minorHAnsi"/>
                <w:b/>
                <w:bCs/>
                <w:sz w:val="20"/>
                <w:szCs w:val="20"/>
              </w:rPr>
              <w:t>response</w:t>
            </w:r>
          </w:p>
        </w:tc>
        <w:tc>
          <w:tcPr>
            <w:tcW w:w="721" w:type="dxa"/>
          </w:tcPr>
          <w:p w14:paraId="18FE9195" w14:textId="3E1611BD" w:rsidR="006274C0" w:rsidRPr="006E79F0" w:rsidRDefault="006274C0" w:rsidP="006274C0">
            <w:pPr>
              <w:contextualSpacing/>
              <w:jc w:val="center"/>
              <w:rPr>
                <w:rFonts w:cstheme="minorHAnsi"/>
                <w:b/>
                <w:bCs/>
                <w:sz w:val="20"/>
                <w:szCs w:val="20"/>
              </w:rPr>
            </w:pPr>
            <w:r w:rsidRPr="006274C0">
              <w:rPr>
                <w:rFonts w:ascii="Symbol" w:hAnsi="Symbol" w:cstheme="minorHAnsi"/>
                <w:b/>
                <w:bCs/>
                <w:sz w:val="20"/>
                <w:szCs w:val="20"/>
              </w:rPr>
              <w:t></w:t>
            </w:r>
            <w:r w:rsidRPr="006274C0">
              <w:rPr>
                <w:rFonts w:cstheme="minorHAnsi"/>
                <w:b/>
                <w:bCs/>
                <w:i/>
                <w:sz w:val="20"/>
                <w:szCs w:val="20"/>
              </w:rPr>
              <w:t>w</w:t>
            </w:r>
          </w:p>
        </w:tc>
        <w:tc>
          <w:tcPr>
            <w:tcW w:w="3420" w:type="dxa"/>
          </w:tcPr>
          <w:p w14:paraId="0E22FE60" w14:textId="71EF9392" w:rsidR="006274C0" w:rsidRDefault="006274C0" w:rsidP="006274C0">
            <w:pPr>
              <w:contextualSpacing/>
              <w:rPr>
                <w:rFonts w:cstheme="minorHAnsi"/>
                <w:b/>
                <w:bCs/>
                <w:sz w:val="20"/>
                <w:szCs w:val="20"/>
              </w:rPr>
            </w:pPr>
            <w:r>
              <w:rPr>
                <w:rFonts w:cstheme="minorHAnsi"/>
                <w:b/>
                <w:bCs/>
                <w:sz w:val="20"/>
                <w:szCs w:val="20"/>
              </w:rPr>
              <w:t>Other notes</w:t>
            </w:r>
          </w:p>
        </w:tc>
      </w:tr>
      <w:tr w:rsidR="006274C0" w:rsidRPr="006E79F0" w14:paraId="6CDEF538" w14:textId="6F85657D" w:rsidTr="00D279D0">
        <w:tc>
          <w:tcPr>
            <w:tcW w:w="2248" w:type="dxa"/>
            <w:vMerge w:val="restart"/>
          </w:tcPr>
          <w:p w14:paraId="630477A4" w14:textId="3842F275" w:rsidR="006274C0" w:rsidRPr="006E79F0" w:rsidRDefault="006274C0" w:rsidP="006274C0">
            <w:pPr>
              <w:contextualSpacing/>
              <w:rPr>
                <w:rFonts w:cstheme="minorHAnsi"/>
                <w:bCs/>
                <w:sz w:val="20"/>
                <w:szCs w:val="20"/>
              </w:rPr>
            </w:pPr>
            <w:r w:rsidRPr="006E79F0">
              <w:rPr>
                <w:rFonts w:ascii="Calibri" w:hAnsi="Calibri" w:cs="Calibri"/>
                <w:sz w:val="20"/>
                <w:szCs w:val="20"/>
              </w:rPr>
              <w:t xml:space="preserve">Schulze </w:t>
            </w:r>
            <w:r w:rsidRPr="006E79F0">
              <w:rPr>
                <w:rFonts w:ascii="Calibri" w:hAnsi="Calibri" w:cs="Calibri"/>
                <w:i/>
                <w:iCs/>
                <w:sz w:val="20"/>
                <w:szCs w:val="20"/>
              </w:rPr>
              <w:t>et al.</w:t>
            </w:r>
            <w:r w:rsidRPr="006E79F0">
              <w:rPr>
                <w:rFonts w:ascii="Calibri" w:hAnsi="Calibri" w:cs="Calibri"/>
                <w:sz w:val="20"/>
                <w:szCs w:val="20"/>
              </w:rPr>
              <w:t xml:space="preserve"> (1973)</w:t>
            </w:r>
          </w:p>
        </w:tc>
        <w:tc>
          <w:tcPr>
            <w:tcW w:w="2268" w:type="dxa"/>
          </w:tcPr>
          <w:p w14:paraId="3D6EB694" w14:textId="07E0EFA7" w:rsidR="006274C0" w:rsidRPr="005A2926" w:rsidRDefault="006274C0" w:rsidP="006274C0">
            <w:pPr>
              <w:contextualSpacing/>
              <w:rPr>
                <w:rFonts w:cstheme="minorHAnsi"/>
                <w:bCs/>
                <w:i/>
                <w:sz w:val="20"/>
                <w:szCs w:val="20"/>
              </w:rPr>
            </w:pPr>
            <w:r w:rsidRPr="005A2926">
              <w:rPr>
                <w:rFonts w:cstheme="minorHAnsi"/>
                <w:bCs/>
                <w:i/>
                <w:sz w:val="20"/>
                <w:szCs w:val="20"/>
              </w:rPr>
              <w:t>Prunus armeniaca</w:t>
            </w:r>
          </w:p>
        </w:tc>
        <w:tc>
          <w:tcPr>
            <w:tcW w:w="968" w:type="dxa"/>
          </w:tcPr>
          <w:p w14:paraId="5B5F2A19" w14:textId="5ADF14FA" w:rsidR="006274C0" w:rsidRPr="006E79F0" w:rsidRDefault="006274C0" w:rsidP="006274C0">
            <w:pPr>
              <w:contextualSpacing/>
              <w:jc w:val="center"/>
              <w:rPr>
                <w:rFonts w:cstheme="minorHAnsi"/>
                <w:bCs/>
                <w:sz w:val="20"/>
                <w:szCs w:val="20"/>
              </w:rPr>
            </w:pPr>
            <w:r>
              <w:rPr>
                <w:rFonts w:cstheme="minorHAnsi"/>
                <w:bCs/>
                <w:sz w:val="20"/>
                <w:szCs w:val="20"/>
              </w:rPr>
              <w:t>+</w:t>
            </w:r>
          </w:p>
        </w:tc>
        <w:tc>
          <w:tcPr>
            <w:tcW w:w="721" w:type="dxa"/>
          </w:tcPr>
          <w:p w14:paraId="6D300050" w14:textId="6E97FB3D" w:rsidR="006274C0" w:rsidRPr="006274C0" w:rsidRDefault="006274C0" w:rsidP="006274C0">
            <w:pPr>
              <w:contextualSpacing/>
              <w:jc w:val="center"/>
              <w:rPr>
                <w:rFonts w:cstheme="minorHAnsi"/>
                <w:bCs/>
                <w:i/>
                <w:sz w:val="20"/>
                <w:szCs w:val="20"/>
              </w:rPr>
            </w:pPr>
            <w:r w:rsidRPr="006274C0">
              <w:rPr>
                <w:rFonts w:cstheme="minorHAnsi"/>
                <w:bCs/>
                <w:i/>
                <w:sz w:val="20"/>
                <w:szCs w:val="20"/>
              </w:rPr>
              <w:t>unk.</w:t>
            </w:r>
          </w:p>
        </w:tc>
        <w:tc>
          <w:tcPr>
            <w:tcW w:w="3420" w:type="dxa"/>
          </w:tcPr>
          <w:p w14:paraId="6B936A96" w14:textId="77777777" w:rsidR="006274C0" w:rsidRPr="006E79F0" w:rsidRDefault="006274C0" w:rsidP="006274C0">
            <w:pPr>
              <w:contextualSpacing/>
              <w:rPr>
                <w:rFonts w:cstheme="minorHAnsi"/>
                <w:bCs/>
                <w:sz w:val="20"/>
                <w:szCs w:val="20"/>
              </w:rPr>
            </w:pPr>
          </w:p>
        </w:tc>
      </w:tr>
      <w:tr w:rsidR="006274C0" w:rsidRPr="006E79F0" w14:paraId="24A7B1C8" w14:textId="116CF834" w:rsidTr="00D279D0">
        <w:tc>
          <w:tcPr>
            <w:tcW w:w="2248" w:type="dxa"/>
            <w:vMerge/>
          </w:tcPr>
          <w:p w14:paraId="40725403" w14:textId="29846E89" w:rsidR="006274C0" w:rsidRPr="006E79F0" w:rsidRDefault="006274C0" w:rsidP="006274C0">
            <w:pPr>
              <w:contextualSpacing/>
              <w:rPr>
                <w:rFonts w:ascii="Calibri" w:hAnsi="Calibri" w:cs="Calibri"/>
                <w:sz w:val="20"/>
                <w:szCs w:val="20"/>
              </w:rPr>
            </w:pPr>
          </w:p>
        </w:tc>
        <w:tc>
          <w:tcPr>
            <w:tcW w:w="2268" w:type="dxa"/>
          </w:tcPr>
          <w:p w14:paraId="7D0DDBDD" w14:textId="62186C0C" w:rsidR="006274C0" w:rsidRPr="005A2926" w:rsidRDefault="006274C0" w:rsidP="006274C0">
            <w:pPr>
              <w:contextualSpacing/>
              <w:rPr>
                <w:rFonts w:cstheme="minorHAnsi"/>
                <w:bCs/>
                <w:i/>
                <w:sz w:val="20"/>
                <w:szCs w:val="20"/>
              </w:rPr>
            </w:pPr>
            <w:r w:rsidRPr="005A2926">
              <w:rPr>
                <w:rFonts w:cstheme="minorHAnsi"/>
                <w:bCs/>
                <w:i/>
                <w:sz w:val="20"/>
                <w:szCs w:val="20"/>
              </w:rPr>
              <w:t>Hammada scoparia</w:t>
            </w:r>
          </w:p>
        </w:tc>
        <w:tc>
          <w:tcPr>
            <w:tcW w:w="968" w:type="dxa"/>
          </w:tcPr>
          <w:p w14:paraId="17B8B941" w14:textId="5EA65B4F" w:rsidR="006274C0" w:rsidRPr="006E79F0" w:rsidRDefault="006274C0" w:rsidP="006274C0">
            <w:pPr>
              <w:contextualSpacing/>
              <w:jc w:val="center"/>
              <w:rPr>
                <w:rFonts w:cstheme="minorHAnsi"/>
                <w:bCs/>
                <w:sz w:val="20"/>
                <w:szCs w:val="20"/>
              </w:rPr>
            </w:pPr>
            <w:r>
              <w:rPr>
                <w:rFonts w:cstheme="minorHAnsi"/>
                <w:bCs/>
                <w:sz w:val="20"/>
                <w:szCs w:val="20"/>
              </w:rPr>
              <w:t>+, -, 0</w:t>
            </w:r>
          </w:p>
        </w:tc>
        <w:tc>
          <w:tcPr>
            <w:tcW w:w="721" w:type="dxa"/>
          </w:tcPr>
          <w:p w14:paraId="514C83C3" w14:textId="43413D15" w:rsidR="006274C0" w:rsidRPr="006274C0" w:rsidRDefault="006274C0" w:rsidP="006274C0">
            <w:pPr>
              <w:contextualSpacing/>
              <w:jc w:val="center"/>
              <w:rPr>
                <w:rFonts w:cstheme="minorHAnsi"/>
                <w:bCs/>
                <w:i/>
                <w:sz w:val="20"/>
                <w:szCs w:val="20"/>
              </w:rPr>
            </w:pPr>
            <w:r w:rsidRPr="006274C0">
              <w:rPr>
                <w:rFonts w:cstheme="minorHAnsi"/>
                <w:bCs/>
                <w:i/>
                <w:sz w:val="20"/>
                <w:szCs w:val="20"/>
              </w:rPr>
              <w:t>unk.</w:t>
            </w:r>
          </w:p>
        </w:tc>
        <w:tc>
          <w:tcPr>
            <w:tcW w:w="3420" w:type="dxa"/>
          </w:tcPr>
          <w:p w14:paraId="1C7A922C" w14:textId="77777777" w:rsidR="006274C0" w:rsidRPr="006E79F0" w:rsidRDefault="006274C0" w:rsidP="006274C0">
            <w:pPr>
              <w:contextualSpacing/>
              <w:rPr>
                <w:rFonts w:cstheme="minorHAnsi"/>
                <w:bCs/>
                <w:sz w:val="20"/>
                <w:szCs w:val="20"/>
              </w:rPr>
            </w:pPr>
          </w:p>
        </w:tc>
      </w:tr>
      <w:tr w:rsidR="006274C0" w:rsidRPr="006E79F0" w14:paraId="0169660B" w14:textId="25466D11" w:rsidTr="00D279D0">
        <w:tc>
          <w:tcPr>
            <w:tcW w:w="2248" w:type="dxa"/>
            <w:vMerge/>
          </w:tcPr>
          <w:p w14:paraId="505BFDDA" w14:textId="56ECBA9B" w:rsidR="006274C0" w:rsidRPr="006E79F0" w:rsidRDefault="006274C0" w:rsidP="006274C0">
            <w:pPr>
              <w:contextualSpacing/>
              <w:rPr>
                <w:rFonts w:cstheme="minorHAnsi"/>
                <w:bCs/>
                <w:sz w:val="20"/>
                <w:szCs w:val="20"/>
              </w:rPr>
            </w:pPr>
          </w:p>
        </w:tc>
        <w:tc>
          <w:tcPr>
            <w:tcW w:w="2268" w:type="dxa"/>
          </w:tcPr>
          <w:p w14:paraId="742676DF" w14:textId="014F5095" w:rsidR="006274C0" w:rsidRPr="005A2926" w:rsidRDefault="006274C0" w:rsidP="006274C0">
            <w:pPr>
              <w:contextualSpacing/>
              <w:rPr>
                <w:rFonts w:cstheme="minorHAnsi"/>
                <w:bCs/>
                <w:i/>
                <w:sz w:val="20"/>
                <w:szCs w:val="20"/>
              </w:rPr>
            </w:pPr>
            <w:r w:rsidRPr="005A2926">
              <w:rPr>
                <w:rFonts w:cstheme="minorHAnsi"/>
                <w:bCs/>
                <w:i/>
                <w:sz w:val="20"/>
                <w:szCs w:val="20"/>
              </w:rPr>
              <w:t>Zygophyllum dumosum</w:t>
            </w:r>
          </w:p>
        </w:tc>
        <w:tc>
          <w:tcPr>
            <w:tcW w:w="968" w:type="dxa"/>
          </w:tcPr>
          <w:p w14:paraId="02AB51AF" w14:textId="34973BC4" w:rsidR="006274C0" w:rsidRPr="006E79F0" w:rsidRDefault="006274C0" w:rsidP="006274C0">
            <w:pPr>
              <w:contextualSpacing/>
              <w:jc w:val="center"/>
              <w:rPr>
                <w:rFonts w:cstheme="minorHAnsi"/>
                <w:bCs/>
                <w:sz w:val="20"/>
                <w:szCs w:val="20"/>
              </w:rPr>
            </w:pPr>
            <w:r>
              <w:rPr>
                <w:rFonts w:cstheme="minorHAnsi"/>
                <w:bCs/>
                <w:sz w:val="20"/>
                <w:szCs w:val="20"/>
              </w:rPr>
              <w:t>+</w:t>
            </w:r>
          </w:p>
        </w:tc>
        <w:tc>
          <w:tcPr>
            <w:tcW w:w="721" w:type="dxa"/>
          </w:tcPr>
          <w:p w14:paraId="48FED1B3" w14:textId="53C82405" w:rsidR="006274C0" w:rsidRPr="006E79F0" w:rsidRDefault="006274C0" w:rsidP="006274C0">
            <w:pPr>
              <w:contextualSpacing/>
              <w:jc w:val="center"/>
              <w:rPr>
                <w:rFonts w:cstheme="minorHAnsi"/>
                <w:bCs/>
                <w:sz w:val="20"/>
                <w:szCs w:val="20"/>
              </w:rPr>
            </w:pPr>
            <w:r>
              <w:rPr>
                <w:rFonts w:cstheme="minorHAnsi"/>
                <w:bCs/>
                <w:sz w:val="20"/>
                <w:szCs w:val="20"/>
              </w:rPr>
              <w:t>35</w:t>
            </w:r>
          </w:p>
        </w:tc>
        <w:tc>
          <w:tcPr>
            <w:tcW w:w="3420" w:type="dxa"/>
          </w:tcPr>
          <w:p w14:paraId="19D2D8CE" w14:textId="0EFD3164" w:rsidR="006274C0" w:rsidRDefault="006274C0" w:rsidP="006274C0">
            <w:pPr>
              <w:contextualSpacing/>
              <w:rPr>
                <w:rFonts w:cstheme="minorHAnsi"/>
                <w:bCs/>
                <w:sz w:val="20"/>
                <w:szCs w:val="20"/>
              </w:rPr>
            </w:pPr>
            <w:r w:rsidRPr="00D279D0">
              <w:rPr>
                <w:rFonts w:cstheme="minorHAnsi"/>
                <w:bCs/>
                <w:i/>
                <w:sz w:val="20"/>
                <w:szCs w:val="20"/>
              </w:rPr>
              <w:t>T</w:t>
            </w:r>
            <w:r>
              <w:rPr>
                <w:rFonts w:cstheme="minorHAnsi"/>
                <w:bCs/>
                <w:sz w:val="20"/>
                <w:szCs w:val="20"/>
              </w:rPr>
              <w:t xml:space="preserve"> was first increased then decreased</w:t>
            </w:r>
          </w:p>
        </w:tc>
      </w:tr>
      <w:tr w:rsidR="006274C0" w:rsidRPr="006E79F0" w14:paraId="050CE8FB" w14:textId="48D41015" w:rsidTr="00D279D0">
        <w:tc>
          <w:tcPr>
            <w:tcW w:w="2248" w:type="dxa"/>
            <w:vMerge/>
          </w:tcPr>
          <w:p w14:paraId="437C61B4" w14:textId="20B42AAE" w:rsidR="006274C0" w:rsidRPr="006E79F0" w:rsidRDefault="006274C0" w:rsidP="006274C0">
            <w:pPr>
              <w:contextualSpacing/>
              <w:rPr>
                <w:rFonts w:cstheme="minorHAnsi"/>
                <w:bCs/>
                <w:sz w:val="20"/>
                <w:szCs w:val="20"/>
              </w:rPr>
            </w:pPr>
          </w:p>
        </w:tc>
        <w:tc>
          <w:tcPr>
            <w:tcW w:w="2268" w:type="dxa"/>
          </w:tcPr>
          <w:p w14:paraId="15BD1F96" w14:textId="76E25864" w:rsidR="006274C0" w:rsidRPr="005A2926" w:rsidRDefault="006274C0" w:rsidP="006274C0">
            <w:pPr>
              <w:contextualSpacing/>
              <w:rPr>
                <w:rFonts w:cstheme="minorHAnsi"/>
                <w:bCs/>
                <w:i/>
                <w:sz w:val="20"/>
                <w:szCs w:val="20"/>
              </w:rPr>
            </w:pPr>
            <w:r w:rsidRPr="005A2926">
              <w:rPr>
                <w:rFonts w:cstheme="minorHAnsi"/>
                <w:bCs/>
                <w:i/>
                <w:sz w:val="20"/>
                <w:szCs w:val="20"/>
              </w:rPr>
              <w:t>Artemisia herba-alba</w:t>
            </w:r>
          </w:p>
        </w:tc>
        <w:tc>
          <w:tcPr>
            <w:tcW w:w="968" w:type="dxa"/>
          </w:tcPr>
          <w:p w14:paraId="13718520" w14:textId="1D9948B7" w:rsidR="006274C0" w:rsidRPr="006E79F0" w:rsidRDefault="006274C0" w:rsidP="006274C0">
            <w:pPr>
              <w:contextualSpacing/>
              <w:jc w:val="center"/>
              <w:rPr>
                <w:rFonts w:cstheme="minorHAnsi"/>
                <w:bCs/>
                <w:sz w:val="20"/>
                <w:szCs w:val="20"/>
              </w:rPr>
            </w:pPr>
            <w:r>
              <w:rPr>
                <w:rFonts w:cstheme="minorHAnsi"/>
                <w:bCs/>
                <w:sz w:val="20"/>
                <w:szCs w:val="20"/>
              </w:rPr>
              <w:t>+</w:t>
            </w:r>
          </w:p>
        </w:tc>
        <w:tc>
          <w:tcPr>
            <w:tcW w:w="721" w:type="dxa"/>
          </w:tcPr>
          <w:p w14:paraId="3AEEF1CA" w14:textId="61E8F133" w:rsidR="006274C0" w:rsidRPr="006E79F0" w:rsidRDefault="006274C0" w:rsidP="006274C0">
            <w:pPr>
              <w:contextualSpacing/>
              <w:jc w:val="center"/>
              <w:rPr>
                <w:rFonts w:cstheme="minorHAnsi"/>
                <w:bCs/>
                <w:sz w:val="20"/>
                <w:szCs w:val="20"/>
              </w:rPr>
            </w:pPr>
            <w:r>
              <w:rPr>
                <w:rFonts w:cstheme="minorHAnsi"/>
                <w:bCs/>
                <w:sz w:val="20"/>
                <w:szCs w:val="20"/>
              </w:rPr>
              <w:t>25</w:t>
            </w:r>
          </w:p>
        </w:tc>
        <w:tc>
          <w:tcPr>
            <w:tcW w:w="3420" w:type="dxa"/>
          </w:tcPr>
          <w:p w14:paraId="0A79C6C8" w14:textId="77777777" w:rsidR="006274C0" w:rsidRPr="006E79F0" w:rsidRDefault="006274C0" w:rsidP="006274C0">
            <w:pPr>
              <w:contextualSpacing/>
              <w:rPr>
                <w:rFonts w:cstheme="minorHAnsi"/>
                <w:bCs/>
                <w:sz w:val="20"/>
                <w:szCs w:val="20"/>
              </w:rPr>
            </w:pPr>
          </w:p>
        </w:tc>
      </w:tr>
      <w:tr w:rsidR="006274C0" w:rsidRPr="006E79F0" w14:paraId="4C4670EF" w14:textId="7CCB8F44" w:rsidTr="00D279D0">
        <w:tc>
          <w:tcPr>
            <w:tcW w:w="2248" w:type="dxa"/>
            <w:vMerge/>
          </w:tcPr>
          <w:p w14:paraId="56535544" w14:textId="77777777" w:rsidR="006274C0" w:rsidRPr="006E79F0" w:rsidRDefault="006274C0" w:rsidP="006274C0">
            <w:pPr>
              <w:contextualSpacing/>
              <w:rPr>
                <w:rFonts w:ascii="Calibri" w:hAnsi="Calibri" w:cs="Calibri"/>
                <w:sz w:val="20"/>
                <w:szCs w:val="20"/>
              </w:rPr>
            </w:pPr>
          </w:p>
        </w:tc>
        <w:tc>
          <w:tcPr>
            <w:tcW w:w="2268" w:type="dxa"/>
          </w:tcPr>
          <w:p w14:paraId="55FAF1C3" w14:textId="27EE59D5" w:rsidR="006274C0" w:rsidRPr="005A2926" w:rsidRDefault="006274C0" w:rsidP="006274C0">
            <w:pPr>
              <w:contextualSpacing/>
              <w:rPr>
                <w:rFonts w:cstheme="minorHAnsi"/>
                <w:bCs/>
                <w:i/>
                <w:sz w:val="20"/>
                <w:szCs w:val="20"/>
              </w:rPr>
            </w:pPr>
            <w:r w:rsidRPr="005A2926">
              <w:rPr>
                <w:rFonts w:cstheme="minorHAnsi"/>
                <w:bCs/>
                <w:i/>
                <w:sz w:val="20"/>
                <w:szCs w:val="20"/>
              </w:rPr>
              <w:t>Reaumuria negevensis</w:t>
            </w:r>
          </w:p>
        </w:tc>
        <w:tc>
          <w:tcPr>
            <w:tcW w:w="968" w:type="dxa"/>
          </w:tcPr>
          <w:p w14:paraId="17199A70" w14:textId="430CED9F" w:rsidR="006274C0" w:rsidRPr="006E79F0" w:rsidRDefault="006274C0" w:rsidP="006274C0">
            <w:pPr>
              <w:contextualSpacing/>
              <w:jc w:val="center"/>
              <w:rPr>
                <w:rFonts w:cstheme="minorHAnsi"/>
                <w:bCs/>
                <w:sz w:val="20"/>
                <w:szCs w:val="20"/>
              </w:rPr>
            </w:pPr>
            <w:r>
              <w:rPr>
                <w:rFonts w:cstheme="minorHAnsi"/>
                <w:bCs/>
                <w:sz w:val="20"/>
                <w:szCs w:val="20"/>
              </w:rPr>
              <w:t>+, -</w:t>
            </w:r>
          </w:p>
        </w:tc>
        <w:tc>
          <w:tcPr>
            <w:tcW w:w="721" w:type="dxa"/>
          </w:tcPr>
          <w:p w14:paraId="593302CC" w14:textId="6E80A5A9" w:rsidR="006274C0" w:rsidRPr="006E79F0" w:rsidRDefault="006274C0" w:rsidP="006274C0">
            <w:pPr>
              <w:contextualSpacing/>
              <w:jc w:val="center"/>
              <w:rPr>
                <w:rFonts w:cstheme="minorHAnsi"/>
                <w:bCs/>
                <w:sz w:val="20"/>
                <w:szCs w:val="20"/>
              </w:rPr>
            </w:pPr>
            <w:r>
              <w:rPr>
                <w:rFonts w:cstheme="minorHAnsi"/>
                <w:bCs/>
                <w:sz w:val="20"/>
                <w:szCs w:val="20"/>
              </w:rPr>
              <w:t>24-30</w:t>
            </w:r>
          </w:p>
        </w:tc>
        <w:tc>
          <w:tcPr>
            <w:tcW w:w="3420" w:type="dxa"/>
          </w:tcPr>
          <w:p w14:paraId="28440EC7" w14:textId="225C8BCB" w:rsidR="006274C0" w:rsidRDefault="006274C0" w:rsidP="006274C0">
            <w:pPr>
              <w:contextualSpacing/>
              <w:rPr>
                <w:rFonts w:cstheme="minorHAnsi"/>
                <w:bCs/>
                <w:sz w:val="20"/>
                <w:szCs w:val="20"/>
              </w:rPr>
            </w:pPr>
            <w:r>
              <w:rPr>
                <w:rFonts w:cstheme="minorHAnsi"/>
                <w:bCs/>
                <w:sz w:val="20"/>
                <w:szCs w:val="20"/>
              </w:rPr>
              <w:t>water stress changed + response to -</w:t>
            </w:r>
          </w:p>
        </w:tc>
      </w:tr>
      <w:tr w:rsidR="006274C0" w:rsidRPr="006E79F0" w14:paraId="7BA645A3" w14:textId="55F7B17F" w:rsidTr="00D279D0">
        <w:tc>
          <w:tcPr>
            <w:tcW w:w="2248" w:type="dxa"/>
          </w:tcPr>
          <w:p w14:paraId="45676E25" w14:textId="55B9C96E" w:rsidR="006274C0" w:rsidRPr="006E79F0" w:rsidRDefault="006274C0" w:rsidP="006274C0">
            <w:pPr>
              <w:contextualSpacing/>
              <w:rPr>
                <w:rFonts w:ascii="Calibri" w:hAnsi="Calibri" w:cs="Calibri"/>
                <w:sz w:val="20"/>
                <w:szCs w:val="20"/>
              </w:rPr>
            </w:pPr>
            <w:r w:rsidRPr="006E79F0">
              <w:rPr>
                <w:rFonts w:ascii="Calibri" w:hAnsi="Calibri" w:cs="Calibri"/>
                <w:sz w:val="20"/>
                <w:szCs w:val="20"/>
              </w:rPr>
              <w:t xml:space="preserve">Schulze </w:t>
            </w:r>
            <w:r w:rsidRPr="006E79F0">
              <w:rPr>
                <w:rFonts w:ascii="Calibri" w:hAnsi="Calibri" w:cs="Calibri"/>
                <w:i/>
                <w:iCs/>
                <w:sz w:val="20"/>
                <w:szCs w:val="20"/>
              </w:rPr>
              <w:t>et al.</w:t>
            </w:r>
            <w:r w:rsidRPr="006E79F0">
              <w:rPr>
                <w:rFonts w:ascii="Calibri" w:hAnsi="Calibri" w:cs="Calibri"/>
                <w:sz w:val="20"/>
                <w:szCs w:val="20"/>
              </w:rPr>
              <w:t xml:space="preserve"> (1974)</w:t>
            </w:r>
          </w:p>
        </w:tc>
        <w:tc>
          <w:tcPr>
            <w:tcW w:w="2268" w:type="dxa"/>
          </w:tcPr>
          <w:p w14:paraId="2BF95BCE" w14:textId="53717420" w:rsidR="006274C0" w:rsidRPr="005A2926" w:rsidRDefault="006274C0" w:rsidP="006274C0">
            <w:pPr>
              <w:contextualSpacing/>
              <w:rPr>
                <w:rFonts w:cstheme="minorHAnsi"/>
                <w:bCs/>
                <w:i/>
                <w:sz w:val="20"/>
                <w:szCs w:val="20"/>
              </w:rPr>
            </w:pPr>
            <w:r w:rsidRPr="005A2926">
              <w:rPr>
                <w:rFonts w:cstheme="minorHAnsi"/>
                <w:bCs/>
                <w:i/>
                <w:sz w:val="20"/>
                <w:szCs w:val="20"/>
              </w:rPr>
              <w:t>Prunus armeniaca</w:t>
            </w:r>
          </w:p>
        </w:tc>
        <w:tc>
          <w:tcPr>
            <w:tcW w:w="968" w:type="dxa"/>
          </w:tcPr>
          <w:p w14:paraId="1843C9ED" w14:textId="666373FE" w:rsidR="006274C0" w:rsidRPr="006E79F0" w:rsidRDefault="006274C0" w:rsidP="006274C0">
            <w:pPr>
              <w:contextualSpacing/>
              <w:jc w:val="center"/>
              <w:rPr>
                <w:rFonts w:cstheme="minorHAnsi"/>
                <w:bCs/>
                <w:sz w:val="20"/>
                <w:szCs w:val="20"/>
              </w:rPr>
            </w:pPr>
            <w:r>
              <w:rPr>
                <w:rFonts w:cstheme="minorHAnsi"/>
                <w:bCs/>
                <w:sz w:val="20"/>
                <w:szCs w:val="20"/>
              </w:rPr>
              <w:t>+</w:t>
            </w:r>
          </w:p>
        </w:tc>
        <w:tc>
          <w:tcPr>
            <w:tcW w:w="721" w:type="dxa"/>
          </w:tcPr>
          <w:p w14:paraId="1CAD1DF3" w14:textId="0F9AAE61" w:rsidR="006274C0" w:rsidRPr="006E79F0" w:rsidRDefault="006274C0" w:rsidP="006274C0">
            <w:pPr>
              <w:contextualSpacing/>
              <w:jc w:val="center"/>
              <w:rPr>
                <w:rFonts w:cstheme="minorHAnsi"/>
                <w:bCs/>
                <w:sz w:val="20"/>
                <w:szCs w:val="20"/>
              </w:rPr>
            </w:pPr>
            <w:r>
              <w:rPr>
                <w:rFonts w:cstheme="minorHAnsi"/>
                <w:bCs/>
                <w:sz w:val="20"/>
                <w:szCs w:val="20"/>
              </w:rPr>
              <w:t>15-40</w:t>
            </w:r>
          </w:p>
        </w:tc>
        <w:tc>
          <w:tcPr>
            <w:tcW w:w="3420" w:type="dxa"/>
          </w:tcPr>
          <w:p w14:paraId="1A6140BD" w14:textId="30294D36" w:rsidR="006274C0" w:rsidRPr="006E79F0" w:rsidRDefault="00C043B6" w:rsidP="006274C0">
            <w:pPr>
              <w:contextualSpacing/>
              <w:rPr>
                <w:rFonts w:cstheme="minorHAnsi"/>
                <w:bCs/>
                <w:sz w:val="20"/>
                <w:szCs w:val="20"/>
              </w:rPr>
            </w:pPr>
            <w:r>
              <w:rPr>
                <w:rFonts w:cstheme="minorHAnsi"/>
                <w:bCs/>
                <w:sz w:val="20"/>
                <w:szCs w:val="20"/>
              </w:rPr>
              <w:t xml:space="preserve">responses @ </w:t>
            </w:r>
            <w:r w:rsidRPr="00C043B6">
              <w:rPr>
                <w:rFonts w:ascii="Symbol" w:hAnsi="Symbol" w:cstheme="minorHAnsi"/>
                <w:bCs/>
                <w:sz w:val="20"/>
                <w:szCs w:val="20"/>
              </w:rPr>
              <w:t></w:t>
            </w:r>
            <w:r w:rsidRPr="00C043B6">
              <w:rPr>
                <w:rFonts w:cstheme="minorHAnsi"/>
                <w:bCs/>
                <w:i/>
                <w:sz w:val="20"/>
                <w:szCs w:val="20"/>
              </w:rPr>
              <w:t>w</w:t>
            </w:r>
            <w:r>
              <w:rPr>
                <w:rFonts w:cstheme="minorHAnsi"/>
                <w:bCs/>
                <w:sz w:val="20"/>
                <w:szCs w:val="20"/>
              </w:rPr>
              <w:t xml:space="preserve"> = 15, 30, 30, 40</w:t>
            </w:r>
          </w:p>
        </w:tc>
      </w:tr>
      <w:tr w:rsidR="006274C0" w:rsidRPr="006E79F0" w14:paraId="29971D40" w14:textId="1FFD3FD8" w:rsidTr="00D279D0">
        <w:tc>
          <w:tcPr>
            <w:tcW w:w="2248" w:type="dxa"/>
          </w:tcPr>
          <w:p w14:paraId="34CA756D" w14:textId="230166B3" w:rsidR="006274C0" w:rsidRPr="006E79F0" w:rsidRDefault="006274C0" w:rsidP="006274C0">
            <w:pPr>
              <w:contextualSpacing/>
              <w:rPr>
                <w:rFonts w:ascii="Calibri" w:hAnsi="Calibri" w:cs="Calibri"/>
                <w:sz w:val="20"/>
                <w:szCs w:val="20"/>
              </w:rPr>
            </w:pPr>
            <w:r w:rsidRPr="006E79F0">
              <w:rPr>
                <w:rFonts w:ascii="Calibri" w:hAnsi="Calibri" w:cs="Calibri"/>
                <w:sz w:val="20"/>
                <w:szCs w:val="20"/>
              </w:rPr>
              <w:t>Hall</w:t>
            </w:r>
            <w:r>
              <w:rPr>
                <w:rFonts w:ascii="Calibri" w:hAnsi="Calibri" w:cs="Calibri"/>
                <w:sz w:val="20"/>
                <w:szCs w:val="20"/>
              </w:rPr>
              <w:t xml:space="preserve"> </w:t>
            </w:r>
            <w:r w:rsidRPr="006274C0">
              <w:rPr>
                <w:rFonts w:ascii="Calibri" w:hAnsi="Calibri" w:cs="Calibri"/>
                <w:i/>
                <w:sz w:val="20"/>
                <w:szCs w:val="20"/>
              </w:rPr>
              <w:t>et al</w:t>
            </w:r>
            <w:r>
              <w:rPr>
                <w:rFonts w:ascii="Calibri" w:hAnsi="Calibri" w:cs="Calibri"/>
                <w:sz w:val="20"/>
                <w:szCs w:val="20"/>
              </w:rPr>
              <w:t xml:space="preserve">. </w:t>
            </w:r>
            <w:r w:rsidRPr="006E79F0">
              <w:rPr>
                <w:rFonts w:ascii="Calibri" w:hAnsi="Calibri" w:cs="Calibri"/>
                <w:sz w:val="20"/>
                <w:szCs w:val="20"/>
              </w:rPr>
              <w:t>(1975)</w:t>
            </w:r>
          </w:p>
        </w:tc>
        <w:tc>
          <w:tcPr>
            <w:tcW w:w="2268" w:type="dxa"/>
          </w:tcPr>
          <w:p w14:paraId="5607B023" w14:textId="62C8FFE0" w:rsidR="006274C0" w:rsidRPr="005A2926" w:rsidRDefault="006274C0" w:rsidP="006274C0">
            <w:pPr>
              <w:contextualSpacing/>
              <w:rPr>
                <w:rFonts w:cstheme="minorHAnsi"/>
                <w:bCs/>
                <w:i/>
                <w:sz w:val="20"/>
                <w:szCs w:val="20"/>
              </w:rPr>
            </w:pPr>
            <w:r w:rsidRPr="005A2926">
              <w:rPr>
                <w:rFonts w:cstheme="minorHAnsi"/>
                <w:bCs/>
                <w:i/>
                <w:sz w:val="20"/>
                <w:szCs w:val="20"/>
              </w:rPr>
              <w:t>Citrus sinensis</w:t>
            </w:r>
          </w:p>
        </w:tc>
        <w:tc>
          <w:tcPr>
            <w:tcW w:w="968" w:type="dxa"/>
          </w:tcPr>
          <w:p w14:paraId="7FFD0AE0" w14:textId="6F707660" w:rsidR="006274C0" w:rsidRPr="006E79F0" w:rsidRDefault="006274C0" w:rsidP="006274C0">
            <w:pPr>
              <w:contextualSpacing/>
              <w:jc w:val="center"/>
              <w:rPr>
                <w:rFonts w:cstheme="minorHAnsi"/>
                <w:bCs/>
                <w:sz w:val="20"/>
                <w:szCs w:val="20"/>
              </w:rPr>
            </w:pPr>
            <w:r>
              <w:rPr>
                <w:rFonts w:cstheme="minorHAnsi"/>
                <w:bCs/>
                <w:sz w:val="20"/>
                <w:szCs w:val="20"/>
              </w:rPr>
              <w:t>+</w:t>
            </w:r>
          </w:p>
        </w:tc>
        <w:tc>
          <w:tcPr>
            <w:tcW w:w="721" w:type="dxa"/>
          </w:tcPr>
          <w:p w14:paraId="3EAC28DE" w14:textId="431FE776" w:rsidR="006274C0" w:rsidRPr="006E79F0" w:rsidRDefault="006274C0" w:rsidP="006274C0">
            <w:pPr>
              <w:contextualSpacing/>
              <w:jc w:val="center"/>
              <w:rPr>
                <w:rFonts w:cstheme="minorHAnsi"/>
                <w:bCs/>
                <w:sz w:val="20"/>
                <w:szCs w:val="20"/>
              </w:rPr>
            </w:pPr>
            <w:r>
              <w:rPr>
                <w:rFonts w:cstheme="minorHAnsi"/>
                <w:bCs/>
                <w:sz w:val="20"/>
                <w:szCs w:val="20"/>
              </w:rPr>
              <w:t>5</w:t>
            </w:r>
          </w:p>
        </w:tc>
        <w:tc>
          <w:tcPr>
            <w:tcW w:w="3420" w:type="dxa"/>
          </w:tcPr>
          <w:p w14:paraId="51870940" w14:textId="77777777" w:rsidR="006274C0" w:rsidRPr="006E79F0" w:rsidRDefault="006274C0" w:rsidP="006274C0">
            <w:pPr>
              <w:contextualSpacing/>
              <w:rPr>
                <w:rFonts w:cstheme="minorHAnsi"/>
                <w:bCs/>
                <w:sz w:val="20"/>
                <w:szCs w:val="20"/>
              </w:rPr>
            </w:pPr>
          </w:p>
        </w:tc>
      </w:tr>
      <w:tr w:rsidR="006274C0" w:rsidRPr="006E79F0" w14:paraId="531792C4" w14:textId="447AB68A" w:rsidTr="00D279D0">
        <w:tc>
          <w:tcPr>
            <w:tcW w:w="2248" w:type="dxa"/>
          </w:tcPr>
          <w:p w14:paraId="2549ED0E" w14:textId="540D0E23" w:rsidR="006274C0" w:rsidRPr="006E79F0" w:rsidRDefault="006274C0" w:rsidP="006274C0">
            <w:pPr>
              <w:contextualSpacing/>
              <w:rPr>
                <w:rFonts w:ascii="Calibri" w:hAnsi="Calibri" w:cs="Calibri"/>
                <w:sz w:val="20"/>
                <w:szCs w:val="20"/>
              </w:rPr>
            </w:pPr>
            <w:r w:rsidRPr="006E79F0">
              <w:rPr>
                <w:rFonts w:ascii="Calibri" w:hAnsi="Calibri" w:cs="Calibri"/>
                <w:sz w:val="20"/>
                <w:szCs w:val="20"/>
              </w:rPr>
              <w:t>Hall &amp; Kaufmann (1975)</w:t>
            </w:r>
          </w:p>
        </w:tc>
        <w:tc>
          <w:tcPr>
            <w:tcW w:w="2268" w:type="dxa"/>
          </w:tcPr>
          <w:p w14:paraId="2017EC88" w14:textId="13E445C9" w:rsidR="006274C0" w:rsidRPr="005A2926" w:rsidRDefault="006274C0" w:rsidP="006274C0">
            <w:pPr>
              <w:contextualSpacing/>
              <w:rPr>
                <w:rFonts w:cstheme="minorHAnsi"/>
                <w:bCs/>
                <w:i/>
                <w:sz w:val="20"/>
                <w:szCs w:val="20"/>
              </w:rPr>
            </w:pPr>
            <w:r w:rsidRPr="005A2926">
              <w:rPr>
                <w:rFonts w:cstheme="minorHAnsi"/>
                <w:bCs/>
                <w:i/>
                <w:sz w:val="20"/>
                <w:szCs w:val="20"/>
              </w:rPr>
              <w:t>Sesamum indicum</w:t>
            </w:r>
          </w:p>
        </w:tc>
        <w:tc>
          <w:tcPr>
            <w:tcW w:w="968" w:type="dxa"/>
          </w:tcPr>
          <w:p w14:paraId="50D9EAF5" w14:textId="78F0E8EF" w:rsidR="006274C0" w:rsidRPr="006E79F0" w:rsidRDefault="006274C0" w:rsidP="006274C0">
            <w:pPr>
              <w:contextualSpacing/>
              <w:jc w:val="center"/>
              <w:rPr>
                <w:rFonts w:cstheme="minorHAnsi"/>
                <w:bCs/>
                <w:sz w:val="20"/>
                <w:szCs w:val="20"/>
              </w:rPr>
            </w:pPr>
            <w:r>
              <w:rPr>
                <w:rFonts w:cstheme="minorHAnsi"/>
                <w:bCs/>
                <w:sz w:val="20"/>
                <w:szCs w:val="20"/>
              </w:rPr>
              <w:t>+</w:t>
            </w:r>
          </w:p>
        </w:tc>
        <w:tc>
          <w:tcPr>
            <w:tcW w:w="721" w:type="dxa"/>
          </w:tcPr>
          <w:p w14:paraId="79F0DC1D" w14:textId="104A912F" w:rsidR="006274C0" w:rsidRPr="006E79F0" w:rsidRDefault="006274C0" w:rsidP="006274C0">
            <w:pPr>
              <w:contextualSpacing/>
              <w:jc w:val="center"/>
              <w:rPr>
                <w:rFonts w:cstheme="minorHAnsi"/>
                <w:bCs/>
                <w:sz w:val="20"/>
                <w:szCs w:val="20"/>
              </w:rPr>
            </w:pPr>
            <w:r>
              <w:rPr>
                <w:rFonts w:cstheme="minorHAnsi"/>
                <w:bCs/>
                <w:sz w:val="20"/>
                <w:szCs w:val="20"/>
              </w:rPr>
              <w:t>15</w:t>
            </w:r>
          </w:p>
        </w:tc>
        <w:tc>
          <w:tcPr>
            <w:tcW w:w="3420" w:type="dxa"/>
          </w:tcPr>
          <w:p w14:paraId="32B9A141" w14:textId="77777777" w:rsidR="006274C0" w:rsidRPr="006E79F0" w:rsidRDefault="006274C0" w:rsidP="006274C0">
            <w:pPr>
              <w:contextualSpacing/>
              <w:rPr>
                <w:rFonts w:cstheme="minorHAnsi"/>
                <w:bCs/>
                <w:sz w:val="20"/>
                <w:szCs w:val="20"/>
              </w:rPr>
            </w:pPr>
          </w:p>
        </w:tc>
      </w:tr>
      <w:tr w:rsidR="006110F8" w:rsidRPr="006E79F0" w14:paraId="005BF86F" w14:textId="166BFB47" w:rsidTr="00D279D0">
        <w:tc>
          <w:tcPr>
            <w:tcW w:w="2248" w:type="dxa"/>
            <w:vMerge w:val="restart"/>
          </w:tcPr>
          <w:p w14:paraId="5B529C2E" w14:textId="12E9A223" w:rsidR="006110F8" w:rsidRPr="006E79F0" w:rsidRDefault="006110F8" w:rsidP="006274C0">
            <w:pPr>
              <w:contextualSpacing/>
              <w:rPr>
                <w:rFonts w:cstheme="minorHAnsi"/>
                <w:bCs/>
                <w:sz w:val="20"/>
                <w:szCs w:val="20"/>
              </w:rPr>
            </w:pPr>
            <w:r w:rsidRPr="006E79F0">
              <w:rPr>
                <w:rFonts w:ascii="Calibri" w:hAnsi="Calibri" w:cs="Calibri"/>
                <w:sz w:val="20"/>
                <w:szCs w:val="20"/>
              </w:rPr>
              <w:t>Osonubi &amp; Davies (1980)</w:t>
            </w:r>
          </w:p>
        </w:tc>
        <w:tc>
          <w:tcPr>
            <w:tcW w:w="2268" w:type="dxa"/>
          </w:tcPr>
          <w:p w14:paraId="0B3E76FE" w14:textId="4A2BD2EF" w:rsidR="006110F8" w:rsidRPr="005A2926" w:rsidRDefault="006110F8" w:rsidP="006274C0">
            <w:pPr>
              <w:contextualSpacing/>
              <w:rPr>
                <w:rFonts w:cstheme="minorHAnsi"/>
                <w:bCs/>
                <w:i/>
                <w:sz w:val="20"/>
                <w:szCs w:val="20"/>
              </w:rPr>
            </w:pPr>
            <w:r w:rsidRPr="005A2926">
              <w:rPr>
                <w:rFonts w:cstheme="minorHAnsi"/>
                <w:bCs/>
                <w:i/>
                <w:sz w:val="20"/>
                <w:szCs w:val="20"/>
              </w:rPr>
              <w:t>Betula pendula</w:t>
            </w:r>
          </w:p>
        </w:tc>
        <w:tc>
          <w:tcPr>
            <w:tcW w:w="968" w:type="dxa"/>
          </w:tcPr>
          <w:p w14:paraId="76679F6C" w14:textId="45B8FAAF" w:rsidR="006110F8" w:rsidRPr="006E79F0" w:rsidRDefault="006110F8" w:rsidP="006274C0">
            <w:pPr>
              <w:contextualSpacing/>
              <w:jc w:val="center"/>
              <w:rPr>
                <w:rFonts w:cstheme="minorHAnsi"/>
                <w:bCs/>
                <w:sz w:val="20"/>
                <w:szCs w:val="20"/>
              </w:rPr>
            </w:pPr>
            <w:r>
              <w:rPr>
                <w:rFonts w:cstheme="minorHAnsi"/>
                <w:bCs/>
                <w:sz w:val="20"/>
                <w:szCs w:val="20"/>
              </w:rPr>
              <w:t>p</w:t>
            </w:r>
          </w:p>
        </w:tc>
        <w:tc>
          <w:tcPr>
            <w:tcW w:w="721" w:type="dxa"/>
          </w:tcPr>
          <w:p w14:paraId="3734623D" w14:textId="7C9EEFBC" w:rsidR="006110F8" w:rsidRPr="006E79F0" w:rsidRDefault="006110F8" w:rsidP="006274C0">
            <w:pPr>
              <w:contextualSpacing/>
              <w:jc w:val="center"/>
              <w:rPr>
                <w:rFonts w:cstheme="minorHAnsi"/>
                <w:bCs/>
                <w:sz w:val="20"/>
                <w:szCs w:val="20"/>
              </w:rPr>
            </w:pPr>
            <w:r>
              <w:rPr>
                <w:rFonts w:cstheme="minorHAnsi"/>
                <w:bCs/>
                <w:sz w:val="20"/>
                <w:szCs w:val="20"/>
              </w:rPr>
              <w:t>15</w:t>
            </w:r>
          </w:p>
        </w:tc>
        <w:tc>
          <w:tcPr>
            <w:tcW w:w="3420" w:type="dxa"/>
            <w:vMerge w:val="restart"/>
          </w:tcPr>
          <w:p w14:paraId="4793A344" w14:textId="52A766E8" w:rsidR="006110F8" w:rsidRPr="006E79F0" w:rsidRDefault="006110F8" w:rsidP="006274C0">
            <w:pPr>
              <w:contextualSpacing/>
              <w:rPr>
                <w:rFonts w:cstheme="minorHAnsi"/>
                <w:bCs/>
                <w:sz w:val="20"/>
                <w:szCs w:val="20"/>
              </w:rPr>
            </w:pPr>
            <w:r>
              <w:rPr>
                <w:rFonts w:cstheme="minorHAnsi"/>
                <w:bCs/>
                <w:sz w:val="20"/>
                <w:szCs w:val="20"/>
              </w:rPr>
              <w:t xml:space="preserve">four responses/species: moderate/high light </w:t>
            </w:r>
            <w:r>
              <w:rPr>
                <w:rFonts w:cstheme="minorHAnsi"/>
                <w:bCs/>
                <w:sz w:val="20"/>
                <w:szCs w:val="20"/>
              </w:rPr>
              <w:sym w:font="Symbol" w:char="F0B4"/>
            </w:r>
            <w:r>
              <w:rPr>
                <w:rFonts w:cstheme="minorHAnsi"/>
                <w:bCs/>
                <w:sz w:val="20"/>
                <w:szCs w:val="20"/>
              </w:rPr>
              <w:t xml:space="preserve"> well-watered/water stressed</w:t>
            </w:r>
          </w:p>
        </w:tc>
      </w:tr>
      <w:tr w:rsidR="006110F8" w:rsidRPr="006E79F0" w14:paraId="48FD7047" w14:textId="05EB44B1" w:rsidTr="00D279D0">
        <w:tc>
          <w:tcPr>
            <w:tcW w:w="2248" w:type="dxa"/>
            <w:vMerge/>
          </w:tcPr>
          <w:p w14:paraId="39304BF0" w14:textId="77777777" w:rsidR="006110F8" w:rsidRPr="006E79F0" w:rsidRDefault="006110F8" w:rsidP="006274C0">
            <w:pPr>
              <w:contextualSpacing/>
              <w:rPr>
                <w:rFonts w:ascii="Calibri" w:hAnsi="Calibri" w:cs="Calibri"/>
                <w:sz w:val="20"/>
                <w:szCs w:val="20"/>
              </w:rPr>
            </w:pPr>
          </w:p>
        </w:tc>
        <w:tc>
          <w:tcPr>
            <w:tcW w:w="2268" w:type="dxa"/>
          </w:tcPr>
          <w:p w14:paraId="0CDE10C7" w14:textId="65B03FBB" w:rsidR="006110F8" w:rsidRPr="005A2926" w:rsidRDefault="006110F8" w:rsidP="006274C0">
            <w:pPr>
              <w:contextualSpacing/>
              <w:rPr>
                <w:rFonts w:cstheme="minorHAnsi"/>
                <w:bCs/>
                <w:i/>
                <w:sz w:val="20"/>
                <w:szCs w:val="20"/>
              </w:rPr>
            </w:pPr>
            <w:r w:rsidRPr="005A2926">
              <w:rPr>
                <w:rFonts w:cstheme="minorHAnsi"/>
                <w:bCs/>
                <w:i/>
                <w:sz w:val="20"/>
                <w:szCs w:val="20"/>
              </w:rPr>
              <w:t>Gmelina arborea</w:t>
            </w:r>
          </w:p>
        </w:tc>
        <w:tc>
          <w:tcPr>
            <w:tcW w:w="968" w:type="dxa"/>
          </w:tcPr>
          <w:p w14:paraId="3E366CEC" w14:textId="7F3C3AE8" w:rsidR="006110F8" w:rsidRPr="006E79F0" w:rsidRDefault="006110F8" w:rsidP="006274C0">
            <w:pPr>
              <w:contextualSpacing/>
              <w:jc w:val="center"/>
              <w:rPr>
                <w:rFonts w:cstheme="minorHAnsi"/>
                <w:bCs/>
                <w:sz w:val="20"/>
                <w:szCs w:val="20"/>
              </w:rPr>
            </w:pPr>
            <w:r>
              <w:rPr>
                <w:rFonts w:cstheme="minorHAnsi"/>
                <w:bCs/>
                <w:sz w:val="20"/>
                <w:szCs w:val="20"/>
              </w:rPr>
              <w:t>-</w:t>
            </w:r>
          </w:p>
        </w:tc>
        <w:tc>
          <w:tcPr>
            <w:tcW w:w="721" w:type="dxa"/>
          </w:tcPr>
          <w:p w14:paraId="5464D5C5" w14:textId="5E18E9AE" w:rsidR="006110F8" w:rsidRPr="006E79F0" w:rsidRDefault="006110F8" w:rsidP="006274C0">
            <w:pPr>
              <w:contextualSpacing/>
              <w:jc w:val="center"/>
              <w:rPr>
                <w:rFonts w:cstheme="minorHAnsi"/>
                <w:bCs/>
                <w:sz w:val="20"/>
                <w:szCs w:val="20"/>
              </w:rPr>
            </w:pPr>
            <w:r>
              <w:rPr>
                <w:rFonts w:cstheme="minorHAnsi"/>
                <w:bCs/>
                <w:sz w:val="20"/>
                <w:szCs w:val="20"/>
              </w:rPr>
              <w:t>15</w:t>
            </w:r>
          </w:p>
        </w:tc>
        <w:tc>
          <w:tcPr>
            <w:tcW w:w="3420" w:type="dxa"/>
            <w:vMerge/>
          </w:tcPr>
          <w:p w14:paraId="2DB6FDBD" w14:textId="77777777" w:rsidR="006110F8" w:rsidRPr="006E79F0" w:rsidRDefault="006110F8" w:rsidP="006274C0">
            <w:pPr>
              <w:contextualSpacing/>
              <w:rPr>
                <w:rFonts w:cstheme="minorHAnsi"/>
                <w:bCs/>
                <w:sz w:val="20"/>
                <w:szCs w:val="20"/>
              </w:rPr>
            </w:pPr>
          </w:p>
        </w:tc>
      </w:tr>
      <w:tr w:rsidR="006274C0" w:rsidRPr="006E79F0" w14:paraId="07A7D108" w14:textId="6031016B" w:rsidTr="00D279D0">
        <w:tc>
          <w:tcPr>
            <w:tcW w:w="2248" w:type="dxa"/>
          </w:tcPr>
          <w:p w14:paraId="63567A16" w14:textId="42C5EB36" w:rsidR="006274C0" w:rsidRPr="006E79F0" w:rsidRDefault="006274C0" w:rsidP="006274C0">
            <w:pPr>
              <w:contextualSpacing/>
              <w:rPr>
                <w:rFonts w:cstheme="minorHAnsi"/>
                <w:bCs/>
                <w:sz w:val="20"/>
                <w:szCs w:val="20"/>
              </w:rPr>
            </w:pPr>
            <w:r w:rsidRPr="006E79F0">
              <w:rPr>
                <w:rFonts w:ascii="Calibri" w:hAnsi="Calibri" w:cs="Calibri"/>
                <w:sz w:val="20"/>
                <w:szCs w:val="20"/>
              </w:rPr>
              <w:t>Teskey</w:t>
            </w:r>
            <w:r>
              <w:rPr>
                <w:rFonts w:ascii="Calibri" w:hAnsi="Calibri" w:cs="Calibri"/>
                <w:sz w:val="20"/>
                <w:szCs w:val="20"/>
              </w:rPr>
              <w:t xml:space="preserve"> </w:t>
            </w:r>
            <w:r w:rsidRPr="005A2926">
              <w:rPr>
                <w:rFonts w:ascii="Calibri" w:hAnsi="Calibri" w:cs="Calibri"/>
                <w:i/>
                <w:sz w:val="20"/>
                <w:szCs w:val="20"/>
              </w:rPr>
              <w:t>et al</w:t>
            </w:r>
            <w:r>
              <w:rPr>
                <w:rFonts w:ascii="Calibri" w:hAnsi="Calibri" w:cs="Calibri"/>
                <w:sz w:val="20"/>
                <w:szCs w:val="20"/>
              </w:rPr>
              <w:t>.</w:t>
            </w:r>
            <w:r w:rsidRPr="006E79F0">
              <w:rPr>
                <w:rFonts w:ascii="Calibri" w:hAnsi="Calibri" w:cs="Calibri"/>
                <w:sz w:val="20"/>
                <w:szCs w:val="20"/>
              </w:rPr>
              <w:t xml:space="preserve"> (1986)</w:t>
            </w:r>
          </w:p>
        </w:tc>
        <w:tc>
          <w:tcPr>
            <w:tcW w:w="2268" w:type="dxa"/>
          </w:tcPr>
          <w:p w14:paraId="07968DF1" w14:textId="1A3B3E85" w:rsidR="006274C0" w:rsidRPr="005A2926" w:rsidRDefault="006274C0" w:rsidP="006274C0">
            <w:pPr>
              <w:contextualSpacing/>
              <w:rPr>
                <w:rFonts w:cstheme="minorHAnsi"/>
                <w:bCs/>
                <w:i/>
                <w:sz w:val="20"/>
                <w:szCs w:val="20"/>
              </w:rPr>
            </w:pPr>
            <w:r w:rsidRPr="005A2926">
              <w:rPr>
                <w:rFonts w:cstheme="minorHAnsi"/>
                <w:bCs/>
                <w:i/>
                <w:sz w:val="20"/>
                <w:szCs w:val="20"/>
              </w:rPr>
              <w:t>Pinus taeda</w:t>
            </w:r>
          </w:p>
        </w:tc>
        <w:tc>
          <w:tcPr>
            <w:tcW w:w="968" w:type="dxa"/>
          </w:tcPr>
          <w:p w14:paraId="35D00049" w14:textId="50DFCCDB" w:rsidR="006274C0" w:rsidRPr="006E79F0" w:rsidRDefault="006274C0" w:rsidP="006274C0">
            <w:pPr>
              <w:contextualSpacing/>
              <w:jc w:val="center"/>
              <w:rPr>
                <w:rFonts w:cstheme="minorHAnsi"/>
                <w:bCs/>
                <w:sz w:val="20"/>
                <w:szCs w:val="20"/>
              </w:rPr>
            </w:pPr>
            <w:r>
              <w:rPr>
                <w:rFonts w:cstheme="minorHAnsi"/>
                <w:bCs/>
                <w:sz w:val="20"/>
                <w:szCs w:val="20"/>
              </w:rPr>
              <w:t>-</w:t>
            </w:r>
          </w:p>
        </w:tc>
        <w:tc>
          <w:tcPr>
            <w:tcW w:w="721" w:type="dxa"/>
          </w:tcPr>
          <w:p w14:paraId="66993E53" w14:textId="2849E385" w:rsidR="006274C0" w:rsidRPr="006E79F0" w:rsidRDefault="006274C0" w:rsidP="006274C0">
            <w:pPr>
              <w:contextualSpacing/>
              <w:jc w:val="center"/>
              <w:rPr>
                <w:rFonts w:cstheme="minorHAnsi"/>
                <w:bCs/>
                <w:sz w:val="20"/>
                <w:szCs w:val="20"/>
              </w:rPr>
            </w:pPr>
            <w:r>
              <w:rPr>
                <w:rFonts w:cstheme="minorHAnsi"/>
                <w:bCs/>
                <w:sz w:val="20"/>
                <w:szCs w:val="20"/>
              </w:rPr>
              <w:t>15</w:t>
            </w:r>
          </w:p>
        </w:tc>
        <w:tc>
          <w:tcPr>
            <w:tcW w:w="3420" w:type="dxa"/>
          </w:tcPr>
          <w:p w14:paraId="531043D5" w14:textId="77777777" w:rsidR="006274C0" w:rsidRPr="006E79F0" w:rsidRDefault="006274C0" w:rsidP="006274C0">
            <w:pPr>
              <w:contextualSpacing/>
              <w:rPr>
                <w:rFonts w:cstheme="minorHAnsi"/>
                <w:bCs/>
                <w:sz w:val="20"/>
                <w:szCs w:val="20"/>
              </w:rPr>
            </w:pPr>
          </w:p>
        </w:tc>
      </w:tr>
      <w:tr w:rsidR="006274C0" w:rsidRPr="006E79F0" w14:paraId="4A2667A6" w14:textId="320713AD" w:rsidTr="00D279D0">
        <w:tc>
          <w:tcPr>
            <w:tcW w:w="2248" w:type="dxa"/>
          </w:tcPr>
          <w:p w14:paraId="4C0AD195" w14:textId="421DDA64" w:rsidR="006274C0" w:rsidRPr="006E79F0" w:rsidRDefault="006274C0" w:rsidP="006274C0">
            <w:pPr>
              <w:contextualSpacing/>
              <w:rPr>
                <w:rFonts w:cstheme="minorHAnsi"/>
                <w:bCs/>
                <w:sz w:val="20"/>
                <w:szCs w:val="20"/>
              </w:rPr>
            </w:pPr>
            <w:r w:rsidRPr="006E79F0">
              <w:rPr>
                <w:rFonts w:ascii="Calibri" w:hAnsi="Calibri" w:cs="Calibri"/>
                <w:sz w:val="20"/>
                <w:szCs w:val="20"/>
              </w:rPr>
              <w:t>Ball</w:t>
            </w:r>
            <w:r>
              <w:rPr>
                <w:rFonts w:ascii="Calibri" w:hAnsi="Calibri" w:cs="Calibri"/>
                <w:sz w:val="20"/>
                <w:szCs w:val="20"/>
              </w:rPr>
              <w:t xml:space="preserve"> </w:t>
            </w:r>
            <w:r w:rsidRPr="006274C0">
              <w:rPr>
                <w:rFonts w:ascii="Calibri" w:hAnsi="Calibri" w:cs="Calibri"/>
                <w:i/>
                <w:sz w:val="20"/>
                <w:szCs w:val="20"/>
              </w:rPr>
              <w:t>et al</w:t>
            </w:r>
            <w:r>
              <w:rPr>
                <w:rFonts w:ascii="Calibri" w:hAnsi="Calibri" w:cs="Calibri"/>
                <w:sz w:val="20"/>
                <w:szCs w:val="20"/>
              </w:rPr>
              <w:t>.</w:t>
            </w:r>
            <w:r w:rsidRPr="006E79F0">
              <w:rPr>
                <w:rFonts w:ascii="Calibri" w:hAnsi="Calibri" w:cs="Calibri"/>
                <w:sz w:val="20"/>
                <w:szCs w:val="20"/>
              </w:rPr>
              <w:t xml:space="preserve"> (1987)</w:t>
            </w:r>
          </w:p>
        </w:tc>
        <w:tc>
          <w:tcPr>
            <w:tcW w:w="2268" w:type="dxa"/>
          </w:tcPr>
          <w:p w14:paraId="56172B60" w14:textId="5CC3355A" w:rsidR="006274C0" w:rsidRPr="005A2926" w:rsidRDefault="006274C0" w:rsidP="006274C0">
            <w:pPr>
              <w:contextualSpacing/>
              <w:rPr>
                <w:rFonts w:cstheme="minorHAnsi"/>
                <w:bCs/>
                <w:i/>
                <w:sz w:val="20"/>
                <w:szCs w:val="20"/>
              </w:rPr>
            </w:pPr>
            <w:r w:rsidRPr="005A2926">
              <w:rPr>
                <w:rFonts w:cstheme="minorHAnsi"/>
                <w:bCs/>
                <w:i/>
                <w:sz w:val="20"/>
                <w:szCs w:val="20"/>
              </w:rPr>
              <w:t>Glycine max</w:t>
            </w:r>
          </w:p>
        </w:tc>
        <w:tc>
          <w:tcPr>
            <w:tcW w:w="968" w:type="dxa"/>
          </w:tcPr>
          <w:p w14:paraId="51E7F171" w14:textId="7A967481" w:rsidR="006274C0" w:rsidRPr="006E79F0" w:rsidRDefault="006274C0" w:rsidP="006274C0">
            <w:pPr>
              <w:contextualSpacing/>
              <w:jc w:val="center"/>
              <w:rPr>
                <w:rFonts w:cstheme="minorHAnsi"/>
                <w:bCs/>
                <w:sz w:val="20"/>
                <w:szCs w:val="20"/>
              </w:rPr>
            </w:pPr>
            <w:r>
              <w:rPr>
                <w:rFonts w:cstheme="minorHAnsi"/>
                <w:bCs/>
                <w:sz w:val="20"/>
                <w:szCs w:val="20"/>
              </w:rPr>
              <w:t>+</w:t>
            </w:r>
          </w:p>
        </w:tc>
        <w:tc>
          <w:tcPr>
            <w:tcW w:w="721" w:type="dxa"/>
          </w:tcPr>
          <w:p w14:paraId="2C12DE1D" w14:textId="20104BA1" w:rsidR="006274C0" w:rsidRPr="006E79F0" w:rsidRDefault="006274C0" w:rsidP="006274C0">
            <w:pPr>
              <w:contextualSpacing/>
              <w:jc w:val="center"/>
              <w:rPr>
                <w:rFonts w:cstheme="minorHAnsi"/>
                <w:bCs/>
                <w:sz w:val="20"/>
                <w:szCs w:val="20"/>
              </w:rPr>
            </w:pPr>
            <w:r>
              <w:rPr>
                <w:rFonts w:cstheme="minorHAnsi"/>
                <w:bCs/>
                <w:sz w:val="20"/>
                <w:szCs w:val="20"/>
              </w:rPr>
              <w:t>10</w:t>
            </w:r>
          </w:p>
        </w:tc>
        <w:tc>
          <w:tcPr>
            <w:tcW w:w="3420" w:type="dxa"/>
          </w:tcPr>
          <w:p w14:paraId="548AB0C2" w14:textId="6B31CBC1" w:rsidR="006274C0" w:rsidRPr="006E79F0" w:rsidRDefault="00C66C2D" w:rsidP="00C043B6">
            <w:pPr>
              <w:contextualSpacing/>
              <w:rPr>
                <w:rFonts w:cstheme="minorHAnsi"/>
                <w:bCs/>
                <w:sz w:val="20"/>
                <w:szCs w:val="20"/>
              </w:rPr>
            </w:pPr>
            <w:r>
              <w:rPr>
                <w:rFonts w:cstheme="minorHAnsi"/>
                <w:bCs/>
                <w:sz w:val="20"/>
                <w:szCs w:val="20"/>
              </w:rPr>
              <w:t xml:space="preserve">responses </w:t>
            </w:r>
            <w:r w:rsidR="00C043B6">
              <w:rPr>
                <w:rFonts w:cstheme="minorHAnsi"/>
                <w:bCs/>
                <w:sz w:val="20"/>
                <w:szCs w:val="20"/>
              </w:rPr>
              <w:t>inferred by interpolation</w:t>
            </w:r>
          </w:p>
        </w:tc>
      </w:tr>
      <w:tr w:rsidR="006274C0" w:rsidRPr="006E79F0" w14:paraId="40E4491B" w14:textId="67ABE54E" w:rsidTr="00D279D0">
        <w:tc>
          <w:tcPr>
            <w:tcW w:w="2248" w:type="dxa"/>
          </w:tcPr>
          <w:p w14:paraId="39011C76" w14:textId="7C9EB087" w:rsidR="006274C0" w:rsidRPr="006E79F0" w:rsidRDefault="006274C0" w:rsidP="006274C0">
            <w:pPr>
              <w:contextualSpacing/>
              <w:rPr>
                <w:rFonts w:cstheme="minorHAnsi"/>
                <w:bCs/>
                <w:sz w:val="20"/>
                <w:szCs w:val="20"/>
              </w:rPr>
            </w:pPr>
            <w:r w:rsidRPr="006E79F0">
              <w:rPr>
                <w:rFonts w:ascii="Calibri" w:hAnsi="Calibri" w:cs="Calibri"/>
                <w:sz w:val="20"/>
                <w:szCs w:val="20"/>
              </w:rPr>
              <w:t>Aphalo &amp; Jarvis (1991)</w:t>
            </w:r>
          </w:p>
        </w:tc>
        <w:tc>
          <w:tcPr>
            <w:tcW w:w="2268" w:type="dxa"/>
          </w:tcPr>
          <w:p w14:paraId="7AADAD23" w14:textId="2369A4A2" w:rsidR="006274C0" w:rsidRPr="005A2926" w:rsidRDefault="006274C0" w:rsidP="006274C0">
            <w:pPr>
              <w:contextualSpacing/>
              <w:rPr>
                <w:rFonts w:cstheme="minorHAnsi"/>
                <w:bCs/>
                <w:i/>
                <w:sz w:val="20"/>
                <w:szCs w:val="20"/>
              </w:rPr>
            </w:pPr>
            <w:r w:rsidRPr="005A2926">
              <w:rPr>
                <w:rFonts w:cstheme="minorHAnsi"/>
                <w:bCs/>
                <w:i/>
                <w:sz w:val="20"/>
                <w:szCs w:val="20"/>
              </w:rPr>
              <w:t>Hedera helix</w:t>
            </w:r>
          </w:p>
        </w:tc>
        <w:tc>
          <w:tcPr>
            <w:tcW w:w="968" w:type="dxa"/>
          </w:tcPr>
          <w:p w14:paraId="73D8027C" w14:textId="5EA26C54" w:rsidR="006274C0" w:rsidRPr="006E79F0" w:rsidRDefault="006274C0" w:rsidP="006274C0">
            <w:pPr>
              <w:contextualSpacing/>
              <w:jc w:val="center"/>
              <w:rPr>
                <w:rFonts w:cstheme="minorHAnsi"/>
                <w:bCs/>
                <w:sz w:val="20"/>
                <w:szCs w:val="20"/>
              </w:rPr>
            </w:pPr>
            <w:r>
              <w:rPr>
                <w:rFonts w:cstheme="minorHAnsi"/>
                <w:bCs/>
                <w:sz w:val="20"/>
                <w:szCs w:val="20"/>
              </w:rPr>
              <w:t>0, -</w:t>
            </w:r>
          </w:p>
        </w:tc>
        <w:tc>
          <w:tcPr>
            <w:tcW w:w="721" w:type="dxa"/>
          </w:tcPr>
          <w:p w14:paraId="25469189" w14:textId="02934152" w:rsidR="006274C0" w:rsidRPr="006E79F0" w:rsidRDefault="006274C0" w:rsidP="006274C0">
            <w:pPr>
              <w:contextualSpacing/>
              <w:jc w:val="center"/>
              <w:rPr>
                <w:rFonts w:cstheme="minorHAnsi"/>
                <w:bCs/>
                <w:sz w:val="20"/>
                <w:szCs w:val="20"/>
              </w:rPr>
            </w:pPr>
            <w:r>
              <w:rPr>
                <w:rFonts w:cstheme="minorHAnsi"/>
                <w:bCs/>
                <w:sz w:val="20"/>
                <w:szCs w:val="20"/>
              </w:rPr>
              <w:t>10</w:t>
            </w:r>
          </w:p>
        </w:tc>
        <w:tc>
          <w:tcPr>
            <w:tcW w:w="3420" w:type="dxa"/>
          </w:tcPr>
          <w:p w14:paraId="4888D194" w14:textId="77777777" w:rsidR="006274C0" w:rsidRPr="006E79F0" w:rsidRDefault="006274C0" w:rsidP="006274C0">
            <w:pPr>
              <w:contextualSpacing/>
              <w:rPr>
                <w:rFonts w:cstheme="minorHAnsi"/>
                <w:bCs/>
                <w:sz w:val="20"/>
                <w:szCs w:val="20"/>
              </w:rPr>
            </w:pPr>
          </w:p>
        </w:tc>
      </w:tr>
      <w:tr w:rsidR="006274C0" w:rsidRPr="006E79F0" w14:paraId="626315E4" w14:textId="43DCF85A" w:rsidTr="00D279D0">
        <w:tc>
          <w:tcPr>
            <w:tcW w:w="2248" w:type="dxa"/>
          </w:tcPr>
          <w:p w14:paraId="10D5669B" w14:textId="66DA8708" w:rsidR="006274C0" w:rsidRPr="006E79F0" w:rsidRDefault="006274C0" w:rsidP="006274C0">
            <w:pPr>
              <w:contextualSpacing/>
              <w:rPr>
                <w:rFonts w:cstheme="minorHAnsi"/>
                <w:bCs/>
                <w:sz w:val="20"/>
                <w:szCs w:val="20"/>
              </w:rPr>
            </w:pPr>
            <w:r w:rsidRPr="006E79F0">
              <w:rPr>
                <w:rFonts w:ascii="Calibri" w:hAnsi="Calibri" w:cs="Calibri"/>
                <w:sz w:val="20"/>
                <w:szCs w:val="20"/>
              </w:rPr>
              <w:t>Lu &amp; Zeiger (1994)</w:t>
            </w:r>
          </w:p>
        </w:tc>
        <w:tc>
          <w:tcPr>
            <w:tcW w:w="2268" w:type="dxa"/>
          </w:tcPr>
          <w:p w14:paraId="65CDFAF5" w14:textId="3B3FBB50" w:rsidR="006274C0" w:rsidRPr="005A2926" w:rsidRDefault="006274C0" w:rsidP="006274C0">
            <w:pPr>
              <w:contextualSpacing/>
              <w:rPr>
                <w:rFonts w:cstheme="minorHAnsi"/>
                <w:bCs/>
                <w:i/>
                <w:sz w:val="20"/>
                <w:szCs w:val="20"/>
              </w:rPr>
            </w:pPr>
            <w:r w:rsidRPr="005A2926">
              <w:rPr>
                <w:rFonts w:cstheme="minorHAnsi"/>
                <w:bCs/>
                <w:i/>
                <w:sz w:val="20"/>
                <w:szCs w:val="20"/>
              </w:rPr>
              <w:t>Gossypium barbadense</w:t>
            </w:r>
          </w:p>
        </w:tc>
        <w:tc>
          <w:tcPr>
            <w:tcW w:w="968" w:type="dxa"/>
          </w:tcPr>
          <w:p w14:paraId="2A21811E" w14:textId="2DE778EF" w:rsidR="006274C0" w:rsidRPr="006E79F0" w:rsidRDefault="006274C0" w:rsidP="006274C0">
            <w:pPr>
              <w:contextualSpacing/>
              <w:jc w:val="center"/>
              <w:rPr>
                <w:rFonts w:cstheme="minorHAnsi"/>
                <w:bCs/>
                <w:sz w:val="20"/>
                <w:szCs w:val="20"/>
              </w:rPr>
            </w:pPr>
            <w:r>
              <w:rPr>
                <w:rFonts w:cstheme="minorHAnsi"/>
                <w:bCs/>
                <w:sz w:val="20"/>
                <w:szCs w:val="20"/>
              </w:rPr>
              <w:t>+</w:t>
            </w:r>
          </w:p>
        </w:tc>
        <w:tc>
          <w:tcPr>
            <w:tcW w:w="721" w:type="dxa"/>
          </w:tcPr>
          <w:p w14:paraId="7575DB7B" w14:textId="4CD0B40E" w:rsidR="006274C0" w:rsidRPr="006E79F0" w:rsidRDefault="006274C0" w:rsidP="006274C0">
            <w:pPr>
              <w:contextualSpacing/>
              <w:jc w:val="center"/>
              <w:rPr>
                <w:rFonts w:cstheme="minorHAnsi"/>
                <w:bCs/>
                <w:sz w:val="20"/>
                <w:szCs w:val="20"/>
              </w:rPr>
            </w:pPr>
            <w:r>
              <w:rPr>
                <w:rFonts w:cstheme="minorHAnsi"/>
                <w:bCs/>
                <w:sz w:val="20"/>
                <w:szCs w:val="20"/>
              </w:rPr>
              <w:t>5</w:t>
            </w:r>
          </w:p>
        </w:tc>
        <w:tc>
          <w:tcPr>
            <w:tcW w:w="3420" w:type="dxa"/>
          </w:tcPr>
          <w:p w14:paraId="0F306984" w14:textId="669C34E7" w:rsidR="006274C0" w:rsidRPr="006E79F0" w:rsidRDefault="006110F8" w:rsidP="006274C0">
            <w:pPr>
              <w:contextualSpacing/>
              <w:rPr>
                <w:rFonts w:cstheme="minorHAnsi"/>
                <w:bCs/>
                <w:sz w:val="20"/>
                <w:szCs w:val="20"/>
              </w:rPr>
            </w:pPr>
            <w:r>
              <w:rPr>
                <w:rFonts w:cstheme="minorHAnsi"/>
                <w:bCs/>
                <w:sz w:val="20"/>
                <w:szCs w:val="20"/>
              </w:rPr>
              <w:t>five genotypes examined</w:t>
            </w:r>
          </w:p>
        </w:tc>
      </w:tr>
      <w:tr w:rsidR="006274C0" w:rsidRPr="006E79F0" w14:paraId="2B0CAD2D" w14:textId="4F4CB81B" w:rsidTr="00D279D0">
        <w:tc>
          <w:tcPr>
            <w:tcW w:w="2248" w:type="dxa"/>
          </w:tcPr>
          <w:p w14:paraId="0E4BBC4D" w14:textId="128B7876" w:rsidR="006274C0" w:rsidRPr="006E79F0" w:rsidRDefault="006274C0" w:rsidP="006274C0">
            <w:pPr>
              <w:contextualSpacing/>
              <w:rPr>
                <w:rFonts w:cstheme="minorHAnsi"/>
                <w:bCs/>
                <w:sz w:val="20"/>
                <w:szCs w:val="20"/>
              </w:rPr>
            </w:pPr>
            <w:r w:rsidRPr="006E79F0">
              <w:rPr>
                <w:rFonts w:ascii="Calibri" w:hAnsi="Calibri" w:cs="Calibri"/>
                <w:sz w:val="20"/>
                <w:szCs w:val="20"/>
              </w:rPr>
              <w:t>Fredeen &amp; Sage (1999)</w:t>
            </w:r>
          </w:p>
        </w:tc>
        <w:tc>
          <w:tcPr>
            <w:tcW w:w="2268" w:type="dxa"/>
          </w:tcPr>
          <w:p w14:paraId="0A837BBD" w14:textId="6DFE77F3" w:rsidR="006274C0" w:rsidRPr="005A2926" w:rsidRDefault="006274C0" w:rsidP="006274C0">
            <w:pPr>
              <w:contextualSpacing/>
              <w:rPr>
                <w:rFonts w:cstheme="minorHAnsi"/>
                <w:bCs/>
                <w:i/>
                <w:sz w:val="20"/>
                <w:szCs w:val="20"/>
              </w:rPr>
            </w:pPr>
            <w:r w:rsidRPr="005A2926">
              <w:rPr>
                <w:rFonts w:cstheme="minorHAnsi"/>
                <w:bCs/>
                <w:i/>
                <w:sz w:val="20"/>
                <w:szCs w:val="20"/>
              </w:rPr>
              <w:t>Picea glauca</w:t>
            </w:r>
          </w:p>
        </w:tc>
        <w:tc>
          <w:tcPr>
            <w:tcW w:w="968" w:type="dxa"/>
          </w:tcPr>
          <w:p w14:paraId="712ECA1D" w14:textId="60F926A7" w:rsidR="006274C0" w:rsidRPr="006E79F0" w:rsidRDefault="006274C0" w:rsidP="006274C0">
            <w:pPr>
              <w:contextualSpacing/>
              <w:jc w:val="center"/>
              <w:rPr>
                <w:rFonts w:cstheme="minorHAnsi"/>
                <w:bCs/>
                <w:sz w:val="20"/>
                <w:szCs w:val="20"/>
              </w:rPr>
            </w:pPr>
            <w:r>
              <w:rPr>
                <w:rFonts w:cstheme="minorHAnsi"/>
                <w:bCs/>
                <w:sz w:val="20"/>
                <w:szCs w:val="20"/>
              </w:rPr>
              <w:t>+, 0</w:t>
            </w:r>
          </w:p>
        </w:tc>
        <w:tc>
          <w:tcPr>
            <w:tcW w:w="721" w:type="dxa"/>
          </w:tcPr>
          <w:p w14:paraId="407F06B6" w14:textId="416469C4" w:rsidR="006274C0" w:rsidRPr="006E79F0" w:rsidRDefault="006274C0" w:rsidP="006274C0">
            <w:pPr>
              <w:contextualSpacing/>
              <w:jc w:val="center"/>
              <w:rPr>
                <w:rFonts w:cstheme="minorHAnsi"/>
                <w:bCs/>
                <w:sz w:val="20"/>
                <w:szCs w:val="20"/>
              </w:rPr>
            </w:pPr>
            <w:r>
              <w:rPr>
                <w:rFonts w:cstheme="minorHAnsi"/>
                <w:bCs/>
                <w:sz w:val="20"/>
                <w:szCs w:val="20"/>
              </w:rPr>
              <w:t>10-30</w:t>
            </w:r>
          </w:p>
        </w:tc>
        <w:tc>
          <w:tcPr>
            <w:tcW w:w="3420" w:type="dxa"/>
          </w:tcPr>
          <w:p w14:paraId="4D3FC4C4" w14:textId="3304EB7B" w:rsidR="006274C0" w:rsidRPr="006E79F0" w:rsidRDefault="006110F8" w:rsidP="006110F8">
            <w:pPr>
              <w:contextualSpacing/>
              <w:rPr>
                <w:rFonts w:cstheme="minorHAnsi"/>
                <w:bCs/>
                <w:sz w:val="20"/>
                <w:szCs w:val="20"/>
              </w:rPr>
            </w:pPr>
            <w:r>
              <w:rPr>
                <w:rFonts w:cstheme="minorHAnsi"/>
                <w:bCs/>
                <w:sz w:val="20"/>
                <w:szCs w:val="20"/>
              </w:rPr>
              <w:t xml:space="preserve">responses @ </w:t>
            </w:r>
            <w:r w:rsidRPr="006110F8">
              <w:rPr>
                <w:rFonts w:ascii="Symbol" w:hAnsi="Symbol" w:cstheme="minorHAnsi"/>
                <w:bCs/>
                <w:sz w:val="20"/>
                <w:szCs w:val="20"/>
              </w:rPr>
              <w:t></w:t>
            </w:r>
            <w:r w:rsidRPr="006110F8">
              <w:rPr>
                <w:rFonts w:cstheme="minorHAnsi"/>
                <w:bCs/>
                <w:i/>
                <w:sz w:val="20"/>
                <w:szCs w:val="20"/>
              </w:rPr>
              <w:t>w</w:t>
            </w:r>
            <w:r>
              <w:rPr>
                <w:rFonts w:cstheme="minorHAnsi"/>
                <w:bCs/>
                <w:sz w:val="20"/>
                <w:szCs w:val="20"/>
              </w:rPr>
              <w:t xml:space="preserve"> = 10, 20, 30</w:t>
            </w:r>
          </w:p>
        </w:tc>
      </w:tr>
      <w:tr w:rsidR="006274C0" w:rsidRPr="006E79F0" w14:paraId="29DB289E" w14:textId="226C6EB1" w:rsidTr="00D279D0">
        <w:tc>
          <w:tcPr>
            <w:tcW w:w="2248" w:type="dxa"/>
          </w:tcPr>
          <w:p w14:paraId="205C6DE4" w14:textId="1976E0AE" w:rsidR="006274C0" w:rsidRPr="006E79F0" w:rsidRDefault="006274C0" w:rsidP="006274C0">
            <w:pPr>
              <w:contextualSpacing/>
              <w:rPr>
                <w:rFonts w:cstheme="minorHAnsi"/>
                <w:bCs/>
                <w:sz w:val="20"/>
                <w:szCs w:val="20"/>
              </w:rPr>
            </w:pPr>
            <w:r w:rsidRPr="006E79F0">
              <w:rPr>
                <w:rFonts w:ascii="Calibri" w:hAnsi="Calibri" w:cs="Calibri"/>
                <w:sz w:val="20"/>
                <w:szCs w:val="20"/>
              </w:rPr>
              <w:t>Day (2000)</w:t>
            </w:r>
          </w:p>
        </w:tc>
        <w:tc>
          <w:tcPr>
            <w:tcW w:w="2268" w:type="dxa"/>
          </w:tcPr>
          <w:p w14:paraId="14F095CD" w14:textId="58A2CDAD" w:rsidR="006274C0" w:rsidRPr="005A2926" w:rsidRDefault="006274C0" w:rsidP="006274C0">
            <w:pPr>
              <w:contextualSpacing/>
              <w:rPr>
                <w:rFonts w:cstheme="minorHAnsi"/>
                <w:bCs/>
                <w:i/>
                <w:sz w:val="20"/>
                <w:szCs w:val="20"/>
              </w:rPr>
            </w:pPr>
            <w:r w:rsidRPr="005A2926">
              <w:rPr>
                <w:rFonts w:cstheme="minorHAnsi"/>
                <w:bCs/>
                <w:i/>
                <w:sz w:val="20"/>
                <w:szCs w:val="20"/>
              </w:rPr>
              <w:t>Picea rubens</w:t>
            </w:r>
          </w:p>
        </w:tc>
        <w:tc>
          <w:tcPr>
            <w:tcW w:w="968" w:type="dxa"/>
          </w:tcPr>
          <w:p w14:paraId="6CAFA85F" w14:textId="3619AA30" w:rsidR="006274C0" w:rsidRPr="006E79F0" w:rsidRDefault="006274C0" w:rsidP="006274C0">
            <w:pPr>
              <w:contextualSpacing/>
              <w:jc w:val="center"/>
              <w:rPr>
                <w:rFonts w:cstheme="minorHAnsi"/>
                <w:bCs/>
                <w:sz w:val="20"/>
                <w:szCs w:val="20"/>
              </w:rPr>
            </w:pPr>
            <w:r>
              <w:rPr>
                <w:rFonts w:cstheme="minorHAnsi"/>
                <w:bCs/>
                <w:sz w:val="20"/>
                <w:szCs w:val="20"/>
              </w:rPr>
              <w:t>0/-</w:t>
            </w:r>
          </w:p>
        </w:tc>
        <w:tc>
          <w:tcPr>
            <w:tcW w:w="721" w:type="dxa"/>
          </w:tcPr>
          <w:p w14:paraId="54D5C72A" w14:textId="585E473F" w:rsidR="006274C0" w:rsidRPr="006E79F0" w:rsidRDefault="006274C0" w:rsidP="006274C0">
            <w:pPr>
              <w:contextualSpacing/>
              <w:jc w:val="center"/>
              <w:rPr>
                <w:rFonts w:cstheme="minorHAnsi"/>
                <w:bCs/>
                <w:sz w:val="20"/>
                <w:szCs w:val="20"/>
              </w:rPr>
            </w:pPr>
            <w:r>
              <w:rPr>
                <w:rFonts w:cstheme="minorHAnsi"/>
                <w:bCs/>
                <w:sz w:val="20"/>
                <w:szCs w:val="20"/>
              </w:rPr>
              <w:t>20</w:t>
            </w:r>
          </w:p>
        </w:tc>
        <w:tc>
          <w:tcPr>
            <w:tcW w:w="3420" w:type="dxa"/>
          </w:tcPr>
          <w:p w14:paraId="34DF4DD3" w14:textId="77777777" w:rsidR="006274C0" w:rsidRPr="006E79F0" w:rsidRDefault="006274C0" w:rsidP="006274C0">
            <w:pPr>
              <w:contextualSpacing/>
              <w:rPr>
                <w:rFonts w:cstheme="minorHAnsi"/>
                <w:bCs/>
                <w:sz w:val="20"/>
                <w:szCs w:val="20"/>
              </w:rPr>
            </w:pPr>
          </w:p>
        </w:tc>
      </w:tr>
      <w:tr w:rsidR="006274C0" w:rsidRPr="006E79F0" w14:paraId="69C18DB9" w14:textId="75B9631A" w:rsidTr="00D279D0">
        <w:tc>
          <w:tcPr>
            <w:tcW w:w="2248" w:type="dxa"/>
          </w:tcPr>
          <w:p w14:paraId="57B202A6" w14:textId="7673BC58" w:rsidR="006274C0" w:rsidRPr="006E79F0" w:rsidRDefault="006274C0" w:rsidP="006274C0">
            <w:pPr>
              <w:contextualSpacing/>
              <w:rPr>
                <w:rFonts w:cstheme="minorHAnsi"/>
                <w:bCs/>
                <w:sz w:val="20"/>
                <w:szCs w:val="20"/>
              </w:rPr>
            </w:pPr>
            <w:r w:rsidRPr="006E79F0">
              <w:rPr>
                <w:rFonts w:ascii="Calibri" w:hAnsi="Calibri" w:cs="Calibri"/>
                <w:sz w:val="20"/>
                <w:szCs w:val="20"/>
              </w:rPr>
              <w:t>Eamus</w:t>
            </w:r>
            <w:r>
              <w:rPr>
                <w:rFonts w:ascii="Calibri" w:hAnsi="Calibri" w:cs="Calibri"/>
                <w:sz w:val="20"/>
                <w:szCs w:val="20"/>
              </w:rPr>
              <w:t xml:space="preserve"> </w:t>
            </w:r>
            <w:r w:rsidRPr="005A2926">
              <w:rPr>
                <w:rFonts w:ascii="Calibri" w:hAnsi="Calibri" w:cs="Calibri"/>
                <w:i/>
                <w:sz w:val="20"/>
                <w:szCs w:val="20"/>
              </w:rPr>
              <w:t>et al</w:t>
            </w:r>
            <w:r>
              <w:rPr>
                <w:rFonts w:ascii="Calibri" w:hAnsi="Calibri" w:cs="Calibri"/>
                <w:sz w:val="20"/>
                <w:szCs w:val="20"/>
              </w:rPr>
              <w:t>.</w:t>
            </w:r>
            <w:r w:rsidRPr="006E79F0">
              <w:rPr>
                <w:rFonts w:ascii="Calibri" w:hAnsi="Calibri" w:cs="Calibri"/>
                <w:sz w:val="20"/>
                <w:szCs w:val="20"/>
              </w:rPr>
              <w:t xml:space="preserve"> (2008)</w:t>
            </w:r>
          </w:p>
        </w:tc>
        <w:tc>
          <w:tcPr>
            <w:tcW w:w="2268" w:type="dxa"/>
          </w:tcPr>
          <w:p w14:paraId="631C7E8F" w14:textId="58482167" w:rsidR="006274C0" w:rsidRPr="005A2926" w:rsidRDefault="006274C0" w:rsidP="006274C0">
            <w:pPr>
              <w:contextualSpacing/>
              <w:rPr>
                <w:rFonts w:cstheme="minorHAnsi"/>
                <w:bCs/>
                <w:i/>
                <w:sz w:val="20"/>
                <w:szCs w:val="20"/>
              </w:rPr>
            </w:pPr>
            <w:r w:rsidRPr="005A2926">
              <w:rPr>
                <w:rFonts w:cstheme="minorHAnsi"/>
                <w:bCs/>
                <w:i/>
                <w:sz w:val="20"/>
                <w:szCs w:val="20"/>
              </w:rPr>
              <w:t>Eucalyptus haemastoma</w:t>
            </w:r>
          </w:p>
        </w:tc>
        <w:tc>
          <w:tcPr>
            <w:tcW w:w="968" w:type="dxa"/>
          </w:tcPr>
          <w:p w14:paraId="57300F23" w14:textId="35708A74" w:rsidR="006274C0" w:rsidRPr="006E79F0" w:rsidRDefault="006274C0" w:rsidP="006274C0">
            <w:pPr>
              <w:contextualSpacing/>
              <w:jc w:val="center"/>
              <w:rPr>
                <w:rFonts w:cstheme="minorHAnsi"/>
                <w:bCs/>
                <w:sz w:val="20"/>
                <w:szCs w:val="20"/>
              </w:rPr>
            </w:pPr>
            <w:r>
              <w:rPr>
                <w:rFonts w:cstheme="minorHAnsi"/>
                <w:bCs/>
                <w:sz w:val="20"/>
                <w:szCs w:val="20"/>
              </w:rPr>
              <w:t>p</w:t>
            </w:r>
          </w:p>
        </w:tc>
        <w:tc>
          <w:tcPr>
            <w:tcW w:w="721" w:type="dxa"/>
          </w:tcPr>
          <w:p w14:paraId="311662F4" w14:textId="527AE9D4" w:rsidR="006274C0" w:rsidRPr="006E79F0" w:rsidRDefault="006274C0" w:rsidP="006274C0">
            <w:pPr>
              <w:contextualSpacing/>
              <w:jc w:val="center"/>
              <w:rPr>
                <w:rFonts w:cstheme="minorHAnsi"/>
                <w:bCs/>
                <w:sz w:val="20"/>
                <w:szCs w:val="20"/>
              </w:rPr>
            </w:pPr>
            <w:r>
              <w:rPr>
                <w:rFonts w:cstheme="minorHAnsi"/>
                <w:bCs/>
                <w:sz w:val="20"/>
                <w:szCs w:val="20"/>
              </w:rPr>
              <w:t>21</w:t>
            </w:r>
          </w:p>
        </w:tc>
        <w:tc>
          <w:tcPr>
            <w:tcW w:w="3420" w:type="dxa"/>
          </w:tcPr>
          <w:p w14:paraId="641BD946" w14:textId="77777777" w:rsidR="006274C0" w:rsidRPr="006E79F0" w:rsidRDefault="006274C0" w:rsidP="006274C0">
            <w:pPr>
              <w:contextualSpacing/>
              <w:rPr>
                <w:rFonts w:cstheme="minorHAnsi"/>
                <w:bCs/>
                <w:sz w:val="20"/>
                <w:szCs w:val="20"/>
              </w:rPr>
            </w:pPr>
          </w:p>
        </w:tc>
      </w:tr>
      <w:tr w:rsidR="006274C0" w:rsidRPr="006E79F0" w14:paraId="1F75C555" w14:textId="1B6B43F3" w:rsidTr="00D279D0">
        <w:tc>
          <w:tcPr>
            <w:tcW w:w="2248" w:type="dxa"/>
          </w:tcPr>
          <w:p w14:paraId="4166F482" w14:textId="33226015" w:rsidR="006274C0" w:rsidRPr="006E79F0" w:rsidRDefault="006274C0" w:rsidP="006274C0">
            <w:pPr>
              <w:contextualSpacing/>
              <w:rPr>
                <w:rFonts w:cstheme="minorHAnsi"/>
                <w:bCs/>
                <w:sz w:val="20"/>
                <w:szCs w:val="20"/>
              </w:rPr>
            </w:pPr>
            <w:r w:rsidRPr="006E79F0">
              <w:rPr>
                <w:rFonts w:ascii="Calibri" w:hAnsi="Calibri" w:cs="Calibri"/>
                <w:sz w:val="20"/>
                <w:szCs w:val="20"/>
              </w:rPr>
              <w:t>Mott &amp; Peak (2010)</w:t>
            </w:r>
          </w:p>
        </w:tc>
        <w:tc>
          <w:tcPr>
            <w:tcW w:w="2268" w:type="dxa"/>
          </w:tcPr>
          <w:p w14:paraId="25BEF432" w14:textId="79CC2B5E" w:rsidR="006274C0" w:rsidRPr="005A2926" w:rsidRDefault="006274C0" w:rsidP="006274C0">
            <w:pPr>
              <w:contextualSpacing/>
              <w:rPr>
                <w:rFonts w:cstheme="minorHAnsi"/>
                <w:bCs/>
                <w:i/>
                <w:sz w:val="20"/>
                <w:szCs w:val="20"/>
              </w:rPr>
            </w:pPr>
            <w:r w:rsidRPr="005A2926">
              <w:rPr>
                <w:rFonts w:cstheme="minorHAnsi"/>
                <w:bCs/>
                <w:i/>
                <w:sz w:val="20"/>
                <w:szCs w:val="20"/>
              </w:rPr>
              <w:t>Tradescantia pallida</w:t>
            </w:r>
          </w:p>
        </w:tc>
        <w:tc>
          <w:tcPr>
            <w:tcW w:w="968" w:type="dxa"/>
          </w:tcPr>
          <w:p w14:paraId="29AAFB41" w14:textId="2AA97061" w:rsidR="006274C0" w:rsidRPr="006E79F0" w:rsidRDefault="006274C0" w:rsidP="006274C0">
            <w:pPr>
              <w:contextualSpacing/>
              <w:jc w:val="center"/>
              <w:rPr>
                <w:rFonts w:cstheme="minorHAnsi"/>
                <w:bCs/>
                <w:sz w:val="20"/>
                <w:szCs w:val="20"/>
              </w:rPr>
            </w:pPr>
            <w:r>
              <w:rPr>
                <w:rFonts w:cstheme="minorHAnsi"/>
                <w:bCs/>
                <w:sz w:val="20"/>
                <w:szCs w:val="20"/>
              </w:rPr>
              <w:t>+</w:t>
            </w:r>
          </w:p>
        </w:tc>
        <w:tc>
          <w:tcPr>
            <w:tcW w:w="721" w:type="dxa"/>
          </w:tcPr>
          <w:p w14:paraId="7FAAA0A3" w14:textId="2259841E" w:rsidR="006274C0" w:rsidRPr="006E79F0" w:rsidRDefault="006274C0" w:rsidP="006274C0">
            <w:pPr>
              <w:contextualSpacing/>
              <w:jc w:val="center"/>
              <w:rPr>
                <w:rFonts w:cstheme="minorHAnsi"/>
                <w:bCs/>
                <w:sz w:val="20"/>
                <w:szCs w:val="20"/>
              </w:rPr>
            </w:pPr>
            <w:r>
              <w:rPr>
                <w:rFonts w:cstheme="minorHAnsi"/>
                <w:bCs/>
                <w:sz w:val="20"/>
                <w:szCs w:val="20"/>
              </w:rPr>
              <w:t>17</w:t>
            </w:r>
          </w:p>
        </w:tc>
        <w:tc>
          <w:tcPr>
            <w:tcW w:w="3420" w:type="dxa"/>
          </w:tcPr>
          <w:p w14:paraId="7D1A7BDE" w14:textId="0E4B9EA1" w:rsidR="006274C0" w:rsidRPr="006E79F0" w:rsidRDefault="006110F8" w:rsidP="006110F8">
            <w:pPr>
              <w:contextualSpacing/>
              <w:rPr>
                <w:rFonts w:cstheme="minorHAnsi"/>
                <w:bCs/>
                <w:sz w:val="20"/>
                <w:szCs w:val="20"/>
              </w:rPr>
            </w:pPr>
            <w:r>
              <w:rPr>
                <w:rFonts w:cstheme="minorHAnsi"/>
                <w:bCs/>
                <w:sz w:val="20"/>
                <w:szCs w:val="20"/>
              </w:rPr>
              <w:t>response in darkness</w:t>
            </w:r>
          </w:p>
        </w:tc>
      </w:tr>
      <w:tr w:rsidR="006110F8" w:rsidRPr="006E79F0" w14:paraId="376760DE" w14:textId="7C0EF57F" w:rsidTr="00D279D0">
        <w:tc>
          <w:tcPr>
            <w:tcW w:w="2248" w:type="dxa"/>
            <w:vMerge w:val="restart"/>
          </w:tcPr>
          <w:p w14:paraId="042003C2" w14:textId="25EF72F0" w:rsidR="006110F8" w:rsidRPr="006E79F0" w:rsidRDefault="006110F8" w:rsidP="00C043B6">
            <w:pPr>
              <w:contextualSpacing/>
              <w:rPr>
                <w:rFonts w:cstheme="minorHAnsi"/>
                <w:bCs/>
                <w:sz w:val="20"/>
                <w:szCs w:val="20"/>
              </w:rPr>
            </w:pPr>
            <w:r w:rsidRPr="006E79F0">
              <w:rPr>
                <w:rFonts w:ascii="Calibri" w:hAnsi="Calibri" w:cs="Calibri"/>
                <w:sz w:val="20"/>
                <w:szCs w:val="20"/>
              </w:rPr>
              <w:t>Urban</w:t>
            </w:r>
            <w:r>
              <w:rPr>
                <w:rFonts w:ascii="Calibri" w:hAnsi="Calibri" w:cs="Calibri"/>
                <w:sz w:val="20"/>
                <w:szCs w:val="20"/>
              </w:rPr>
              <w:t xml:space="preserve"> </w:t>
            </w:r>
            <w:r w:rsidRPr="005A2926">
              <w:rPr>
                <w:rFonts w:ascii="Calibri" w:hAnsi="Calibri" w:cs="Calibri"/>
                <w:i/>
                <w:sz w:val="20"/>
                <w:szCs w:val="20"/>
              </w:rPr>
              <w:t>et al</w:t>
            </w:r>
            <w:r>
              <w:rPr>
                <w:rFonts w:ascii="Calibri" w:hAnsi="Calibri" w:cs="Calibri"/>
                <w:sz w:val="20"/>
                <w:szCs w:val="20"/>
              </w:rPr>
              <w:t>.</w:t>
            </w:r>
            <w:r w:rsidRPr="006E79F0">
              <w:rPr>
                <w:rFonts w:ascii="Calibri" w:hAnsi="Calibri" w:cs="Calibri"/>
                <w:sz w:val="20"/>
                <w:szCs w:val="20"/>
              </w:rPr>
              <w:t xml:space="preserve"> (2017)</w:t>
            </w:r>
          </w:p>
        </w:tc>
        <w:tc>
          <w:tcPr>
            <w:tcW w:w="2268" w:type="dxa"/>
          </w:tcPr>
          <w:p w14:paraId="5B3CCD97" w14:textId="476D1A19" w:rsidR="006110F8" w:rsidRPr="005A2926" w:rsidRDefault="006110F8" w:rsidP="00C043B6">
            <w:pPr>
              <w:contextualSpacing/>
              <w:rPr>
                <w:rFonts w:cstheme="minorHAnsi"/>
                <w:bCs/>
                <w:i/>
                <w:sz w:val="20"/>
                <w:szCs w:val="20"/>
              </w:rPr>
            </w:pPr>
            <w:r w:rsidRPr="005A2926">
              <w:rPr>
                <w:rFonts w:cstheme="minorHAnsi"/>
                <w:bCs/>
                <w:i/>
                <w:sz w:val="20"/>
                <w:szCs w:val="20"/>
              </w:rPr>
              <w:t>Pinus taeda</w:t>
            </w:r>
          </w:p>
        </w:tc>
        <w:tc>
          <w:tcPr>
            <w:tcW w:w="968" w:type="dxa"/>
          </w:tcPr>
          <w:p w14:paraId="46A808D3" w14:textId="57551756" w:rsidR="006110F8" w:rsidRPr="006E79F0" w:rsidRDefault="006110F8" w:rsidP="00C043B6">
            <w:pPr>
              <w:contextualSpacing/>
              <w:jc w:val="center"/>
              <w:rPr>
                <w:rFonts w:cstheme="minorHAnsi"/>
                <w:bCs/>
                <w:sz w:val="20"/>
                <w:szCs w:val="20"/>
              </w:rPr>
            </w:pPr>
            <w:r>
              <w:rPr>
                <w:rFonts w:cstheme="minorHAnsi"/>
                <w:bCs/>
                <w:sz w:val="20"/>
                <w:szCs w:val="20"/>
              </w:rPr>
              <w:t>+</w:t>
            </w:r>
          </w:p>
        </w:tc>
        <w:tc>
          <w:tcPr>
            <w:tcW w:w="721" w:type="dxa"/>
          </w:tcPr>
          <w:p w14:paraId="1C17A6E4" w14:textId="3A036566" w:rsidR="006110F8" w:rsidRPr="006E79F0" w:rsidRDefault="006110F8" w:rsidP="00C043B6">
            <w:pPr>
              <w:contextualSpacing/>
              <w:jc w:val="center"/>
              <w:rPr>
                <w:rFonts w:cstheme="minorHAnsi"/>
                <w:bCs/>
                <w:sz w:val="20"/>
                <w:szCs w:val="20"/>
              </w:rPr>
            </w:pPr>
            <w:r>
              <w:rPr>
                <w:rFonts w:cstheme="minorHAnsi"/>
                <w:bCs/>
                <w:sz w:val="20"/>
                <w:szCs w:val="20"/>
              </w:rPr>
              <w:t>10</w:t>
            </w:r>
          </w:p>
        </w:tc>
        <w:tc>
          <w:tcPr>
            <w:tcW w:w="3420" w:type="dxa"/>
            <w:vMerge w:val="restart"/>
            <w:vAlign w:val="center"/>
          </w:tcPr>
          <w:p w14:paraId="64ED0118" w14:textId="5EBE63B9" w:rsidR="006110F8" w:rsidRPr="006E79F0" w:rsidRDefault="006110F8" w:rsidP="00C66C2D">
            <w:pPr>
              <w:contextualSpacing/>
              <w:rPr>
                <w:rFonts w:cstheme="minorHAnsi"/>
                <w:bCs/>
                <w:sz w:val="20"/>
                <w:szCs w:val="20"/>
              </w:rPr>
            </w:pPr>
            <w:r>
              <w:rPr>
                <w:rFonts w:cstheme="minorHAnsi"/>
                <w:bCs/>
                <w:sz w:val="20"/>
                <w:szCs w:val="20"/>
              </w:rPr>
              <w:t xml:space="preserve">responses </w:t>
            </w:r>
            <w:r w:rsidRPr="00C61828">
              <w:rPr>
                <w:rFonts w:cstheme="minorHAnsi"/>
                <w:bCs/>
                <w:sz w:val="20"/>
                <w:szCs w:val="20"/>
              </w:rPr>
              <w:t>inferred by interpolation</w:t>
            </w:r>
          </w:p>
        </w:tc>
      </w:tr>
      <w:tr w:rsidR="006110F8" w:rsidRPr="006E79F0" w14:paraId="6C90BEFD" w14:textId="734FEE93" w:rsidTr="00D279D0">
        <w:tc>
          <w:tcPr>
            <w:tcW w:w="2248" w:type="dxa"/>
            <w:vMerge/>
          </w:tcPr>
          <w:p w14:paraId="73F05F0B" w14:textId="77777777" w:rsidR="006110F8" w:rsidRPr="006E79F0" w:rsidRDefault="006110F8" w:rsidP="00C043B6">
            <w:pPr>
              <w:contextualSpacing/>
              <w:rPr>
                <w:rFonts w:ascii="Calibri" w:hAnsi="Calibri" w:cs="Calibri"/>
                <w:sz w:val="20"/>
                <w:szCs w:val="20"/>
              </w:rPr>
            </w:pPr>
          </w:p>
        </w:tc>
        <w:tc>
          <w:tcPr>
            <w:tcW w:w="2268" w:type="dxa"/>
          </w:tcPr>
          <w:p w14:paraId="677B1E2F" w14:textId="4B367E0D" w:rsidR="006110F8" w:rsidRPr="005A2926" w:rsidRDefault="006110F8" w:rsidP="00C043B6">
            <w:pPr>
              <w:contextualSpacing/>
              <w:rPr>
                <w:rFonts w:cstheme="minorHAnsi"/>
                <w:bCs/>
                <w:i/>
                <w:sz w:val="20"/>
                <w:szCs w:val="20"/>
              </w:rPr>
            </w:pPr>
            <w:r w:rsidRPr="005A2926">
              <w:rPr>
                <w:rFonts w:cstheme="minorHAnsi"/>
                <w:bCs/>
                <w:i/>
                <w:sz w:val="20"/>
                <w:szCs w:val="20"/>
              </w:rPr>
              <w:t xml:space="preserve">Populus deltoides </w:t>
            </w:r>
            <w:r w:rsidRPr="005A2926">
              <w:rPr>
                <w:rFonts w:cstheme="minorHAnsi"/>
                <w:bCs/>
                <w:i/>
                <w:sz w:val="20"/>
                <w:szCs w:val="20"/>
              </w:rPr>
              <w:sym w:font="Symbol" w:char="F0B4"/>
            </w:r>
            <w:r w:rsidRPr="005A2926">
              <w:rPr>
                <w:rFonts w:cstheme="minorHAnsi"/>
                <w:bCs/>
                <w:i/>
                <w:sz w:val="20"/>
                <w:szCs w:val="20"/>
              </w:rPr>
              <w:t xml:space="preserve"> nigra</w:t>
            </w:r>
          </w:p>
        </w:tc>
        <w:tc>
          <w:tcPr>
            <w:tcW w:w="968" w:type="dxa"/>
          </w:tcPr>
          <w:p w14:paraId="7941CE35" w14:textId="4A575379" w:rsidR="006110F8" w:rsidRPr="006E79F0" w:rsidRDefault="006110F8" w:rsidP="00C043B6">
            <w:pPr>
              <w:contextualSpacing/>
              <w:jc w:val="center"/>
              <w:rPr>
                <w:rFonts w:cstheme="minorHAnsi"/>
                <w:bCs/>
                <w:sz w:val="20"/>
                <w:szCs w:val="20"/>
              </w:rPr>
            </w:pPr>
            <w:r>
              <w:rPr>
                <w:rFonts w:cstheme="minorHAnsi"/>
                <w:bCs/>
                <w:sz w:val="20"/>
                <w:szCs w:val="20"/>
              </w:rPr>
              <w:t>+</w:t>
            </w:r>
          </w:p>
        </w:tc>
        <w:tc>
          <w:tcPr>
            <w:tcW w:w="721" w:type="dxa"/>
          </w:tcPr>
          <w:p w14:paraId="52516E8B" w14:textId="31A5C34D" w:rsidR="006110F8" w:rsidRPr="006E79F0" w:rsidRDefault="006110F8" w:rsidP="00C043B6">
            <w:pPr>
              <w:contextualSpacing/>
              <w:jc w:val="center"/>
              <w:rPr>
                <w:rFonts w:cstheme="minorHAnsi"/>
                <w:bCs/>
                <w:sz w:val="20"/>
                <w:szCs w:val="20"/>
              </w:rPr>
            </w:pPr>
            <w:r>
              <w:rPr>
                <w:rFonts w:cstheme="minorHAnsi"/>
                <w:bCs/>
                <w:sz w:val="20"/>
                <w:szCs w:val="20"/>
              </w:rPr>
              <w:t>10</w:t>
            </w:r>
          </w:p>
        </w:tc>
        <w:tc>
          <w:tcPr>
            <w:tcW w:w="3420" w:type="dxa"/>
            <w:vMerge/>
          </w:tcPr>
          <w:p w14:paraId="5C807D14" w14:textId="064C23C5" w:rsidR="006110F8" w:rsidRPr="006E79F0" w:rsidRDefault="006110F8" w:rsidP="00C043B6">
            <w:pPr>
              <w:contextualSpacing/>
              <w:rPr>
                <w:rFonts w:cstheme="minorHAnsi"/>
                <w:bCs/>
                <w:sz w:val="20"/>
                <w:szCs w:val="20"/>
              </w:rPr>
            </w:pPr>
          </w:p>
        </w:tc>
      </w:tr>
    </w:tbl>
    <w:p w14:paraId="5787DA86" w14:textId="77777777" w:rsidR="00752F37" w:rsidRDefault="00752F37" w:rsidP="00071DEF">
      <w:pPr>
        <w:spacing w:after="0" w:line="240" w:lineRule="auto"/>
        <w:contextualSpacing/>
        <w:rPr>
          <w:rFonts w:cstheme="minorHAnsi"/>
          <w:bCs/>
          <w:sz w:val="24"/>
          <w:szCs w:val="24"/>
        </w:rPr>
      </w:pPr>
    </w:p>
    <w:p w14:paraId="183F16AA" w14:textId="77777777" w:rsidR="002C338B" w:rsidRDefault="002C338B" w:rsidP="00071DEF">
      <w:pPr>
        <w:spacing w:line="240" w:lineRule="auto"/>
        <w:rPr>
          <w:rFonts w:cstheme="minorHAnsi"/>
          <w:b/>
          <w:bCs/>
          <w:sz w:val="24"/>
          <w:szCs w:val="24"/>
        </w:rPr>
      </w:pPr>
      <w:r>
        <w:rPr>
          <w:rFonts w:cstheme="minorHAnsi"/>
          <w:b/>
          <w:bCs/>
          <w:sz w:val="24"/>
          <w:szCs w:val="24"/>
        </w:rPr>
        <w:br w:type="page"/>
      </w:r>
    </w:p>
    <w:p w14:paraId="5EA93538" w14:textId="1D3CA420" w:rsidR="00752F37" w:rsidRPr="00C043B6" w:rsidRDefault="00752F37" w:rsidP="00071DEF">
      <w:pPr>
        <w:spacing w:after="0" w:line="240" w:lineRule="auto"/>
        <w:contextualSpacing/>
        <w:rPr>
          <w:rFonts w:cstheme="minorHAnsi"/>
          <w:bCs/>
          <w:szCs w:val="24"/>
        </w:rPr>
      </w:pPr>
      <w:r w:rsidRPr="00C043B6">
        <w:rPr>
          <w:rFonts w:cstheme="minorHAnsi"/>
          <w:b/>
          <w:bCs/>
          <w:szCs w:val="24"/>
        </w:rPr>
        <w:lastRenderedPageBreak/>
        <w:t xml:space="preserve">Table </w:t>
      </w:r>
      <w:r w:rsidR="00115BB3">
        <w:rPr>
          <w:rFonts w:cstheme="minorHAnsi"/>
          <w:b/>
          <w:bCs/>
          <w:szCs w:val="24"/>
        </w:rPr>
        <w:t>2</w:t>
      </w:r>
      <w:r w:rsidRPr="00C043B6">
        <w:rPr>
          <w:rFonts w:cstheme="minorHAnsi"/>
          <w:bCs/>
          <w:szCs w:val="24"/>
        </w:rPr>
        <w:t xml:space="preserve">. </w:t>
      </w:r>
      <w:r w:rsidR="002C338B" w:rsidRPr="00C043B6">
        <w:rPr>
          <w:rFonts w:cstheme="minorHAnsi"/>
          <w:bCs/>
          <w:szCs w:val="24"/>
        </w:rPr>
        <w:t xml:space="preserve">Technical challenges in holding </w:t>
      </w:r>
      <w:r w:rsidR="002C338B" w:rsidRPr="00C043B6">
        <w:rPr>
          <w:rFonts w:ascii="Symbol" w:hAnsi="Symbol" w:cstheme="minorHAnsi"/>
          <w:bCs/>
          <w:szCs w:val="24"/>
        </w:rPr>
        <w:t></w:t>
      </w:r>
      <w:r w:rsidR="002C338B" w:rsidRPr="00C043B6">
        <w:rPr>
          <w:rFonts w:cstheme="minorHAnsi"/>
          <w:bCs/>
          <w:i/>
          <w:szCs w:val="24"/>
        </w:rPr>
        <w:t>w</w:t>
      </w:r>
      <w:r w:rsidR="002C338B" w:rsidRPr="00C043B6">
        <w:rPr>
          <w:rFonts w:cstheme="minorHAnsi"/>
          <w:bCs/>
          <w:szCs w:val="24"/>
        </w:rPr>
        <w:t xml:space="preserve"> constant while varying leaf temperature, as needed to quantify the DRST in intact leaves.</w:t>
      </w:r>
    </w:p>
    <w:p w14:paraId="41DFBA22" w14:textId="77777777" w:rsidR="002C338B" w:rsidRDefault="002C338B" w:rsidP="00071DEF">
      <w:pPr>
        <w:spacing w:after="0" w:line="240" w:lineRule="auto"/>
        <w:contextualSpacing/>
        <w:rPr>
          <w:rFonts w:cstheme="minorHAnsi"/>
          <w:bCs/>
          <w:sz w:val="24"/>
          <w:szCs w:val="24"/>
        </w:rPr>
      </w:pPr>
    </w:p>
    <w:tbl>
      <w:tblPr>
        <w:tblStyle w:val="TableGrid"/>
        <w:tblW w:w="9445" w:type="dxa"/>
        <w:tblLook w:val="04A0" w:firstRow="1" w:lastRow="0" w:firstColumn="1" w:lastColumn="0" w:noHBand="0" w:noVBand="1"/>
      </w:tblPr>
      <w:tblGrid>
        <w:gridCol w:w="5395"/>
        <w:gridCol w:w="4050"/>
      </w:tblGrid>
      <w:tr w:rsidR="002C338B" w:rsidRPr="002C338B" w14:paraId="55B93220" w14:textId="77777777" w:rsidTr="00A7206B">
        <w:tc>
          <w:tcPr>
            <w:tcW w:w="5395" w:type="dxa"/>
          </w:tcPr>
          <w:p w14:paraId="38770CAA" w14:textId="77777777" w:rsidR="002C338B" w:rsidRPr="002C338B" w:rsidRDefault="002C338B" w:rsidP="00071DEF">
            <w:pPr>
              <w:contextualSpacing/>
              <w:rPr>
                <w:rFonts w:cstheme="minorHAnsi"/>
                <w:b/>
                <w:sz w:val="20"/>
                <w:szCs w:val="20"/>
              </w:rPr>
            </w:pPr>
            <w:r w:rsidRPr="002C338B">
              <w:rPr>
                <w:rFonts w:cstheme="minorHAnsi"/>
                <w:b/>
                <w:sz w:val="20"/>
                <w:szCs w:val="20"/>
              </w:rPr>
              <w:t>Challenge</w:t>
            </w:r>
          </w:p>
        </w:tc>
        <w:tc>
          <w:tcPr>
            <w:tcW w:w="4050" w:type="dxa"/>
          </w:tcPr>
          <w:p w14:paraId="4A2DAFAC" w14:textId="77777777" w:rsidR="002C338B" w:rsidRPr="002C338B" w:rsidRDefault="002C338B" w:rsidP="00071DEF">
            <w:pPr>
              <w:contextualSpacing/>
              <w:rPr>
                <w:rFonts w:cstheme="minorHAnsi"/>
                <w:b/>
                <w:sz w:val="20"/>
                <w:szCs w:val="20"/>
              </w:rPr>
            </w:pPr>
            <w:r w:rsidRPr="002C338B">
              <w:rPr>
                <w:rFonts w:cstheme="minorHAnsi"/>
                <w:b/>
                <w:sz w:val="20"/>
                <w:szCs w:val="20"/>
              </w:rPr>
              <w:t>Solution</w:t>
            </w:r>
          </w:p>
        </w:tc>
      </w:tr>
      <w:tr w:rsidR="002C338B" w:rsidRPr="002C338B" w14:paraId="1200248F" w14:textId="77777777" w:rsidTr="00A7206B">
        <w:tc>
          <w:tcPr>
            <w:tcW w:w="5395" w:type="dxa"/>
          </w:tcPr>
          <w:p w14:paraId="3CC4CAE5" w14:textId="77777777" w:rsidR="002C338B" w:rsidRPr="002C338B" w:rsidRDefault="002C338B" w:rsidP="00071DEF">
            <w:pPr>
              <w:contextualSpacing/>
              <w:rPr>
                <w:rFonts w:cstheme="minorHAnsi"/>
                <w:sz w:val="20"/>
                <w:szCs w:val="20"/>
              </w:rPr>
            </w:pPr>
            <w:r w:rsidRPr="002C338B">
              <w:rPr>
                <w:rFonts w:cstheme="minorHAnsi"/>
                <w:sz w:val="20"/>
                <w:szCs w:val="20"/>
              </w:rPr>
              <w:t xml:space="preserve">1. Controlling temperature across a wide range. Most commercial gas exchange systems have quite limited capacity to control leaf temperature, partly due to technical constraints – heat exchangers must not cool below the dewpoint of chamber air – and partly to design limitations – commercial chambers mostly rely on convective exchange to regulate air temperature. </w:t>
            </w:r>
          </w:p>
          <w:p w14:paraId="64A881CA" w14:textId="77777777" w:rsidR="002C338B" w:rsidRPr="002C338B" w:rsidRDefault="002C338B" w:rsidP="00071DEF">
            <w:pPr>
              <w:contextualSpacing/>
              <w:rPr>
                <w:rFonts w:cstheme="minorHAnsi"/>
                <w:sz w:val="20"/>
                <w:szCs w:val="20"/>
              </w:rPr>
            </w:pPr>
          </w:p>
        </w:tc>
        <w:tc>
          <w:tcPr>
            <w:tcW w:w="4050" w:type="dxa"/>
          </w:tcPr>
          <w:p w14:paraId="2F8810FA" w14:textId="77777777" w:rsidR="002C338B" w:rsidRPr="002C338B" w:rsidRDefault="002C338B" w:rsidP="00071DEF">
            <w:pPr>
              <w:contextualSpacing/>
              <w:rPr>
                <w:rFonts w:cstheme="minorHAnsi"/>
                <w:sz w:val="20"/>
                <w:szCs w:val="20"/>
              </w:rPr>
            </w:pPr>
            <w:r w:rsidRPr="002C338B">
              <w:rPr>
                <w:rFonts w:cstheme="minorHAnsi"/>
                <w:sz w:val="20"/>
                <w:szCs w:val="20"/>
              </w:rPr>
              <w:t>Place the temperature-regulated exchange surface directly beneath the leaf, enabling both radiative and convective exchange with the leaf.</w:t>
            </w:r>
          </w:p>
        </w:tc>
      </w:tr>
      <w:tr w:rsidR="002C338B" w:rsidRPr="002C338B" w14:paraId="79DEB6DB" w14:textId="77777777" w:rsidTr="00A7206B">
        <w:tc>
          <w:tcPr>
            <w:tcW w:w="5395" w:type="dxa"/>
          </w:tcPr>
          <w:p w14:paraId="2A873E58" w14:textId="77777777" w:rsidR="002C338B" w:rsidRPr="002C338B" w:rsidRDefault="002C338B" w:rsidP="00071DEF">
            <w:pPr>
              <w:contextualSpacing/>
              <w:rPr>
                <w:rFonts w:cstheme="minorHAnsi"/>
                <w:sz w:val="20"/>
                <w:szCs w:val="20"/>
              </w:rPr>
            </w:pPr>
            <w:r w:rsidRPr="002C338B">
              <w:rPr>
                <w:rFonts w:cstheme="minorHAnsi"/>
                <w:sz w:val="20"/>
                <w:szCs w:val="20"/>
              </w:rPr>
              <w:t xml:space="preserve">2. Sample gas will be very humid for a warm leaf at a moderate or low </w:t>
            </w:r>
            <w:r w:rsidRPr="002C338B">
              <w:rPr>
                <w:rFonts w:ascii="Symbol" w:hAnsi="Symbol" w:cstheme="minorHAnsi"/>
                <w:sz w:val="20"/>
                <w:szCs w:val="20"/>
              </w:rPr>
              <w:t></w:t>
            </w:r>
            <w:r w:rsidRPr="002C338B">
              <w:rPr>
                <w:rFonts w:cstheme="minorHAnsi"/>
                <w:i/>
                <w:sz w:val="20"/>
                <w:szCs w:val="20"/>
              </w:rPr>
              <w:t>w</w:t>
            </w:r>
            <w:r w:rsidRPr="002C338B">
              <w:rPr>
                <w:rFonts w:cstheme="minorHAnsi"/>
                <w:sz w:val="20"/>
                <w:szCs w:val="20"/>
              </w:rPr>
              <w:t xml:space="preserve">, and will condense if it encounters a cooler environment. Condensation is fatal to gas exchange calculations and can seriously damage gas analyzers. </w:t>
            </w:r>
          </w:p>
        </w:tc>
        <w:tc>
          <w:tcPr>
            <w:tcW w:w="4050" w:type="dxa"/>
          </w:tcPr>
          <w:p w14:paraId="216F78E2" w14:textId="742D518C" w:rsidR="002C338B" w:rsidRDefault="002C338B" w:rsidP="00071DEF">
            <w:pPr>
              <w:contextualSpacing/>
              <w:rPr>
                <w:rFonts w:cstheme="minorHAnsi"/>
                <w:sz w:val="20"/>
                <w:szCs w:val="20"/>
              </w:rPr>
            </w:pPr>
            <w:r w:rsidRPr="002C338B">
              <w:rPr>
                <w:rFonts w:cstheme="minorHAnsi"/>
                <w:sz w:val="20"/>
                <w:szCs w:val="20"/>
              </w:rPr>
              <w:t>Keep the entire gas exchange system and the leaf at similar temperatures, for example by using a temperature controlled growth chamber (Urban et al. 2017). This also helps with Challenge #1.</w:t>
            </w:r>
          </w:p>
          <w:p w14:paraId="4C7D3172" w14:textId="77777777" w:rsidR="002C338B" w:rsidRPr="002C338B" w:rsidRDefault="002C338B" w:rsidP="00071DEF">
            <w:pPr>
              <w:contextualSpacing/>
              <w:rPr>
                <w:rFonts w:cstheme="minorHAnsi"/>
                <w:sz w:val="20"/>
                <w:szCs w:val="20"/>
              </w:rPr>
            </w:pPr>
          </w:p>
        </w:tc>
      </w:tr>
      <w:tr w:rsidR="002C338B" w:rsidRPr="002C338B" w14:paraId="7CDD47D8" w14:textId="77777777" w:rsidTr="00A7206B">
        <w:tc>
          <w:tcPr>
            <w:tcW w:w="5395" w:type="dxa"/>
          </w:tcPr>
          <w:p w14:paraId="7019E498" w14:textId="77777777" w:rsidR="002C338B" w:rsidRPr="002C338B" w:rsidRDefault="002C338B" w:rsidP="00071DEF">
            <w:pPr>
              <w:contextualSpacing/>
              <w:rPr>
                <w:rFonts w:cstheme="minorHAnsi"/>
                <w:sz w:val="20"/>
                <w:szCs w:val="20"/>
              </w:rPr>
            </w:pPr>
            <w:r w:rsidRPr="002C338B">
              <w:rPr>
                <w:rFonts w:cstheme="minorHAnsi"/>
                <w:sz w:val="20"/>
                <w:szCs w:val="20"/>
              </w:rPr>
              <w:t xml:space="preserve">3. When temperature is increased, the humidifier column in a modern gas exchange system may take a long time to warm to the new temperature, limiting the reference stream vapor pressure and thus possibly preventing achievement of a given target </w:t>
            </w:r>
            <w:r w:rsidRPr="002C338B">
              <w:rPr>
                <w:rFonts w:ascii="Symbol" w:hAnsi="Symbol" w:cstheme="minorHAnsi"/>
                <w:sz w:val="20"/>
                <w:szCs w:val="20"/>
              </w:rPr>
              <w:t></w:t>
            </w:r>
            <w:r w:rsidRPr="002C338B">
              <w:rPr>
                <w:rFonts w:cstheme="minorHAnsi"/>
                <w:i/>
                <w:sz w:val="20"/>
                <w:szCs w:val="20"/>
              </w:rPr>
              <w:t>w</w:t>
            </w:r>
            <w:r w:rsidRPr="002C338B">
              <w:rPr>
                <w:rFonts w:cstheme="minorHAnsi"/>
                <w:sz w:val="20"/>
                <w:szCs w:val="20"/>
              </w:rPr>
              <w:t xml:space="preserve">. </w:t>
            </w:r>
          </w:p>
          <w:p w14:paraId="2C6390EF" w14:textId="77777777" w:rsidR="002C338B" w:rsidRPr="002C338B" w:rsidRDefault="002C338B" w:rsidP="00071DEF">
            <w:pPr>
              <w:contextualSpacing/>
              <w:rPr>
                <w:rFonts w:cstheme="minorHAnsi"/>
                <w:sz w:val="20"/>
                <w:szCs w:val="20"/>
              </w:rPr>
            </w:pPr>
          </w:p>
        </w:tc>
        <w:tc>
          <w:tcPr>
            <w:tcW w:w="4050" w:type="dxa"/>
          </w:tcPr>
          <w:p w14:paraId="02BBE217" w14:textId="77777777" w:rsidR="002C338B" w:rsidRPr="002C338B" w:rsidRDefault="002C338B" w:rsidP="00071DEF">
            <w:pPr>
              <w:contextualSpacing/>
              <w:rPr>
                <w:rFonts w:cstheme="minorHAnsi"/>
                <w:sz w:val="20"/>
                <w:szCs w:val="20"/>
              </w:rPr>
            </w:pPr>
            <w:r w:rsidRPr="002C338B">
              <w:rPr>
                <w:rFonts w:cstheme="minorHAnsi"/>
                <w:sz w:val="20"/>
                <w:szCs w:val="20"/>
              </w:rPr>
              <w:t>When preparing to shift to a higher temperature, pre-warm a spare humidifer column to the target temperature and insert it when chamber temperature is near the target.</w:t>
            </w:r>
          </w:p>
        </w:tc>
      </w:tr>
      <w:tr w:rsidR="002C338B" w:rsidRPr="002C338B" w14:paraId="1878A7EE" w14:textId="77777777" w:rsidTr="00A7206B">
        <w:tc>
          <w:tcPr>
            <w:tcW w:w="5395" w:type="dxa"/>
          </w:tcPr>
          <w:p w14:paraId="501A3237" w14:textId="746C4F3C" w:rsidR="002C338B" w:rsidRDefault="002C338B" w:rsidP="00071DEF">
            <w:pPr>
              <w:contextualSpacing/>
              <w:rPr>
                <w:rFonts w:cstheme="minorHAnsi"/>
                <w:sz w:val="20"/>
                <w:szCs w:val="20"/>
              </w:rPr>
            </w:pPr>
            <w:r w:rsidRPr="002C338B">
              <w:rPr>
                <w:rFonts w:cstheme="minorHAnsi"/>
                <w:sz w:val="20"/>
                <w:szCs w:val="20"/>
              </w:rPr>
              <w:t xml:space="preserve">4. The feedback control algorithms that regulate humidity and temperature can interact with transpiration in potentially unstable ways, causing oscillations that confound inference of steady-state stomatal conductance. </w:t>
            </w:r>
            <w:r w:rsidR="005A1F1A">
              <w:rPr>
                <w:rFonts w:cstheme="minorHAnsi"/>
                <w:sz w:val="20"/>
                <w:szCs w:val="20"/>
              </w:rPr>
              <w:t xml:space="preserve">For example, if reference stream humidity </w:t>
            </w:r>
            <w:r w:rsidRPr="002C338B">
              <w:rPr>
                <w:rFonts w:cstheme="minorHAnsi"/>
                <w:sz w:val="20"/>
                <w:szCs w:val="20"/>
              </w:rPr>
              <w:t xml:space="preserve">is above </w:t>
            </w:r>
            <w:r w:rsidR="005A1F1A">
              <w:rPr>
                <w:rFonts w:cstheme="minorHAnsi"/>
                <w:sz w:val="20"/>
                <w:szCs w:val="20"/>
              </w:rPr>
              <w:t xml:space="preserve">its </w:t>
            </w:r>
            <w:r w:rsidRPr="002C338B">
              <w:rPr>
                <w:rFonts w:cstheme="minorHAnsi"/>
                <w:sz w:val="20"/>
                <w:szCs w:val="20"/>
              </w:rPr>
              <w:t xml:space="preserve">target, the algorithm decreases reference vapor pressure, which increases </w:t>
            </w:r>
            <w:r w:rsidRPr="002C338B">
              <w:rPr>
                <w:rFonts w:ascii="Symbol" w:hAnsi="Symbol" w:cstheme="minorHAnsi"/>
                <w:sz w:val="20"/>
                <w:szCs w:val="20"/>
              </w:rPr>
              <w:t></w:t>
            </w:r>
            <w:r w:rsidRPr="002C338B">
              <w:rPr>
                <w:rFonts w:cstheme="minorHAnsi"/>
                <w:i/>
                <w:sz w:val="20"/>
                <w:szCs w:val="20"/>
              </w:rPr>
              <w:t xml:space="preserve">w </w:t>
            </w:r>
            <w:r w:rsidRPr="002C338B">
              <w:rPr>
                <w:rFonts w:cstheme="minorHAnsi"/>
                <w:sz w:val="20"/>
                <w:szCs w:val="20"/>
              </w:rPr>
              <w:t xml:space="preserve">and transpiration, cooling the leaf. That causes the heat exchanger to warm up, which further increases </w:t>
            </w:r>
            <w:r w:rsidRPr="002C338B">
              <w:rPr>
                <w:rFonts w:ascii="Symbol" w:hAnsi="Symbol" w:cstheme="minorHAnsi"/>
                <w:sz w:val="20"/>
                <w:szCs w:val="20"/>
              </w:rPr>
              <w:t></w:t>
            </w:r>
            <w:r w:rsidRPr="002C338B">
              <w:rPr>
                <w:rFonts w:cstheme="minorHAnsi"/>
                <w:i/>
                <w:sz w:val="20"/>
                <w:szCs w:val="20"/>
              </w:rPr>
              <w:t>w</w:t>
            </w:r>
            <w:r w:rsidRPr="002C338B">
              <w:rPr>
                <w:rFonts w:cstheme="minorHAnsi"/>
                <w:sz w:val="20"/>
                <w:szCs w:val="20"/>
              </w:rPr>
              <w:t xml:space="preserve">. The humidity-control algorithm then increases incoming vapor pressure in response, reversing the cycle. </w:t>
            </w:r>
          </w:p>
          <w:p w14:paraId="1805456B" w14:textId="77777777" w:rsidR="002C338B" w:rsidRPr="002C338B" w:rsidRDefault="002C338B" w:rsidP="00071DEF">
            <w:pPr>
              <w:contextualSpacing/>
              <w:rPr>
                <w:rFonts w:cstheme="minorHAnsi"/>
                <w:sz w:val="20"/>
                <w:szCs w:val="20"/>
              </w:rPr>
            </w:pPr>
          </w:p>
        </w:tc>
        <w:tc>
          <w:tcPr>
            <w:tcW w:w="4050" w:type="dxa"/>
          </w:tcPr>
          <w:p w14:paraId="1D44E0C1" w14:textId="77777777" w:rsidR="002C338B" w:rsidRPr="002C338B" w:rsidRDefault="002C338B" w:rsidP="00071DEF">
            <w:pPr>
              <w:contextualSpacing/>
              <w:rPr>
                <w:rFonts w:cstheme="minorHAnsi"/>
                <w:sz w:val="20"/>
                <w:szCs w:val="20"/>
              </w:rPr>
            </w:pPr>
            <w:r w:rsidRPr="002C338B">
              <w:rPr>
                <w:rFonts w:cstheme="minorHAnsi"/>
                <w:sz w:val="20"/>
                <w:szCs w:val="20"/>
              </w:rPr>
              <w:t xml:space="preserve">Set the heat exchanger to a given target temperature, rather than targeting leaf temperature </w:t>
            </w:r>
            <w:r w:rsidRPr="002C338B">
              <w:rPr>
                <w:rFonts w:cstheme="minorHAnsi"/>
                <w:i/>
                <w:sz w:val="20"/>
                <w:szCs w:val="20"/>
              </w:rPr>
              <w:t>per se</w:t>
            </w:r>
            <w:r w:rsidRPr="002C338B">
              <w:rPr>
                <w:rFonts w:cstheme="minorHAnsi"/>
                <w:sz w:val="20"/>
                <w:szCs w:val="20"/>
              </w:rPr>
              <w:t>.</w:t>
            </w:r>
            <w:r>
              <w:rPr>
                <w:rFonts w:cstheme="minorHAnsi"/>
                <w:sz w:val="20"/>
                <w:szCs w:val="20"/>
              </w:rPr>
              <w:t xml:space="preserve"> This removes temperature regulation (though not leaf temperature itself) from the feedback loop.</w:t>
            </w:r>
          </w:p>
          <w:p w14:paraId="766F1F81" w14:textId="77777777" w:rsidR="002C338B" w:rsidRPr="002C338B" w:rsidRDefault="002C338B" w:rsidP="00071DEF">
            <w:pPr>
              <w:contextualSpacing/>
              <w:rPr>
                <w:rFonts w:cstheme="minorHAnsi"/>
                <w:sz w:val="20"/>
                <w:szCs w:val="20"/>
              </w:rPr>
            </w:pPr>
          </w:p>
          <w:p w14:paraId="20189E70" w14:textId="7093F4EC" w:rsidR="002C338B" w:rsidRPr="002C338B" w:rsidRDefault="002C338B" w:rsidP="00071DEF">
            <w:pPr>
              <w:contextualSpacing/>
              <w:rPr>
                <w:rFonts w:cstheme="minorHAnsi"/>
                <w:sz w:val="20"/>
                <w:szCs w:val="20"/>
              </w:rPr>
            </w:pPr>
            <w:r w:rsidRPr="002C338B">
              <w:rPr>
                <w:rFonts w:cstheme="minorHAnsi"/>
                <w:sz w:val="20"/>
                <w:szCs w:val="20"/>
              </w:rPr>
              <w:t>Minimize leaf-to-air temperature difference</w:t>
            </w:r>
            <w:r w:rsidR="00D83AC4">
              <w:rPr>
                <w:rFonts w:cstheme="minorHAnsi"/>
                <w:sz w:val="20"/>
                <w:szCs w:val="20"/>
              </w:rPr>
              <w:t>, and thus the potential amplitude</w:t>
            </w:r>
            <w:r w:rsidRPr="002C338B">
              <w:rPr>
                <w:rFonts w:cstheme="minorHAnsi"/>
                <w:sz w:val="20"/>
                <w:szCs w:val="20"/>
              </w:rPr>
              <w:t xml:space="preserve"> </w:t>
            </w:r>
            <w:r w:rsidR="00D83AC4">
              <w:rPr>
                <w:rFonts w:cstheme="minorHAnsi"/>
                <w:sz w:val="20"/>
                <w:szCs w:val="20"/>
              </w:rPr>
              <w:t xml:space="preserve">of temperature oscillations, </w:t>
            </w:r>
            <w:r w:rsidRPr="002C338B">
              <w:rPr>
                <w:rFonts w:cstheme="minorHAnsi"/>
                <w:sz w:val="20"/>
                <w:szCs w:val="20"/>
              </w:rPr>
              <w:t>by maximizing fan speed and using radiative temperature control.</w:t>
            </w:r>
          </w:p>
          <w:p w14:paraId="6B82EADA" w14:textId="77777777" w:rsidR="002C338B" w:rsidRPr="002C338B" w:rsidRDefault="002C338B" w:rsidP="00071DEF">
            <w:pPr>
              <w:contextualSpacing/>
              <w:rPr>
                <w:rFonts w:cstheme="minorHAnsi"/>
                <w:sz w:val="20"/>
                <w:szCs w:val="20"/>
              </w:rPr>
            </w:pPr>
          </w:p>
        </w:tc>
      </w:tr>
    </w:tbl>
    <w:p w14:paraId="67CF1D51" w14:textId="77777777" w:rsidR="002C338B" w:rsidRDefault="002C338B" w:rsidP="00071DEF">
      <w:pPr>
        <w:spacing w:after="0" w:line="240" w:lineRule="auto"/>
        <w:contextualSpacing/>
        <w:rPr>
          <w:rFonts w:cstheme="minorHAnsi"/>
          <w:sz w:val="24"/>
          <w:szCs w:val="24"/>
        </w:rPr>
      </w:pPr>
    </w:p>
    <w:p w14:paraId="0685E491" w14:textId="289C6AD4" w:rsidR="00752F37" w:rsidRDefault="00752F37" w:rsidP="00071DEF">
      <w:pPr>
        <w:spacing w:after="0" w:line="240" w:lineRule="auto"/>
        <w:contextualSpacing/>
        <w:rPr>
          <w:rFonts w:cstheme="minorHAnsi"/>
          <w:bCs/>
          <w:sz w:val="24"/>
          <w:szCs w:val="24"/>
        </w:rPr>
      </w:pPr>
      <w:r>
        <w:rPr>
          <w:rFonts w:cstheme="minorHAnsi"/>
          <w:bCs/>
          <w:sz w:val="24"/>
          <w:szCs w:val="24"/>
        </w:rPr>
        <w:br w:type="page"/>
      </w:r>
    </w:p>
    <w:p w14:paraId="41D7CC7D" w14:textId="4E868555" w:rsidR="00752F37" w:rsidRDefault="007876B9" w:rsidP="00071DEF">
      <w:pPr>
        <w:spacing w:after="0" w:line="240" w:lineRule="auto"/>
        <w:contextualSpacing/>
        <w:rPr>
          <w:rFonts w:cstheme="minorHAnsi"/>
          <w:bCs/>
          <w:sz w:val="24"/>
          <w:szCs w:val="24"/>
        </w:rPr>
      </w:pPr>
      <w:r>
        <w:rPr>
          <w:noProof/>
        </w:rPr>
        <w:lastRenderedPageBreak/>
        <w:pict w14:anchorId="447D8A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alt="" style="position:absolute;margin-left:72.55pt;margin-top:38.7pt;width:233.85pt;height:381.85pt;z-index:251695104;mso-wrap-edited:f;mso-width-percent:0;mso-height-percent:0;mso-position-horizontal-relative:text;mso-position-vertical-relative:text;mso-width-percent:0;mso-height-percent:0;mso-width-relative:page;mso-height-relative:page">
            <v:imagedata r:id="rId7" o:title="figure 1" croptop="6366f" cropbottom="22743f" cropleft="22196f" cropright="14524f"/>
            <w10:wrap type="topAndBottom"/>
          </v:shape>
        </w:pict>
      </w:r>
      <w:r w:rsidR="00752F37" w:rsidRPr="00752F37">
        <w:rPr>
          <w:rFonts w:cstheme="minorHAnsi"/>
          <w:b/>
          <w:bCs/>
          <w:sz w:val="28"/>
          <w:szCs w:val="24"/>
        </w:rPr>
        <w:t>Figures</w:t>
      </w:r>
    </w:p>
    <w:p w14:paraId="2264A71B" w14:textId="3166C454" w:rsidR="00752F37" w:rsidRDefault="00752F37" w:rsidP="00071DEF">
      <w:pPr>
        <w:spacing w:after="0" w:line="240" w:lineRule="auto"/>
        <w:contextualSpacing/>
        <w:rPr>
          <w:rFonts w:cstheme="minorHAnsi"/>
          <w:bCs/>
          <w:sz w:val="24"/>
          <w:szCs w:val="24"/>
        </w:rPr>
      </w:pPr>
    </w:p>
    <w:p w14:paraId="3222F5AA" w14:textId="77777777" w:rsidR="00E842A2" w:rsidRDefault="00E842A2" w:rsidP="00071DEF">
      <w:pPr>
        <w:spacing w:after="0" w:line="240" w:lineRule="auto"/>
        <w:contextualSpacing/>
        <w:rPr>
          <w:rFonts w:cstheme="minorHAnsi"/>
          <w:b/>
          <w:bCs/>
          <w:szCs w:val="24"/>
        </w:rPr>
      </w:pPr>
    </w:p>
    <w:p w14:paraId="0CE34C1E" w14:textId="3ECD0C49" w:rsidR="00752F37" w:rsidRDefault="00752F37" w:rsidP="00071DEF">
      <w:pPr>
        <w:spacing w:after="0" w:line="240" w:lineRule="auto"/>
        <w:contextualSpacing/>
        <w:rPr>
          <w:rFonts w:cstheme="minorHAnsi"/>
          <w:bCs/>
          <w:szCs w:val="24"/>
        </w:rPr>
      </w:pPr>
      <w:r w:rsidRPr="00C043B6">
        <w:rPr>
          <w:rFonts w:cstheme="minorHAnsi"/>
          <w:b/>
          <w:bCs/>
          <w:szCs w:val="24"/>
        </w:rPr>
        <w:t xml:space="preserve">Figure </w:t>
      </w:r>
      <w:r w:rsidR="00115BB3">
        <w:rPr>
          <w:rFonts w:cstheme="minorHAnsi"/>
          <w:b/>
          <w:bCs/>
          <w:szCs w:val="24"/>
        </w:rPr>
        <w:t>1</w:t>
      </w:r>
      <w:r w:rsidRPr="00C043B6">
        <w:rPr>
          <w:rFonts w:cstheme="minorHAnsi"/>
          <w:bCs/>
          <w:szCs w:val="24"/>
        </w:rPr>
        <w:t xml:space="preserve">. Diagram </w:t>
      </w:r>
      <w:r w:rsidR="00E842A2">
        <w:rPr>
          <w:rFonts w:cstheme="minorHAnsi"/>
          <w:bCs/>
          <w:szCs w:val="24"/>
        </w:rPr>
        <w:t xml:space="preserve">illustrating how a change in leaf temperature (a, red arrow) causes a change in the leaf-to-air water vapor mole fraction </w:t>
      </w:r>
      <w:r w:rsidR="00F820D0">
        <w:rPr>
          <w:rFonts w:cstheme="minorHAnsi"/>
          <w:bCs/>
          <w:szCs w:val="24"/>
        </w:rPr>
        <w:t>difference</w:t>
      </w:r>
      <w:r w:rsidR="00E842A2">
        <w:rPr>
          <w:rFonts w:cstheme="minorHAnsi"/>
          <w:bCs/>
          <w:szCs w:val="24"/>
        </w:rPr>
        <w:t xml:space="preserve"> (</w:t>
      </w:r>
      <w:r w:rsidR="00E842A2" w:rsidRPr="00E842A2">
        <w:rPr>
          <w:rFonts w:ascii="Symbol" w:hAnsi="Symbol" w:cstheme="minorHAnsi"/>
          <w:bCs/>
          <w:szCs w:val="24"/>
        </w:rPr>
        <w:t></w:t>
      </w:r>
      <w:r w:rsidR="00E842A2" w:rsidRPr="00E842A2">
        <w:rPr>
          <w:rFonts w:cstheme="minorHAnsi"/>
          <w:bCs/>
          <w:i/>
          <w:szCs w:val="24"/>
        </w:rPr>
        <w:t>w</w:t>
      </w:r>
      <w:r w:rsidR="00E842A2">
        <w:rPr>
          <w:rFonts w:cstheme="minorHAnsi"/>
          <w:bCs/>
          <w:szCs w:val="24"/>
        </w:rPr>
        <w:t xml:space="preserve">), due to an increase in the saturated water vapor mole fraction (solid black line and circles), and how this change in </w:t>
      </w:r>
      <w:r w:rsidR="00E842A2" w:rsidRPr="00E842A2">
        <w:rPr>
          <w:rFonts w:ascii="Symbol" w:hAnsi="Symbol" w:cstheme="minorHAnsi"/>
          <w:bCs/>
          <w:szCs w:val="24"/>
        </w:rPr>
        <w:t></w:t>
      </w:r>
      <w:r w:rsidR="00E842A2" w:rsidRPr="00E842A2">
        <w:rPr>
          <w:rFonts w:cstheme="minorHAnsi"/>
          <w:bCs/>
          <w:i/>
          <w:szCs w:val="24"/>
        </w:rPr>
        <w:t>w</w:t>
      </w:r>
      <w:r w:rsidR="00E842A2">
        <w:rPr>
          <w:rFonts w:cstheme="minorHAnsi"/>
          <w:bCs/>
          <w:szCs w:val="24"/>
        </w:rPr>
        <w:t xml:space="preserve"> can be prevented by imposing a simultaneous increase in the ambient water vapor mole fraction (b, blue arrow). </w:t>
      </w:r>
    </w:p>
    <w:p w14:paraId="71A089E0" w14:textId="2FADDD1D" w:rsidR="00540D48" w:rsidRDefault="00540D48" w:rsidP="00071DEF">
      <w:pPr>
        <w:spacing w:after="0" w:line="240" w:lineRule="auto"/>
        <w:contextualSpacing/>
        <w:rPr>
          <w:rFonts w:cstheme="minorHAnsi"/>
          <w:bCs/>
          <w:szCs w:val="24"/>
        </w:rPr>
      </w:pPr>
    </w:p>
    <w:p w14:paraId="3C087B13" w14:textId="70FE0D02" w:rsidR="00540D48" w:rsidRPr="00C043B6" w:rsidRDefault="00540D48" w:rsidP="00071DEF">
      <w:pPr>
        <w:spacing w:after="0" w:line="240" w:lineRule="auto"/>
        <w:contextualSpacing/>
        <w:rPr>
          <w:rFonts w:cstheme="minorHAnsi"/>
          <w:bCs/>
          <w:szCs w:val="24"/>
        </w:rPr>
      </w:pPr>
    </w:p>
    <w:p w14:paraId="53B7E3FF" w14:textId="228F7108" w:rsidR="00752F37" w:rsidRDefault="00752F37" w:rsidP="00071DEF">
      <w:pPr>
        <w:spacing w:after="0" w:line="240" w:lineRule="auto"/>
        <w:contextualSpacing/>
        <w:rPr>
          <w:rFonts w:cstheme="minorHAnsi"/>
          <w:bCs/>
          <w:sz w:val="24"/>
          <w:szCs w:val="24"/>
        </w:rPr>
      </w:pPr>
    </w:p>
    <w:p w14:paraId="38139E1B" w14:textId="77777777" w:rsidR="00FA16B7" w:rsidRDefault="00FA16B7" w:rsidP="00071DEF">
      <w:pPr>
        <w:spacing w:line="240" w:lineRule="auto"/>
        <w:rPr>
          <w:rFonts w:cstheme="minorHAnsi"/>
          <w:bCs/>
          <w:sz w:val="24"/>
          <w:szCs w:val="24"/>
        </w:rPr>
      </w:pPr>
      <w:r>
        <w:rPr>
          <w:rFonts w:cstheme="minorHAnsi"/>
          <w:bCs/>
          <w:sz w:val="24"/>
          <w:szCs w:val="24"/>
        </w:rPr>
        <w:br w:type="page"/>
      </w:r>
    </w:p>
    <w:p w14:paraId="7C351CB5" w14:textId="620010ED" w:rsidR="00540D48" w:rsidRDefault="007876B9" w:rsidP="00071DEF">
      <w:pPr>
        <w:spacing w:after="0" w:line="240" w:lineRule="auto"/>
        <w:contextualSpacing/>
        <w:rPr>
          <w:rFonts w:cstheme="minorHAnsi"/>
          <w:b/>
          <w:bCs/>
          <w:szCs w:val="24"/>
        </w:rPr>
      </w:pPr>
      <w:r>
        <w:rPr>
          <w:noProof/>
        </w:rPr>
        <w:lastRenderedPageBreak/>
        <w:pict w14:anchorId="6709A388">
          <v:shape id="_x0000_s1031" type="#_x0000_t75" alt="" style="position:absolute;margin-left:-1.95pt;margin-top:0;width:467.7pt;height:7in;z-index:251691008;mso-wrap-edited:f;mso-width-percent:0;mso-height-percent:0;mso-position-horizontal-relative:text;mso-position-vertical-relative:text;mso-width-percent:0;mso-height-percent:0;mso-width-relative:page;mso-height-relative:page">
            <v:imagedata r:id="rId8" o:title="all pub data"/>
            <w10:wrap type="topAndBottom"/>
          </v:shape>
        </w:pict>
      </w:r>
    </w:p>
    <w:p w14:paraId="73EFFF5E" w14:textId="7A693CC0" w:rsidR="00752F37" w:rsidRPr="00C043B6" w:rsidRDefault="00752F37" w:rsidP="00071DEF">
      <w:pPr>
        <w:spacing w:after="0" w:line="240" w:lineRule="auto"/>
        <w:contextualSpacing/>
        <w:rPr>
          <w:rFonts w:cstheme="minorHAnsi"/>
          <w:bCs/>
          <w:szCs w:val="24"/>
        </w:rPr>
      </w:pPr>
      <w:r w:rsidRPr="00C043B6">
        <w:rPr>
          <w:rFonts w:cstheme="minorHAnsi"/>
          <w:b/>
          <w:bCs/>
          <w:szCs w:val="24"/>
        </w:rPr>
        <w:t xml:space="preserve">Figure </w:t>
      </w:r>
      <w:r w:rsidR="00115BB3">
        <w:rPr>
          <w:rFonts w:cstheme="minorHAnsi"/>
          <w:b/>
          <w:bCs/>
          <w:szCs w:val="24"/>
        </w:rPr>
        <w:t>2</w:t>
      </w:r>
      <w:r w:rsidRPr="00C043B6">
        <w:rPr>
          <w:rFonts w:cstheme="minorHAnsi"/>
          <w:bCs/>
          <w:szCs w:val="24"/>
        </w:rPr>
        <w:t xml:space="preserve">. </w:t>
      </w:r>
      <w:r w:rsidR="00071DEF" w:rsidRPr="00C043B6">
        <w:rPr>
          <w:rFonts w:cstheme="minorHAnsi"/>
          <w:bCs/>
          <w:szCs w:val="24"/>
        </w:rPr>
        <w:t>P</w:t>
      </w:r>
      <w:r w:rsidR="00746E7D" w:rsidRPr="00C043B6">
        <w:rPr>
          <w:rFonts w:cstheme="minorHAnsi"/>
          <w:bCs/>
          <w:szCs w:val="24"/>
        </w:rPr>
        <w:t xml:space="preserve">ublished </w:t>
      </w:r>
      <w:r w:rsidR="00071DEF" w:rsidRPr="00C043B6">
        <w:rPr>
          <w:rFonts w:cstheme="minorHAnsi"/>
          <w:bCs/>
          <w:szCs w:val="24"/>
        </w:rPr>
        <w:t>measurements of the direct response of stomatal conductance to leaf temperature in intact leaves</w:t>
      </w:r>
      <w:r w:rsidR="00690B2E" w:rsidRPr="00C043B6">
        <w:rPr>
          <w:rFonts w:cstheme="minorHAnsi"/>
          <w:bCs/>
          <w:szCs w:val="24"/>
        </w:rPr>
        <w:t>.</w:t>
      </w:r>
      <w:r w:rsidR="00071DEF" w:rsidRPr="00C043B6">
        <w:rPr>
          <w:rFonts w:cstheme="minorHAnsi"/>
          <w:bCs/>
          <w:szCs w:val="24"/>
        </w:rPr>
        <w:t xml:space="preserve"> In each plot, separate lines represent responses measured on different leaves. Lines were fitted to responses with ≤ three points; 2nd-order polynomials were fitted to all other responses. References and additional information are given in Table </w:t>
      </w:r>
      <w:r w:rsidR="00F21C38">
        <w:rPr>
          <w:rFonts w:cstheme="minorHAnsi"/>
          <w:bCs/>
          <w:szCs w:val="24"/>
        </w:rPr>
        <w:t>1</w:t>
      </w:r>
      <w:r w:rsidR="00071DEF" w:rsidRPr="00C043B6">
        <w:rPr>
          <w:rFonts w:cstheme="minorHAnsi"/>
          <w:bCs/>
          <w:szCs w:val="24"/>
        </w:rPr>
        <w:t>.</w:t>
      </w:r>
      <w:r w:rsidR="000151B3" w:rsidRPr="00C043B6">
        <w:rPr>
          <w:rFonts w:cstheme="minorHAnsi"/>
          <w:bCs/>
          <w:szCs w:val="24"/>
        </w:rPr>
        <w:t xml:space="preserve"> Note: values shown for </w:t>
      </w:r>
      <w:r w:rsidR="000151B3" w:rsidRPr="00C043B6">
        <w:rPr>
          <w:rFonts w:cstheme="minorHAnsi"/>
          <w:bCs/>
          <w:i/>
          <w:szCs w:val="24"/>
        </w:rPr>
        <w:t>T. pallida</w:t>
      </w:r>
      <w:r w:rsidR="000151B3" w:rsidRPr="00C043B6">
        <w:rPr>
          <w:rFonts w:cstheme="minorHAnsi"/>
          <w:bCs/>
          <w:szCs w:val="24"/>
        </w:rPr>
        <w:t xml:space="preserve"> were given by the original authors as </w:t>
      </w:r>
      <w:r w:rsidR="000151B3" w:rsidRPr="00C043B6">
        <w:rPr>
          <w:rFonts w:cstheme="minorHAnsi"/>
          <w:bCs/>
          <w:i/>
          <w:szCs w:val="24"/>
        </w:rPr>
        <w:t>g</w:t>
      </w:r>
      <w:r w:rsidR="000151B3" w:rsidRPr="00C043B6">
        <w:rPr>
          <w:rFonts w:cstheme="minorHAnsi"/>
          <w:bCs/>
          <w:szCs w:val="24"/>
          <w:vertAlign w:val="subscript"/>
        </w:rPr>
        <w:t>sw</w:t>
      </w:r>
      <w:r w:rsidR="000151B3" w:rsidRPr="00C043B6">
        <w:rPr>
          <w:rFonts w:cstheme="minorHAnsi"/>
          <w:bCs/>
          <w:szCs w:val="24"/>
        </w:rPr>
        <w:t xml:space="preserve"> relative to its value at 30</w:t>
      </w:r>
      <w:r w:rsidR="000151B3" w:rsidRPr="00C043B6">
        <w:rPr>
          <w:rFonts w:cstheme="minorHAnsi"/>
          <w:bCs/>
          <w:szCs w:val="24"/>
          <w:vertAlign w:val="superscript"/>
        </w:rPr>
        <w:t>o</w:t>
      </w:r>
      <w:r w:rsidR="000151B3" w:rsidRPr="00C043B6">
        <w:rPr>
          <w:rFonts w:cstheme="minorHAnsi"/>
          <w:bCs/>
          <w:szCs w:val="24"/>
        </w:rPr>
        <w:t>C, and are thus unitless.</w:t>
      </w:r>
    </w:p>
    <w:p w14:paraId="3B8767E6" w14:textId="0C9ED79C" w:rsidR="00FA16B7" w:rsidRDefault="00FA16B7" w:rsidP="00071DEF">
      <w:pPr>
        <w:spacing w:after="0" w:line="240" w:lineRule="auto"/>
        <w:contextualSpacing/>
        <w:rPr>
          <w:rFonts w:cstheme="minorHAnsi"/>
          <w:bCs/>
          <w:sz w:val="24"/>
          <w:szCs w:val="24"/>
        </w:rPr>
      </w:pPr>
    </w:p>
    <w:p w14:paraId="3868F076" w14:textId="12F19E35" w:rsidR="00FA16B7" w:rsidRDefault="00FA16B7" w:rsidP="00071DEF">
      <w:pPr>
        <w:spacing w:line="240" w:lineRule="auto"/>
        <w:rPr>
          <w:rFonts w:cstheme="minorHAnsi"/>
          <w:bCs/>
          <w:sz w:val="24"/>
          <w:szCs w:val="24"/>
        </w:rPr>
      </w:pPr>
      <w:r>
        <w:rPr>
          <w:rFonts w:cstheme="minorHAnsi"/>
          <w:bCs/>
          <w:sz w:val="24"/>
          <w:szCs w:val="24"/>
        </w:rPr>
        <w:br w:type="page"/>
      </w:r>
    </w:p>
    <w:p w14:paraId="3B4E30A9" w14:textId="7EA568E2" w:rsidR="00540D48" w:rsidRDefault="007876B9" w:rsidP="00071DEF">
      <w:pPr>
        <w:spacing w:after="0" w:line="240" w:lineRule="auto"/>
        <w:contextualSpacing/>
        <w:rPr>
          <w:rFonts w:cstheme="minorHAnsi"/>
          <w:b/>
          <w:bCs/>
          <w:szCs w:val="24"/>
        </w:rPr>
      </w:pPr>
      <w:r>
        <w:rPr>
          <w:noProof/>
        </w:rPr>
        <w:lastRenderedPageBreak/>
        <w:pict w14:anchorId="0DF6D3BC">
          <v:shape id="_x0000_s1030" type="#_x0000_t75" alt="" style="position:absolute;margin-left:100.65pt;margin-top:1.05pt;width:255.6pt;height:397.9pt;z-index:251684864;mso-wrap-edited:f;mso-width-percent:0;mso-height-percent:0;mso-width-percent:0;mso-height-percent:0">
            <v:imagedata r:id="rId9" o:title="BMF sims"/>
            <w10:wrap type="topAndBottom"/>
          </v:shape>
        </w:pict>
      </w:r>
    </w:p>
    <w:p w14:paraId="12348884" w14:textId="77777777" w:rsidR="00540D48" w:rsidRDefault="00540D48" w:rsidP="00071DEF">
      <w:pPr>
        <w:spacing w:after="0" w:line="240" w:lineRule="auto"/>
        <w:contextualSpacing/>
        <w:rPr>
          <w:rFonts w:cstheme="minorHAnsi"/>
          <w:b/>
          <w:bCs/>
          <w:szCs w:val="24"/>
        </w:rPr>
      </w:pPr>
    </w:p>
    <w:p w14:paraId="66EE1C41" w14:textId="4A67D952" w:rsidR="00746E7D" w:rsidRPr="00C043B6" w:rsidRDefault="00746E7D" w:rsidP="00071DEF">
      <w:pPr>
        <w:spacing w:after="0" w:line="240" w:lineRule="auto"/>
        <w:contextualSpacing/>
        <w:rPr>
          <w:rFonts w:cstheme="minorHAnsi"/>
          <w:bCs/>
          <w:szCs w:val="24"/>
        </w:rPr>
      </w:pPr>
      <w:r w:rsidRPr="00C043B6">
        <w:rPr>
          <w:rFonts w:cstheme="minorHAnsi"/>
          <w:b/>
          <w:bCs/>
          <w:szCs w:val="24"/>
        </w:rPr>
        <w:t xml:space="preserve">Figure </w:t>
      </w:r>
      <w:r w:rsidR="00115BB3">
        <w:rPr>
          <w:rFonts w:cstheme="minorHAnsi"/>
          <w:b/>
          <w:bCs/>
          <w:szCs w:val="24"/>
        </w:rPr>
        <w:t>3</w:t>
      </w:r>
      <w:r w:rsidRPr="00C043B6">
        <w:rPr>
          <w:rFonts w:cstheme="minorHAnsi"/>
          <w:bCs/>
          <w:szCs w:val="24"/>
        </w:rPr>
        <w:t xml:space="preserve">. </w:t>
      </w:r>
      <w:r w:rsidR="00690B2E" w:rsidRPr="00C043B6">
        <w:rPr>
          <w:rFonts w:cstheme="minorHAnsi"/>
          <w:bCs/>
          <w:szCs w:val="24"/>
        </w:rPr>
        <w:t>P</w:t>
      </w:r>
      <w:r w:rsidRPr="00C043B6">
        <w:rPr>
          <w:rFonts w:cstheme="minorHAnsi"/>
          <w:bCs/>
          <w:szCs w:val="24"/>
        </w:rPr>
        <w:t>redict</w:t>
      </w:r>
      <w:r w:rsidR="00690B2E" w:rsidRPr="00C043B6">
        <w:rPr>
          <w:rFonts w:cstheme="minorHAnsi"/>
          <w:bCs/>
          <w:szCs w:val="24"/>
        </w:rPr>
        <w:t xml:space="preserve">ed responses of (a) stomatal conductance, and (b) ATP concentration, from the process-based BMF model </w:t>
      </w:r>
      <w:r w:rsidR="00E1240B" w:rsidRPr="00E1240B">
        <w:rPr>
          <w:rFonts w:ascii="Calibri" w:hAnsi="Calibri" w:cs="Calibri"/>
          <w:szCs w:val="24"/>
        </w:rPr>
        <w:t xml:space="preserve">(Buckley </w:t>
      </w:r>
      <w:r w:rsidR="00E1240B" w:rsidRPr="00E1240B">
        <w:rPr>
          <w:rFonts w:ascii="Calibri" w:hAnsi="Calibri" w:cs="Calibri"/>
          <w:i/>
          <w:iCs/>
          <w:szCs w:val="24"/>
        </w:rPr>
        <w:t>et al.</w:t>
      </w:r>
      <w:r w:rsidR="00E1240B" w:rsidRPr="00E1240B">
        <w:rPr>
          <w:rFonts w:ascii="Calibri" w:hAnsi="Calibri" w:cs="Calibri"/>
          <w:szCs w:val="24"/>
        </w:rPr>
        <w:t xml:space="preserve"> 2003)</w:t>
      </w:r>
      <w:r w:rsidR="00690B2E" w:rsidRPr="00C043B6">
        <w:rPr>
          <w:rFonts w:cstheme="minorHAnsi"/>
          <w:bCs/>
          <w:szCs w:val="24"/>
        </w:rPr>
        <w:t xml:space="preserve">. </w:t>
      </w:r>
      <w:r w:rsidR="00F820D0">
        <w:rPr>
          <w:rFonts w:cstheme="minorHAnsi"/>
          <w:bCs/>
          <w:szCs w:val="24"/>
        </w:rPr>
        <w:t>*</w:t>
      </w:r>
      <w:r w:rsidR="00690B2E" w:rsidRPr="00C043B6">
        <w:rPr>
          <w:rFonts w:cstheme="minorHAnsi"/>
          <w:bCs/>
          <w:szCs w:val="24"/>
        </w:rPr>
        <w:t xml:space="preserve">Blue lines show results at VPD = 3 kPa </w:t>
      </w:r>
      <w:r w:rsidR="00E1240B">
        <w:rPr>
          <w:rFonts w:cstheme="minorHAnsi"/>
          <w:bCs/>
          <w:szCs w:val="24"/>
        </w:rPr>
        <w:t>(</w:t>
      </w:r>
      <w:r w:rsidR="00E1240B" w:rsidRPr="00E1240B">
        <w:rPr>
          <w:rFonts w:ascii="Symbol" w:hAnsi="Symbol" w:cstheme="minorHAnsi"/>
          <w:bCs/>
          <w:szCs w:val="24"/>
        </w:rPr>
        <w:t></w:t>
      </w:r>
      <w:r w:rsidR="00E1240B" w:rsidRPr="00E1240B">
        <w:rPr>
          <w:rFonts w:cstheme="minorHAnsi"/>
          <w:bCs/>
          <w:i/>
          <w:szCs w:val="24"/>
        </w:rPr>
        <w:t>w</w:t>
      </w:r>
      <w:r w:rsidR="00E1240B">
        <w:rPr>
          <w:rFonts w:cstheme="minorHAnsi"/>
          <w:bCs/>
          <w:szCs w:val="24"/>
        </w:rPr>
        <w:t xml:space="preserve"> = 0.03 mol mol</w:t>
      </w:r>
      <w:r w:rsidR="00E1240B" w:rsidRPr="00E1240B">
        <w:rPr>
          <w:rFonts w:cstheme="minorHAnsi"/>
          <w:bCs/>
          <w:szCs w:val="24"/>
          <w:vertAlign w:val="superscript"/>
        </w:rPr>
        <w:t>-1</w:t>
      </w:r>
      <w:r w:rsidR="00E1240B">
        <w:rPr>
          <w:rFonts w:cstheme="minorHAnsi"/>
          <w:bCs/>
          <w:szCs w:val="24"/>
        </w:rPr>
        <w:t xml:space="preserve">) </w:t>
      </w:r>
      <w:r w:rsidR="00690B2E" w:rsidRPr="00C043B6">
        <w:rPr>
          <w:rFonts w:cstheme="minorHAnsi"/>
          <w:bCs/>
          <w:szCs w:val="24"/>
        </w:rPr>
        <w:t>in which the effect of temperature on viscosity, and hence on plant hydraulic conductance, was excluded from the model by fixing hydraulic conductance at its 25</w:t>
      </w:r>
      <w:r w:rsidR="00690B2E" w:rsidRPr="00C043B6">
        <w:rPr>
          <w:rFonts w:cstheme="minorHAnsi"/>
          <w:bCs/>
          <w:szCs w:val="24"/>
          <w:vertAlign w:val="superscript"/>
        </w:rPr>
        <w:t>o</w:t>
      </w:r>
      <w:r w:rsidR="00690B2E" w:rsidRPr="00C043B6">
        <w:rPr>
          <w:rFonts w:cstheme="minorHAnsi"/>
          <w:bCs/>
          <w:szCs w:val="24"/>
        </w:rPr>
        <w:t>C value.</w:t>
      </w:r>
    </w:p>
    <w:p w14:paraId="13C651E4" w14:textId="798F105F" w:rsidR="00FA16B7" w:rsidRDefault="00FA16B7" w:rsidP="00071DEF">
      <w:pPr>
        <w:spacing w:after="0" w:line="240" w:lineRule="auto"/>
        <w:contextualSpacing/>
        <w:rPr>
          <w:rFonts w:cstheme="minorHAnsi"/>
          <w:bCs/>
          <w:sz w:val="24"/>
          <w:szCs w:val="24"/>
        </w:rPr>
      </w:pPr>
    </w:p>
    <w:p w14:paraId="5AB3EF8F" w14:textId="77777777" w:rsidR="00D90192" w:rsidRDefault="00D90192">
      <w:pPr>
        <w:rPr>
          <w:rFonts w:cstheme="minorHAnsi"/>
          <w:bCs/>
          <w:sz w:val="24"/>
          <w:szCs w:val="24"/>
        </w:rPr>
      </w:pPr>
      <w:r>
        <w:rPr>
          <w:rFonts w:cstheme="minorHAnsi"/>
          <w:bCs/>
          <w:sz w:val="24"/>
          <w:szCs w:val="24"/>
        </w:rPr>
        <w:br w:type="page"/>
      </w:r>
    </w:p>
    <w:p w14:paraId="09147C15" w14:textId="3C7DD85C" w:rsidR="00D90192" w:rsidRDefault="00D90192" w:rsidP="00D90192">
      <w:pPr>
        <w:spacing w:after="0" w:line="240" w:lineRule="auto"/>
        <w:contextualSpacing/>
        <w:rPr>
          <w:rFonts w:cstheme="minorHAnsi"/>
          <w:b/>
          <w:bCs/>
          <w:szCs w:val="24"/>
        </w:rPr>
      </w:pPr>
      <w:r>
        <w:rPr>
          <w:noProof/>
        </w:rPr>
        <w:lastRenderedPageBreak/>
        <w:drawing>
          <wp:anchor distT="0" distB="0" distL="114300" distR="114300" simplePos="0" relativeHeight="251697152" behindDoc="0" locked="0" layoutInCell="1" allowOverlap="1" wp14:anchorId="740F469A" wp14:editId="593E0CCC">
            <wp:simplePos x="0" y="0"/>
            <wp:positionH relativeFrom="column">
              <wp:posOffset>425450</wp:posOffset>
            </wp:positionH>
            <wp:positionV relativeFrom="paragraph">
              <wp:posOffset>3175</wp:posOffset>
            </wp:positionV>
            <wp:extent cx="5090160" cy="4387215"/>
            <wp:effectExtent l="0" t="0" r="0" b="0"/>
            <wp:wrapTopAndBottom/>
            <wp:docPr id="3" name="Picture 3" descr="opti si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opti sim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90160" cy="4387215"/>
                    </a:xfrm>
                    <a:prstGeom prst="rect">
                      <a:avLst/>
                    </a:prstGeom>
                    <a:noFill/>
                  </pic:spPr>
                </pic:pic>
              </a:graphicData>
            </a:graphic>
            <wp14:sizeRelH relativeFrom="page">
              <wp14:pctWidth>0</wp14:pctWidth>
            </wp14:sizeRelH>
            <wp14:sizeRelV relativeFrom="page">
              <wp14:pctHeight>0</wp14:pctHeight>
            </wp14:sizeRelV>
          </wp:anchor>
        </w:drawing>
      </w:r>
    </w:p>
    <w:p w14:paraId="71E8E819" w14:textId="77777777" w:rsidR="00D90192" w:rsidRDefault="00D90192" w:rsidP="00D90192">
      <w:pPr>
        <w:spacing w:after="0" w:line="240" w:lineRule="auto"/>
        <w:contextualSpacing/>
        <w:rPr>
          <w:rFonts w:cstheme="minorHAnsi"/>
          <w:b/>
          <w:bCs/>
          <w:szCs w:val="24"/>
        </w:rPr>
      </w:pPr>
    </w:p>
    <w:p w14:paraId="0F1D0950" w14:textId="1E9F7FBE" w:rsidR="00D90192" w:rsidRPr="00C043B6" w:rsidRDefault="00D90192" w:rsidP="00D90192">
      <w:pPr>
        <w:spacing w:after="0" w:line="240" w:lineRule="auto"/>
        <w:contextualSpacing/>
        <w:rPr>
          <w:rFonts w:cstheme="minorHAnsi"/>
          <w:bCs/>
          <w:szCs w:val="24"/>
        </w:rPr>
      </w:pPr>
      <w:r w:rsidRPr="00C043B6">
        <w:rPr>
          <w:rFonts w:cstheme="minorHAnsi"/>
          <w:b/>
          <w:bCs/>
          <w:szCs w:val="24"/>
        </w:rPr>
        <w:t xml:space="preserve">Figure </w:t>
      </w:r>
      <w:r w:rsidR="00115BB3">
        <w:rPr>
          <w:rFonts w:cstheme="minorHAnsi"/>
          <w:b/>
          <w:bCs/>
          <w:szCs w:val="24"/>
        </w:rPr>
        <w:t>4</w:t>
      </w:r>
      <w:r w:rsidRPr="00C043B6">
        <w:rPr>
          <w:rFonts w:cstheme="minorHAnsi"/>
          <w:bCs/>
          <w:szCs w:val="24"/>
        </w:rPr>
        <w:t xml:space="preserve">. Direct responses of stomata to temperature (DRST) predicted by three optimization-based models (Cowan and Farquhar </w:t>
      </w:r>
      <w:r w:rsidRPr="00D83AC4">
        <w:rPr>
          <w:rFonts w:ascii="Calibri" w:hAnsi="Calibri" w:cs="Calibri"/>
        </w:rPr>
        <w:t>(1977)</w:t>
      </w:r>
      <w:r w:rsidRPr="00C043B6">
        <w:rPr>
          <w:rFonts w:cstheme="minorHAnsi"/>
          <w:bCs/>
          <w:szCs w:val="24"/>
        </w:rPr>
        <w:t xml:space="preserve">, CF; Eller et al </w:t>
      </w:r>
      <w:r w:rsidRPr="00D83AC4">
        <w:rPr>
          <w:rFonts w:ascii="Calibri" w:hAnsi="Calibri" w:cs="Calibri"/>
        </w:rPr>
        <w:t>(2020)</w:t>
      </w:r>
      <w:r w:rsidRPr="00C043B6">
        <w:rPr>
          <w:rFonts w:cstheme="minorHAnsi"/>
          <w:bCs/>
          <w:szCs w:val="24"/>
        </w:rPr>
        <w:t xml:space="preserve">, HP [hydraulic penalty]; Prentice et al. </w:t>
      </w:r>
      <w:r w:rsidRPr="00D83AC4">
        <w:rPr>
          <w:rFonts w:ascii="Calibri" w:hAnsi="Calibri" w:cs="Calibri"/>
        </w:rPr>
        <w:t>(2014)</w:t>
      </w:r>
      <w:r w:rsidRPr="00C043B6">
        <w:rPr>
          <w:rFonts w:cstheme="minorHAnsi"/>
          <w:bCs/>
          <w:szCs w:val="24"/>
        </w:rPr>
        <w:t xml:space="preserve">, LC [least-cost]), for (a, c) high and (b, d) low boundary layer conductance (BLC: </w:t>
      </w:r>
      <w:r w:rsidRPr="00C043B6">
        <w:rPr>
          <w:rFonts w:cstheme="minorHAnsi"/>
          <w:bCs/>
          <w:i/>
          <w:szCs w:val="24"/>
        </w:rPr>
        <w:t>g</w:t>
      </w:r>
      <w:r w:rsidRPr="00C043B6">
        <w:rPr>
          <w:rFonts w:cstheme="minorHAnsi"/>
          <w:bCs/>
          <w:szCs w:val="24"/>
          <w:vertAlign w:val="subscript"/>
        </w:rPr>
        <w:t>bw</w:t>
      </w:r>
      <w:r w:rsidRPr="00C043B6">
        <w:rPr>
          <w:rFonts w:cstheme="minorHAnsi"/>
          <w:bCs/>
          <w:szCs w:val="24"/>
        </w:rPr>
        <w:t xml:space="preserve"> = 2000 and 2 mol m</w:t>
      </w:r>
      <w:r w:rsidRPr="00C043B6">
        <w:rPr>
          <w:rFonts w:cstheme="minorHAnsi"/>
          <w:bCs/>
          <w:szCs w:val="24"/>
          <w:vertAlign w:val="superscript"/>
        </w:rPr>
        <w:t>-2</w:t>
      </w:r>
      <w:r w:rsidRPr="00C043B6">
        <w:rPr>
          <w:rFonts w:cstheme="minorHAnsi"/>
          <w:bCs/>
          <w:szCs w:val="24"/>
        </w:rPr>
        <w:t xml:space="preserve"> s</w:t>
      </w:r>
      <w:r w:rsidRPr="00C043B6">
        <w:rPr>
          <w:rFonts w:cstheme="minorHAnsi"/>
          <w:bCs/>
          <w:szCs w:val="24"/>
          <w:vertAlign w:val="superscript"/>
        </w:rPr>
        <w:t>-1</w:t>
      </w:r>
      <w:r w:rsidRPr="00C043B6">
        <w:rPr>
          <w:rFonts w:cstheme="minorHAnsi"/>
          <w:bCs/>
          <w:szCs w:val="24"/>
        </w:rPr>
        <w:t>, respectively), (c, d) high and (a, b) low VPD (3.4 kPa and 0.86 kPa respectively</w:t>
      </w:r>
      <w:r w:rsidR="00E1240B">
        <w:rPr>
          <w:rFonts w:cstheme="minorHAnsi"/>
          <w:bCs/>
          <w:szCs w:val="24"/>
        </w:rPr>
        <w:t xml:space="preserve">; </w:t>
      </w:r>
      <w:r w:rsidR="00E1240B" w:rsidRPr="00E1240B">
        <w:rPr>
          <w:rFonts w:ascii="Symbol" w:hAnsi="Symbol" w:cstheme="minorHAnsi"/>
          <w:bCs/>
          <w:szCs w:val="24"/>
        </w:rPr>
        <w:t></w:t>
      </w:r>
      <w:r w:rsidR="00E1240B" w:rsidRPr="00E1240B">
        <w:rPr>
          <w:rFonts w:cstheme="minorHAnsi"/>
          <w:bCs/>
          <w:i/>
          <w:szCs w:val="24"/>
        </w:rPr>
        <w:t>w</w:t>
      </w:r>
      <w:r w:rsidR="00E1240B">
        <w:rPr>
          <w:rFonts w:cstheme="minorHAnsi"/>
          <w:bCs/>
          <w:szCs w:val="24"/>
        </w:rPr>
        <w:t xml:space="preserve"> = 0.034 or 0.0086 mol mol</w:t>
      </w:r>
      <w:r w:rsidR="00E1240B" w:rsidRPr="00E1240B">
        <w:rPr>
          <w:rFonts w:cstheme="minorHAnsi"/>
          <w:bCs/>
          <w:szCs w:val="24"/>
          <w:vertAlign w:val="superscript"/>
        </w:rPr>
        <w:t>-1</w:t>
      </w:r>
      <w:r w:rsidR="00E1240B">
        <w:rPr>
          <w:rFonts w:cstheme="minorHAnsi"/>
          <w:bCs/>
          <w:szCs w:val="24"/>
        </w:rPr>
        <w:t>, respectively)</w:t>
      </w:r>
      <w:r w:rsidRPr="00C043B6">
        <w:rPr>
          <w:rFonts w:cstheme="minorHAnsi"/>
          <w:bCs/>
          <w:szCs w:val="24"/>
        </w:rPr>
        <w:t xml:space="preserve">), and high and low PPFD (1786 and 179 </w:t>
      </w:r>
      <w:r w:rsidRPr="00C043B6">
        <w:rPr>
          <w:rFonts w:ascii="Symbol" w:hAnsi="Symbol" w:cstheme="minorHAnsi"/>
          <w:bCs/>
          <w:szCs w:val="24"/>
        </w:rPr>
        <w:t></w:t>
      </w:r>
      <w:r w:rsidRPr="00C043B6">
        <w:rPr>
          <w:rFonts w:cstheme="minorHAnsi"/>
          <w:bCs/>
          <w:szCs w:val="24"/>
        </w:rPr>
        <w:t>mol m</w:t>
      </w:r>
      <w:r w:rsidRPr="00C043B6">
        <w:rPr>
          <w:rFonts w:cstheme="minorHAnsi"/>
          <w:bCs/>
          <w:szCs w:val="24"/>
          <w:vertAlign w:val="superscript"/>
        </w:rPr>
        <w:t>-2</w:t>
      </w:r>
      <w:r w:rsidRPr="00C043B6">
        <w:rPr>
          <w:rFonts w:cstheme="minorHAnsi"/>
          <w:bCs/>
          <w:szCs w:val="24"/>
        </w:rPr>
        <w:t xml:space="preserve"> s</w:t>
      </w:r>
      <w:r w:rsidRPr="00C043B6">
        <w:rPr>
          <w:rFonts w:cstheme="minorHAnsi"/>
          <w:bCs/>
          <w:szCs w:val="24"/>
          <w:vertAlign w:val="superscript"/>
        </w:rPr>
        <w:t>-1</w:t>
      </w:r>
      <w:r w:rsidRPr="00C043B6">
        <w:rPr>
          <w:rFonts w:cstheme="minorHAnsi"/>
          <w:bCs/>
          <w:szCs w:val="24"/>
        </w:rPr>
        <w:t xml:space="preserve"> (solid and dashed lines, respectively). Results are omitted for LC at low BLC because that model does not yield an analytical solution if BLC is not assumed infinite. </w:t>
      </w:r>
    </w:p>
    <w:p w14:paraId="67FAE9D9" w14:textId="77777777" w:rsidR="00D90192" w:rsidRDefault="00D90192" w:rsidP="00D90192">
      <w:pPr>
        <w:spacing w:after="0" w:line="240" w:lineRule="auto"/>
        <w:contextualSpacing/>
        <w:rPr>
          <w:rFonts w:cstheme="minorHAnsi"/>
          <w:bCs/>
          <w:sz w:val="24"/>
          <w:szCs w:val="24"/>
        </w:rPr>
      </w:pPr>
    </w:p>
    <w:p w14:paraId="380BD333" w14:textId="77777777" w:rsidR="00D90192" w:rsidRDefault="00D90192">
      <w:pPr>
        <w:rPr>
          <w:rFonts w:cstheme="minorHAnsi"/>
          <w:bCs/>
          <w:sz w:val="24"/>
          <w:szCs w:val="24"/>
        </w:rPr>
      </w:pPr>
      <w:r>
        <w:rPr>
          <w:rFonts w:cstheme="minorHAnsi"/>
          <w:bCs/>
          <w:sz w:val="24"/>
          <w:szCs w:val="24"/>
        </w:rPr>
        <w:br w:type="page"/>
      </w:r>
    </w:p>
    <w:p w14:paraId="5653FBDC" w14:textId="4D8C732E" w:rsidR="00D90192" w:rsidRDefault="00D90192" w:rsidP="00D90192">
      <w:pPr>
        <w:spacing w:after="0" w:line="240" w:lineRule="auto"/>
        <w:contextualSpacing/>
        <w:rPr>
          <w:rFonts w:cstheme="minorHAnsi"/>
          <w:b/>
          <w:bCs/>
          <w:szCs w:val="24"/>
        </w:rPr>
      </w:pPr>
      <w:r>
        <w:rPr>
          <w:noProof/>
        </w:rPr>
        <w:lastRenderedPageBreak/>
        <w:drawing>
          <wp:anchor distT="0" distB="0" distL="114300" distR="114300" simplePos="0" relativeHeight="251699200" behindDoc="0" locked="0" layoutInCell="1" allowOverlap="1" wp14:anchorId="71B20AC4" wp14:editId="5C769DB1">
            <wp:simplePos x="0" y="0"/>
            <wp:positionH relativeFrom="column">
              <wp:posOffset>1207135</wp:posOffset>
            </wp:positionH>
            <wp:positionV relativeFrom="paragraph">
              <wp:posOffset>635</wp:posOffset>
            </wp:positionV>
            <wp:extent cx="3524250" cy="4737735"/>
            <wp:effectExtent l="0" t="0" r="0" b="5715"/>
            <wp:wrapTopAndBottom/>
            <wp:docPr id="4" name="Picture 4" descr="BB si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BB sim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24250" cy="4737735"/>
                    </a:xfrm>
                    <a:prstGeom prst="rect">
                      <a:avLst/>
                    </a:prstGeom>
                    <a:noFill/>
                  </pic:spPr>
                </pic:pic>
              </a:graphicData>
            </a:graphic>
            <wp14:sizeRelH relativeFrom="page">
              <wp14:pctWidth>0</wp14:pctWidth>
            </wp14:sizeRelH>
            <wp14:sizeRelV relativeFrom="page">
              <wp14:pctHeight>0</wp14:pctHeight>
            </wp14:sizeRelV>
          </wp:anchor>
        </w:drawing>
      </w:r>
    </w:p>
    <w:p w14:paraId="6EF219A2" w14:textId="77777777" w:rsidR="00D90192" w:rsidRDefault="00D90192" w:rsidP="00D90192">
      <w:pPr>
        <w:spacing w:after="0" w:line="240" w:lineRule="auto"/>
        <w:contextualSpacing/>
        <w:rPr>
          <w:rFonts w:cstheme="minorHAnsi"/>
          <w:b/>
          <w:bCs/>
          <w:szCs w:val="24"/>
        </w:rPr>
      </w:pPr>
    </w:p>
    <w:p w14:paraId="58CE5F93" w14:textId="01E639AE" w:rsidR="00D90192" w:rsidRPr="00C043B6" w:rsidRDefault="00D90192" w:rsidP="00D90192">
      <w:pPr>
        <w:spacing w:after="0" w:line="240" w:lineRule="auto"/>
        <w:contextualSpacing/>
        <w:rPr>
          <w:rFonts w:cstheme="minorHAnsi"/>
          <w:bCs/>
          <w:szCs w:val="24"/>
        </w:rPr>
      </w:pPr>
      <w:r w:rsidRPr="00C043B6">
        <w:rPr>
          <w:rFonts w:cstheme="minorHAnsi"/>
          <w:b/>
          <w:bCs/>
          <w:szCs w:val="24"/>
        </w:rPr>
        <w:t xml:space="preserve">Figure </w:t>
      </w:r>
      <w:r w:rsidR="00115BB3">
        <w:rPr>
          <w:rFonts w:cstheme="minorHAnsi"/>
          <w:b/>
          <w:bCs/>
          <w:szCs w:val="24"/>
        </w:rPr>
        <w:t>5</w:t>
      </w:r>
      <w:r w:rsidRPr="00C043B6">
        <w:rPr>
          <w:rFonts w:cstheme="minorHAnsi"/>
          <w:bCs/>
          <w:szCs w:val="24"/>
        </w:rPr>
        <w:t xml:space="preserve">. Direct responses of stomata to temperature (DRST) predicted by three empirical models of stomatal conductance: Ball-Berry </w:t>
      </w:r>
      <w:r w:rsidRPr="00D83AC4">
        <w:rPr>
          <w:rFonts w:ascii="Calibri" w:hAnsi="Calibri" w:cs="Calibri"/>
          <w:szCs w:val="24"/>
        </w:rPr>
        <w:t xml:space="preserve">(BB, Ball </w:t>
      </w:r>
      <w:r w:rsidRPr="00D83AC4">
        <w:rPr>
          <w:rFonts w:ascii="Calibri" w:hAnsi="Calibri" w:cs="Calibri"/>
          <w:i/>
          <w:iCs/>
          <w:szCs w:val="24"/>
        </w:rPr>
        <w:t>et al.</w:t>
      </w:r>
      <w:r w:rsidRPr="00D83AC4">
        <w:rPr>
          <w:rFonts w:ascii="Calibri" w:hAnsi="Calibri" w:cs="Calibri"/>
          <w:szCs w:val="24"/>
        </w:rPr>
        <w:t xml:space="preserve"> 1987)</w:t>
      </w:r>
      <w:r w:rsidRPr="00C043B6">
        <w:rPr>
          <w:rFonts w:cstheme="minorHAnsi"/>
          <w:bCs/>
          <w:szCs w:val="24"/>
        </w:rPr>
        <w:t xml:space="preserve">, Ball-Berry-Leuning </w:t>
      </w:r>
      <w:r w:rsidRPr="00D83AC4">
        <w:rPr>
          <w:rFonts w:ascii="Calibri" w:hAnsi="Calibri" w:cs="Calibri"/>
        </w:rPr>
        <w:t>(BBL, Leuning 1995)</w:t>
      </w:r>
      <w:r w:rsidRPr="00C043B6">
        <w:rPr>
          <w:rFonts w:cstheme="minorHAnsi"/>
          <w:bCs/>
          <w:szCs w:val="24"/>
        </w:rPr>
        <w:t xml:space="preserve"> and Unified Stomatal Optimization </w:t>
      </w:r>
      <w:r w:rsidRPr="00D83AC4">
        <w:rPr>
          <w:rFonts w:ascii="Calibri" w:hAnsi="Calibri" w:cs="Calibri"/>
          <w:szCs w:val="24"/>
        </w:rPr>
        <w:t xml:space="preserve">(USO, Medlyn </w:t>
      </w:r>
      <w:r w:rsidRPr="00D83AC4">
        <w:rPr>
          <w:rFonts w:ascii="Calibri" w:hAnsi="Calibri" w:cs="Calibri"/>
          <w:i/>
          <w:iCs/>
          <w:szCs w:val="24"/>
        </w:rPr>
        <w:t>et al.</w:t>
      </w:r>
      <w:r w:rsidRPr="00D83AC4">
        <w:rPr>
          <w:rFonts w:ascii="Calibri" w:hAnsi="Calibri" w:cs="Calibri"/>
          <w:szCs w:val="24"/>
        </w:rPr>
        <w:t xml:space="preserve"> 2011)</w:t>
      </w:r>
      <w:r w:rsidRPr="00C043B6">
        <w:rPr>
          <w:rFonts w:cstheme="minorHAnsi"/>
          <w:bCs/>
          <w:szCs w:val="24"/>
        </w:rPr>
        <w:t xml:space="preserve">, for (a) high VPD (3.4 kPa) and (b) low VPD (0.86 kPa), and for high and low PPFD (1786 and 179 </w:t>
      </w:r>
      <w:r w:rsidRPr="00C043B6">
        <w:rPr>
          <w:rFonts w:ascii="Symbol" w:hAnsi="Symbol" w:cstheme="minorHAnsi"/>
          <w:bCs/>
          <w:szCs w:val="24"/>
        </w:rPr>
        <w:t></w:t>
      </w:r>
      <w:r w:rsidRPr="00C043B6">
        <w:rPr>
          <w:rFonts w:cstheme="minorHAnsi"/>
          <w:bCs/>
          <w:szCs w:val="24"/>
        </w:rPr>
        <w:t>mol m</w:t>
      </w:r>
      <w:r w:rsidRPr="00C043B6">
        <w:rPr>
          <w:rFonts w:cstheme="minorHAnsi"/>
          <w:bCs/>
          <w:szCs w:val="24"/>
          <w:vertAlign w:val="superscript"/>
        </w:rPr>
        <w:t>-2</w:t>
      </w:r>
      <w:r w:rsidRPr="00C043B6">
        <w:rPr>
          <w:rFonts w:cstheme="minorHAnsi"/>
          <w:bCs/>
          <w:szCs w:val="24"/>
        </w:rPr>
        <w:t xml:space="preserve"> s</w:t>
      </w:r>
      <w:r w:rsidRPr="00C043B6">
        <w:rPr>
          <w:rFonts w:cstheme="minorHAnsi"/>
          <w:bCs/>
          <w:szCs w:val="24"/>
          <w:vertAlign w:val="superscript"/>
        </w:rPr>
        <w:t>-1</w:t>
      </w:r>
      <w:r w:rsidRPr="00C043B6">
        <w:rPr>
          <w:rFonts w:cstheme="minorHAnsi"/>
          <w:bCs/>
          <w:szCs w:val="24"/>
        </w:rPr>
        <w:t xml:space="preserve">; solid and dashed lines, respectively). The parameter values used for BB model predictions are those given </w:t>
      </w:r>
      <w:r w:rsidRPr="00C043B6">
        <w:rPr>
          <w:rFonts w:eastAsiaTheme="minorEastAsia" w:cstheme="minorHAnsi"/>
          <w:szCs w:val="24"/>
        </w:rPr>
        <w:t xml:space="preserve">by Xu and Baldocchi </w:t>
      </w:r>
      <w:r w:rsidRPr="00D83AC4">
        <w:rPr>
          <w:rFonts w:ascii="Calibri" w:hAnsi="Calibri" w:cs="Calibri"/>
        </w:rPr>
        <w:t>(2004)</w:t>
      </w:r>
      <w:r w:rsidRPr="00C043B6">
        <w:rPr>
          <w:rFonts w:eastAsiaTheme="minorEastAsia" w:cstheme="minorHAnsi"/>
          <w:szCs w:val="24"/>
        </w:rPr>
        <w:t xml:space="preserve"> for </w:t>
      </w:r>
      <w:r w:rsidRPr="00C043B6">
        <w:rPr>
          <w:rFonts w:eastAsiaTheme="minorEastAsia" w:cstheme="minorHAnsi"/>
          <w:i/>
          <w:szCs w:val="24"/>
        </w:rPr>
        <w:t>Quercus douglasii</w:t>
      </w:r>
      <w:r w:rsidRPr="00C043B6">
        <w:rPr>
          <w:rFonts w:eastAsiaTheme="minorEastAsia" w:cstheme="minorHAnsi"/>
          <w:szCs w:val="24"/>
        </w:rPr>
        <w:t xml:space="preserve"> at the Tonzi Ranch AmeriFlux site; the two VPD values are mean diurnal VPDs on a mild spring day [24 May 2023] and a hot summer day [23 July 2023], respectively, at Tonzi, and the PPFD values correspond to 10% and 100% of the maximum values across those two days. The empirical parameters in BBL and USO were adjusted to maximize their fit to BB model predictions for both days combined, given actual hourly meteorological conditions reported by the local CIMIS station.</w:t>
      </w:r>
    </w:p>
    <w:p w14:paraId="7FA1D53F" w14:textId="56B6A604" w:rsidR="00FA16B7" w:rsidRDefault="00FA16B7" w:rsidP="00071DEF">
      <w:pPr>
        <w:spacing w:line="240" w:lineRule="auto"/>
        <w:rPr>
          <w:rFonts w:cstheme="minorHAnsi"/>
          <w:bCs/>
          <w:sz w:val="24"/>
          <w:szCs w:val="24"/>
        </w:rPr>
      </w:pPr>
      <w:r>
        <w:rPr>
          <w:rFonts w:cstheme="minorHAnsi"/>
          <w:bCs/>
          <w:sz w:val="24"/>
          <w:szCs w:val="24"/>
        </w:rPr>
        <w:br w:type="page"/>
      </w:r>
    </w:p>
    <w:p w14:paraId="17448E4B" w14:textId="3FA1BBD9" w:rsidR="00540D48" w:rsidRDefault="007876B9" w:rsidP="00071DEF">
      <w:pPr>
        <w:spacing w:after="0" w:line="240" w:lineRule="auto"/>
        <w:contextualSpacing/>
        <w:rPr>
          <w:rFonts w:cstheme="minorHAnsi"/>
          <w:b/>
          <w:bCs/>
          <w:szCs w:val="24"/>
        </w:rPr>
      </w:pPr>
      <w:r>
        <w:rPr>
          <w:noProof/>
          <w:sz w:val="20"/>
        </w:rPr>
        <w:lastRenderedPageBreak/>
        <w:pict w14:anchorId="6C0DD511">
          <v:shape id="_x0000_s1029" type="#_x0000_t75" alt="" style="position:absolute;margin-left:7.5pt;margin-top:.45pt;width:460.5pt;height:209.2pt;z-index:251680768;mso-wrap-edited:f;mso-width-percent:0;mso-height-percent:0;mso-width-percent:0;mso-height-percent:0">
            <v:imagedata r:id="rId12" o:title="DRST contribution to E" cropright="954f"/>
            <w10:wrap type="topAndBottom"/>
          </v:shape>
        </w:pict>
      </w:r>
    </w:p>
    <w:p w14:paraId="2D1D88B3" w14:textId="77777777" w:rsidR="00540D48" w:rsidRDefault="00540D48" w:rsidP="00071DEF">
      <w:pPr>
        <w:spacing w:after="0" w:line="240" w:lineRule="auto"/>
        <w:contextualSpacing/>
        <w:rPr>
          <w:rFonts w:cstheme="minorHAnsi"/>
          <w:b/>
          <w:bCs/>
          <w:szCs w:val="24"/>
        </w:rPr>
      </w:pPr>
    </w:p>
    <w:p w14:paraId="0ADEA3A2" w14:textId="4D2EF50C" w:rsidR="00746E7D" w:rsidRPr="00C043B6" w:rsidRDefault="00746E7D" w:rsidP="00071DEF">
      <w:pPr>
        <w:spacing w:after="0" w:line="240" w:lineRule="auto"/>
        <w:contextualSpacing/>
        <w:rPr>
          <w:rFonts w:cstheme="minorHAnsi"/>
          <w:bCs/>
          <w:szCs w:val="24"/>
        </w:rPr>
      </w:pPr>
      <w:r w:rsidRPr="00C043B6">
        <w:rPr>
          <w:rFonts w:cstheme="minorHAnsi"/>
          <w:b/>
          <w:bCs/>
          <w:szCs w:val="24"/>
        </w:rPr>
        <w:t xml:space="preserve">Figure </w:t>
      </w:r>
      <w:r w:rsidR="00115BB3">
        <w:rPr>
          <w:rFonts w:cstheme="minorHAnsi"/>
          <w:b/>
          <w:bCs/>
          <w:szCs w:val="24"/>
        </w:rPr>
        <w:t>6</w:t>
      </w:r>
      <w:r w:rsidRPr="00C043B6">
        <w:rPr>
          <w:rFonts w:cstheme="minorHAnsi"/>
          <w:bCs/>
          <w:szCs w:val="24"/>
        </w:rPr>
        <w:t xml:space="preserve">. </w:t>
      </w:r>
      <w:r w:rsidR="001D036D" w:rsidRPr="00C043B6">
        <w:rPr>
          <w:rFonts w:cstheme="minorHAnsi"/>
          <w:bCs/>
          <w:szCs w:val="24"/>
        </w:rPr>
        <w:t xml:space="preserve">The DRST contributes substantially, but variably, to changes in leaf transpiration rate, given observed </w:t>
      </w:r>
      <w:r w:rsidR="00C76D5C" w:rsidRPr="00C043B6">
        <w:rPr>
          <w:rFonts w:cstheme="minorHAnsi"/>
          <w:bCs/>
          <w:szCs w:val="24"/>
        </w:rPr>
        <w:t xml:space="preserve">variation in the degree to which </w:t>
      </w:r>
      <w:r w:rsidR="001D036D" w:rsidRPr="00C043B6">
        <w:rPr>
          <w:rFonts w:cstheme="minorHAnsi"/>
          <w:bCs/>
          <w:szCs w:val="24"/>
        </w:rPr>
        <w:t>air temperature and evaporative demand (</w:t>
      </w:r>
      <w:r w:rsidR="001D036D" w:rsidRPr="00C043B6">
        <w:rPr>
          <w:rFonts w:ascii="Symbol" w:hAnsi="Symbol" w:cstheme="minorHAnsi"/>
          <w:bCs/>
          <w:szCs w:val="24"/>
        </w:rPr>
        <w:t></w:t>
      </w:r>
      <w:r w:rsidR="001D036D" w:rsidRPr="00C043B6">
        <w:rPr>
          <w:rFonts w:cstheme="minorHAnsi"/>
          <w:bCs/>
          <w:i/>
          <w:szCs w:val="24"/>
        </w:rPr>
        <w:t>w</w:t>
      </w:r>
      <w:r w:rsidR="001D036D" w:rsidRPr="00C043B6">
        <w:rPr>
          <w:rFonts w:cstheme="minorHAnsi"/>
          <w:bCs/>
          <w:szCs w:val="24"/>
        </w:rPr>
        <w:t xml:space="preserve">) </w:t>
      </w:r>
      <w:r w:rsidR="00C76D5C" w:rsidRPr="00C043B6">
        <w:rPr>
          <w:rFonts w:cstheme="minorHAnsi"/>
          <w:bCs/>
          <w:szCs w:val="24"/>
        </w:rPr>
        <w:t xml:space="preserve">covary over time </w:t>
      </w:r>
      <w:r w:rsidR="001D036D" w:rsidRPr="00C043B6">
        <w:rPr>
          <w:rFonts w:cstheme="minorHAnsi"/>
          <w:bCs/>
          <w:szCs w:val="24"/>
        </w:rPr>
        <w:t xml:space="preserve">in the environment. The derivative of transpiration rate with respect to either temperature or </w:t>
      </w:r>
      <w:r w:rsidR="001D036D" w:rsidRPr="00C043B6">
        <w:rPr>
          <w:rFonts w:ascii="Symbol" w:hAnsi="Symbol" w:cstheme="minorHAnsi"/>
          <w:bCs/>
          <w:szCs w:val="24"/>
        </w:rPr>
        <w:t></w:t>
      </w:r>
      <w:r w:rsidR="001D036D" w:rsidRPr="00C043B6">
        <w:rPr>
          <w:rFonts w:cstheme="minorHAnsi"/>
          <w:bCs/>
          <w:i/>
          <w:szCs w:val="24"/>
        </w:rPr>
        <w:t xml:space="preserve">w </w:t>
      </w:r>
      <w:r w:rsidR="001D036D" w:rsidRPr="00C043B6">
        <w:rPr>
          <w:rFonts w:cstheme="minorHAnsi"/>
          <w:bCs/>
          <w:szCs w:val="24"/>
        </w:rPr>
        <w:t>has three components, one of which represents the DRST (Eqn</w:t>
      </w:r>
      <w:r w:rsidR="00D279D0">
        <w:rPr>
          <w:rFonts w:cstheme="minorHAnsi"/>
          <w:bCs/>
          <w:szCs w:val="24"/>
        </w:rPr>
        <w:t>s</w:t>
      </w:r>
      <w:r w:rsidR="001D036D" w:rsidRPr="00C043B6">
        <w:rPr>
          <w:rFonts w:cstheme="minorHAnsi"/>
          <w:bCs/>
          <w:szCs w:val="24"/>
        </w:rPr>
        <w:t xml:space="preserve"> </w:t>
      </w:r>
      <w:r w:rsidR="00F21C38">
        <w:rPr>
          <w:rFonts w:cstheme="minorHAnsi"/>
          <w:bCs/>
          <w:szCs w:val="24"/>
        </w:rPr>
        <w:t>S2</w:t>
      </w:r>
      <w:r w:rsidR="00D279D0">
        <w:rPr>
          <w:rFonts w:cstheme="minorHAnsi"/>
          <w:bCs/>
          <w:szCs w:val="24"/>
        </w:rPr>
        <w:t>-</w:t>
      </w:r>
      <w:r w:rsidR="00F21C38">
        <w:rPr>
          <w:rFonts w:cstheme="minorHAnsi"/>
          <w:bCs/>
          <w:szCs w:val="24"/>
        </w:rPr>
        <w:t>S5</w:t>
      </w:r>
      <w:r w:rsidR="001D036D" w:rsidRPr="00C043B6">
        <w:rPr>
          <w:rFonts w:cstheme="minorHAnsi"/>
          <w:bCs/>
          <w:szCs w:val="24"/>
        </w:rPr>
        <w:t>); values shown on the x-axis here are the DRST component expressed as a percentage of the sum of all three components</w:t>
      </w:r>
      <w:r w:rsidR="00D279D0">
        <w:rPr>
          <w:rFonts w:cstheme="minorHAnsi"/>
          <w:bCs/>
          <w:szCs w:val="24"/>
        </w:rPr>
        <w:t xml:space="preserve"> (derivations are given in Methods </w:t>
      </w:r>
      <w:r w:rsidR="00F21C38">
        <w:rPr>
          <w:rFonts w:cstheme="minorHAnsi"/>
          <w:bCs/>
          <w:szCs w:val="24"/>
        </w:rPr>
        <w:t>S3</w:t>
      </w:r>
      <w:r w:rsidR="00D279D0">
        <w:rPr>
          <w:rFonts w:cstheme="minorHAnsi"/>
          <w:bCs/>
          <w:szCs w:val="24"/>
        </w:rPr>
        <w:t>).</w:t>
      </w:r>
      <w:r w:rsidR="001D036D" w:rsidRPr="00C043B6">
        <w:rPr>
          <w:rFonts w:cstheme="minorHAnsi"/>
          <w:bCs/>
          <w:szCs w:val="24"/>
        </w:rPr>
        <w:t xml:space="preserve"> We calculated this percentage across a distribution of values for environmental variables (relative changes in </w:t>
      </w:r>
      <w:r w:rsidR="001D036D" w:rsidRPr="00C043B6">
        <w:rPr>
          <w:rFonts w:ascii="Symbol" w:hAnsi="Symbol" w:cstheme="minorHAnsi"/>
          <w:bCs/>
          <w:szCs w:val="24"/>
        </w:rPr>
        <w:t></w:t>
      </w:r>
      <w:r w:rsidR="001D036D" w:rsidRPr="00C043B6">
        <w:rPr>
          <w:rFonts w:cstheme="minorHAnsi"/>
          <w:bCs/>
          <w:i/>
          <w:szCs w:val="24"/>
        </w:rPr>
        <w:t xml:space="preserve">w </w:t>
      </w:r>
      <w:r w:rsidR="001D036D" w:rsidRPr="00C043B6">
        <w:rPr>
          <w:rFonts w:cstheme="minorHAnsi"/>
          <w:bCs/>
          <w:szCs w:val="24"/>
        </w:rPr>
        <w:t xml:space="preserve">and </w:t>
      </w:r>
      <w:r w:rsidR="001D036D" w:rsidRPr="00C043B6">
        <w:rPr>
          <w:rFonts w:cstheme="minorHAnsi"/>
          <w:bCs/>
          <w:i/>
          <w:szCs w:val="24"/>
        </w:rPr>
        <w:t>T</w:t>
      </w:r>
      <w:r w:rsidR="001D036D" w:rsidRPr="00C043B6">
        <w:rPr>
          <w:rFonts w:cstheme="minorHAnsi"/>
          <w:bCs/>
          <w:szCs w:val="24"/>
        </w:rPr>
        <w:t xml:space="preserve">, and values of </w:t>
      </w:r>
      <w:r w:rsidR="001D036D" w:rsidRPr="00C043B6">
        <w:rPr>
          <w:rFonts w:ascii="Symbol" w:hAnsi="Symbol" w:cstheme="minorHAnsi"/>
          <w:bCs/>
          <w:szCs w:val="24"/>
        </w:rPr>
        <w:t></w:t>
      </w:r>
      <w:r w:rsidR="001D036D" w:rsidRPr="00C043B6">
        <w:rPr>
          <w:rFonts w:cstheme="minorHAnsi"/>
          <w:bCs/>
          <w:i/>
          <w:szCs w:val="24"/>
        </w:rPr>
        <w:t>w</w:t>
      </w:r>
      <w:r w:rsidR="00C76D5C" w:rsidRPr="00C043B6">
        <w:rPr>
          <w:rFonts w:cstheme="minorHAnsi"/>
          <w:bCs/>
          <w:szCs w:val="24"/>
        </w:rPr>
        <w:t xml:space="preserve">), obtained using hourly diurnal data </w:t>
      </w:r>
      <w:r w:rsidR="001D036D" w:rsidRPr="00C043B6">
        <w:rPr>
          <w:rFonts w:cstheme="minorHAnsi"/>
          <w:bCs/>
          <w:szCs w:val="24"/>
        </w:rPr>
        <w:t xml:space="preserve">from 145 CIMIS stations in California for </w:t>
      </w:r>
      <w:r w:rsidR="00C76D5C" w:rsidRPr="00C043B6">
        <w:rPr>
          <w:rFonts w:cstheme="minorHAnsi"/>
          <w:bCs/>
          <w:szCs w:val="24"/>
        </w:rPr>
        <w:t xml:space="preserve">calendar year </w:t>
      </w:r>
      <w:r w:rsidR="001D036D" w:rsidRPr="00C043B6">
        <w:rPr>
          <w:rFonts w:cstheme="minorHAnsi"/>
          <w:bCs/>
          <w:szCs w:val="24"/>
        </w:rPr>
        <w:t xml:space="preserve">2022; calculations assumed leaf and air temperatures were equal. Colors represent four scenarios: weak vs strong DRST (low vs high </w:t>
      </w:r>
      <w:r w:rsidR="001D036D" w:rsidRPr="00C043B6">
        <w:rPr>
          <w:rFonts w:cstheme="minorHAnsi"/>
          <w:bCs/>
          <w:szCs w:val="24"/>
        </w:rPr>
        <w:sym w:font="Symbol" w:char="F0B6"/>
      </w:r>
      <w:r w:rsidR="001D036D" w:rsidRPr="00C043B6">
        <w:rPr>
          <w:rFonts w:cstheme="minorHAnsi"/>
          <w:bCs/>
          <w:szCs w:val="24"/>
        </w:rPr>
        <w:t>ln</w:t>
      </w:r>
      <w:r w:rsidR="001D036D" w:rsidRPr="00C043B6">
        <w:rPr>
          <w:rFonts w:cstheme="minorHAnsi"/>
          <w:bCs/>
          <w:i/>
          <w:szCs w:val="24"/>
        </w:rPr>
        <w:t>g</w:t>
      </w:r>
      <w:r w:rsidR="001D036D" w:rsidRPr="00C043B6">
        <w:rPr>
          <w:rFonts w:cstheme="minorHAnsi"/>
          <w:bCs/>
          <w:szCs w:val="24"/>
          <w:vertAlign w:val="subscript"/>
        </w:rPr>
        <w:t>s</w:t>
      </w:r>
      <w:r w:rsidR="001D036D" w:rsidRPr="00C043B6">
        <w:rPr>
          <w:rFonts w:cstheme="minorHAnsi"/>
          <w:bCs/>
          <w:szCs w:val="24"/>
        </w:rPr>
        <w:t>/</w:t>
      </w:r>
      <w:r w:rsidR="001D036D" w:rsidRPr="00C043B6">
        <w:rPr>
          <w:rFonts w:cstheme="minorHAnsi"/>
          <w:bCs/>
          <w:szCs w:val="24"/>
        </w:rPr>
        <w:sym w:font="Symbol" w:char="F0B6"/>
      </w:r>
      <w:r w:rsidR="001D036D" w:rsidRPr="00C043B6">
        <w:rPr>
          <w:rFonts w:cstheme="minorHAnsi"/>
          <w:bCs/>
          <w:i/>
          <w:szCs w:val="24"/>
        </w:rPr>
        <w:t>T</w:t>
      </w:r>
      <w:r w:rsidR="001D036D" w:rsidRPr="00C043B6">
        <w:rPr>
          <w:rFonts w:cstheme="minorHAnsi"/>
          <w:bCs/>
          <w:szCs w:val="24"/>
        </w:rPr>
        <w:t xml:space="preserve">) and weak vs strong stomatal response to </w:t>
      </w:r>
      <w:r w:rsidR="00C76D5C" w:rsidRPr="00C043B6">
        <w:rPr>
          <w:rFonts w:ascii="Symbol" w:hAnsi="Symbol" w:cstheme="minorHAnsi"/>
          <w:bCs/>
          <w:szCs w:val="24"/>
        </w:rPr>
        <w:t></w:t>
      </w:r>
      <w:r w:rsidR="00C76D5C" w:rsidRPr="00C043B6">
        <w:rPr>
          <w:rFonts w:cstheme="minorHAnsi"/>
          <w:bCs/>
          <w:i/>
          <w:szCs w:val="24"/>
        </w:rPr>
        <w:t xml:space="preserve">w </w:t>
      </w:r>
      <w:r w:rsidR="001D036D" w:rsidRPr="00C043B6">
        <w:rPr>
          <w:rFonts w:cstheme="minorHAnsi"/>
          <w:bCs/>
          <w:szCs w:val="24"/>
        </w:rPr>
        <w:t xml:space="preserve">(low vs high </w:t>
      </w:r>
      <w:r w:rsidR="001D036D" w:rsidRPr="00C043B6">
        <w:rPr>
          <w:rFonts w:cstheme="minorHAnsi"/>
          <w:bCs/>
          <w:i/>
          <w:szCs w:val="24"/>
        </w:rPr>
        <w:t>m</w:t>
      </w:r>
      <w:r w:rsidR="001D036D" w:rsidRPr="00C043B6">
        <w:rPr>
          <w:rFonts w:cstheme="minorHAnsi"/>
          <w:bCs/>
          <w:szCs w:val="24"/>
        </w:rPr>
        <w:t>,</w:t>
      </w:r>
      <w:r w:rsidR="001D036D" w:rsidRPr="00C043B6">
        <w:rPr>
          <w:rFonts w:cstheme="minorHAnsi"/>
          <w:bCs/>
          <w:i/>
          <w:szCs w:val="24"/>
        </w:rPr>
        <w:t xml:space="preserve"> m </w:t>
      </w:r>
      <w:r w:rsidR="001D036D" w:rsidRPr="00C043B6">
        <w:rPr>
          <w:rFonts w:cstheme="minorHAnsi"/>
          <w:bCs/>
          <w:szCs w:val="24"/>
        </w:rPr>
        <w:t xml:space="preserve">being the sensitivity parameter in the Oren et al </w:t>
      </w:r>
      <w:r w:rsidR="00D83AC4" w:rsidRPr="00D83AC4">
        <w:rPr>
          <w:rFonts w:ascii="Calibri" w:hAnsi="Calibri" w:cs="Calibri"/>
        </w:rPr>
        <w:t>(1999)</w:t>
      </w:r>
      <w:r w:rsidR="001D036D" w:rsidRPr="00C043B6">
        <w:rPr>
          <w:rFonts w:cstheme="minorHAnsi"/>
          <w:bCs/>
          <w:szCs w:val="24"/>
        </w:rPr>
        <w:t xml:space="preserve"> model</w:t>
      </w:r>
      <w:r w:rsidR="00C76D5C" w:rsidRPr="00C043B6">
        <w:rPr>
          <w:rFonts w:cstheme="minorHAnsi"/>
          <w:bCs/>
          <w:szCs w:val="24"/>
        </w:rPr>
        <w:t xml:space="preserve"> of stomatal responses to </w:t>
      </w:r>
      <w:r w:rsidR="00C76D5C" w:rsidRPr="00C043B6">
        <w:rPr>
          <w:rFonts w:ascii="Symbol" w:hAnsi="Symbol" w:cstheme="minorHAnsi"/>
          <w:bCs/>
          <w:szCs w:val="24"/>
        </w:rPr>
        <w:t></w:t>
      </w:r>
      <w:r w:rsidR="00C76D5C" w:rsidRPr="00C043B6">
        <w:rPr>
          <w:rFonts w:cstheme="minorHAnsi"/>
          <w:bCs/>
          <w:i/>
          <w:szCs w:val="24"/>
        </w:rPr>
        <w:t>w</w:t>
      </w:r>
      <w:r w:rsidR="001D036D" w:rsidRPr="00C043B6">
        <w:rPr>
          <w:rFonts w:cstheme="minorHAnsi"/>
          <w:bCs/>
          <w:szCs w:val="24"/>
        </w:rPr>
        <w:t>).</w:t>
      </w:r>
      <w:r w:rsidR="00C76D5C" w:rsidRPr="00C043B6">
        <w:rPr>
          <w:rFonts w:cstheme="minorHAnsi"/>
          <w:bCs/>
          <w:szCs w:val="24"/>
        </w:rPr>
        <w:t xml:space="preserve"> Dashed vertical lines are medians of each distribution (4.4, 13.2, 13.7 and 41.0%, respectively, for the scenarios shown in the legend).</w:t>
      </w:r>
      <w:r w:rsidR="00676CF0" w:rsidRPr="00C043B6">
        <w:rPr>
          <w:rFonts w:cstheme="minorHAnsi"/>
          <w:bCs/>
          <w:szCs w:val="24"/>
        </w:rPr>
        <w:t xml:space="preserve"> Negative % contributions represent scenarios where an increase in </w:t>
      </w:r>
      <w:r w:rsidR="00676CF0" w:rsidRPr="00C043B6">
        <w:rPr>
          <w:rFonts w:cstheme="minorHAnsi"/>
          <w:bCs/>
          <w:i/>
          <w:szCs w:val="24"/>
        </w:rPr>
        <w:t>T</w:t>
      </w:r>
      <w:r w:rsidR="00676CF0" w:rsidRPr="00C043B6">
        <w:rPr>
          <w:rFonts w:cstheme="minorHAnsi"/>
          <w:bCs/>
          <w:szCs w:val="24"/>
        </w:rPr>
        <w:t xml:space="preserve"> or </w:t>
      </w:r>
      <w:r w:rsidR="00676CF0" w:rsidRPr="00C043B6">
        <w:rPr>
          <w:rFonts w:ascii="Symbol" w:hAnsi="Symbol" w:cstheme="minorHAnsi"/>
          <w:bCs/>
          <w:szCs w:val="24"/>
        </w:rPr>
        <w:t></w:t>
      </w:r>
      <w:r w:rsidR="00676CF0" w:rsidRPr="00C043B6">
        <w:rPr>
          <w:rFonts w:cstheme="minorHAnsi"/>
          <w:bCs/>
          <w:i/>
          <w:szCs w:val="24"/>
        </w:rPr>
        <w:t>w</w:t>
      </w:r>
      <w:r w:rsidR="00676CF0" w:rsidRPr="00C043B6">
        <w:rPr>
          <w:rFonts w:cstheme="minorHAnsi"/>
          <w:bCs/>
          <w:szCs w:val="24"/>
        </w:rPr>
        <w:t xml:space="preserve"> would </w:t>
      </w:r>
      <w:r w:rsidR="00676CF0" w:rsidRPr="00C043B6">
        <w:rPr>
          <w:rFonts w:cstheme="minorHAnsi"/>
          <w:bCs/>
          <w:i/>
          <w:szCs w:val="24"/>
        </w:rPr>
        <w:t>decrease</w:t>
      </w:r>
      <w:r w:rsidR="00676CF0" w:rsidRPr="00C043B6">
        <w:rPr>
          <w:rFonts w:cstheme="minorHAnsi"/>
          <w:bCs/>
          <w:szCs w:val="24"/>
        </w:rPr>
        <w:t xml:space="preserve"> transpiration in the absence of the DRST, as might commonly occur, for example, if </w:t>
      </w:r>
      <w:r w:rsidR="00676CF0" w:rsidRPr="00C043B6">
        <w:rPr>
          <w:rFonts w:cstheme="minorHAnsi"/>
          <w:bCs/>
          <w:i/>
          <w:szCs w:val="24"/>
        </w:rPr>
        <w:t>T</w:t>
      </w:r>
      <w:r w:rsidR="00676CF0" w:rsidRPr="00C043B6">
        <w:rPr>
          <w:rFonts w:cstheme="minorHAnsi"/>
          <w:bCs/>
          <w:szCs w:val="24"/>
        </w:rPr>
        <w:t xml:space="preserve"> increased at constant vapor pressure, driving stomatal closure.</w:t>
      </w:r>
    </w:p>
    <w:p w14:paraId="4D03718A" w14:textId="4BA0086E" w:rsidR="00FA16B7" w:rsidRDefault="00FA16B7" w:rsidP="00071DEF">
      <w:pPr>
        <w:spacing w:after="0" w:line="240" w:lineRule="auto"/>
        <w:contextualSpacing/>
        <w:rPr>
          <w:rFonts w:cstheme="minorHAnsi"/>
          <w:bCs/>
          <w:sz w:val="24"/>
          <w:szCs w:val="24"/>
        </w:rPr>
      </w:pPr>
    </w:p>
    <w:p w14:paraId="273F007D" w14:textId="77777777" w:rsidR="00EE4A73" w:rsidRDefault="00EE4A73" w:rsidP="00071DEF">
      <w:pPr>
        <w:spacing w:line="240" w:lineRule="auto"/>
        <w:rPr>
          <w:rFonts w:cstheme="minorHAnsi"/>
          <w:bCs/>
          <w:sz w:val="24"/>
          <w:szCs w:val="24"/>
        </w:rPr>
      </w:pPr>
      <w:r>
        <w:rPr>
          <w:rFonts w:cstheme="minorHAnsi"/>
          <w:bCs/>
          <w:sz w:val="24"/>
          <w:szCs w:val="24"/>
        </w:rPr>
        <w:br w:type="page"/>
      </w:r>
    </w:p>
    <w:p w14:paraId="4BE0BB21" w14:textId="1ED6104B" w:rsidR="00540D48" w:rsidRDefault="007876B9" w:rsidP="00071DEF">
      <w:pPr>
        <w:spacing w:after="0" w:line="240" w:lineRule="auto"/>
        <w:contextualSpacing/>
        <w:rPr>
          <w:rFonts w:cstheme="minorHAnsi"/>
          <w:b/>
          <w:bCs/>
          <w:szCs w:val="24"/>
        </w:rPr>
      </w:pPr>
      <w:r>
        <w:rPr>
          <w:noProof/>
        </w:rPr>
        <w:lastRenderedPageBreak/>
        <w:pict w14:anchorId="5D5240C3">
          <v:shape id="_x0000_s1028" type="#_x0000_t75" alt="" style="position:absolute;margin-left:11.1pt;margin-top:4.1pt;width:461.45pt;height:378.8pt;z-index:251682816;mso-wrap-edited:f;mso-width-percent:0;mso-height-percent:0;mso-width-percent:0;mso-height-percent:0">
            <v:imagedata r:id="rId13" o:title="T regulation" cropright="876f"/>
            <w10:wrap type="topAndBottom"/>
          </v:shape>
        </w:pict>
      </w:r>
    </w:p>
    <w:p w14:paraId="1BC55476" w14:textId="77777777" w:rsidR="00540D48" w:rsidRDefault="00540D48" w:rsidP="00071DEF">
      <w:pPr>
        <w:spacing w:after="0" w:line="240" w:lineRule="auto"/>
        <w:contextualSpacing/>
        <w:rPr>
          <w:rFonts w:cstheme="minorHAnsi"/>
          <w:b/>
          <w:bCs/>
          <w:szCs w:val="24"/>
        </w:rPr>
      </w:pPr>
    </w:p>
    <w:p w14:paraId="6A2657DE" w14:textId="61F60E95" w:rsidR="000B640B" w:rsidRPr="00C043B6" w:rsidRDefault="00EE4A73" w:rsidP="00071DEF">
      <w:pPr>
        <w:spacing w:after="0" w:line="240" w:lineRule="auto"/>
        <w:contextualSpacing/>
        <w:rPr>
          <w:rFonts w:cstheme="minorHAnsi"/>
          <w:bCs/>
          <w:szCs w:val="24"/>
        </w:rPr>
      </w:pPr>
      <w:r w:rsidRPr="00C043B6">
        <w:rPr>
          <w:rFonts w:cstheme="minorHAnsi"/>
          <w:b/>
          <w:bCs/>
          <w:szCs w:val="24"/>
        </w:rPr>
        <w:t xml:space="preserve">Figure </w:t>
      </w:r>
      <w:r w:rsidR="00115BB3">
        <w:rPr>
          <w:rFonts w:cstheme="minorHAnsi"/>
          <w:b/>
          <w:bCs/>
          <w:szCs w:val="24"/>
        </w:rPr>
        <w:t>7</w:t>
      </w:r>
      <w:r w:rsidRPr="00C043B6">
        <w:rPr>
          <w:rFonts w:cstheme="minorHAnsi"/>
          <w:bCs/>
          <w:szCs w:val="24"/>
        </w:rPr>
        <w:t xml:space="preserve">. </w:t>
      </w:r>
      <w:r w:rsidR="000B640B" w:rsidRPr="00C043B6">
        <w:rPr>
          <w:rFonts w:cstheme="minorHAnsi"/>
          <w:bCs/>
          <w:szCs w:val="24"/>
        </w:rPr>
        <w:t xml:space="preserve">The DRST can substantially cool the leaf, particularly at high temperatures and in leaves with low maximum stomatal conductance. Values on the </w:t>
      </w:r>
      <w:r w:rsidR="000B640B" w:rsidRPr="00C043B6">
        <w:rPr>
          <w:rFonts w:cstheme="minorHAnsi"/>
          <w:bCs/>
          <w:i/>
          <w:szCs w:val="24"/>
        </w:rPr>
        <w:t>y</w:t>
      </w:r>
      <w:r w:rsidR="000B640B" w:rsidRPr="00C043B6">
        <w:rPr>
          <w:rFonts w:cstheme="minorHAnsi"/>
          <w:bCs/>
          <w:szCs w:val="24"/>
        </w:rPr>
        <w:t xml:space="preserve"> axis are the difference in leaf temperature between simulations with and without a DRST; lines are contours of two-dimensional density distributions. To generate this figure, we simulated leaf temperature using hourly diurnal measurements of meteorological variables for all 145 active CIMIS stations in California in 2022, using a biophysical model of energy balance and an empirical model of stomatal conductance that included a linear DRST with weak (0.01 K</w:t>
      </w:r>
      <w:r w:rsidR="000B640B" w:rsidRPr="00C043B6">
        <w:rPr>
          <w:rFonts w:cstheme="minorHAnsi"/>
          <w:bCs/>
          <w:szCs w:val="24"/>
          <w:vertAlign w:val="superscript"/>
        </w:rPr>
        <w:t>-1</w:t>
      </w:r>
      <w:r w:rsidR="000B640B" w:rsidRPr="00C043B6">
        <w:rPr>
          <w:rFonts w:cstheme="minorHAnsi"/>
          <w:bCs/>
          <w:szCs w:val="24"/>
        </w:rPr>
        <w:t>, blue lines) or strong (0.03 K</w:t>
      </w:r>
      <w:r w:rsidR="000B640B" w:rsidRPr="00C043B6">
        <w:rPr>
          <w:rFonts w:cstheme="minorHAnsi"/>
          <w:bCs/>
          <w:szCs w:val="24"/>
          <w:vertAlign w:val="superscript"/>
        </w:rPr>
        <w:t>-1</w:t>
      </w:r>
      <w:r w:rsidR="000B640B" w:rsidRPr="00C043B6">
        <w:rPr>
          <w:rFonts w:cstheme="minorHAnsi"/>
          <w:bCs/>
          <w:szCs w:val="24"/>
        </w:rPr>
        <w:t>, red lines) relative sensitivity. We considered four scenarios: low (a,c) and high (b,d) leaf boundary layer conductance (</w:t>
      </w:r>
      <w:r w:rsidR="000B640B" w:rsidRPr="00C043B6">
        <w:rPr>
          <w:rFonts w:cstheme="minorHAnsi"/>
          <w:bCs/>
          <w:i/>
          <w:szCs w:val="24"/>
        </w:rPr>
        <w:t>g</w:t>
      </w:r>
      <w:r w:rsidR="000B640B" w:rsidRPr="00C043B6">
        <w:rPr>
          <w:rFonts w:cstheme="minorHAnsi"/>
          <w:bCs/>
          <w:szCs w:val="24"/>
          <w:vertAlign w:val="subscript"/>
        </w:rPr>
        <w:t>bw</w:t>
      </w:r>
      <w:r w:rsidR="000B640B" w:rsidRPr="00C043B6">
        <w:rPr>
          <w:rFonts w:cstheme="minorHAnsi"/>
          <w:bCs/>
          <w:szCs w:val="24"/>
        </w:rPr>
        <w:t xml:space="preserve"> = 0.5 and 3.0 mol m</w:t>
      </w:r>
      <w:r w:rsidR="000B640B" w:rsidRPr="00C043B6">
        <w:rPr>
          <w:rFonts w:cstheme="minorHAnsi"/>
          <w:bCs/>
          <w:szCs w:val="24"/>
          <w:vertAlign w:val="superscript"/>
        </w:rPr>
        <w:t>-2</w:t>
      </w:r>
      <w:r w:rsidR="000B640B" w:rsidRPr="00C043B6">
        <w:rPr>
          <w:rFonts w:cstheme="minorHAnsi"/>
          <w:bCs/>
          <w:szCs w:val="24"/>
        </w:rPr>
        <w:t xml:space="preserve"> s</w:t>
      </w:r>
      <w:r w:rsidR="000B640B" w:rsidRPr="00C043B6">
        <w:rPr>
          <w:rFonts w:cstheme="minorHAnsi"/>
          <w:bCs/>
          <w:szCs w:val="24"/>
          <w:vertAlign w:val="superscript"/>
        </w:rPr>
        <w:t>-1</w:t>
      </w:r>
      <w:r w:rsidR="000B640B" w:rsidRPr="00C043B6">
        <w:rPr>
          <w:rFonts w:cstheme="minorHAnsi"/>
          <w:bCs/>
          <w:szCs w:val="24"/>
        </w:rPr>
        <w:t xml:space="preserve">, respectively), and low (a,b) and high (c,d) values of stomatal conductance under saturating light, at reference </w:t>
      </w:r>
      <w:r w:rsidR="000B640B" w:rsidRPr="00C043B6">
        <w:rPr>
          <w:rFonts w:ascii="Symbol" w:hAnsi="Symbol" w:cstheme="minorHAnsi"/>
          <w:bCs/>
          <w:szCs w:val="24"/>
        </w:rPr>
        <w:t></w:t>
      </w:r>
      <w:r w:rsidR="000B640B" w:rsidRPr="00C043B6">
        <w:rPr>
          <w:rFonts w:cstheme="minorHAnsi"/>
          <w:bCs/>
          <w:i/>
          <w:szCs w:val="24"/>
        </w:rPr>
        <w:t>w</w:t>
      </w:r>
      <w:r w:rsidR="000B640B" w:rsidRPr="00C043B6">
        <w:rPr>
          <w:rFonts w:cstheme="minorHAnsi"/>
          <w:bCs/>
          <w:szCs w:val="24"/>
        </w:rPr>
        <w:t xml:space="preserve"> = 0.01 mol mol</w:t>
      </w:r>
      <w:r w:rsidR="000B640B" w:rsidRPr="00C043B6">
        <w:rPr>
          <w:rFonts w:cstheme="minorHAnsi"/>
          <w:bCs/>
          <w:szCs w:val="24"/>
          <w:vertAlign w:val="superscript"/>
        </w:rPr>
        <w:t>-1</w:t>
      </w:r>
      <w:r w:rsidR="000B640B" w:rsidRPr="00C043B6">
        <w:rPr>
          <w:rFonts w:cstheme="minorHAnsi"/>
          <w:bCs/>
          <w:szCs w:val="24"/>
        </w:rPr>
        <w:t xml:space="preserve">, and reference </w:t>
      </w:r>
      <w:r w:rsidR="000B640B" w:rsidRPr="00C043B6">
        <w:rPr>
          <w:rFonts w:cstheme="minorHAnsi"/>
          <w:bCs/>
          <w:i/>
          <w:szCs w:val="24"/>
        </w:rPr>
        <w:t>T</w:t>
      </w:r>
      <w:r w:rsidR="000B640B" w:rsidRPr="00C043B6">
        <w:rPr>
          <w:rFonts w:cstheme="minorHAnsi"/>
          <w:bCs/>
          <w:szCs w:val="24"/>
        </w:rPr>
        <w:t xml:space="preserve"> = 18.8</w:t>
      </w:r>
      <w:r w:rsidR="000B640B" w:rsidRPr="00C043B6">
        <w:rPr>
          <w:rFonts w:cstheme="minorHAnsi"/>
          <w:bCs/>
          <w:szCs w:val="24"/>
          <w:vertAlign w:val="superscript"/>
        </w:rPr>
        <w:t>o</w:t>
      </w:r>
      <w:r w:rsidR="000B640B" w:rsidRPr="00C043B6">
        <w:rPr>
          <w:rFonts w:cstheme="minorHAnsi"/>
          <w:bCs/>
          <w:szCs w:val="24"/>
        </w:rPr>
        <w:t>C (the median in the meteorological dataset) (</w:t>
      </w:r>
      <w:r w:rsidR="000B640B" w:rsidRPr="00C043B6">
        <w:rPr>
          <w:rFonts w:cstheme="minorHAnsi"/>
          <w:bCs/>
          <w:i/>
          <w:szCs w:val="24"/>
        </w:rPr>
        <w:t>g</w:t>
      </w:r>
      <w:r w:rsidR="000B640B" w:rsidRPr="00C043B6">
        <w:rPr>
          <w:rFonts w:cstheme="minorHAnsi"/>
          <w:bCs/>
          <w:szCs w:val="24"/>
          <w:vertAlign w:val="subscript"/>
        </w:rPr>
        <w:t>s</w:t>
      </w:r>
      <w:r w:rsidR="000B640B" w:rsidRPr="00C043B6">
        <w:rPr>
          <w:rFonts w:cstheme="minorHAnsi"/>
          <w:bCs/>
          <w:szCs w:val="24"/>
        </w:rPr>
        <w:t xml:space="preserve"> = 0.1 or 0.5 mol m</w:t>
      </w:r>
      <w:r w:rsidR="000B640B" w:rsidRPr="00C043B6">
        <w:rPr>
          <w:rFonts w:cstheme="minorHAnsi"/>
          <w:bCs/>
          <w:szCs w:val="24"/>
          <w:vertAlign w:val="superscript"/>
        </w:rPr>
        <w:t>-2</w:t>
      </w:r>
      <w:r w:rsidR="000B640B" w:rsidRPr="00C043B6">
        <w:rPr>
          <w:rFonts w:cstheme="minorHAnsi"/>
          <w:bCs/>
          <w:szCs w:val="24"/>
        </w:rPr>
        <w:t xml:space="preserve"> s</w:t>
      </w:r>
      <w:r w:rsidR="000B640B" w:rsidRPr="00C043B6">
        <w:rPr>
          <w:rFonts w:cstheme="minorHAnsi"/>
          <w:bCs/>
          <w:szCs w:val="24"/>
          <w:vertAlign w:val="superscript"/>
        </w:rPr>
        <w:t>-1</w:t>
      </w:r>
      <w:r w:rsidR="000B640B" w:rsidRPr="00C043B6">
        <w:rPr>
          <w:rFonts w:cstheme="minorHAnsi"/>
          <w:bCs/>
          <w:szCs w:val="24"/>
        </w:rPr>
        <w:t xml:space="preserve">, respectively). Additional details are provided in Methods </w:t>
      </w:r>
      <w:r w:rsidR="00F21C38">
        <w:rPr>
          <w:rFonts w:cstheme="minorHAnsi"/>
          <w:bCs/>
          <w:szCs w:val="24"/>
        </w:rPr>
        <w:t>S4</w:t>
      </w:r>
      <w:r w:rsidR="000B640B" w:rsidRPr="00C043B6">
        <w:rPr>
          <w:rFonts w:cstheme="minorHAnsi"/>
          <w:bCs/>
          <w:szCs w:val="24"/>
        </w:rPr>
        <w:t>.</w:t>
      </w:r>
    </w:p>
    <w:p w14:paraId="146E1F88" w14:textId="53BCF4FB" w:rsidR="00EE4A73" w:rsidRDefault="00EE4A73" w:rsidP="00071DEF">
      <w:pPr>
        <w:spacing w:after="0" w:line="240" w:lineRule="auto"/>
        <w:contextualSpacing/>
        <w:rPr>
          <w:rFonts w:cstheme="minorHAnsi"/>
          <w:bCs/>
          <w:sz w:val="24"/>
          <w:szCs w:val="24"/>
        </w:rPr>
      </w:pPr>
    </w:p>
    <w:sectPr w:rsidR="00EE4A73" w:rsidSect="00C6477A">
      <w:footerReference w:type="default" r:id="rId14"/>
      <w:pgSz w:w="12240" w:h="15840" w:code="1"/>
      <w:pgMar w:top="1440" w:right="1440" w:bottom="1440" w:left="1440" w:header="720" w:footer="720" w:gutter="0"/>
      <w:lnNumType w:countBy="1" w:restart="continuous"/>
      <w:cols w:space="72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01C5DCA2" w16cex:dateUtc="2023-12-05T22:42:00Z"/>
  <w16cex:commentExtensible w16cex:durableId="338AA6AD" w16cex:dateUtc="2023-12-05T00:07:00Z"/>
  <w16cex:commentExtensible w16cex:durableId="12018A1D" w16cex:dateUtc="2023-12-05T00:09:00Z"/>
  <w16cex:commentExtensible w16cex:durableId="382302EE" w16cex:dateUtc="2023-12-05T18:01:00Z"/>
  <w16cex:commentExtensible w16cex:durableId="63FBBDE0" w16cex:dateUtc="2023-12-05T18:25:00Z"/>
  <w16cex:commentExtensible w16cex:durableId="4C7B4A31" w16cex:dateUtc="2023-12-05T00:13:00Z"/>
  <w16cex:commentExtensible w16cex:durableId="5133F069" w16cex:dateUtc="2023-12-05T18:29:00Z"/>
  <w16cex:commentExtensible w16cex:durableId="3D4972DB" w16cex:dateUtc="2023-12-05T00:14:00Z"/>
  <w16cex:commentExtensible w16cex:durableId="49B2D417" w16cex:dateUtc="2023-12-05T00:15:00Z"/>
  <w16cex:commentExtensible w16cex:durableId="4DD1C2B4" w16cex:dateUtc="2023-12-05T00:17:00Z"/>
  <w16cex:commentExtensible w16cex:durableId="4D907953" w16cex:dateUtc="2023-12-05T18:39:00Z"/>
  <w16cex:commentExtensible w16cex:durableId="7ECB29E5" w16cex:dateUtc="2023-12-05T00:29:00Z"/>
  <w16cex:commentExtensible w16cex:durableId="09AA0C7B" w16cex:dateUtc="2023-12-05T01:18:00Z"/>
  <w16cex:commentExtensible w16cex:durableId="2A8F51B2" w16cex:dateUtc="2023-12-05T19:02:00Z"/>
  <w16cex:commentExtensible w16cex:durableId="4F49CC49" w16cex:dateUtc="2023-12-05T01:16:00Z"/>
  <w16cex:commentExtensible w16cex:durableId="4DD22701" w16cex:dateUtc="2023-12-05T19:21:00Z"/>
  <w16cex:commentExtensible w16cex:durableId="2C5DEEB4" w16cex:dateUtc="2023-12-05T01:11:00Z"/>
  <w16cex:commentExtensible w16cex:durableId="2A3FC385" w16cex:dateUtc="2023-12-05T19:18:00Z"/>
  <w16cex:commentExtensible w16cex:durableId="407CFE54" w16cex:dateUtc="2023-12-05T01:11:00Z"/>
  <w16cex:commentExtensible w16cex:durableId="77EACCC3" w16cex:dateUtc="2023-12-05T01:1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4F65254" w16cid:durableId="01C5DCA2"/>
  <w16cid:commentId w16cid:paraId="52000688" w16cid:durableId="338AA6AD"/>
  <w16cid:commentId w16cid:paraId="2AB6FEED" w16cid:durableId="55A9C63C"/>
  <w16cid:commentId w16cid:paraId="5A25D746" w16cid:durableId="12018A1D"/>
  <w16cid:commentId w16cid:paraId="6AF006B4" w16cid:durableId="382302EE"/>
  <w16cid:commentId w16cid:paraId="6A5886CD" w16cid:durableId="63FBBDE0"/>
  <w16cid:commentId w16cid:paraId="3E338043" w16cid:durableId="58571DF6"/>
  <w16cid:commentId w16cid:paraId="6CC093AD" w16cid:durableId="5964BA1B"/>
  <w16cid:commentId w16cid:paraId="40A8A577" w16cid:durableId="4C7B4A31"/>
  <w16cid:commentId w16cid:paraId="00D0820D" w16cid:durableId="5133F069"/>
  <w16cid:commentId w16cid:paraId="4F478E5D" w16cid:durableId="4C411AAA"/>
  <w16cid:commentId w16cid:paraId="17B04C09" w16cid:durableId="30710F52"/>
  <w16cid:commentId w16cid:paraId="6C02DB50" w16cid:durableId="45A0251A"/>
  <w16cid:commentId w16cid:paraId="39855EB8" w16cid:durableId="3D4972DB"/>
  <w16cid:commentId w16cid:paraId="4742FEB9" w16cid:durableId="49B2D417"/>
  <w16cid:commentId w16cid:paraId="5140CC88" w16cid:durableId="4DD1C2B4"/>
  <w16cid:commentId w16cid:paraId="672B1AAB" w16cid:durableId="4D907953"/>
  <w16cid:commentId w16cid:paraId="7C47D08F" w16cid:durableId="3E47E388"/>
  <w16cid:commentId w16cid:paraId="57F1DBE6" w16cid:durableId="0F7DAECB"/>
  <w16cid:commentId w16cid:paraId="4114F731" w16cid:durableId="222AD2A2"/>
  <w16cid:commentId w16cid:paraId="04F0FBF8" w16cid:durableId="09886FF4"/>
  <w16cid:commentId w16cid:paraId="365BB419" w16cid:durableId="7ECB29E5"/>
  <w16cid:commentId w16cid:paraId="03D1578C" w16cid:durableId="1E1831CB"/>
  <w16cid:commentId w16cid:paraId="111851BB" w16cid:durableId="7E011CDF"/>
  <w16cid:commentId w16cid:paraId="2012D050" w16cid:durableId="32773EC5"/>
  <w16cid:commentId w16cid:paraId="5D8E0A52" w16cid:durableId="527463D8"/>
  <w16cid:commentId w16cid:paraId="2D2EC5A1" w16cid:durableId="6A490250"/>
  <w16cid:commentId w16cid:paraId="023669B7" w16cid:durableId="09AA0C7B"/>
  <w16cid:commentId w16cid:paraId="0526A138" w16cid:durableId="2A8F51B2"/>
  <w16cid:commentId w16cid:paraId="04412D5B" w16cid:durableId="74E5D613"/>
  <w16cid:commentId w16cid:paraId="4D18E9CA" w16cid:durableId="3F31B32B"/>
  <w16cid:commentId w16cid:paraId="4E1EC2BB" w16cid:durableId="4F49CC49"/>
  <w16cid:commentId w16cid:paraId="140786F4" w16cid:durableId="4DD22701"/>
  <w16cid:commentId w16cid:paraId="61BC1AC2" w16cid:durableId="06C19F18"/>
  <w16cid:commentId w16cid:paraId="2C0286E9" w16cid:durableId="2C5DEEB4"/>
  <w16cid:commentId w16cid:paraId="308260D8" w16cid:durableId="2A3FC385"/>
  <w16cid:commentId w16cid:paraId="003570D5" w16cid:durableId="38F8380A"/>
  <w16cid:commentId w16cid:paraId="1D365A79" w16cid:durableId="09AA63CF"/>
  <w16cid:commentId w16cid:paraId="346EED5E" w16cid:durableId="407CFE54"/>
  <w16cid:commentId w16cid:paraId="595847D0" w16cid:durableId="77EACCC3"/>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A8C45B" w14:textId="77777777" w:rsidR="007876B9" w:rsidRDefault="007876B9" w:rsidP="009E58C9">
      <w:pPr>
        <w:spacing w:after="0" w:line="240" w:lineRule="auto"/>
      </w:pPr>
      <w:r>
        <w:separator/>
      </w:r>
    </w:p>
  </w:endnote>
  <w:endnote w:type="continuationSeparator" w:id="0">
    <w:p w14:paraId="2DB6F5DE" w14:textId="77777777" w:rsidR="007876B9" w:rsidRDefault="007876B9" w:rsidP="009E58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DC2876" w14:textId="19B28BC3" w:rsidR="00D424B0" w:rsidRDefault="00D424B0">
    <w:pPr>
      <w:pStyle w:val="Footer"/>
    </w:pPr>
    <w:r>
      <w:t>Review: direct response of stomata to temperature (DRST)</w:t>
    </w:r>
    <w:r>
      <w:tab/>
      <w:t xml:space="preserve">page </w:t>
    </w:r>
    <w:r>
      <w:fldChar w:fldCharType="begin"/>
    </w:r>
    <w:r>
      <w:instrText xml:space="preserve"> PAGE   \* MERGEFORMAT </w:instrText>
    </w:r>
    <w:r>
      <w:fldChar w:fldCharType="separate"/>
    </w:r>
    <w:r w:rsidR="009F6282">
      <w:rPr>
        <w:noProof/>
      </w:rPr>
      <w:t>1</w:t>
    </w:r>
    <w:r>
      <w:fldChar w:fldCharType="end"/>
    </w:r>
    <w:r>
      <w:t xml:space="preserve"> of </w:t>
    </w:r>
    <w:r w:rsidR="007876B9">
      <w:fldChar w:fldCharType="begin"/>
    </w:r>
    <w:r w:rsidR="007876B9">
      <w:instrText xml:space="preserve"> NUMPAGES   \* MERGEFORM</w:instrText>
    </w:r>
    <w:r w:rsidR="007876B9">
      <w:instrText xml:space="preserve">AT </w:instrText>
    </w:r>
    <w:r w:rsidR="007876B9">
      <w:fldChar w:fldCharType="separate"/>
    </w:r>
    <w:r w:rsidR="009F6282">
      <w:rPr>
        <w:noProof/>
      </w:rPr>
      <w:t>39</w:t>
    </w:r>
    <w:r w:rsidR="007876B9">
      <w:rPr>
        <w:noProof/>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478B1D" w14:textId="77777777" w:rsidR="007876B9" w:rsidRDefault="007876B9" w:rsidP="009E58C9">
      <w:pPr>
        <w:spacing w:after="0" w:line="240" w:lineRule="auto"/>
      </w:pPr>
      <w:r>
        <w:separator/>
      </w:r>
    </w:p>
  </w:footnote>
  <w:footnote w:type="continuationSeparator" w:id="0">
    <w:p w14:paraId="3154A1BC" w14:textId="77777777" w:rsidR="007876B9" w:rsidRDefault="007876B9" w:rsidP="009E58C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F2142B"/>
    <w:multiLevelType w:val="hybridMultilevel"/>
    <w:tmpl w:val="C7AE13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DE45FBF"/>
    <w:multiLevelType w:val="hybridMultilevel"/>
    <w:tmpl w:val="D44044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32B2531"/>
    <w:multiLevelType w:val="hybridMultilevel"/>
    <w:tmpl w:val="29F4B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3F20DEF"/>
    <w:multiLevelType w:val="multilevel"/>
    <w:tmpl w:val="9496A3F2"/>
    <w:name w:val="MainFigures"/>
    <w:lvl w:ilvl="0">
      <w:start w:val="1"/>
      <w:numFmt w:val="decimal"/>
      <w:lvlText w:val="%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 w15:restartNumberingAfterBreak="0">
    <w:nsid w:val="3BE2102D"/>
    <w:multiLevelType w:val="hybridMultilevel"/>
    <w:tmpl w:val="99A03F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08E502E"/>
    <w:multiLevelType w:val="multilevel"/>
    <w:tmpl w:val="DB5636C4"/>
    <w:name w:val="Eqns"/>
    <w:lvl w:ilvl="0">
      <w:start w:val="1"/>
      <w:numFmt w:val="decimal"/>
      <w:lvlText w:val="%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6" w15:restartNumberingAfterBreak="0">
    <w:nsid w:val="4AE74523"/>
    <w:multiLevelType w:val="multilevel"/>
    <w:tmpl w:val="F3F222A0"/>
    <w:name w:val="SIFigs"/>
    <w:lvl w:ilvl="0">
      <w:start w:val="1"/>
      <w:numFmt w:val="decimal"/>
      <w:lvlText w:val="S%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7" w15:restartNumberingAfterBreak="0">
    <w:nsid w:val="4D877657"/>
    <w:multiLevelType w:val="multilevel"/>
    <w:tmpl w:val="F2A675B8"/>
    <w:name w:val="SIEqns"/>
    <w:lvl w:ilvl="0">
      <w:start w:val="1"/>
      <w:numFmt w:val="decimal"/>
      <w:lvlText w:val="S%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8" w15:restartNumberingAfterBreak="0">
    <w:nsid w:val="56D73562"/>
    <w:multiLevelType w:val="multilevel"/>
    <w:tmpl w:val="8E9C5B3A"/>
    <w:name w:val="SIMethods"/>
    <w:lvl w:ilvl="0">
      <w:start w:val="1"/>
      <w:numFmt w:val="decimal"/>
      <w:lvlText w:val="S%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9" w15:restartNumberingAfterBreak="0">
    <w:nsid w:val="64EB6827"/>
    <w:multiLevelType w:val="hybridMultilevel"/>
    <w:tmpl w:val="BD46A5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34730B4"/>
    <w:multiLevelType w:val="multilevel"/>
    <w:tmpl w:val="91C84294"/>
    <w:name w:val="MainTables"/>
    <w:lvl w:ilvl="0">
      <w:start w:val="1"/>
      <w:numFmt w:val="decimal"/>
      <w:lvlText w:val="%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num w:numId="1">
    <w:abstractNumId w:val="4"/>
  </w:num>
  <w:num w:numId="2">
    <w:abstractNumId w:val="5"/>
  </w:num>
  <w:num w:numId="3">
    <w:abstractNumId w:val="7"/>
  </w:num>
  <w:num w:numId="4">
    <w:abstractNumId w:val="9"/>
  </w:num>
  <w:num w:numId="5">
    <w:abstractNumId w:val="1"/>
  </w:num>
  <w:num w:numId="6">
    <w:abstractNumId w:val="3"/>
  </w:num>
  <w:num w:numId="7">
    <w:abstractNumId w:val="10"/>
  </w:num>
  <w:num w:numId="8">
    <w:abstractNumId w:val="8"/>
  </w:num>
  <w:num w:numId="9">
    <w:abstractNumId w:val="6"/>
  </w:num>
  <w:num w:numId="10">
    <w:abstractNumId w:val="2"/>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06BA"/>
    <w:rsid w:val="000006D8"/>
    <w:rsid w:val="00002097"/>
    <w:rsid w:val="00002F2B"/>
    <w:rsid w:val="00004067"/>
    <w:rsid w:val="00005893"/>
    <w:rsid w:val="000151B3"/>
    <w:rsid w:val="00015C71"/>
    <w:rsid w:val="0002146C"/>
    <w:rsid w:val="000303C1"/>
    <w:rsid w:val="00034A47"/>
    <w:rsid w:val="000439B9"/>
    <w:rsid w:val="000630BA"/>
    <w:rsid w:val="00063478"/>
    <w:rsid w:val="00064F59"/>
    <w:rsid w:val="00067ABF"/>
    <w:rsid w:val="00071DEF"/>
    <w:rsid w:val="00074960"/>
    <w:rsid w:val="00084C53"/>
    <w:rsid w:val="000855FC"/>
    <w:rsid w:val="00094B9D"/>
    <w:rsid w:val="000A38D0"/>
    <w:rsid w:val="000B640B"/>
    <w:rsid w:val="000B79AE"/>
    <w:rsid w:val="000C16F1"/>
    <w:rsid w:val="000D28BA"/>
    <w:rsid w:val="000D68A0"/>
    <w:rsid w:val="000E0BF9"/>
    <w:rsid w:val="000E1368"/>
    <w:rsid w:val="000E61BC"/>
    <w:rsid w:val="000E687B"/>
    <w:rsid w:val="000E7018"/>
    <w:rsid w:val="000E71D4"/>
    <w:rsid w:val="000F19C5"/>
    <w:rsid w:val="000F486B"/>
    <w:rsid w:val="000F4F50"/>
    <w:rsid w:val="000F7B35"/>
    <w:rsid w:val="001005DF"/>
    <w:rsid w:val="001052E2"/>
    <w:rsid w:val="0011166C"/>
    <w:rsid w:val="00115BB3"/>
    <w:rsid w:val="00120E84"/>
    <w:rsid w:val="00135B43"/>
    <w:rsid w:val="00136483"/>
    <w:rsid w:val="00153C68"/>
    <w:rsid w:val="00154152"/>
    <w:rsid w:val="001576FC"/>
    <w:rsid w:val="0016185B"/>
    <w:rsid w:val="00162095"/>
    <w:rsid w:val="00170BB4"/>
    <w:rsid w:val="00173B40"/>
    <w:rsid w:val="00182D61"/>
    <w:rsid w:val="00185667"/>
    <w:rsid w:val="0019482F"/>
    <w:rsid w:val="001A546B"/>
    <w:rsid w:val="001B111F"/>
    <w:rsid w:val="001B24D1"/>
    <w:rsid w:val="001B2E6F"/>
    <w:rsid w:val="001B364C"/>
    <w:rsid w:val="001B78BE"/>
    <w:rsid w:val="001C6839"/>
    <w:rsid w:val="001D036D"/>
    <w:rsid w:val="001D2FC5"/>
    <w:rsid w:val="001D7A79"/>
    <w:rsid w:val="001E184B"/>
    <w:rsid w:val="001E2CCC"/>
    <w:rsid w:val="001E2D5F"/>
    <w:rsid w:val="001E7CD1"/>
    <w:rsid w:val="001F1D22"/>
    <w:rsid w:val="001F3998"/>
    <w:rsid w:val="001F3B64"/>
    <w:rsid w:val="001F408C"/>
    <w:rsid w:val="002046B8"/>
    <w:rsid w:val="002215A5"/>
    <w:rsid w:val="00227712"/>
    <w:rsid w:val="00227CF7"/>
    <w:rsid w:val="002321B2"/>
    <w:rsid w:val="002330BA"/>
    <w:rsid w:val="00240E00"/>
    <w:rsid w:val="00244471"/>
    <w:rsid w:val="0025058F"/>
    <w:rsid w:val="00250C55"/>
    <w:rsid w:val="0025155F"/>
    <w:rsid w:val="002518C6"/>
    <w:rsid w:val="00255482"/>
    <w:rsid w:val="00256525"/>
    <w:rsid w:val="00257381"/>
    <w:rsid w:val="00257B38"/>
    <w:rsid w:val="00260650"/>
    <w:rsid w:val="00266959"/>
    <w:rsid w:val="00271AE4"/>
    <w:rsid w:val="00285C81"/>
    <w:rsid w:val="00291BC6"/>
    <w:rsid w:val="00297CF3"/>
    <w:rsid w:val="002A0816"/>
    <w:rsid w:val="002A179F"/>
    <w:rsid w:val="002A4F1E"/>
    <w:rsid w:val="002A72A8"/>
    <w:rsid w:val="002B0080"/>
    <w:rsid w:val="002B0CB0"/>
    <w:rsid w:val="002B5E72"/>
    <w:rsid w:val="002C070D"/>
    <w:rsid w:val="002C267A"/>
    <w:rsid w:val="002C338B"/>
    <w:rsid w:val="002C6C78"/>
    <w:rsid w:val="002E07E9"/>
    <w:rsid w:val="002E27AE"/>
    <w:rsid w:val="002E5805"/>
    <w:rsid w:val="002F52BF"/>
    <w:rsid w:val="002F5AA5"/>
    <w:rsid w:val="0030036C"/>
    <w:rsid w:val="0030777A"/>
    <w:rsid w:val="0031033A"/>
    <w:rsid w:val="00316F63"/>
    <w:rsid w:val="00320EAE"/>
    <w:rsid w:val="0033299E"/>
    <w:rsid w:val="00336001"/>
    <w:rsid w:val="0033698A"/>
    <w:rsid w:val="00337CB1"/>
    <w:rsid w:val="003400B0"/>
    <w:rsid w:val="00343BEB"/>
    <w:rsid w:val="00344C75"/>
    <w:rsid w:val="003453AA"/>
    <w:rsid w:val="0034793F"/>
    <w:rsid w:val="003512D7"/>
    <w:rsid w:val="00355626"/>
    <w:rsid w:val="00360272"/>
    <w:rsid w:val="003673E0"/>
    <w:rsid w:val="003729C8"/>
    <w:rsid w:val="003741FC"/>
    <w:rsid w:val="00380584"/>
    <w:rsid w:val="00390A62"/>
    <w:rsid w:val="003A12EC"/>
    <w:rsid w:val="003A5372"/>
    <w:rsid w:val="003B4838"/>
    <w:rsid w:val="003B6005"/>
    <w:rsid w:val="003B7542"/>
    <w:rsid w:val="003C0E07"/>
    <w:rsid w:val="003C2C4C"/>
    <w:rsid w:val="003C5101"/>
    <w:rsid w:val="003D6341"/>
    <w:rsid w:val="003D6E82"/>
    <w:rsid w:val="003E273C"/>
    <w:rsid w:val="003E2E6A"/>
    <w:rsid w:val="003E5659"/>
    <w:rsid w:val="003E6FEC"/>
    <w:rsid w:val="003F189D"/>
    <w:rsid w:val="003F3016"/>
    <w:rsid w:val="003F41D5"/>
    <w:rsid w:val="00402DEE"/>
    <w:rsid w:val="004033BD"/>
    <w:rsid w:val="004038EE"/>
    <w:rsid w:val="0040557B"/>
    <w:rsid w:val="0041128A"/>
    <w:rsid w:val="00414C25"/>
    <w:rsid w:val="00415FFD"/>
    <w:rsid w:val="004219AE"/>
    <w:rsid w:val="00422EC5"/>
    <w:rsid w:val="0043061C"/>
    <w:rsid w:val="004307B9"/>
    <w:rsid w:val="00433E43"/>
    <w:rsid w:val="00434E9F"/>
    <w:rsid w:val="00444BC4"/>
    <w:rsid w:val="00457AEB"/>
    <w:rsid w:val="00470475"/>
    <w:rsid w:val="0047353F"/>
    <w:rsid w:val="00477BD4"/>
    <w:rsid w:val="00480576"/>
    <w:rsid w:val="00481B3A"/>
    <w:rsid w:val="00482296"/>
    <w:rsid w:val="00482B3D"/>
    <w:rsid w:val="004831FC"/>
    <w:rsid w:val="00484293"/>
    <w:rsid w:val="00491E53"/>
    <w:rsid w:val="00491F58"/>
    <w:rsid w:val="00494C04"/>
    <w:rsid w:val="0049557A"/>
    <w:rsid w:val="0049577C"/>
    <w:rsid w:val="004A7465"/>
    <w:rsid w:val="004B1761"/>
    <w:rsid w:val="004B2C2B"/>
    <w:rsid w:val="004B300B"/>
    <w:rsid w:val="004D517B"/>
    <w:rsid w:val="004E402F"/>
    <w:rsid w:val="004E5ED0"/>
    <w:rsid w:val="004E7544"/>
    <w:rsid w:val="00500906"/>
    <w:rsid w:val="00505037"/>
    <w:rsid w:val="00506A88"/>
    <w:rsid w:val="005200CC"/>
    <w:rsid w:val="005255EF"/>
    <w:rsid w:val="00540D48"/>
    <w:rsid w:val="00540FA6"/>
    <w:rsid w:val="005410AD"/>
    <w:rsid w:val="005415FF"/>
    <w:rsid w:val="00544040"/>
    <w:rsid w:val="00546A1B"/>
    <w:rsid w:val="00553C10"/>
    <w:rsid w:val="00567FCA"/>
    <w:rsid w:val="00581720"/>
    <w:rsid w:val="0058338B"/>
    <w:rsid w:val="005967AC"/>
    <w:rsid w:val="005A1F1A"/>
    <w:rsid w:val="005A2926"/>
    <w:rsid w:val="005B5F03"/>
    <w:rsid w:val="005D09ED"/>
    <w:rsid w:val="005D3872"/>
    <w:rsid w:val="005D3CA0"/>
    <w:rsid w:val="005E38F5"/>
    <w:rsid w:val="005E3C46"/>
    <w:rsid w:val="00600E15"/>
    <w:rsid w:val="00601A86"/>
    <w:rsid w:val="00603602"/>
    <w:rsid w:val="006053A7"/>
    <w:rsid w:val="00605511"/>
    <w:rsid w:val="00610C37"/>
    <w:rsid w:val="006110F8"/>
    <w:rsid w:val="006111EB"/>
    <w:rsid w:val="00612299"/>
    <w:rsid w:val="00621C56"/>
    <w:rsid w:val="00622BBD"/>
    <w:rsid w:val="006247D7"/>
    <w:rsid w:val="006274C0"/>
    <w:rsid w:val="006306BA"/>
    <w:rsid w:val="00635E9F"/>
    <w:rsid w:val="0063764C"/>
    <w:rsid w:val="00637D6F"/>
    <w:rsid w:val="00642565"/>
    <w:rsid w:val="006507A3"/>
    <w:rsid w:val="00666513"/>
    <w:rsid w:val="00670B5F"/>
    <w:rsid w:val="006743E0"/>
    <w:rsid w:val="00676CF0"/>
    <w:rsid w:val="006826B8"/>
    <w:rsid w:val="006836F4"/>
    <w:rsid w:val="00684A87"/>
    <w:rsid w:val="00690B2E"/>
    <w:rsid w:val="00691E65"/>
    <w:rsid w:val="0069739A"/>
    <w:rsid w:val="0069748D"/>
    <w:rsid w:val="006A74DB"/>
    <w:rsid w:val="006B6A32"/>
    <w:rsid w:val="006C3765"/>
    <w:rsid w:val="006E20CA"/>
    <w:rsid w:val="006E79F0"/>
    <w:rsid w:val="00705488"/>
    <w:rsid w:val="007115DB"/>
    <w:rsid w:val="00714C07"/>
    <w:rsid w:val="0072365F"/>
    <w:rsid w:val="0073626F"/>
    <w:rsid w:val="00741E3E"/>
    <w:rsid w:val="0074584F"/>
    <w:rsid w:val="00746E7D"/>
    <w:rsid w:val="0074767A"/>
    <w:rsid w:val="00750543"/>
    <w:rsid w:val="00752F37"/>
    <w:rsid w:val="00754FDB"/>
    <w:rsid w:val="00760E7F"/>
    <w:rsid w:val="00765EB1"/>
    <w:rsid w:val="0076719E"/>
    <w:rsid w:val="00770F79"/>
    <w:rsid w:val="00785397"/>
    <w:rsid w:val="00786131"/>
    <w:rsid w:val="007876B9"/>
    <w:rsid w:val="00792641"/>
    <w:rsid w:val="00792ADC"/>
    <w:rsid w:val="007A3D57"/>
    <w:rsid w:val="007A7C78"/>
    <w:rsid w:val="007B4A70"/>
    <w:rsid w:val="007B4D00"/>
    <w:rsid w:val="007B6439"/>
    <w:rsid w:val="007B6E4E"/>
    <w:rsid w:val="007B724F"/>
    <w:rsid w:val="007C38F2"/>
    <w:rsid w:val="007D1A07"/>
    <w:rsid w:val="007D61FF"/>
    <w:rsid w:val="007E330B"/>
    <w:rsid w:val="007E4E4E"/>
    <w:rsid w:val="007F15B4"/>
    <w:rsid w:val="007F3D7E"/>
    <w:rsid w:val="007F7C57"/>
    <w:rsid w:val="0080041A"/>
    <w:rsid w:val="00801D80"/>
    <w:rsid w:val="00806523"/>
    <w:rsid w:val="008066A8"/>
    <w:rsid w:val="00807796"/>
    <w:rsid w:val="008120BA"/>
    <w:rsid w:val="0081666C"/>
    <w:rsid w:val="00821AAA"/>
    <w:rsid w:val="00823865"/>
    <w:rsid w:val="00824B03"/>
    <w:rsid w:val="00826DC8"/>
    <w:rsid w:val="00832694"/>
    <w:rsid w:val="008346C8"/>
    <w:rsid w:val="008370DB"/>
    <w:rsid w:val="0083734D"/>
    <w:rsid w:val="00841367"/>
    <w:rsid w:val="00844E1F"/>
    <w:rsid w:val="00844F82"/>
    <w:rsid w:val="00845534"/>
    <w:rsid w:val="008521DA"/>
    <w:rsid w:val="00884D56"/>
    <w:rsid w:val="008854CA"/>
    <w:rsid w:val="00891CD1"/>
    <w:rsid w:val="00892044"/>
    <w:rsid w:val="00893ECB"/>
    <w:rsid w:val="00894FA5"/>
    <w:rsid w:val="00896FFC"/>
    <w:rsid w:val="008A009D"/>
    <w:rsid w:val="008A725F"/>
    <w:rsid w:val="008C144D"/>
    <w:rsid w:val="008C5667"/>
    <w:rsid w:val="008C6ED9"/>
    <w:rsid w:val="008E263F"/>
    <w:rsid w:val="008E5CA3"/>
    <w:rsid w:val="008F0940"/>
    <w:rsid w:val="009028FB"/>
    <w:rsid w:val="009101C3"/>
    <w:rsid w:val="00917004"/>
    <w:rsid w:val="009237C7"/>
    <w:rsid w:val="009278AE"/>
    <w:rsid w:val="00933866"/>
    <w:rsid w:val="009357AE"/>
    <w:rsid w:val="00940822"/>
    <w:rsid w:val="00940A1F"/>
    <w:rsid w:val="00955DC2"/>
    <w:rsid w:val="0095750A"/>
    <w:rsid w:val="00964A15"/>
    <w:rsid w:val="00973AC1"/>
    <w:rsid w:val="0097761E"/>
    <w:rsid w:val="00981B58"/>
    <w:rsid w:val="009915FA"/>
    <w:rsid w:val="009923AD"/>
    <w:rsid w:val="009928D3"/>
    <w:rsid w:val="009940D7"/>
    <w:rsid w:val="00997035"/>
    <w:rsid w:val="009A1B34"/>
    <w:rsid w:val="009A24F4"/>
    <w:rsid w:val="009A5385"/>
    <w:rsid w:val="009B0958"/>
    <w:rsid w:val="009B7871"/>
    <w:rsid w:val="009C0356"/>
    <w:rsid w:val="009C0657"/>
    <w:rsid w:val="009D01B6"/>
    <w:rsid w:val="009D12F5"/>
    <w:rsid w:val="009D2755"/>
    <w:rsid w:val="009D4932"/>
    <w:rsid w:val="009D4AB9"/>
    <w:rsid w:val="009E01EA"/>
    <w:rsid w:val="009E0C37"/>
    <w:rsid w:val="009E3E38"/>
    <w:rsid w:val="009E58C9"/>
    <w:rsid w:val="009E59F0"/>
    <w:rsid w:val="009E723F"/>
    <w:rsid w:val="009F0DDF"/>
    <w:rsid w:val="009F1B22"/>
    <w:rsid w:val="009F6282"/>
    <w:rsid w:val="00A00380"/>
    <w:rsid w:val="00A0285A"/>
    <w:rsid w:val="00A05BF0"/>
    <w:rsid w:val="00A14295"/>
    <w:rsid w:val="00A16C49"/>
    <w:rsid w:val="00A220C5"/>
    <w:rsid w:val="00A27A85"/>
    <w:rsid w:val="00A42149"/>
    <w:rsid w:val="00A440EE"/>
    <w:rsid w:val="00A4689B"/>
    <w:rsid w:val="00A54683"/>
    <w:rsid w:val="00A57A73"/>
    <w:rsid w:val="00A62BF5"/>
    <w:rsid w:val="00A64163"/>
    <w:rsid w:val="00A66CCE"/>
    <w:rsid w:val="00A7206B"/>
    <w:rsid w:val="00A81D6F"/>
    <w:rsid w:val="00A845D3"/>
    <w:rsid w:val="00A901CA"/>
    <w:rsid w:val="00A9110E"/>
    <w:rsid w:val="00A97627"/>
    <w:rsid w:val="00A97F4F"/>
    <w:rsid w:val="00AA5F99"/>
    <w:rsid w:val="00AB037F"/>
    <w:rsid w:val="00AB45DE"/>
    <w:rsid w:val="00AB5FB1"/>
    <w:rsid w:val="00AB6890"/>
    <w:rsid w:val="00AC3A5E"/>
    <w:rsid w:val="00AC4A23"/>
    <w:rsid w:val="00AC61FC"/>
    <w:rsid w:val="00AD79C3"/>
    <w:rsid w:val="00AE2E96"/>
    <w:rsid w:val="00AF27C2"/>
    <w:rsid w:val="00B15F91"/>
    <w:rsid w:val="00B20E3A"/>
    <w:rsid w:val="00B23759"/>
    <w:rsid w:val="00B24702"/>
    <w:rsid w:val="00B25A5E"/>
    <w:rsid w:val="00B5292E"/>
    <w:rsid w:val="00B715BB"/>
    <w:rsid w:val="00B7387A"/>
    <w:rsid w:val="00B73AE2"/>
    <w:rsid w:val="00B80A14"/>
    <w:rsid w:val="00B816FC"/>
    <w:rsid w:val="00B8347B"/>
    <w:rsid w:val="00B86E31"/>
    <w:rsid w:val="00B91A76"/>
    <w:rsid w:val="00BA3061"/>
    <w:rsid w:val="00BA4E57"/>
    <w:rsid w:val="00BA70E2"/>
    <w:rsid w:val="00BB0514"/>
    <w:rsid w:val="00BC028A"/>
    <w:rsid w:val="00BD1855"/>
    <w:rsid w:val="00BD3D09"/>
    <w:rsid w:val="00BD7B4F"/>
    <w:rsid w:val="00BE0DF9"/>
    <w:rsid w:val="00BE3D08"/>
    <w:rsid w:val="00BE440F"/>
    <w:rsid w:val="00BE5327"/>
    <w:rsid w:val="00C043B6"/>
    <w:rsid w:val="00C04B3A"/>
    <w:rsid w:val="00C0519B"/>
    <w:rsid w:val="00C12E91"/>
    <w:rsid w:val="00C160B6"/>
    <w:rsid w:val="00C1618B"/>
    <w:rsid w:val="00C16CD0"/>
    <w:rsid w:val="00C173B5"/>
    <w:rsid w:val="00C22F54"/>
    <w:rsid w:val="00C255CC"/>
    <w:rsid w:val="00C370D4"/>
    <w:rsid w:val="00C41AE3"/>
    <w:rsid w:val="00C45412"/>
    <w:rsid w:val="00C47E3A"/>
    <w:rsid w:val="00C50E38"/>
    <w:rsid w:val="00C52392"/>
    <w:rsid w:val="00C54E97"/>
    <w:rsid w:val="00C565C5"/>
    <w:rsid w:val="00C6477A"/>
    <w:rsid w:val="00C66C2D"/>
    <w:rsid w:val="00C66D15"/>
    <w:rsid w:val="00C728C4"/>
    <w:rsid w:val="00C76D5C"/>
    <w:rsid w:val="00C864C2"/>
    <w:rsid w:val="00C8683A"/>
    <w:rsid w:val="00C86E84"/>
    <w:rsid w:val="00C9048E"/>
    <w:rsid w:val="00CA266C"/>
    <w:rsid w:val="00CA3B25"/>
    <w:rsid w:val="00CA418E"/>
    <w:rsid w:val="00CB0D5F"/>
    <w:rsid w:val="00CB1466"/>
    <w:rsid w:val="00CB1B94"/>
    <w:rsid w:val="00CB62B7"/>
    <w:rsid w:val="00CC0E72"/>
    <w:rsid w:val="00CC1FA6"/>
    <w:rsid w:val="00CC6008"/>
    <w:rsid w:val="00CD41C6"/>
    <w:rsid w:val="00CD5342"/>
    <w:rsid w:val="00CE20AC"/>
    <w:rsid w:val="00CE227F"/>
    <w:rsid w:val="00CE26DF"/>
    <w:rsid w:val="00CE30D5"/>
    <w:rsid w:val="00CE68E8"/>
    <w:rsid w:val="00CF0304"/>
    <w:rsid w:val="00CF4F37"/>
    <w:rsid w:val="00CF682C"/>
    <w:rsid w:val="00D013EA"/>
    <w:rsid w:val="00D03703"/>
    <w:rsid w:val="00D05E14"/>
    <w:rsid w:val="00D06060"/>
    <w:rsid w:val="00D070F2"/>
    <w:rsid w:val="00D1668A"/>
    <w:rsid w:val="00D244DE"/>
    <w:rsid w:val="00D279D0"/>
    <w:rsid w:val="00D36B2E"/>
    <w:rsid w:val="00D42146"/>
    <w:rsid w:val="00D424B0"/>
    <w:rsid w:val="00D455CE"/>
    <w:rsid w:val="00D50AEA"/>
    <w:rsid w:val="00D549E4"/>
    <w:rsid w:val="00D62E1C"/>
    <w:rsid w:val="00D6656C"/>
    <w:rsid w:val="00D75C62"/>
    <w:rsid w:val="00D807B5"/>
    <w:rsid w:val="00D82A7C"/>
    <w:rsid w:val="00D83AC4"/>
    <w:rsid w:val="00D866C5"/>
    <w:rsid w:val="00D90192"/>
    <w:rsid w:val="00D90DA6"/>
    <w:rsid w:val="00D92CC1"/>
    <w:rsid w:val="00D935C0"/>
    <w:rsid w:val="00DA6854"/>
    <w:rsid w:val="00DA7450"/>
    <w:rsid w:val="00DB44D7"/>
    <w:rsid w:val="00DB61C2"/>
    <w:rsid w:val="00DC3003"/>
    <w:rsid w:val="00DC4C57"/>
    <w:rsid w:val="00DD0A4A"/>
    <w:rsid w:val="00DD31D2"/>
    <w:rsid w:val="00DE4425"/>
    <w:rsid w:val="00E03B87"/>
    <w:rsid w:val="00E0488F"/>
    <w:rsid w:val="00E0554F"/>
    <w:rsid w:val="00E1117B"/>
    <w:rsid w:val="00E1240B"/>
    <w:rsid w:val="00E224D5"/>
    <w:rsid w:val="00E26907"/>
    <w:rsid w:val="00E3755D"/>
    <w:rsid w:val="00E50610"/>
    <w:rsid w:val="00E50A94"/>
    <w:rsid w:val="00E64148"/>
    <w:rsid w:val="00E64895"/>
    <w:rsid w:val="00E64F43"/>
    <w:rsid w:val="00E712CB"/>
    <w:rsid w:val="00E7150E"/>
    <w:rsid w:val="00E77533"/>
    <w:rsid w:val="00E8080F"/>
    <w:rsid w:val="00E80A9E"/>
    <w:rsid w:val="00E81ABC"/>
    <w:rsid w:val="00E842A2"/>
    <w:rsid w:val="00EA4BA4"/>
    <w:rsid w:val="00EA570E"/>
    <w:rsid w:val="00EB14D9"/>
    <w:rsid w:val="00EB18A1"/>
    <w:rsid w:val="00EB30BB"/>
    <w:rsid w:val="00EB3A56"/>
    <w:rsid w:val="00EB77FC"/>
    <w:rsid w:val="00EC6022"/>
    <w:rsid w:val="00ED1587"/>
    <w:rsid w:val="00ED53B1"/>
    <w:rsid w:val="00EE3A7C"/>
    <w:rsid w:val="00EE4A73"/>
    <w:rsid w:val="00EE6C32"/>
    <w:rsid w:val="00EF075A"/>
    <w:rsid w:val="00EF0F69"/>
    <w:rsid w:val="00F05188"/>
    <w:rsid w:val="00F056C2"/>
    <w:rsid w:val="00F06F42"/>
    <w:rsid w:val="00F1179E"/>
    <w:rsid w:val="00F15FE4"/>
    <w:rsid w:val="00F16928"/>
    <w:rsid w:val="00F21C38"/>
    <w:rsid w:val="00F23EFE"/>
    <w:rsid w:val="00F31F71"/>
    <w:rsid w:val="00F320B0"/>
    <w:rsid w:val="00F35B61"/>
    <w:rsid w:val="00F3689E"/>
    <w:rsid w:val="00F36D57"/>
    <w:rsid w:val="00F37930"/>
    <w:rsid w:val="00F40518"/>
    <w:rsid w:val="00F5092E"/>
    <w:rsid w:val="00F51F16"/>
    <w:rsid w:val="00F52E4B"/>
    <w:rsid w:val="00F55BC9"/>
    <w:rsid w:val="00F57331"/>
    <w:rsid w:val="00F67D87"/>
    <w:rsid w:val="00F71270"/>
    <w:rsid w:val="00F74274"/>
    <w:rsid w:val="00F75F27"/>
    <w:rsid w:val="00F817C7"/>
    <w:rsid w:val="00F820D0"/>
    <w:rsid w:val="00F8250B"/>
    <w:rsid w:val="00F86022"/>
    <w:rsid w:val="00F9382F"/>
    <w:rsid w:val="00FA0609"/>
    <w:rsid w:val="00FA16B7"/>
    <w:rsid w:val="00FA2450"/>
    <w:rsid w:val="00FA456F"/>
    <w:rsid w:val="00FB14E1"/>
    <w:rsid w:val="00FB3F6D"/>
    <w:rsid w:val="00FD6BD8"/>
    <w:rsid w:val="00FD7BF4"/>
    <w:rsid w:val="00FF25D1"/>
    <w:rsid w:val="00FF2853"/>
    <w:rsid w:val="00FF2CCF"/>
    <w:rsid w:val="00FF3E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33"/>
    <o:shapelayout v:ext="edit">
      <o:idmap v:ext="edit" data="1"/>
    </o:shapelayout>
  </w:shapeDefaults>
  <w:decimalSymbol w:val="."/>
  <w:listSeparator w:val=","/>
  <w14:docId w14:val="726BA076"/>
  <w15:docId w15:val="{CA586A53-962C-43B7-9712-7064D20459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LineNumber">
    <w:name w:val="line number"/>
    <w:basedOn w:val="DefaultParagraphFont"/>
    <w:uiPriority w:val="99"/>
    <w:semiHidden/>
    <w:unhideWhenUsed/>
    <w:rsid w:val="006306BA"/>
  </w:style>
  <w:style w:type="paragraph" w:styleId="Bibliography">
    <w:name w:val="Bibliography"/>
    <w:basedOn w:val="Normal"/>
    <w:next w:val="Normal"/>
    <w:uiPriority w:val="37"/>
    <w:unhideWhenUsed/>
    <w:rsid w:val="0033299E"/>
    <w:pPr>
      <w:spacing w:after="0" w:line="240" w:lineRule="auto"/>
      <w:ind w:left="720" w:hanging="720"/>
    </w:pPr>
  </w:style>
  <w:style w:type="character" w:styleId="CommentReference">
    <w:name w:val="annotation reference"/>
    <w:basedOn w:val="DefaultParagraphFont"/>
    <w:uiPriority w:val="99"/>
    <w:semiHidden/>
    <w:unhideWhenUsed/>
    <w:rsid w:val="00F86022"/>
    <w:rPr>
      <w:sz w:val="16"/>
      <w:szCs w:val="16"/>
    </w:rPr>
  </w:style>
  <w:style w:type="paragraph" w:styleId="CommentText">
    <w:name w:val="annotation text"/>
    <w:basedOn w:val="Normal"/>
    <w:link w:val="CommentTextChar"/>
    <w:uiPriority w:val="99"/>
    <w:unhideWhenUsed/>
    <w:rsid w:val="00F86022"/>
    <w:pPr>
      <w:spacing w:line="240" w:lineRule="auto"/>
    </w:pPr>
    <w:rPr>
      <w:sz w:val="20"/>
      <w:szCs w:val="20"/>
    </w:rPr>
  </w:style>
  <w:style w:type="character" w:customStyle="1" w:styleId="CommentTextChar">
    <w:name w:val="Comment Text Char"/>
    <w:basedOn w:val="DefaultParagraphFont"/>
    <w:link w:val="CommentText"/>
    <w:uiPriority w:val="99"/>
    <w:rsid w:val="00F86022"/>
    <w:rPr>
      <w:sz w:val="20"/>
      <w:szCs w:val="20"/>
    </w:rPr>
  </w:style>
  <w:style w:type="paragraph" w:styleId="CommentSubject">
    <w:name w:val="annotation subject"/>
    <w:basedOn w:val="CommentText"/>
    <w:next w:val="CommentText"/>
    <w:link w:val="CommentSubjectChar"/>
    <w:uiPriority w:val="99"/>
    <w:semiHidden/>
    <w:unhideWhenUsed/>
    <w:rsid w:val="00F86022"/>
    <w:rPr>
      <w:b/>
      <w:bCs/>
    </w:rPr>
  </w:style>
  <w:style w:type="character" w:customStyle="1" w:styleId="CommentSubjectChar">
    <w:name w:val="Comment Subject Char"/>
    <w:basedOn w:val="CommentTextChar"/>
    <w:link w:val="CommentSubject"/>
    <w:uiPriority w:val="99"/>
    <w:semiHidden/>
    <w:rsid w:val="00F86022"/>
    <w:rPr>
      <w:b/>
      <w:bCs/>
      <w:sz w:val="20"/>
      <w:szCs w:val="20"/>
    </w:rPr>
  </w:style>
  <w:style w:type="paragraph" w:styleId="BalloonText">
    <w:name w:val="Balloon Text"/>
    <w:basedOn w:val="Normal"/>
    <w:link w:val="BalloonTextChar"/>
    <w:uiPriority w:val="99"/>
    <w:semiHidden/>
    <w:unhideWhenUsed/>
    <w:rsid w:val="00F8602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86022"/>
    <w:rPr>
      <w:rFonts w:ascii="Segoe UI" w:hAnsi="Segoe UI" w:cs="Segoe UI"/>
      <w:sz w:val="18"/>
      <w:szCs w:val="18"/>
    </w:rPr>
  </w:style>
  <w:style w:type="character" w:styleId="PlaceholderText">
    <w:name w:val="Placeholder Text"/>
    <w:basedOn w:val="DefaultParagraphFont"/>
    <w:uiPriority w:val="99"/>
    <w:semiHidden/>
    <w:rsid w:val="009B7871"/>
    <w:rPr>
      <w:color w:val="808080"/>
    </w:rPr>
  </w:style>
  <w:style w:type="paragraph" w:styleId="ListParagraph">
    <w:name w:val="List Paragraph"/>
    <w:basedOn w:val="Normal"/>
    <w:uiPriority w:val="34"/>
    <w:qFormat/>
    <w:rsid w:val="003D6341"/>
    <w:pPr>
      <w:ind w:left="720"/>
      <w:contextualSpacing/>
    </w:pPr>
  </w:style>
  <w:style w:type="paragraph" w:styleId="Revision">
    <w:name w:val="Revision"/>
    <w:hidden/>
    <w:uiPriority w:val="99"/>
    <w:semiHidden/>
    <w:rsid w:val="00A14295"/>
    <w:pPr>
      <w:spacing w:after="0" w:line="240" w:lineRule="auto"/>
    </w:pPr>
  </w:style>
  <w:style w:type="character" w:styleId="Hyperlink">
    <w:name w:val="Hyperlink"/>
    <w:basedOn w:val="DefaultParagraphFont"/>
    <w:uiPriority w:val="99"/>
    <w:unhideWhenUsed/>
    <w:rsid w:val="00A14295"/>
    <w:rPr>
      <w:color w:val="0563C1" w:themeColor="hyperlink"/>
      <w:u w:val="single"/>
    </w:rPr>
  </w:style>
  <w:style w:type="character" w:customStyle="1" w:styleId="UnresolvedMention1">
    <w:name w:val="Unresolved Mention1"/>
    <w:basedOn w:val="DefaultParagraphFont"/>
    <w:uiPriority w:val="99"/>
    <w:semiHidden/>
    <w:unhideWhenUsed/>
    <w:rsid w:val="00A14295"/>
    <w:rPr>
      <w:color w:val="605E5C"/>
      <w:shd w:val="clear" w:color="auto" w:fill="E1DFDD"/>
    </w:rPr>
  </w:style>
  <w:style w:type="paragraph" w:styleId="Header">
    <w:name w:val="header"/>
    <w:basedOn w:val="Normal"/>
    <w:link w:val="HeaderChar"/>
    <w:uiPriority w:val="99"/>
    <w:unhideWhenUsed/>
    <w:rsid w:val="009E58C9"/>
    <w:pPr>
      <w:tabs>
        <w:tab w:val="center" w:pos="4680"/>
        <w:tab w:val="right" w:pos="9360"/>
      </w:tabs>
      <w:spacing w:after="0" w:line="240" w:lineRule="auto"/>
    </w:pPr>
  </w:style>
  <w:style w:type="character" w:customStyle="1" w:styleId="HeaderChar">
    <w:name w:val="Header Char"/>
    <w:basedOn w:val="DefaultParagraphFont"/>
    <w:link w:val="Header"/>
    <w:uiPriority w:val="99"/>
    <w:rsid w:val="009E58C9"/>
  </w:style>
  <w:style w:type="paragraph" w:styleId="Footer">
    <w:name w:val="footer"/>
    <w:basedOn w:val="Normal"/>
    <w:link w:val="FooterChar"/>
    <w:uiPriority w:val="99"/>
    <w:unhideWhenUsed/>
    <w:rsid w:val="009E58C9"/>
    <w:pPr>
      <w:tabs>
        <w:tab w:val="center" w:pos="4680"/>
        <w:tab w:val="right" w:pos="9360"/>
      </w:tabs>
      <w:spacing w:after="0" w:line="240" w:lineRule="auto"/>
    </w:pPr>
  </w:style>
  <w:style w:type="character" w:customStyle="1" w:styleId="FooterChar">
    <w:name w:val="Footer Char"/>
    <w:basedOn w:val="DefaultParagraphFont"/>
    <w:link w:val="Footer"/>
    <w:uiPriority w:val="99"/>
    <w:rsid w:val="009E58C9"/>
  </w:style>
  <w:style w:type="table" w:styleId="TableGrid">
    <w:name w:val="Table Grid"/>
    <w:basedOn w:val="TableNormal"/>
    <w:uiPriority w:val="39"/>
    <w:rsid w:val="002C33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1613826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21" Type="http://schemas.microsoft.com/office/2018/08/relationships/commentsExtensible" Target="commentsExtensible.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 Id="rId22" Type="http://schemas.microsoft.com/office/2016/09/relationships/commentsIds" Target="commentsId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319</TotalTime>
  <Pages>39</Pages>
  <Words>13346</Words>
  <Characters>76074</Characters>
  <Application>Microsoft Office Word</Application>
  <DocSecurity>0</DocSecurity>
  <Lines>633</Lines>
  <Paragraphs>178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89242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Colleen Mills</dc:creator>
  <cp:keywords/>
  <dc:description/>
  <cp:lastModifiedBy>Tom Buckley</cp:lastModifiedBy>
  <cp:revision>10</cp:revision>
  <cp:lastPrinted>2023-12-06T17:09:00Z</cp:lastPrinted>
  <dcterms:created xsi:type="dcterms:W3CDTF">2023-12-06T16:27:00Z</dcterms:created>
  <dcterms:modified xsi:type="dcterms:W3CDTF">2023-12-06T22:19:00Z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zotero-version="6.0.30"&gt;&lt;session id="7Tk4oaSu"/&gt;&lt;style id="http://www.zotero.org/styles/plant-cell-and-environment" hasBibliography="1" bibliographyStyleHasBeenSet="1"/&gt;&lt;prefs&gt;&lt;pref name="fieldType" value="Field"/&gt;&lt;pref name="dontAs</vt:lpwstr>
  </property>
  <property fmtid="{D5CDD505-2E9C-101B-9397-08002B2CF9AE}" pid="3" name="ZOTERO_PREF_2">
    <vt:lpwstr>kDelayCitationUpdates" value="true"/&gt;&lt;/prefs&gt;&lt;/data&gt;</vt:lpwstr>
  </property>
</Properties>
</file>