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27.png" ContentType="image/png"/>
  <Override PartName="/word/media/rId23.png" ContentType="image/png"/>
  <Override PartName="/word/media/rId25.png" ContentType="image/png"/>
  <Override PartName="/word/media/rId24.png" ContentType="image/png"/>
  <Override PartName="/word/media/rId26.png" ContentType="image/png"/>
  <Override PartName="/word/media/rId28.png" ContentType="image/png"/>
  <Override PartName="/word/media/rId21.png" ContentType="image/png"/>
  <Override PartName="/word/media/rId22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Distinguishing</w:t>
      </w:r>
      <w:r>
        <w:t xml:space="preserve"> </w:t>
      </w:r>
      <w:r>
        <w:t xml:space="preserve">white-tailed</w:t>
      </w:r>
      <w:r>
        <w:t xml:space="preserve"> </w:t>
      </w:r>
      <w:r>
        <w:t xml:space="preserve">bumblebees</w:t>
      </w:r>
      <w:r>
        <w:t xml:space="preserve"> </w:t>
      </w:r>
      <w:r>
        <w:t xml:space="preserve">in</w:t>
      </w:r>
      <w:r>
        <w:t xml:space="preserve"> </w:t>
      </w:r>
      <w:r>
        <w:t xml:space="preserve">the</w:t>
      </w:r>
      <w:r>
        <w:t xml:space="preserve"> </w:t>
      </w:r>
      <w:r>
        <w:t xml:space="preserve">Netherlands:</w:t>
      </w:r>
      <w:r>
        <w:t xml:space="preserve"> </w:t>
      </w:r>
      <w:r>
        <w:t xml:space="preserve">morphology,</w:t>
      </w:r>
      <w:r>
        <w:t xml:space="preserve"> </w:t>
      </w:r>
      <w:r>
        <w:t xml:space="preserve">ecology</w:t>
      </w:r>
      <w:r>
        <w:t xml:space="preserve"> </w:t>
      </w:r>
      <w:r>
        <w:t xml:space="preserve">and</w:t>
      </w:r>
      <w:r>
        <w:t xml:space="preserve"> </w:t>
      </w:r>
      <w:r>
        <w:t xml:space="preserve">DNA-barcoding</w:t>
      </w:r>
    </w:p>
    <w:p>
      <w:pPr>
        <w:pStyle w:val="Author"/>
      </w:pPr>
      <w:r>
        <w:t xml:space="preserve">Lucas</w:t>
      </w:r>
      <w:r>
        <w:t xml:space="preserve"> </w:t>
      </w:r>
      <w:r>
        <w:t xml:space="preserve">Alferink</w:t>
      </w:r>
    </w:p>
    <w:p>
      <w:pPr>
        <w:pStyle w:val="Author"/>
      </w:pPr>
      <w:r>
        <w:t xml:space="preserve">Leon</w:t>
      </w:r>
      <w:r>
        <w:t xml:space="preserve"> </w:t>
      </w:r>
      <w:r>
        <w:t xml:space="preserve">Marshall</w:t>
      </w:r>
    </w:p>
    <w:p>
      <w:pPr>
        <w:pStyle w:val="Author"/>
      </w:pPr>
      <w:r>
        <w:t xml:space="preserve">Roland</w:t>
      </w:r>
      <w:r>
        <w:t xml:space="preserve"> </w:t>
      </w:r>
      <w:r>
        <w:t xml:space="preserve">De</w:t>
      </w:r>
      <w:r>
        <w:t xml:space="preserve"> </w:t>
      </w:r>
      <w:r>
        <w:t xml:space="preserve">Jonghe</w:t>
      </w:r>
    </w:p>
    <w:p>
      <w:pPr>
        <w:pStyle w:val="Author"/>
      </w:pPr>
      <w:r>
        <w:t xml:space="preserve">Jacobus</w:t>
      </w:r>
      <w:r>
        <w:t xml:space="preserve"> </w:t>
      </w:r>
      <w:r>
        <w:t xml:space="preserve">Biesmeijer</w:t>
      </w:r>
    </w:p>
    <w:p>
      <w:pPr>
        <w:pStyle w:val="Abstract"/>
      </w:pPr>
      <w:r>
        <w:t xml:space="preserve">White-tailed</w:t>
      </w:r>
      <w:r>
        <w:t xml:space="preserve"> </w:t>
      </w:r>
      <w:r>
        <w:t xml:space="preserve">bumblebee</w:t>
      </w:r>
      <w:r>
        <w:t xml:space="preserve"> </w:t>
      </w:r>
      <w:r>
        <w:t xml:space="preserve">species,</w:t>
      </w:r>
      <w:r>
        <w:t xml:space="preserve"> </w:t>
      </w:r>
      <w:r>
        <w:rPr>
          <w:i/>
        </w:rPr>
        <w:t xml:space="preserve">Bombus</w:t>
      </w:r>
      <w:r>
        <w:rPr>
          <w:i/>
        </w:rPr>
        <w:t xml:space="preserve"> </w:t>
      </w:r>
      <w:r>
        <w:rPr>
          <w:i/>
        </w:rPr>
        <w:t xml:space="preserve">cryptarum</w:t>
      </w:r>
      <w:r>
        <w:t xml:space="preserve">,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lucorum</w:t>
      </w:r>
      <w:r>
        <w:t xml:space="preserve">,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terrestris</w:t>
      </w:r>
      <w:r>
        <w:t xml:space="preserve"> </w:t>
      </w:r>
      <w:r>
        <w:t xml:space="preserve">are</w:t>
      </w:r>
      <w:r>
        <w:t xml:space="preserve"> </w:t>
      </w:r>
      <w:r>
        <w:t xml:space="preserve">known</w:t>
      </w:r>
      <w:r>
        <w:t xml:space="preserve"> </w:t>
      </w:r>
      <w:r>
        <w:t xml:space="preserve">to</w:t>
      </w:r>
      <w:r>
        <w:t xml:space="preserve"> </w:t>
      </w:r>
      <w:r>
        <w:t xml:space="preserve">be</w:t>
      </w:r>
      <w:r>
        <w:t xml:space="preserve"> </w:t>
      </w:r>
      <w:r>
        <w:t xml:space="preserve">very</w:t>
      </w:r>
      <w:r>
        <w:t xml:space="preserve"> </w:t>
      </w:r>
      <w:r>
        <w:t xml:space="preserve">similar</w:t>
      </w:r>
      <w:r>
        <w:t xml:space="preserve"> </w:t>
      </w:r>
      <w:r>
        <w:t xml:space="preserve">in</w:t>
      </w:r>
      <w:r>
        <w:t xml:space="preserve"> </w:t>
      </w:r>
      <w:r>
        <w:t xml:space="preserve">their</w:t>
      </w:r>
      <w:r>
        <w:t xml:space="preserve"> </w:t>
      </w:r>
      <w:r>
        <w:t xml:space="preserve">morphological</w:t>
      </w:r>
      <w:r>
        <w:t xml:space="preserve"> </w:t>
      </w:r>
      <w:r>
        <w:t xml:space="preserve">characters</w:t>
      </w:r>
      <w:r>
        <w:t xml:space="preserve"> </w:t>
      </w:r>
      <w:r>
        <w:t xml:space="preserve">across</w:t>
      </w:r>
      <w:r>
        <w:t xml:space="preserve"> </w:t>
      </w:r>
      <w:r>
        <w:t xml:space="preserve">the</w:t>
      </w:r>
      <w:r>
        <w:t xml:space="preserve"> </w:t>
      </w:r>
      <w:r>
        <w:t xml:space="preserve">majority</w:t>
      </w:r>
      <w:r>
        <w:t xml:space="preserve"> </w:t>
      </w:r>
      <w:r>
        <w:t xml:space="preserve">of</w:t>
      </w:r>
      <w:r>
        <w:t xml:space="preserve"> </w:t>
      </w:r>
      <w:r>
        <w:t xml:space="preserve">their</w:t>
      </w:r>
      <w:r>
        <w:t xml:space="preserve"> </w:t>
      </w:r>
      <w:r>
        <w:t xml:space="preserve">ranges.</w:t>
      </w:r>
      <w:r>
        <w:t xml:space="preserve"> </w:t>
      </w:r>
      <w:r>
        <w:t xml:space="preserve">This</w:t>
      </w:r>
      <w:r>
        <w:t xml:space="preserve"> </w:t>
      </w:r>
      <w:r>
        <w:t xml:space="preserve">hampers</w:t>
      </w:r>
      <w:r>
        <w:t xml:space="preserve"> </w:t>
      </w:r>
      <w:r>
        <w:t xml:space="preserve">assessment</w:t>
      </w:r>
      <w:r>
        <w:t xml:space="preserve"> </w:t>
      </w:r>
      <w:r>
        <w:t xml:space="preserve">of</w:t>
      </w:r>
      <w:r>
        <w:t xml:space="preserve"> </w:t>
      </w:r>
      <w:r>
        <w:t xml:space="preserve">their</w:t>
      </w:r>
      <w:r>
        <w:t xml:space="preserve"> </w:t>
      </w:r>
      <w:r>
        <w:t xml:space="preserve">status</w:t>
      </w:r>
      <w:r>
        <w:t xml:space="preserve"> </w:t>
      </w:r>
      <w:r>
        <w:t xml:space="preserve">and</w:t>
      </w:r>
      <w:r>
        <w:t xml:space="preserve"> </w:t>
      </w:r>
      <w:r>
        <w:t xml:space="preserve">trends</w:t>
      </w:r>
      <w:r>
        <w:t xml:space="preserve"> </w:t>
      </w:r>
      <w:r>
        <w:t xml:space="preserve">because</w:t>
      </w:r>
      <w:r>
        <w:t xml:space="preserve"> </w:t>
      </w:r>
      <w:r>
        <w:t xml:space="preserve">reliable</w:t>
      </w:r>
      <w:r>
        <w:t xml:space="preserve"> </w:t>
      </w:r>
      <w:r>
        <w:t xml:space="preserve">identification</w:t>
      </w:r>
      <w:r>
        <w:t xml:space="preserve"> </w:t>
      </w:r>
      <w:r>
        <w:t xml:space="preserve">is</w:t>
      </w:r>
      <w:r>
        <w:t xml:space="preserve"> </w:t>
      </w:r>
      <w:r>
        <w:t xml:space="preserve">difficult.</w:t>
      </w:r>
      <w:r>
        <w:t xml:space="preserve"> </w:t>
      </w:r>
      <w:r>
        <w:t xml:space="preserve">In</w:t>
      </w:r>
      <w:r>
        <w:t xml:space="preserve"> </w:t>
      </w:r>
      <w:r>
        <w:t xml:space="preserve">this</w:t>
      </w:r>
      <w:r>
        <w:t xml:space="preserve"> </w:t>
      </w:r>
      <w:r>
        <w:t xml:space="preserve">study,</w:t>
      </w:r>
      <w:r>
        <w:t xml:space="preserve"> </w:t>
      </w:r>
      <w:r>
        <w:t xml:space="preserve">we</w:t>
      </w:r>
      <w:r>
        <w:t xml:space="preserve"> </w:t>
      </w:r>
      <w:r>
        <w:t xml:space="preserve">use</w:t>
      </w:r>
      <w:r>
        <w:t xml:space="preserve"> </w:t>
      </w:r>
      <w:r>
        <w:t xml:space="preserve">a</w:t>
      </w:r>
      <w:r>
        <w:t xml:space="preserve"> </w:t>
      </w:r>
      <w:r>
        <w:t xml:space="preserve">combination</w:t>
      </w:r>
      <w:r>
        <w:t xml:space="preserve"> </w:t>
      </w:r>
      <w:r>
        <w:t xml:space="preserve">of</w:t>
      </w:r>
      <w:r>
        <w:t xml:space="preserve"> </w:t>
      </w:r>
      <w:r>
        <w:t xml:space="preserve">characters</w:t>
      </w:r>
      <w:r>
        <w:t xml:space="preserve"> </w:t>
      </w:r>
      <w:r>
        <w:t xml:space="preserve">and</w:t>
      </w:r>
      <w:r>
        <w:t xml:space="preserve"> </w:t>
      </w:r>
      <w:r>
        <w:t xml:space="preserve">methods</w:t>
      </w:r>
      <w:r>
        <w:t xml:space="preserve"> </w:t>
      </w:r>
      <w:r>
        <w:t xml:space="preserve">to</w:t>
      </w:r>
      <w:r>
        <w:t xml:space="preserve"> </w:t>
      </w:r>
      <w:r>
        <w:t xml:space="preserve">assess</w:t>
      </w:r>
      <w:r>
        <w:t xml:space="preserve"> </w:t>
      </w:r>
      <w:r>
        <w:t xml:space="preserve">how</w:t>
      </w:r>
      <w:r>
        <w:t xml:space="preserve"> </w:t>
      </w:r>
      <w:r>
        <w:t xml:space="preserve">ecologists</w:t>
      </w:r>
      <w:r>
        <w:t xml:space="preserve"> </w:t>
      </w:r>
      <w:r>
        <w:t xml:space="preserve">and</w:t>
      </w:r>
      <w:r>
        <w:t xml:space="preserve"> </w:t>
      </w:r>
      <w:r>
        <w:t xml:space="preserve">citizen</w:t>
      </w:r>
      <w:r>
        <w:t xml:space="preserve"> </w:t>
      </w:r>
      <w:r>
        <w:t xml:space="preserve">scientists</w:t>
      </w:r>
      <w:r>
        <w:t xml:space="preserve"> </w:t>
      </w:r>
      <w:r>
        <w:t xml:space="preserve">can</w:t>
      </w:r>
      <w:r>
        <w:t xml:space="preserve"> </w:t>
      </w:r>
      <w:r>
        <w:t xml:space="preserve">reliably</w:t>
      </w:r>
      <w:r>
        <w:t xml:space="preserve"> </w:t>
      </w:r>
      <w:r>
        <w:t xml:space="preserve">and</w:t>
      </w:r>
      <w:r>
        <w:t xml:space="preserve"> </w:t>
      </w:r>
      <w:r>
        <w:t xml:space="preserve">quickly</w:t>
      </w:r>
      <w:r>
        <w:t xml:space="preserve"> </w:t>
      </w:r>
      <w:r>
        <w:t xml:space="preserve">separate</w:t>
      </w:r>
      <w:r>
        <w:t xml:space="preserve"> </w:t>
      </w:r>
      <w:r>
        <w:t xml:space="preserve">these</w:t>
      </w:r>
      <w:r>
        <w:t xml:space="preserve"> </w:t>
      </w:r>
      <w:r>
        <w:t xml:space="preserve">four</w:t>
      </w:r>
      <w:r>
        <w:t xml:space="preserve"> </w:t>
      </w:r>
      <w:r>
        <w:t xml:space="preserve">species</w:t>
      </w:r>
      <w:r>
        <w:t xml:space="preserve"> </w:t>
      </w:r>
      <w:r>
        <w:t xml:space="preserve">occurring</w:t>
      </w:r>
      <w:r>
        <w:t xml:space="preserve"> </w:t>
      </w:r>
      <w:r>
        <w:t xml:space="preserve">in</w:t>
      </w:r>
      <w:r>
        <w:t xml:space="preserve"> </w:t>
      </w:r>
      <w:r>
        <w:t xml:space="preserve">the</w:t>
      </w:r>
      <w:r>
        <w:t xml:space="preserve"> </w:t>
      </w:r>
      <w:r>
        <w:t xml:space="preserve">Netherlands.</w:t>
      </w:r>
      <w:r>
        <w:t xml:space="preserve"> </w:t>
      </w:r>
      <w:r>
        <w:t xml:space="preserve">Bumblebees</w:t>
      </w:r>
      <w:r>
        <w:t xml:space="preserve"> </w:t>
      </w:r>
      <w:r>
        <w:t xml:space="preserve">(queens,</w:t>
      </w:r>
      <w:r>
        <w:t xml:space="preserve"> </w:t>
      </w:r>
      <w:r>
        <w:t xml:space="preserve">workers</w:t>
      </w:r>
      <w:r>
        <w:t xml:space="preserve"> </w:t>
      </w:r>
      <w:r>
        <w:t xml:space="preserve">and</w:t>
      </w:r>
      <w:r>
        <w:t xml:space="preserve"> </w:t>
      </w:r>
      <w:r>
        <w:t xml:space="preserve">males)</w:t>
      </w:r>
      <w:r>
        <w:t xml:space="preserve"> </w:t>
      </w:r>
      <w:r>
        <w:t xml:space="preserve">were</w:t>
      </w:r>
      <w:r>
        <w:t xml:space="preserve"> </w:t>
      </w:r>
      <w:r>
        <w:t xml:space="preserve">sampled</w:t>
      </w:r>
      <w:r>
        <w:t xml:space="preserve"> </w:t>
      </w:r>
      <w:r>
        <w:t xml:space="preserve">from</w:t>
      </w:r>
      <w:r>
        <w:t xml:space="preserve"> </w:t>
      </w:r>
      <w:r>
        <w:t xml:space="preserve">10</w:t>
      </w:r>
      <w:r>
        <w:t xml:space="preserve"> </w:t>
      </w:r>
      <w:r>
        <w:t xml:space="preserve">locations</w:t>
      </w:r>
      <w:r>
        <w:t xml:space="preserve"> </w:t>
      </w:r>
      <w:r>
        <w:t xml:space="preserve">across</w:t>
      </w:r>
      <w:r>
        <w:t xml:space="preserve"> </w:t>
      </w:r>
      <w:r>
        <w:t xml:space="preserve">the</w:t>
      </w:r>
      <w:r>
        <w:t xml:space="preserve"> </w:t>
      </w:r>
      <w:r>
        <w:t xml:space="preserve">Netherlands</w:t>
      </w:r>
      <w:r>
        <w:t xml:space="preserve"> </w:t>
      </w:r>
      <w:r>
        <w:t xml:space="preserve">and</w:t>
      </w:r>
      <w:r>
        <w:t xml:space="preserve"> </w:t>
      </w:r>
      <w:r>
        <w:t xml:space="preserve">specimens</w:t>
      </w:r>
      <w:r>
        <w:t xml:space="preserve"> </w:t>
      </w:r>
      <w:r>
        <w:t xml:space="preserve">were</w:t>
      </w:r>
      <w:r>
        <w:t xml:space="preserve"> </w:t>
      </w:r>
      <w:r>
        <w:t xml:space="preserve">identified</w:t>
      </w:r>
      <w:r>
        <w:t xml:space="preserve"> </w:t>
      </w:r>
      <w:r>
        <w:t xml:space="preserve">based</w:t>
      </w:r>
      <w:r>
        <w:t xml:space="preserve"> </w:t>
      </w:r>
      <w:r>
        <w:t xml:space="preserve">on</w:t>
      </w:r>
      <w:r>
        <w:t xml:space="preserve"> </w:t>
      </w:r>
      <w:r>
        <w:t xml:space="preserve">COI</w:t>
      </w:r>
      <w:r>
        <w:t xml:space="preserve"> </w:t>
      </w:r>
      <w:r>
        <w:t xml:space="preserve">sequence</w:t>
      </w:r>
      <w:r>
        <w:t xml:space="preserve"> </w:t>
      </w:r>
      <w:r>
        <w:t xml:space="preserve">data.</w:t>
      </w:r>
      <w:r>
        <w:t xml:space="preserve"> </w:t>
      </w:r>
      <w:r>
        <w:t xml:space="preserve">Next,</w:t>
      </w:r>
      <w:r>
        <w:t xml:space="preserve"> </w:t>
      </w:r>
      <w:r>
        <w:t xml:space="preserve">the</w:t>
      </w:r>
      <w:r>
        <w:t xml:space="preserve"> </w:t>
      </w:r>
      <w:r>
        <w:t xml:space="preserve">same</w:t>
      </w:r>
      <w:r>
        <w:t xml:space="preserve"> </w:t>
      </w:r>
      <w:r>
        <w:t xml:space="preserve">specimens</w:t>
      </w:r>
      <w:r>
        <w:t xml:space="preserve"> </w:t>
      </w:r>
      <w:r>
        <w:t xml:space="preserve">where</w:t>
      </w:r>
      <w:r>
        <w:t xml:space="preserve"> </w:t>
      </w:r>
      <w:r>
        <w:t xml:space="preserve">scored</w:t>
      </w:r>
      <w:r>
        <w:t xml:space="preserve"> </w:t>
      </w:r>
      <w:r>
        <w:t xml:space="preserve">for</w:t>
      </w:r>
      <w:r>
        <w:t xml:space="preserve"> </w:t>
      </w:r>
      <w:r>
        <w:t xml:space="preserve">morphological</w:t>
      </w:r>
      <w:r>
        <w:t xml:space="preserve"> </w:t>
      </w:r>
      <w:r>
        <w:t xml:space="preserve">traits.</w:t>
      </w:r>
      <w:r>
        <w:t xml:space="preserve"> </w:t>
      </w:r>
      <w:r>
        <w:t xml:space="preserve">We</w:t>
      </w:r>
      <w:r>
        <w:t xml:space="preserve"> </w:t>
      </w:r>
      <w:r>
        <w:t xml:space="preserve">show</w:t>
      </w:r>
      <w:r>
        <w:t xml:space="preserve"> </w:t>
      </w:r>
      <w:r>
        <w:t xml:space="preserve">that</w:t>
      </w:r>
      <w:r>
        <w:t xml:space="preserve"> </w:t>
      </w:r>
      <w:r>
        <w:t xml:space="preserve">a</w:t>
      </w:r>
      <w:r>
        <w:t xml:space="preserve"> </w:t>
      </w:r>
      <w:r>
        <w:t xml:space="preserve">combination</w:t>
      </w:r>
      <w:r>
        <w:t xml:space="preserve"> </w:t>
      </w:r>
      <w:r>
        <w:t xml:space="preserve">of</w:t>
      </w:r>
      <w:r>
        <w:t xml:space="preserve"> </w:t>
      </w:r>
      <w:r>
        <w:t xml:space="preserve">easy</w:t>
      </w:r>
      <w:r>
        <w:t xml:space="preserve"> </w:t>
      </w:r>
      <w:r>
        <w:t xml:space="preserve">to</w:t>
      </w:r>
      <w:r>
        <w:t xml:space="preserve"> </w:t>
      </w:r>
      <w:r>
        <w:t xml:space="preserve">recognise</w:t>
      </w:r>
      <w:r>
        <w:t xml:space="preserve"> </w:t>
      </w:r>
      <w:r>
        <w:t xml:space="preserve">characteristics</w:t>
      </w:r>
      <w:r>
        <w:t xml:space="preserve"> </w:t>
      </w:r>
      <w:r>
        <w:t xml:space="preserve">can</w:t>
      </w:r>
      <w:r>
        <w:t xml:space="preserve"> </w:t>
      </w:r>
      <w:r>
        <w:t xml:space="preserve">separate</w:t>
      </w:r>
      <w:r>
        <w:t xml:space="preserve"> </w:t>
      </w:r>
      <w:r>
        <w:t xml:space="preserve">some</w:t>
      </w:r>
      <w:r>
        <w:t xml:space="preserve"> </w:t>
      </w:r>
      <w:r>
        <w:t xml:space="preserve">specimens</w:t>
      </w:r>
      <w:r>
        <w:t xml:space="preserve"> </w:t>
      </w:r>
      <w:r>
        <w:t xml:space="preserve">of</w:t>
      </w:r>
      <w:r>
        <w:t xml:space="preserve"> </w:t>
      </w:r>
      <w:r>
        <w:t xml:space="preserve">the</w:t>
      </w:r>
      <w:r>
        <w:t xml:space="preserve"> </w:t>
      </w:r>
      <w:r>
        <w:t xml:space="preserve">species</w:t>
      </w:r>
      <w:r>
        <w:t xml:space="preserve"> </w:t>
      </w:r>
      <w:r>
        <w:t xml:space="preserve">depending</w:t>
      </w:r>
      <w:r>
        <w:t xml:space="preserve"> </w:t>
      </w:r>
      <w:r>
        <w:t xml:space="preserve">on</w:t>
      </w:r>
      <w:r>
        <w:t xml:space="preserve"> </w:t>
      </w:r>
      <w:r>
        <w:t xml:space="preserve">caste</w:t>
      </w:r>
      <w:r>
        <w:t xml:space="preserve"> </w:t>
      </w:r>
      <w:r>
        <w:t xml:space="preserve">and</w:t>
      </w:r>
      <w:r>
        <w:t xml:space="preserve"> </w:t>
      </w:r>
      <w:r>
        <w:t xml:space="preserve">sex.</w:t>
      </w:r>
      <w:r>
        <w:t xml:space="preserve"> </w:t>
      </w:r>
      <w:r>
        <w:rPr>
          <w:i/>
        </w:rPr>
        <w:t xml:space="preserve">Bombus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 </w:t>
      </w:r>
      <w:r>
        <w:t xml:space="preserve">males</w:t>
      </w:r>
      <w:r>
        <w:t xml:space="preserve"> </w:t>
      </w:r>
      <w:r>
        <w:t xml:space="preserve">and</w:t>
      </w:r>
      <w:r>
        <w:t xml:space="preserve"> </w:t>
      </w:r>
      <w:r>
        <w:t xml:space="preserve">queens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males</w:t>
      </w:r>
      <w:r>
        <w:t xml:space="preserve"> </w:t>
      </w:r>
      <w:r>
        <w:t xml:space="preserve">were</w:t>
      </w:r>
      <w:r>
        <w:t xml:space="preserve"> </w:t>
      </w:r>
      <w:r>
        <w:t xml:space="preserve">most</w:t>
      </w:r>
      <w:r>
        <w:t xml:space="preserve"> </w:t>
      </w:r>
      <w:r>
        <w:t xml:space="preserve">reliably</w:t>
      </w:r>
      <w:r>
        <w:t xml:space="preserve"> </w:t>
      </w:r>
      <w:r>
        <w:t xml:space="preserve">separated</w:t>
      </w:r>
      <w:r>
        <w:t xml:space="preserve"> </w:t>
      </w:r>
      <w:r>
        <w:t xml:space="preserve">from</w:t>
      </w:r>
      <w:r>
        <w:t xml:space="preserve"> </w:t>
      </w:r>
      <w:r>
        <w:t xml:space="preserve">the</w:t>
      </w:r>
      <w:r>
        <w:t xml:space="preserve"> </w:t>
      </w:r>
      <w:r>
        <w:t xml:space="preserve">other</w:t>
      </w:r>
      <w:r>
        <w:t xml:space="preserve"> </w:t>
      </w:r>
      <w:r>
        <w:t xml:space="preserve">species</w:t>
      </w:r>
      <w:r>
        <w:t xml:space="preserve"> </w:t>
      </w:r>
      <w:r>
        <w:t xml:space="preserve">using</w:t>
      </w:r>
      <w:r>
        <w:t xml:space="preserve"> </w:t>
      </w:r>
      <w:r>
        <w:t xml:space="preserve">morphological</w:t>
      </w:r>
      <w:r>
        <w:t xml:space="preserve"> </w:t>
      </w:r>
      <w:r>
        <w:t xml:space="preserve">characters.</w:t>
      </w:r>
      <w:r>
        <w:t xml:space="preserve"> </w:t>
      </w:r>
      <w:r>
        <w:t xml:space="preserve">Workers</w:t>
      </w:r>
      <w:r>
        <w:t xml:space="preserve"> </w:t>
      </w:r>
      <w:r>
        <w:t xml:space="preserve">of</w:t>
      </w:r>
      <w:r>
        <w:t xml:space="preserve"> </w:t>
      </w:r>
      <w:r>
        <w:t xml:space="preserve">all</w:t>
      </w:r>
      <w:r>
        <w:t xml:space="preserve"> </w:t>
      </w:r>
      <w:r>
        <w:t xml:space="preserve">four</w:t>
      </w:r>
      <w:r>
        <w:t xml:space="preserve"> </w:t>
      </w:r>
      <w:r>
        <w:t xml:space="preserve">species</w:t>
      </w:r>
      <w:r>
        <w:t xml:space="preserve"> </w:t>
      </w:r>
      <w:r>
        <w:t xml:space="preserve">cannot</w:t>
      </w:r>
      <w:r>
        <w:t xml:space="preserve"> </w:t>
      </w:r>
      <w:r>
        <w:t xml:space="preserve">be</w:t>
      </w:r>
      <w:r>
        <w:t xml:space="preserve"> </w:t>
      </w:r>
      <w:r>
        <w:t xml:space="preserve">separated</w:t>
      </w:r>
      <w:r>
        <w:t xml:space="preserve"> </w:t>
      </w:r>
      <w:r>
        <w:t xml:space="preserve">completely</w:t>
      </w:r>
      <w:r>
        <w:t xml:space="preserve"> </w:t>
      </w:r>
      <w:r>
        <w:t xml:space="preserve">using</w:t>
      </w:r>
      <w:r>
        <w:t xml:space="preserve"> </w:t>
      </w:r>
      <w:r>
        <w:t xml:space="preserve">morphological</w:t>
      </w:r>
      <w:r>
        <w:t xml:space="preserve"> </w:t>
      </w:r>
      <w:r>
        <w:t xml:space="preserve">characters</w:t>
      </w:r>
      <w:r>
        <w:t xml:space="preserve"> </w:t>
      </w:r>
      <w:r>
        <w:t xml:space="preserve">alone.</w:t>
      </w:r>
      <w:r>
        <w:t xml:space="preserve"> </w:t>
      </w:r>
      <w:r>
        <w:t xml:space="preserve">This</w:t>
      </w:r>
      <w:r>
        <w:t xml:space="preserve"> </w:t>
      </w:r>
      <w:r>
        <w:t xml:space="preserve">is</w:t>
      </w:r>
      <w:r>
        <w:t xml:space="preserve"> </w:t>
      </w:r>
      <w:r>
        <w:t xml:space="preserve">the</w:t>
      </w:r>
      <w:r>
        <w:t xml:space="preserve"> </w:t>
      </w:r>
      <w:r>
        <w:t xml:space="preserve">first</w:t>
      </w:r>
      <w:r>
        <w:t xml:space="preserve"> </w:t>
      </w:r>
      <w:r>
        <w:t xml:space="preserve">time</w:t>
      </w:r>
      <w:r>
        <w:t xml:space="preserve"> </w:t>
      </w:r>
      <w:r>
        <w:t xml:space="preserve">standard</w:t>
      </w:r>
      <w:r>
        <w:t xml:space="preserve"> </w:t>
      </w:r>
      <w:r>
        <w:t xml:space="preserve">morphological</w:t>
      </w:r>
      <w:r>
        <w:t xml:space="preserve"> </w:t>
      </w:r>
      <w:r>
        <w:t xml:space="preserve">characters</w:t>
      </w:r>
      <w:r>
        <w:t xml:space="preserve"> </w:t>
      </w:r>
      <w:r>
        <w:t xml:space="preserve">and</w:t>
      </w:r>
      <w:r>
        <w:t xml:space="preserve"> </w:t>
      </w:r>
      <w:r>
        <w:t xml:space="preserve">ecological</w:t>
      </w:r>
      <w:r>
        <w:t xml:space="preserve"> </w:t>
      </w:r>
      <w:r>
        <w:t xml:space="preserve">data</w:t>
      </w:r>
      <w:r>
        <w:t xml:space="preserve"> </w:t>
      </w:r>
      <w:r>
        <w:t xml:space="preserve">has</w:t>
      </w:r>
      <w:r>
        <w:t xml:space="preserve"> </w:t>
      </w:r>
      <w:r>
        <w:t xml:space="preserve">been</w:t>
      </w:r>
      <w:r>
        <w:t xml:space="preserve"> </w:t>
      </w:r>
      <w:r>
        <w:t xml:space="preserve">used</w:t>
      </w:r>
      <w:r>
        <w:t xml:space="preserve"> </w:t>
      </w:r>
      <w:r>
        <w:t xml:space="preserve">to</w:t>
      </w:r>
      <w:r>
        <w:t xml:space="preserve"> </w:t>
      </w:r>
      <w:r>
        <w:t xml:space="preserve">study</w:t>
      </w:r>
      <w:r>
        <w:t xml:space="preserve"> </w:t>
      </w:r>
      <w:r>
        <w:t xml:space="preserve">the</w:t>
      </w:r>
      <w:r>
        <w:t xml:space="preserve"> </w:t>
      </w:r>
      <w:r>
        <w:t xml:space="preserve">differences</w:t>
      </w:r>
      <w:r>
        <w:t xml:space="preserve"> </w:t>
      </w:r>
      <w:r>
        <w:t xml:space="preserve">between</w:t>
      </w:r>
      <w:r>
        <w:t xml:space="preserve"> </w:t>
      </w:r>
      <w:r>
        <w:t xml:space="preserve">the</w:t>
      </w:r>
      <w:r>
        <w:t xml:space="preserve"> </w:t>
      </w:r>
      <w:r>
        <w:t xml:space="preserve">white-tailed</w:t>
      </w:r>
      <w:r>
        <w:t xml:space="preserve"> </w:t>
      </w:r>
      <w:r>
        <w:t xml:space="preserve">bumblebees</w:t>
      </w:r>
      <w:r>
        <w:t xml:space="preserve"> </w:t>
      </w:r>
      <w:r>
        <w:t xml:space="preserve">in</w:t>
      </w:r>
      <w:r>
        <w:t xml:space="preserve"> </w:t>
      </w:r>
      <w:r>
        <w:t xml:space="preserve">the</w:t>
      </w:r>
      <w:r>
        <w:t xml:space="preserve"> </w:t>
      </w:r>
      <w:r>
        <w:t xml:space="preserve">Netherlands.</w:t>
      </w:r>
      <w:r>
        <w:t xml:space="preserve"> </w:t>
      </w:r>
      <w:r>
        <w:t xml:space="preserve">Based</w:t>
      </w:r>
      <w:r>
        <w:t xml:space="preserve"> </w:t>
      </w:r>
      <w:r>
        <w:t xml:space="preserve">on</w:t>
      </w:r>
      <w:r>
        <w:t xml:space="preserve"> </w:t>
      </w:r>
      <w:r>
        <w:t xml:space="preserve">our</w:t>
      </w:r>
      <w:r>
        <w:t xml:space="preserve"> </w:t>
      </w:r>
      <w:r>
        <w:t xml:space="preserve">findings</w:t>
      </w:r>
      <w:r>
        <w:t xml:space="preserve"> </w:t>
      </w:r>
      <w:r>
        <w:t xml:space="preserve">we</w:t>
      </w:r>
      <w:r>
        <w:t xml:space="preserve"> </w:t>
      </w:r>
      <w:r>
        <w:t xml:space="preserve">need</w:t>
      </w:r>
      <w:r>
        <w:t xml:space="preserve"> </w:t>
      </w:r>
      <w:r>
        <w:t xml:space="preserve">to</w:t>
      </w:r>
      <w:r>
        <w:t xml:space="preserve"> </w:t>
      </w:r>
      <w:r>
        <w:t xml:space="preserve">conclude</w:t>
      </w:r>
      <w:r>
        <w:t xml:space="preserve"> </w:t>
      </w:r>
      <w:r>
        <w:t xml:space="preserve">that</w:t>
      </w:r>
      <w:r>
        <w:t xml:space="preserve"> </w:t>
      </w:r>
      <w:r>
        <w:t xml:space="preserve">the</w:t>
      </w:r>
      <w:r>
        <w:t xml:space="preserve"> </w:t>
      </w:r>
      <w:r>
        <w:t xml:space="preserve">status</w:t>
      </w:r>
      <w:r>
        <w:t xml:space="preserve"> </w:t>
      </w:r>
      <w:r>
        <w:t xml:space="preserve">of</w:t>
      </w:r>
      <w:r>
        <w:t xml:space="preserve"> </w:t>
      </w:r>
      <w:r>
        <w:t xml:space="preserve">these</w:t>
      </w:r>
      <w:r>
        <w:t xml:space="preserve"> </w:t>
      </w:r>
      <w:r>
        <w:t xml:space="preserve">bumblebee</w:t>
      </w:r>
      <w:r>
        <w:t xml:space="preserve"> </w:t>
      </w:r>
      <w:r>
        <w:t xml:space="preserve">species</w:t>
      </w:r>
      <w:r>
        <w:t xml:space="preserve"> </w:t>
      </w:r>
      <w:r>
        <w:t xml:space="preserve">in</w:t>
      </w:r>
      <w:r>
        <w:t xml:space="preserve"> </w:t>
      </w:r>
      <w:r>
        <w:t xml:space="preserve">the</w:t>
      </w:r>
      <w:r>
        <w:t xml:space="preserve"> </w:t>
      </w:r>
      <w:r>
        <w:t xml:space="preserve">Netherlands</w:t>
      </w:r>
      <w:r>
        <w:t xml:space="preserve"> </w:t>
      </w:r>
      <w:r>
        <w:t xml:space="preserve">is</w:t>
      </w:r>
      <w:r>
        <w:t xml:space="preserve"> </w:t>
      </w:r>
      <w:r>
        <w:t xml:space="preserve">uncertain</w:t>
      </w:r>
      <w:r>
        <w:t xml:space="preserve"> </w:t>
      </w:r>
      <w:r>
        <w:t xml:space="preserve">due</w:t>
      </w:r>
      <w:r>
        <w:t xml:space="preserve"> </w:t>
      </w:r>
      <w:r>
        <w:t xml:space="preserve">to</w:t>
      </w:r>
      <w:r>
        <w:t xml:space="preserve"> </w:t>
      </w:r>
      <w:r>
        <w:t xml:space="preserve">possible</w:t>
      </w:r>
      <w:r>
        <w:t xml:space="preserve"> </w:t>
      </w:r>
      <w:r>
        <w:t xml:space="preserve">misidentifications</w:t>
      </w:r>
      <w:r>
        <w:t xml:space="preserve"> </w:t>
      </w:r>
      <w:r>
        <w:t xml:space="preserve">in</w:t>
      </w:r>
      <w:r>
        <w:t xml:space="preserve"> </w:t>
      </w:r>
      <w:r>
        <w:t xml:space="preserve">the</w:t>
      </w:r>
      <w:r>
        <w:t xml:space="preserve"> </w:t>
      </w:r>
      <w:r>
        <w:t xml:space="preserve">past</w:t>
      </w:r>
      <w:r>
        <w:t xml:space="preserve"> </w:t>
      </w:r>
      <w:r>
        <w:t xml:space="preserve">and</w:t>
      </w:r>
      <w:r>
        <w:t xml:space="preserve"> </w:t>
      </w:r>
      <w:r>
        <w:t xml:space="preserve">present.</w:t>
      </w:r>
      <w:r>
        <w:t xml:space="preserve"> </w:t>
      </w:r>
      <w:r>
        <w:t xml:space="preserve">People</w:t>
      </w:r>
      <w:r>
        <w:t xml:space="preserve"> </w:t>
      </w:r>
      <w:r>
        <w:t xml:space="preserve">who</w:t>
      </w:r>
      <w:r>
        <w:t xml:space="preserve"> </w:t>
      </w:r>
      <w:r>
        <w:t xml:space="preserve">wish</w:t>
      </w:r>
      <w:r>
        <w:t xml:space="preserve"> </w:t>
      </w:r>
      <w:r>
        <w:t xml:space="preserve">to</w:t>
      </w:r>
      <w:r>
        <w:t xml:space="preserve"> </w:t>
      </w:r>
      <w:r>
        <w:t xml:space="preserve">work</w:t>
      </w:r>
      <w:r>
        <w:t xml:space="preserve"> </w:t>
      </w:r>
      <w:r>
        <w:t xml:space="preserve">with</w:t>
      </w:r>
      <w:r>
        <w:t xml:space="preserve"> </w:t>
      </w:r>
      <w:r>
        <w:t xml:space="preserve">these</w:t>
      </w:r>
      <w:r>
        <w:t xml:space="preserve"> </w:t>
      </w:r>
      <w:r>
        <w:t xml:space="preserve">species</w:t>
      </w:r>
      <w:r>
        <w:t xml:space="preserve"> </w:t>
      </w:r>
      <w:r>
        <w:t xml:space="preserve">should</w:t>
      </w:r>
      <w:r>
        <w:t xml:space="preserve"> </w:t>
      </w:r>
      <w:r>
        <w:t xml:space="preserve">be</w:t>
      </w:r>
      <w:r>
        <w:t xml:space="preserve"> </w:t>
      </w:r>
      <w:r>
        <w:t xml:space="preserve">careful</w:t>
      </w:r>
      <w:r>
        <w:t xml:space="preserve"> </w:t>
      </w:r>
      <w:r>
        <w:t xml:space="preserve">in</w:t>
      </w:r>
      <w:r>
        <w:t xml:space="preserve"> </w:t>
      </w:r>
      <w:r>
        <w:t xml:space="preserve">species</w:t>
      </w:r>
      <w:r>
        <w:t xml:space="preserve"> </w:t>
      </w:r>
      <w:r>
        <w:t xml:space="preserve">identification</w:t>
      </w:r>
      <w:r>
        <w:t xml:space="preserve"> </w:t>
      </w:r>
      <w:r>
        <w:t xml:space="preserve">based</w:t>
      </w:r>
      <w:r>
        <w:t xml:space="preserve"> </w:t>
      </w:r>
      <w:r>
        <w:t xml:space="preserve">on</w:t>
      </w:r>
      <w:r>
        <w:t xml:space="preserve"> </w:t>
      </w:r>
      <w:r>
        <w:t xml:space="preserve">morphology.</w:t>
      </w:r>
    </w:p>
    <w:p>
      <w:pPr>
        <w:pStyle w:val="FirstParagraph"/>
      </w:pPr>
      <w:r>
        <w:rPr>
          <w:b/>
        </w:rPr>
        <w:t xml:space="preserve">Concise cover letter</w:t>
      </w:r>
    </w:p>
    <w:p>
      <w:pPr>
        <w:pStyle w:val="BodyText"/>
      </w:pPr>
      <w:r>
        <w:t xml:space="preserve">We attempt to answer the question if easily recognizable characteristics</w:t>
      </w:r>
      <w:r>
        <w:t xml:space="preserve"> </w:t>
      </w:r>
      <w:r>
        <w:t xml:space="preserve">can be used by non-experts to reliably identify bumblebees of</w:t>
      </w:r>
      <w:r>
        <w:t xml:space="preserve"> </w:t>
      </w:r>
      <w:r>
        <w:t xml:space="preserve">the</w:t>
      </w:r>
      <w:r>
        <w:rPr>
          <w:i/>
        </w:rPr>
        <w:t xml:space="preserve">lucorum</w:t>
      </w:r>
      <w:r>
        <w:t xml:space="preserve"> </w:t>
      </w:r>
      <w:r>
        <w:t xml:space="preserve">complex and</w:t>
      </w:r>
      <w:r>
        <w:t xml:space="preserve"> </w:t>
      </w:r>
      <w:r>
        <w:rPr>
          <w:i/>
        </w:rPr>
        <w:t xml:space="preserve">Bombus terrestris</w:t>
      </w:r>
      <w:r>
        <w:t xml:space="preserve"> </w:t>
      </w:r>
      <w:r>
        <w:t xml:space="preserve">in the</w:t>
      </w:r>
      <w:r>
        <w:t xml:space="preserve"> </w:t>
      </w:r>
      <w:r>
        <w:t xml:space="preserve">Netherlands.</w:t>
      </w:r>
    </w:p>
    <w:p>
      <w:pPr>
        <w:pStyle w:val="BodyText"/>
      </w:pPr>
      <w:r>
        <w:rPr>
          <w:b/>
        </w:rPr>
        <w:t xml:space="preserve">Introduction</w:t>
      </w:r>
    </w:p>
    <w:p>
      <w:pPr>
        <w:pStyle w:val="BodyText"/>
      </w:pPr>
      <w:r>
        <w:t xml:space="preserve">Bumblebees are one of the most important groups of pollinators, both in</w:t>
      </w:r>
      <w:r>
        <w:t xml:space="preserve"> </w:t>
      </w:r>
      <w:r>
        <w:t xml:space="preserve">their natural environment as well as in the pollination of crops</w:t>
      </w:r>
      <w:r>
        <w:t xml:space="preserve"> </w:t>
      </w:r>
      <w:r>
        <w:t xml:space="preserve">(Velthuis and Doorn, 2006). Due to their ecological significance, the</w:t>
      </w:r>
      <w:r>
        <w:t xml:space="preserve"> </w:t>
      </w:r>
      <w:r>
        <w:t xml:space="preserve">necessity to conserve them is high, but in order to do so it is vital to</w:t>
      </w:r>
      <w:r>
        <w:t xml:space="preserve"> </w:t>
      </w:r>
      <w:r>
        <w:t xml:space="preserve">understand the distribution ranges of separate species, as bumblebee</w:t>
      </w:r>
      <w:r>
        <w:t xml:space="preserve"> </w:t>
      </w:r>
      <w:r>
        <w:t xml:space="preserve">species have different habitat requirements and respond differently to</w:t>
      </w:r>
      <w:r>
        <w:t xml:space="preserve"> </w:t>
      </w:r>
      <w:r>
        <w:t xml:space="preserve">environmental stressors (Goulson et al., 2008; Marshall et al., 2018).</w:t>
      </w:r>
      <w:r>
        <w:t xml:space="preserve"> </w:t>
      </w:r>
      <w:r>
        <w:t xml:space="preserve">Over the last century, bumblebees have declined in abundance and</w:t>
      </w:r>
      <w:r>
        <w:t xml:space="preserve"> </w:t>
      </w:r>
      <w:r>
        <w:t xml:space="preserve">richness in Western Europe (Biesmeijer et al. 2006; Carvalheiro et al.</w:t>
      </w:r>
      <w:r>
        <w:t xml:space="preserve"> </w:t>
      </w:r>
      <w:r>
        <w:t xml:space="preserve">2013) and North America (Cameron et al. 2011), due to habitat loss and a</w:t>
      </w:r>
      <w:r>
        <w:t xml:space="preserve"> </w:t>
      </w:r>
      <w:r>
        <w:t xml:space="preserve">decrease in floral resources (Goulson et al. 2008). Data from the</w:t>
      </w:r>
      <w:r>
        <w:t xml:space="preserve"> </w:t>
      </w:r>
      <w:r>
        <w:t xml:space="preserve">Netherlands predicts a 19% decrease in bumblebee species richness from</w:t>
      </w:r>
      <w:r>
        <w:t xml:space="preserve"> </w:t>
      </w:r>
      <w:r>
        <w:t xml:space="preserve">1945 to 2018 (van Dooren et al. 2019). To understand changing patterns</w:t>
      </w:r>
      <w:r>
        <w:t xml:space="preserve"> </w:t>
      </w:r>
      <w:r>
        <w:t xml:space="preserve">in biodiversity and its significance to agriculture and society, it is</w:t>
      </w:r>
      <w:r>
        <w:t xml:space="preserve"> </w:t>
      </w:r>
      <w:r>
        <w:t xml:space="preserve">essential that species are correctly identified. However, the difficulty</w:t>
      </w:r>
      <w:r>
        <w:t xml:space="preserve"> </w:t>
      </w:r>
      <w:r>
        <w:t xml:space="preserve">with species identification in bumblebees is that many share a similar</w:t>
      </w:r>
      <w:r>
        <w:t xml:space="preserve"> </w:t>
      </w:r>
      <w:r>
        <w:t xml:space="preserve">morphology. In the Netherlands the most difficult species to identify</w:t>
      </w:r>
      <w:r>
        <w:t xml:space="preserve"> </w:t>
      </w:r>
      <w:r>
        <w:t xml:space="preserve">belong to the subgenus</w:t>
      </w:r>
      <w:r>
        <w:t xml:space="preserve"> </w:t>
      </w:r>
      <w:r>
        <w:rPr>
          <w:i/>
        </w:rPr>
        <w:t xml:space="preserve">Bombus sensu stricto</w:t>
      </w:r>
      <w:r>
        <w:t xml:space="preserve"> </w:t>
      </w:r>
      <w:r>
        <w:t xml:space="preserve">, namely</w:t>
      </w:r>
      <w:r>
        <w:t xml:space="preserve"> </w:t>
      </w:r>
      <w:r>
        <w:rPr>
          <w:i/>
        </w:rPr>
        <w:t xml:space="preserve">Bombus</w:t>
      </w:r>
      <w:r>
        <w:rPr>
          <w:i/>
        </w:rPr>
        <w:t xml:space="preserve"> </w:t>
      </w:r>
      <w:r>
        <w:rPr>
          <w:i/>
        </w:rPr>
        <w:t xml:space="preserve">terrestris</w:t>
      </w:r>
      <w:r>
        <w:t xml:space="preserve"> </w:t>
      </w:r>
      <w:r>
        <w:t xml:space="preserve">,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,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 </w:t>
      </w:r>
      <w:r>
        <w:t xml:space="preserve">, the latter three being the</w:t>
      </w:r>
      <w: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complex. They are</w:t>
      </w:r>
      <w:r>
        <w:t xml:space="preserve"> </w:t>
      </w:r>
      <w:r>
        <w:t xml:space="preserve">cryptic species, separate species which are difficult to distinguish by</w:t>
      </w:r>
      <w:r>
        <w:t xml:space="preserve"> </w:t>
      </w:r>
      <w:r>
        <w:t xml:space="preserve">morphology. In the past, these three species were grouped under the</w:t>
      </w:r>
      <w:r>
        <w:t xml:space="preserve"> </w:t>
      </w:r>
      <w:r>
        <w:t xml:space="preserve">name</w:t>
      </w:r>
      <w:r>
        <w:rPr>
          <w:i/>
        </w:rPr>
        <w:t xml:space="preserve">B. lucorum</w:t>
      </w:r>
      <w:r>
        <w:t xml:space="preserve"> </w:t>
      </w:r>
      <w:r>
        <w:t xml:space="preserve">. However, blends of male labial gland secretions</w:t>
      </w:r>
      <w:r>
        <w:t xml:space="preserve"> </w:t>
      </w:r>
      <w:r>
        <w:t xml:space="preserve">(Bertsch et al. 1997; Bertsch et al. 2004; Bertsch et al. 2005),</w:t>
      </w:r>
      <w:r>
        <w:t xml:space="preserve"> </w:t>
      </w:r>
      <w:r>
        <w:t xml:space="preserve">together with DNA sequencing of the mitochondrial COI gene (Pedersen,</w:t>
      </w:r>
      <w:r>
        <w:t xml:space="preserve"> </w:t>
      </w:r>
      <w:r>
        <w:t xml:space="preserve">2002; Bertsch et al. 2005; Murray et al. 2008), revealed that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cryptarum</w:t>
      </w:r>
      <w:r>
        <w:t xml:space="preserve"> </w:t>
      </w:r>
      <w:r>
        <w:t xml:space="preserve">,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were distinct</w:t>
      </w:r>
      <w:r>
        <w:t xml:space="preserve"> </w:t>
      </w:r>
      <w:r>
        <w:t xml:space="preserve">species. In addition, interbreeding experiments have resulted in no</w:t>
      </w:r>
      <w:r>
        <w:t xml:space="preserve"> </w:t>
      </w:r>
      <w:r>
        <w:t xml:space="preserve">offspring (De Jonghe and Rasmont, 1983), confirming that they are</w:t>
      </w:r>
      <w:r>
        <w:t xml:space="preserve"> </w:t>
      </w:r>
      <w:r>
        <w:t xml:space="preserve">separate species.</w:t>
      </w:r>
      <w:r>
        <w:t xml:space="preserve"> </w:t>
      </w:r>
      <w:r>
        <w:rPr>
          <w:i/>
        </w:rPr>
        <w:t xml:space="preserve">Bombus terrestris</w:t>
      </w:r>
      <w:r>
        <w:t xml:space="preserve"> </w:t>
      </w:r>
      <w:r>
        <w:t xml:space="preserve">is another white-tailed</w:t>
      </w:r>
      <w:r>
        <w:t xml:space="preserve"> </w:t>
      </w:r>
      <w:r>
        <w:t xml:space="preserve">bumblebee from the subgenus</w:t>
      </w:r>
      <w:r>
        <w:t xml:space="preserve"> </w:t>
      </w:r>
      <w:r>
        <w:rPr>
          <w:i/>
        </w:rPr>
        <w:t xml:space="preserve">Bombus sensu stricto</w:t>
      </w:r>
      <w:r>
        <w:t xml:space="preserve"> </w:t>
      </w:r>
      <w:r>
        <w:t xml:space="preserve">. On continental</w:t>
      </w:r>
      <w:r>
        <w:t xml:space="preserve"> </w:t>
      </w:r>
      <w:r>
        <w:t xml:space="preserve">Europe, the subspecies</w:t>
      </w:r>
      <w:r>
        <w:t xml:space="preserve"> </w:t>
      </w:r>
      <w:r>
        <w:rPr>
          <w:i/>
        </w:rPr>
        <w:t xml:space="preserve">B. terrestris terrestris</w:t>
      </w:r>
      <w:r>
        <w:t xml:space="preserve"> </w:t>
      </w:r>
      <w:r>
        <w:t xml:space="preserve">occurs (Rasmont</w:t>
      </w:r>
      <w:r>
        <w:t xml:space="preserve"> </w:t>
      </w:r>
      <w:r>
        <w:t xml:space="preserve">et al. 2013), of which the different castes and sexes are</w:t>
      </w:r>
      <w:r>
        <w:t xml:space="preserve"> </w:t>
      </w:r>
      <w:r>
        <w:t xml:space="preserve">morphologically similar to those of the</w:t>
      </w:r>
      <w: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complex species</w:t>
      </w:r>
      <w:r>
        <w:t xml:space="preserve"> </w:t>
      </w:r>
      <w:r>
        <w:t xml:space="preserve">(Wolf et al. 2010; Bossert, 2015).</w:t>
      </w:r>
    </w:p>
    <w:p>
      <w:pPr>
        <w:pStyle w:val="BodyText"/>
      </w:pPr>
      <w:r>
        <w:t xml:space="preserve">In the past, many different characters have been used to distinguish</w:t>
      </w:r>
      <w:r>
        <w:t xml:space="preserve"> </w:t>
      </w:r>
      <w:r>
        <w:t xml:space="preserve">the</w:t>
      </w:r>
      <w:r>
        <w:rPr>
          <w:i/>
        </w:rPr>
        <w:t xml:space="preserve">lucorum</w:t>
      </w:r>
      <w:r>
        <w:t xml:space="preserve"> </w:t>
      </w:r>
      <w:r>
        <w:t xml:space="preserve">complex species. The key features often used are the</w:t>
      </w:r>
      <w:r>
        <w:t xml:space="preserve"> </w:t>
      </w:r>
      <w:r>
        <w:t xml:space="preserve">colour patterns in the collar of queens, such as an S-shape line of</w:t>
      </w:r>
      <w:r>
        <w:t xml:space="preserve"> </w:t>
      </w:r>
      <w:r>
        <w:t xml:space="preserve">black hairs and the extent of the yellow collar downwards (Figure 1;</w:t>
      </w:r>
      <w:r>
        <w:t xml:space="preserve"> </w:t>
      </w:r>
      <w:r>
        <w:t xml:space="preserve">Rasmont, 1984; Bertsch et al. 2004; Bertsch et al. 2005; Carolan et al.</w:t>
      </w:r>
      <w:r>
        <w:t xml:space="preserve"> </w:t>
      </w:r>
      <w:r>
        <w:t xml:space="preserve">2012). These characteristics can be helpful in species identification,</w:t>
      </w:r>
      <w:r>
        <w:t xml:space="preserve"> </w:t>
      </w:r>
      <w:r>
        <w:t xml:space="preserve">but are hampered by overlap between species and geographic variation</w:t>
      </w:r>
      <w:r>
        <w:t xml:space="preserve"> </w:t>
      </w:r>
      <w:r>
        <w:t xml:space="preserve">within species (Bertsch et al. 2004; Bertsch et al. 2005; Carolan et al.</w:t>
      </w:r>
      <w:r>
        <w:t xml:space="preserve"> </w:t>
      </w:r>
      <w:r>
        <w:t xml:space="preserve">2012). Waters et al. (2011) assessed the extension of the yellow collar</w:t>
      </w:r>
      <w:r>
        <w:t xml:space="preserve"> </w:t>
      </w:r>
      <w:r>
        <w:t xml:space="preserve">in workers of the</w:t>
      </w:r>
      <w: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complex in the Western Isles of</w:t>
      </w:r>
      <w:r>
        <w:t xml:space="preserve"> </w:t>
      </w:r>
      <w:r>
        <w:t xml:space="preserve">Scotland. Although they found that this character can be diagnostic</w:t>
      </w:r>
      <w:r>
        <w:t xml:space="preserve"> </w:t>
      </w:r>
      <w:r>
        <w:t xml:space="preserve">for</w:t>
      </w:r>
      <w:r>
        <w:rPr>
          <w:i/>
        </w:rPr>
        <w:t xml:space="preserve">B. lucorum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, there was much variation</w:t>
      </w:r>
      <w:r>
        <w:t xml:space="preserve"> </w:t>
      </w:r>
      <w:r>
        <w:t xml:space="preserve">and</w:t>
      </w:r>
      <w:r>
        <w:rPr>
          <w:i/>
        </w:rPr>
        <w:t xml:space="preserve">B. cryptarum</w:t>
      </w:r>
      <w:r>
        <w:t xml:space="preserve"> </w:t>
      </w:r>
      <w:r>
        <w:t xml:space="preserve">was not properly distinguishable from the other</w:t>
      </w:r>
      <w:r>
        <w:t xml:space="preserve"> </w:t>
      </w:r>
      <w:r>
        <w:t xml:space="preserve">two species. According to Murray et al. (2008) Irish workers of</w:t>
      </w:r>
      <w:r>
        <w:t xml:space="preserve"> </w:t>
      </w:r>
      <w:r>
        <w:t xml:space="preserve">the</w:t>
      </w:r>
      <w:r>
        <w:rPr>
          <w:i/>
        </w:rPr>
        <w:t xml:space="preserve">lucorum</w:t>
      </w:r>
      <w:r>
        <w:t xml:space="preserve"> </w:t>
      </w:r>
      <w:r>
        <w:t xml:space="preserve">complex are morphologically indistinguishable in the</w:t>
      </w:r>
      <w:r>
        <w:t xml:space="preserve"> </w:t>
      </w:r>
      <w:r>
        <w:t xml:space="preserve">field.</w:t>
      </w:r>
    </w:p>
    <w:p>
      <w:pPr>
        <w:pStyle w:val="BodyText"/>
      </w:pPr>
      <w:r>
        <w:t xml:space="preserve">Most authors agree that males of the</w:t>
      </w:r>
      <w: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complex are either</w:t>
      </w:r>
      <w:r>
        <w:t xml:space="preserve"> </w:t>
      </w:r>
      <w:r>
        <w:t xml:space="preserve">morphologically indistinguishable (Waters et al. 2011; Murray et al.</w:t>
      </w:r>
      <w:r>
        <w:t xml:space="preserve"> </w:t>
      </w:r>
      <w:r>
        <w:t xml:space="preserve">2008) or that identifications based on morphology are unreliable</w:t>
      </w:r>
      <w:r>
        <w:t xml:space="preserve"> </w:t>
      </w:r>
      <w:r>
        <w:t xml:space="preserve">(Bertsch, 2009). Male genitalia are identical for the species of the</w:t>
      </w:r>
      <w:r>
        <w:t xml:space="preserve"> </w:t>
      </w:r>
      <w:r>
        <w:t xml:space="preserve">complex (Rasmont et al. 1986). Characters used to identify males are</w:t>
      </w:r>
      <w:r>
        <w:t xml:space="preserve"> </w:t>
      </w:r>
      <w:r>
        <w:t xml:space="preserve">often based on the colour of the facial hair (Rasmont et al. 1986), but</w:t>
      </w:r>
      <w:r>
        <w:t xml:space="preserve"> </w:t>
      </w:r>
      <w:r>
        <w:t xml:space="preserve">the reliability of these characters has not been tested so far.</w:t>
      </w:r>
    </w:p>
    <w:p>
      <w:pPr>
        <w:pStyle w:val="BodyText"/>
      </w:pPr>
      <w:r>
        <w:t xml:space="preserve">Problems with morphological identification have not refrained authors to</w:t>
      </w:r>
      <w:r>
        <w:t xml:space="preserve"> </w:t>
      </w:r>
      <w:r>
        <w:t xml:space="preserve">draw conclusions on the distribution of the individual species. For</w:t>
      </w:r>
      <w:r>
        <w:t xml:space="preserve"> </w:t>
      </w:r>
      <w:r>
        <w:t xml:space="preserve">example,</w:t>
      </w:r>
      <w:r>
        <w:t xml:space="preserve"> </w:t>
      </w:r>
      <w:r>
        <w:rPr>
          <w:i/>
        </w:rPr>
        <w:t xml:space="preserve">Bombus lucorum</w:t>
      </w:r>
      <w:r>
        <w:t xml:space="preserve"> </w:t>
      </w:r>
      <w:r>
        <w:t xml:space="preserve">is considered widespread and abundant</w:t>
      </w:r>
      <w:r>
        <w:t xml:space="preserve"> </w:t>
      </w:r>
      <w:r>
        <w:t xml:space="preserve">across Europe (Banaszak and Rasmont 1994; Urbanová et al. 2001; Murray</w:t>
      </w:r>
      <w:r>
        <w:t xml:space="preserve"> </w:t>
      </w:r>
      <w:r>
        <w:t xml:space="preserve">et al. 2008; Vesterlund et al. 2014; Scriven et al. 2015; Bossert et al.</w:t>
      </w:r>
      <w:r>
        <w:t xml:space="preserve"> </w:t>
      </w:r>
      <w:r>
        <w:t xml:space="preserve">2016) as is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(Banaszak and Rasmont 1994; Peeters et</w:t>
      </w:r>
      <w:r>
        <w:t xml:space="preserve"> </w:t>
      </w:r>
      <w:r>
        <w:t xml:space="preserve">al. 2012; Bossert et al. 2016). DNA-based studies in Great-Britain and</w:t>
      </w:r>
      <w:r>
        <w:t xml:space="preserve"> </w:t>
      </w:r>
      <w:r>
        <w:t xml:space="preserve">Ireland (Murray et al. 2008; Waters et al. 2011; Scriven et al. 2015)</w:t>
      </w:r>
      <w:r>
        <w:t xml:space="preserve"> </w:t>
      </w:r>
      <w:r>
        <w:t xml:space="preserve">have shown that species of the</w:t>
      </w:r>
      <w: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complex co-occur at many</w:t>
      </w:r>
      <w:r>
        <w:t xml:space="preserve"> </w:t>
      </w:r>
      <w:r>
        <w:t xml:space="preserve">sites and that much of their distribution overlaps. In</w:t>
      </w:r>
      <w:r>
        <w:t xml:space="preserve"> </w:t>
      </w:r>
      <w:r>
        <w:t xml:space="preserve">addition,</w:t>
      </w:r>
      <w:r>
        <w:rPr>
          <w:i/>
        </w:rPr>
        <w:t xml:space="preserve">Bombus lucorum, B. terrestris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are polylectic in the British Isles (they visit plant species from</w:t>
      </w:r>
      <w:r>
        <w:t xml:space="preserve"> </w:t>
      </w:r>
      <w:r>
        <w:t xml:space="preserve">multiple plant families; Waters et al. 2011; Scriven et al. 2015),</w:t>
      </w:r>
      <w:r>
        <w:t xml:space="preserve"> </w:t>
      </w:r>
      <w:r>
        <w:t xml:space="preserve">although in the Western Isles of Scotland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was observed</w:t>
      </w:r>
      <w:r>
        <w:t xml:space="preserve"> </w:t>
      </w:r>
      <w:r>
        <w:t xml:space="preserve">mostly feeding on Ericaceae and Apiaceae (Waters et al. 2011).</w:t>
      </w:r>
      <w:r>
        <w:t xml:space="preserve"> </w:t>
      </w:r>
      <w:r>
        <w:rPr>
          <w:i/>
        </w:rPr>
        <w:t xml:space="preserve">Bombus magnus</w:t>
      </w:r>
      <w:r>
        <w:t xml:space="preserve"> </w:t>
      </w:r>
      <w:r>
        <w:t xml:space="preserve">was found to be associated with heather, in</w:t>
      </w:r>
      <w:r>
        <w:t xml:space="preserve"> </w:t>
      </w:r>
      <w:r>
        <w:t xml:space="preserve">particular with</w:t>
      </w:r>
      <w:r>
        <w:rPr>
          <w:i/>
        </w:rPr>
        <w:t xml:space="preserve">Calluna vulgaris</w:t>
      </w:r>
      <w:r>
        <w:t xml:space="preserve"> </w:t>
      </w:r>
      <w:r>
        <w:t xml:space="preserve">(Waters et al. 2011; Scriven et</w:t>
      </w:r>
      <w:r>
        <w:t xml:space="preserve"> </w:t>
      </w:r>
      <w:r>
        <w:t xml:space="preserve">al. 2015; Scriven et al. 2016),</w:t>
      </w:r>
      <w:r>
        <w:t xml:space="preserve"> </w:t>
      </w:r>
      <w:r>
        <w:rPr>
          <w:i/>
        </w:rPr>
        <w:t xml:space="preserve">Erica cinerea</w:t>
      </w:r>
      <w:r>
        <w:t xml:space="preserve"> </w:t>
      </w:r>
      <w:r>
        <w:t xml:space="preserve">(Scriven et al.</w:t>
      </w:r>
      <w:r>
        <w:t xml:space="preserve"> </w:t>
      </w:r>
      <w:r>
        <w:t xml:space="preserve">2015; Scriven et al. 2016) and</w:t>
      </w:r>
      <w:r>
        <w:t xml:space="preserve"> </w:t>
      </w:r>
      <w:r>
        <w:rPr>
          <w:i/>
        </w:rPr>
        <w:t xml:space="preserve">Erica tetralix</w:t>
      </w:r>
      <w:r>
        <w:t xml:space="preserve"> </w:t>
      </w:r>
      <w:r>
        <w:t xml:space="preserve">(Scriven et al.</w:t>
      </w:r>
      <w:r>
        <w:t xml:space="preserve"> </w:t>
      </w:r>
      <w:r>
        <w:t xml:space="preserve">2015; Scriven et al. 2016).</w:t>
      </w:r>
    </w:p>
    <w:p>
      <w:pPr>
        <w:pStyle w:val="BodyText"/>
      </w:pPr>
      <w:r>
        <w:t xml:space="preserve">The difficulty in separating these four bumblebee species has important</w:t>
      </w:r>
      <w:r>
        <w:t xml:space="preserve"> </w:t>
      </w:r>
      <w:r>
        <w:t xml:space="preserve">consequences for studies investigating distribution and ecology. The</w:t>
      </w:r>
      <w:r>
        <w:t xml:space="preserve"> </w:t>
      </w:r>
      <w:r>
        <w:t xml:space="preserve">chances of misidentification are high and can result in cascading</w:t>
      </w:r>
      <w:r>
        <w:t xml:space="preserve"> </w:t>
      </w:r>
      <w:r>
        <w:t xml:space="preserve">effects which ultimately may lead to incorrect conclusions regarding</w:t>
      </w:r>
      <w:r>
        <w:t xml:space="preserve"> </w:t>
      </w:r>
      <w:r>
        <w:t xml:space="preserve">ecosystem functioning and species trends over time (Bortolus, 2008). For</w:t>
      </w:r>
      <w:r>
        <w:t xml:space="preserve"> </w:t>
      </w:r>
      <w:r>
        <w:t xml:space="preserve">example, many misidentifications occur in natural history collections</w:t>
      </w:r>
      <w:r>
        <w:t xml:space="preserve"> </w:t>
      </w:r>
      <w:r>
        <w:t xml:space="preserve">(Bertsch, 2009) and these historical records are often used in studies</w:t>
      </w:r>
      <w:r>
        <w:t xml:space="preserve"> </w:t>
      </w:r>
      <w:r>
        <w:t xml:space="preserve">regarding long-term species trends, leading to incorrect outcomes. Many</w:t>
      </w:r>
      <w:r>
        <w:t xml:space="preserve"> </w:t>
      </w:r>
      <w:r>
        <w:t xml:space="preserve">of these species are also regularly reported on citizen science websites</w:t>
      </w:r>
      <w:r>
        <w:t xml:space="preserve"> </w:t>
      </w:r>
      <w:r>
        <w:t xml:space="preserve">and in ecological scientific studies and due to the different ecology of</w:t>
      </w:r>
      <w:r>
        <w:t xml:space="preserve"> </w:t>
      </w:r>
      <w:r>
        <w:t xml:space="preserve">the species it then is important to make an accurate distinction.</w:t>
      </w:r>
    </w:p>
    <w:p>
      <w:pPr>
        <w:pStyle w:val="BodyText"/>
      </w:pPr>
      <w:r>
        <w:t xml:space="preserve">In this study, the goal was to investigate to what extent easily</w:t>
      </w:r>
      <w:r>
        <w:t xml:space="preserve"> </w:t>
      </w:r>
      <w:r>
        <w:t xml:space="preserve">recognizable characteristics can be used by non-experts to reliably</w:t>
      </w:r>
      <w:r>
        <w:t xml:space="preserve"> </w:t>
      </w:r>
      <w:r>
        <w:t xml:space="preserve">identify species of the</w:t>
      </w:r>
      <w: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complex and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terrestris</w:t>
      </w:r>
      <w:r>
        <w:t xml:space="preserve">in the Netherlands. We expected that these four white-tailed</w:t>
      </w:r>
      <w:r>
        <w:t xml:space="preserve"> </w:t>
      </w:r>
      <w:r>
        <w:t xml:space="preserve">bumblebee species are similar in most of their morphology as they are in</w:t>
      </w:r>
      <w:r>
        <w:t xml:space="preserve"> </w:t>
      </w:r>
      <w:r>
        <w:t xml:space="preserve">other parts of continental Europe. We hypothesise that reliable</w:t>
      </w:r>
      <w:r>
        <w:t xml:space="preserve"> </w:t>
      </w:r>
      <w:r>
        <w:t xml:space="preserve">identification will only be possible for all four species using COI</w:t>
      </w:r>
      <w:r>
        <w:t xml:space="preserve"> </w:t>
      </w:r>
      <w:r>
        <w:t xml:space="preserve">sequences.</w:t>
      </w:r>
    </w:p>
    <w:p>
      <w:pPr>
        <w:pStyle w:val="BodyText"/>
      </w:pPr>
      <w:r>
        <w:rPr>
          <w:b/>
        </w:rPr>
        <w:t xml:space="preserve">Materials and Methods</w:t>
      </w:r>
    </w:p>
    <w:p>
      <w:pPr>
        <w:pStyle w:val="BodyText"/>
      </w:pPr>
      <w:r>
        <w:t xml:space="preserve">In total, 287 specimens were sampled from nine different locations</w:t>
      </w:r>
      <w:r>
        <w:t xml:space="preserve"> </w:t>
      </w:r>
      <w:r>
        <w:t xml:space="preserve">across the Netherlands and one in Belgium (Table 1) between</w:t>
      </w:r>
      <w:r>
        <w:t xml:space="preserve"> </w:t>
      </w:r>
      <w:r>
        <w:t xml:space="preserve">April-August, 2017. The ten sample locations were selected because of</w:t>
      </w:r>
      <w:r>
        <w:t xml:space="preserve"> </w:t>
      </w:r>
      <w:r>
        <w:t xml:space="preserve">the likely occurrence of all four species in many of these sites based</w:t>
      </w:r>
      <w:r>
        <w:t xml:space="preserve"> </w:t>
      </w:r>
      <w:r>
        <w:t xml:space="preserve">on historical collection data (that may have been identified</w:t>
      </w:r>
      <w:r>
        <w:t xml:space="preserve"> </w:t>
      </w:r>
      <w:r>
        <w:t xml:space="preserve">incorrectly, but were used as a starting point). Bumblebees were sampled</w:t>
      </w:r>
      <w:r>
        <w:t xml:space="preserve"> </w:t>
      </w:r>
      <w:r>
        <w:t xml:space="preserve">randomly with an insect net or collection tube from 10:30 am until 04:00</w:t>
      </w:r>
      <w:r>
        <w:t xml:space="preserve"> </w:t>
      </w:r>
      <w:r>
        <w:t xml:space="preserve">pm at each site. A further 152 bumblebees from 13 self-bred colonies</w:t>
      </w:r>
      <w:r>
        <w:t xml:space="preserve"> </w:t>
      </w:r>
      <w:r>
        <w:t xml:space="preserve">(containing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,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,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terrestris</w:t>
      </w:r>
      <w:r>
        <w:t xml:space="preserve">and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) were added to the study (Table 2),</w:t>
      </w:r>
      <w:r>
        <w:t xml:space="preserve"> </w:t>
      </w:r>
      <w:r>
        <w:t xml:space="preserve">because more individuals of especially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were needed. Two</w:t>
      </w:r>
      <w:r>
        <w:t xml:space="preserve"> </w:t>
      </w:r>
      <w:r>
        <w:t xml:space="preserve">bumblebees collected from a box of</w:t>
      </w:r>
      <w:r>
        <w:t xml:space="preserve"> </w:t>
      </w:r>
      <w:r>
        <w:rPr>
          <w:i/>
        </w:rPr>
        <w:t xml:space="preserve">B.</w:t>
      </w:r>
      <w:r>
        <w:t xml:space="preserve"> </w:t>
      </w:r>
      <w:r>
        <w:t xml:space="preserve">terrestris marketed for</w:t>
      </w:r>
      <w:r>
        <w:t xml:space="preserve"> </w:t>
      </w:r>
      <w:r>
        <w:t xml:space="preserve">crop pollination by Koppert Biological Systems were also added to the</w:t>
      </w:r>
      <w:r>
        <w:t xml:space="preserve"> </w:t>
      </w:r>
      <w:r>
        <w:t xml:space="preserve">dataset (Table 2), because some of them showed the S-shape line, which</w:t>
      </w:r>
      <w:r>
        <w:t xml:space="preserve"> </w:t>
      </w:r>
      <w:r>
        <w:t xml:space="preserve">is described as a characteristic for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queens</w:t>
      </w:r>
      <w:r>
        <w:t xml:space="preserve"> </w:t>
      </w:r>
      <w:r>
        <w:t xml:space="preserve">(Rasmont, 1984; Bertsch et al. 2004; Bertsch et al. 2005; Carolan et al.</w:t>
      </w:r>
      <w:r>
        <w:t xml:space="preserve"> </w:t>
      </w:r>
      <w:r>
        <w:t xml:space="preserve">2012), while they are claimed to be the subspecies</w:t>
      </w:r>
      <w:r>
        <w:t xml:space="preserve"> </w:t>
      </w:r>
      <w:r>
        <w:rPr>
          <w:i/>
        </w:rPr>
        <w:t xml:space="preserve">B. terrestris</w:t>
      </w:r>
      <w:r>
        <w:rPr>
          <w:i/>
        </w:rPr>
        <w:t xml:space="preserve"> </w:t>
      </w:r>
      <w:r>
        <w:rPr>
          <w:i/>
        </w:rPr>
        <w:t xml:space="preserve">dalmatinus</w:t>
      </w:r>
      <w:r>
        <w:t xml:space="preserve"> </w:t>
      </w:r>
      <w:r>
        <w:t xml:space="preserve">. This resulted in a total of 451 individual bumblebees. The</w:t>
      </w:r>
      <w:r>
        <w:t xml:space="preserve"> </w:t>
      </w:r>
      <w:r>
        <w:t xml:space="preserve">number of specimens that was used in the different analyses is lower,</w:t>
      </w:r>
      <w:r>
        <w:t xml:space="preserve"> </w:t>
      </w:r>
      <w:r>
        <w:t xml:space="preserve">because only a DNA sample was taken from spring queens in the field in</w:t>
      </w:r>
      <w:r>
        <w:t xml:space="preserve"> </w:t>
      </w:r>
      <w:r>
        <w:t xml:space="preserve">order to not to disturb the establishment of new colonies. Only one</w:t>
      </w:r>
      <w:r>
        <w:t xml:space="preserve"> </w:t>
      </w:r>
      <w:r>
        <w:t xml:space="preserve">specimen from each self-bred colony was sequenced, because this allowed</w:t>
      </w:r>
      <w:r>
        <w:t xml:space="preserve"> </w:t>
      </w:r>
      <w:r>
        <w:t xml:space="preserve">assignment of the whole colony to species level.</w:t>
      </w:r>
    </w:p>
    <w:p>
      <w:pPr>
        <w:pStyle w:val="BodyText"/>
      </w:pPr>
      <w:r>
        <w:rPr>
          <w:i/>
        </w:rPr>
        <w:t xml:space="preserve">Morphology analysis</w:t>
      </w:r>
    </w:p>
    <w:p>
      <w:pPr>
        <w:pStyle w:val="BodyText"/>
      </w:pPr>
      <w:r>
        <w:t xml:space="preserve">Both qualitative and quantitative characters were used in this analysis.</w:t>
      </w:r>
      <w:r>
        <w:t xml:space="preserve"> </w:t>
      </w:r>
      <w:r>
        <w:t xml:space="preserve">Some of the qualitative characters have previously been used to</w:t>
      </w:r>
      <w:r>
        <w:t xml:space="preserve"> </w:t>
      </w:r>
      <w:r>
        <w:t xml:space="preserve">distinguish queens of the four species (Rasmont, 1984; Bertsch et al.</w:t>
      </w:r>
      <w:r>
        <w:t xml:space="preserve"> </w:t>
      </w:r>
      <w:r>
        <w:t xml:space="preserve">2004; Bertsch et al. 2005; Bertsch, 2009; Carolan et al. 2012). Other</w:t>
      </w:r>
      <w:r>
        <w:t xml:space="preserve"> </w:t>
      </w:r>
      <w:r>
        <w:t xml:space="preserve">qualitative characters are associated with the males, such as facial</w:t>
      </w:r>
      <w:r>
        <w:t xml:space="preserve"> </w:t>
      </w:r>
      <w:r>
        <w:t xml:space="preserve">hair colour. An overview of the colour characteristics used by Rasmont</w:t>
      </w:r>
      <w:r>
        <w:t xml:space="preserve"> </w:t>
      </w:r>
      <w:r>
        <w:t xml:space="preserve">to separate the males of the</w:t>
      </w:r>
      <w: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complex and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terrestris</w:t>
      </w:r>
      <w:r>
        <w:t xml:space="preserve"> </w:t>
      </w:r>
      <w:r>
        <w:t xml:space="preserve">can be found in Table 3. We did not look at characters that</w:t>
      </w:r>
      <w:r>
        <w:t xml:space="preserve"> </w:t>
      </w:r>
      <w:r>
        <w:t xml:space="preserve">need examination with a stereomicroscope, such as the absence of</w:t>
      </w:r>
      <w:r>
        <w:t xml:space="preserve"> </w:t>
      </w:r>
      <w:r>
        <w:t xml:space="preserve">punctures and microsculpture on the hind margin of tergite 2 to</w:t>
      </w:r>
      <w:r>
        <w:t xml:space="preserve"> </w:t>
      </w:r>
      <w:r>
        <w:t xml:space="preserve">distinguish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queens from the other species (Rasmont,</w:t>
      </w:r>
      <w:r>
        <w:t xml:space="preserve"> </w:t>
      </w:r>
      <w:r>
        <w:t xml:space="preserve">1984; Amiet, 1996), because we wanted to test to what extent easily</w:t>
      </w:r>
      <w:r>
        <w:t xml:space="preserve"> </w:t>
      </w:r>
      <w:r>
        <w:t xml:space="preserve">recognizable characteristics can be used by non-experts. The following</w:t>
      </w:r>
      <w:r>
        <w:t xml:space="preserve"> </w:t>
      </w:r>
      <w:r>
        <w:t xml:space="preserve">morphological characters have been included in the analysis: S-shape</w:t>
      </w:r>
      <w:r>
        <w:t xml:space="preserve"> </w:t>
      </w:r>
      <w:r>
        <w:t xml:space="preserve">right and S-shape left (ssr, ssl; Figure 1A), melanisation of the collar</w:t>
      </w:r>
      <w:r>
        <w:t xml:space="preserve"> </w:t>
      </w:r>
      <w:r>
        <w:t xml:space="preserve">(mc; Figure 1B), extension of the collar right and extension of the</w:t>
      </w:r>
      <w:r>
        <w:t xml:space="preserve"> </w:t>
      </w:r>
      <w:r>
        <w:t xml:space="preserve">collar left (ecr, ecl; Figure 1C), brown-yellow bands (byb; Figure 1D),</w:t>
      </w:r>
      <w:r>
        <w:t xml:space="preserve"> </w:t>
      </w:r>
      <w:r>
        <w:t xml:space="preserve">yellow hairs on scutellum (yhs; Figure 1E), yellow facial hair (yh;</w:t>
      </w:r>
      <w:r>
        <w:t xml:space="preserve"> </w:t>
      </w:r>
      <w:r>
        <w:t xml:space="preserve">Figure 2B) and yellow moustache (ym; Figure 2C). The character</w:t>
      </w:r>
      <w:r>
        <w:t xml:space="preserve"> </w:t>
      </w:r>
      <w:r>
        <w:t xml:space="preserve">“</w:t>
      </w:r>
      <w:r>
        <w:t xml:space="preserve">brown-yellow bands</w:t>
      </w:r>
      <w:r>
        <w:t xml:space="preserve">”</w:t>
      </w:r>
      <w:r>
        <w:t xml:space="preserve"> </w:t>
      </w:r>
      <w:r>
        <w:t xml:space="preserve">was included because this coloration of the</w:t>
      </w:r>
      <w:r>
        <w:t xml:space="preserve"> </w:t>
      </w:r>
      <w:r>
        <w:t xml:space="preserve">collar and tergite 2 is often associated with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(see</w:t>
      </w:r>
      <w:r>
        <w:t xml:space="preserve"> </w:t>
      </w:r>
      <w:r>
        <w:t xml:space="preserve">Figure 1; Peeters et al. 2012; Falk, 2017). An overview with photographs</w:t>
      </w:r>
      <w:r>
        <w:t xml:space="preserve"> </w:t>
      </w:r>
      <w:r>
        <w:t xml:space="preserve">of the qualitative characteristics used in this analysis can be seen in</w:t>
      </w:r>
      <w:r>
        <w:t xml:space="preserve"> </w:t>
      </w:r>
      <w:r>
        <w:t xml:space="preserve">Figures 1 and 2.</w:t>
      </w:r>
    </w:p>
    <w:p>
      <w:pPr>
        <w:pStyle w:val="BodyText"/>
      </w:pPr>
      <w:r>
        <w:t xml:space="preserve">The quantitative characters were measured on each individual by using</w:t>
      </w:r>
      <w:r>
        <w:t xml:space="preserve"> </w:t>
      </w:r>
      <w:r>
        <w:t xml:space="preserve">Axiovision x64 version 4.9.0.0. Focus was given to measurements</w:t>
      </w:r>
      <w:r>
        <w:t xml:space="preserve"> </w:t>
      </w:r>
      <w:r>
        <w:t xml:space="preserve">concerning the yellow collar. The following measurements have been</w:t>
      </w:r>
      <w:r>
        <w:t xml:space="preserve"> </w:t>
      </w:r>
      <w:r>
        <w:t xml:space="preserve">included in the analysis: intertegular distance (the length between the</w:t>
      </w:r>
      <w:r>
        <w:t xml:space="preserve"> </w:t>
      </w:r>
      <w:r>
        <w:t xml:space="preserve">bases of the wings, a proxy for body size; itd; Figure 2D), collar</w:t>
      </w:r>
      <w:r>
        <w:t xml:space="preserve"> </w:t>
      </w:r>
      <w:r>
        <w:t xml:space="preserve">breadth dorsal side (cb; Figure 2D), length of collar below tegula right</w:t>
      </w:r>
      <w:r>
        <w:t xml:space="preserve"> </w:t>
      </w:r>
      <w:r>
        <w:t xml:space="preserve">(lcr; Figure 2E), breadth of collar below tegula right (bcr; Figure 2E),</w:t>
      </w:r>
      <w:r>
        <w:t xml:space="preserve"> </w:t>
      </w:r>
      <w:r>
        <w:t xml:space="preserve">length of collar below tegula left (lcl; Figure 2F) and breadth of</w:t>
      </w:r>
      <w:r>
        <w:t xml:space="preserve"> </w:t>
      </w:r>
      <w:r>
        <w:t xml:space="preserve">collar below tegula left (bcl; Figure 2F). An overview of the</w:t>
      </w:r>
      <w:r>
        <w:t xml:space="preserve"> </w:t>
      </w:r>
      <w:r>
        <w:t xml:space="preserve">measurements included with photographs is provided in Figure 2.</w:t>
      </w:r>
      <w:r>
        <w:t xml:space="preserve"> </w:t>
      </w:r>
      <w:r>
        <w:t xml:space="preserve">Photographs in Figure 1 and 2 were made with a Zeiss Discovery.v20</w:t>
      </w:r>
      <w:r>
        <w:t xml:space="preserve"> </w:t>
      </w:r>
      <w:r>
        <w:t xml:space="preserve">Photomicroscope and Axiovision x64 version 4.9.0.0 software and flipped,</w:t>
      </w:r>
      <w:r>
        <w:t xml:space="preserve"> </w:t>
      </w:r>
      <w:r>
        <w:t xml:space="preserve">so that images from both the right and left side were comparable. Figure</w:t>
      </w:r>
      <w:r>
        <w:t xml:space="preserve"> </w:t>
      </w:r>
      <w:r>
        <w:t xml:space="preserve">1 and 2 were made in Adobe Photoshop CS6 (version 13.0; 1990-2012 Adobe</w:t>
      </w:r>
      <w:r>
        <w:t xml:space="preserve"> </w:t>
      </w:r>
      <w:r>
        <w:t xml:space="preserve">Systems Incorporated). The same person took all measurements.</w:t>
      </w:r>
    </w:p>
    <w:p>
      <w:pPr>
        <w:pStyle w:val="BodyText"/>
      </w:pPr>
      <w:r>
        <w:t xml:space="preserve">In total 337 specimens (39 queens, 201 workers and 97 males) were</w:t>
      </w:r>
      <w:r>
        <w:t xml:space="preserve"> </w:t>
      </w:r>
      <w:r>
        <w:t xml:space="preserve">included in this analysis. Caste and sex were analysed separately</w:t>
      </w:r>
      <w:r>
        <w:t xml:space="preserve"> </w:t>
      </w:r>
      <w:r>
        <w:t xml:space="preserve">because of the morphological differences between the sexes. Principle</w:t>
      </w:r>
      <w:r>
        <w:t xml:space="preserve"> </w:t>
      </w:r>
      <w:r>
        <w:t xml:space="preserve">component analyses (PCAs) were carried out in order to visualize the</w:t>
      </w:r>
      <w:r>
        <w:t xml:space="preserve"> </w:t>
      </w:r>
      <w:r>
        <w:t xml:space="preserve">variation among the specimens and to see if specimens from the same</w:t>
      </w:r>
      <w:r>
        <w:t xml:space="preserve"> </w:t>
      </w:r>
      <w:r>
        <w:t xml:space="preserve">species are clustered together due to certain morphological</w:t>
      </w:r>
      <w:r>
        <w:t xml:space="preserve"> </w:t>
      </w:r>
      <w:r>
        <w:t xml:space="preserve">characteristics. The qualitative characteristics were also analysed with</w:t>
      </w:r>
      <w:r>
        <w:t xml:space="preserve"> </w:t>
      </w:r>
      <w:r>
        <w:t xml:space="preserve">a chi-square test to see which characters had a positive relation to</w:t>
      </w:r>
      <w:r>
        <w:t xml:space="preserve"> </w:t>
      </w:r>
      <w:r>
        <w:t xml:space="preserve">certain species. Quantitative characteristics were analysed with a</w:t>
      </w:r>
      <w:r>
        <w:t xml:space="preserve"> </w:t>
      </w:r>
      <w:r>
        <w:t xml:space="preserve">one-way ANOVA test and pairwise comparisons, with either Tukey HSD test</w:t>
      </w:r>
      <w:r>
        <w:t xml:space="preserve"> </w:t>
      </w:r>
      <w:r>
        <w:t xml:space="preserve">or Wilcoxon rank sum test and were performed to see if species differ</w:t>
      </w:r>
      <w:r>
        <w:t xml:space="preserve"> </w:t>
      </w:r>
      <w:r>
        <w:t xml:space="preserve">significantly based on certain quantitative characters. Boxplots were</w:t>
      </w:r>
      <w:r>
        <w:t xml:space="preserve"> </w:t>
      </w:r>
      <w:r>
        <w:t xml:space="preserve">made to visualize the difference in quantitative characteristics and</w:t>
      </w:r>
      <w:r>
        <w:t xml:space="preserve"> </w:t>
      </w:r>
      <w:r>
        <w:t xml:space="preserve">residual plots were made to show the relationship between qualitative</w:t>
      </w:r>
      <w:r>
        <w:t xml:space="preserve"> </w:t>
      </w:r>
      <w:r>
        <w:t xml:space="preserve">characteristics and species. All analyses were performed in</w:t>
      </w:r>
      <w:r>
        <w:t xml:space="preserve"> </w:t>
      </w:r>
      <w:r>
        <w:rPr>
          <w:i/>
        </w:rPr>
        <w:t xml:space="preserve">R</w:t>
      </w:r>
      <w:r>
        <w:t xml:space="preserve"> </w:t>
      </w:r>
      <w:r>
        <w:t xml:space="preserve">and</w:t>
      </w:r>
      <w:r>
        <w:rPr>
          <w:i/>
        </w:rPr>
        <w:t xml:space="preserve">RStudio</w:t>
      </w:r>
      <w:r>
        <w:t xml:space="preserve"> </w:t>
      </w:r>
      <w:r>
        <w:t xml:space="preserve">(</w:t>
      </w:r>
      <w:r>
        <w:rPr>
          <w:i/>
        </w:rPr>
        <w:t xml:space="preserve">R</w:t>
      </w:r>
      <w:r>
        <w:t xml:space="preserve"> </w:t>
      </w:r>
      <w:r>
        <w:t xml:space="preserve">version 3.4.2 and</w:t>
      </w:r>
      <w:r>
        <w:t xml:space="preserve"> </w:t>
      </w:r>
      <w:r>
        <w:rPr>
          <w:i/>
        </w:rPr>
        <w:t xml:space="preserve">RStudio</w:t>
      </w:r>
      <w:r>
        <w:t xml:space="preserve"> </w:t>
      </w:r>
      <w:r>
        <w:t xml:space="preserve">version</w:t>
      </w:r>
      <w:r>
        <w:t xml:space="preserve"> </w:t>
      </w:r>
      <w:r>
        <w:t xml:space="preserve">1.1.383; R Core Team, 2017).</w:t>
      </w:r>
    </w:p>
    <w:p>
      <w:pPr>
        <w:pStyle w:val="BodyText"/>
      </w:pPr>
      <w:r>
        <w:rPr>
          <w:i/>
        </w:rPr>
        <w:t xml:space="preserve">DNA sequencing</w:t>
      </w:r>
    </w:p>
    <w:p>
      <w:pPr>
        <w:pStyle w:val="BodyText"/>
      </w:pPr>
      <w:r>
        <w:t xml:space="preserve">In order to correctly identify the specimens to species level DNA</w:t>
      </w:r>
      <w:r>
        <w:t xml:space="preserve"> </w:t>
      </w:r>
      <w:r>
        <w:t xml:space="preserve">sequencing was used. Sequencing was done after morphological</w:t>
      </w:r>
      <w:r>
        <w:t xml:space="preserve"> </w:t>
      </w:r>
      <w:r>
        <w:t xml:space="preserve">characteristics were measured to remove any bias. The gene that was</w:t>
      </w:r>
      <w:r>
        <w:t xml:space="preserve"> </w:t>
      </w:r>
      <w:r>
        <w:t xml:space="preserve">sequenced is the cytochrome c oxidase subunit I (COI), which in</w:t>
      </w:r>
      <w:r>
        <w:t xml:space="preserve"> </w:t>
      </w:r>
      <w:r>
        <w:t xml:space="preserve">bumblebees has been used to separate morphologically identical species</w:t>
      </w:r>
      <w:r>
        <w:t xml:space="preserve"> </w:t>
      </w:r>
      <w:r>
        <w:t xml:space="preserve">(Williams et al. 2012) and has been used in many studies concerning the</w:t>
      </w:r>
      <w:r>
        <w:t xml:space="preserve"> </w:t>
      </w:r>
      <w:r>
        <w:t xml:space="preserve">four white-tailed bumblebees (Pedersen, 2002; Bertsch et al. 2005;</w:t>
      </w:r>
      <w:r>
        <w:t xml:space="preserve"> </w:t>
      </w:r>
      <w:r>
        <w:t xml:space="preserve">Murray et al. 2008; Waters et al. 2011; Carolan et al. 2012; Scriven et</w:t>
      </w:r>
      <w:r>
        <w:t xml:space="preserve"> </w:t>
      </w:r>
      <w:r>
        <w:t xml:space="preserve">al. 2015; Bossert et al. 2016).</w:t>
      </w:r>
    </w:p>
    <w:p>
      <w:pPr>
        <w:pStyle w:val="BodyText"/>
      </w:pPr>
      <w:r>
        <w:t xml:space="preserve">Of 346 specimens the pretarsus and part of the tarsus were taken for DNA</w:t>
      </w:r>
      <w:r>
        <w:t xml:space="preserve"> </w:t>
      </w:r>
      <w:r>
        <w:t xml:space="preserve">extraction. Spring queens were put in queen marking tubes in order to</w:t>
      </w:r>
      <w:r>
        <w:t xml:space="preserve"> </w:t>
      </w:r>
      <w:r>
        <w:t xml:space="preserve">extract a tarsus in the field. The tarsi were put in 200 µl T1-Lysis</w:t>
      </w:r>
      <w:r>
        <w:t xml:space="preserve"> </w:t>
      </w:r>
      <w:r>
        <w:t xml:space="preserve">buffer and a scalpel was used to cut the tarsi in several pieces so that</w:t>
      </w:r>
      <w:r>
        <w:t xml:space="preserve"> </w:t>
      </w:r>
      <w:r>
        <w:t xml:space="preserve">the DNA was accessible. Twenty-five µl Proteinase K was added to each</w:t>
      </w:r>
      <w:r>
        <w:t xml:space="preserve"> </w:t>
      </w:r>
      <w:r>
        <w:t xml:space="preserve">sample and extraction was done according to a standard protocol with the</w:t>
      </w:r>
      <w:r>
        <w:t xml:space="preserve"> </w:t>
      </w:r>
      <w:r>
        <w:t xml:space="preserve">use of a KingFisher DNA extraction robot, program:</w:t>
      </w:r>
      <w:r>
        <w:t xml:space="preserve"> </w:t>
      </w:r>
      <w:r>
        <w:t xml:space="preserve">Machery_Nagel_Tissue_96 KingFisher Flex. Polymerase chain reactions</w:t>
      </w:r>
      <w:r>
        <w:t xml:space="preserve"> </w:t>
      </w:r>
      <w:r>
        <w:t xml:space="preserve">(PCRs) were performed by using the universal primers LCO1490 and HC02198</w:t>
      </w:r>
      <w:r>
        <w:t xml:space="preserve"> </w:t>
      </w:r>
      <w:r>
        <w:t xml:space="preserve">(Folmer et al. 1994) with each a pipetting volume of 1,00 µl (10pMol/µl)</w:t>
      </w:r>
      <w:r>
        <w:t xml:space="preserve"> </w:t>
      </w:r>
      <w:r>
        <w:t xml:space="preserve">per sample. The PCR mix per sample further contained 18,8 µl mQ</w:t>
      </w:r>
      <w:r>
        <w:t xml:space="preserve"> </w:t>
      </w:r>
      <w:r>
        <w:t xml:space="preserve">(Ultrapure), 2,50 µl buffer CL (10x) (Qiagen), 0,50 µl dNTP (2,50 mM),</w:t>
      </w:r>
      <w:r>
        <w:t xml:space="preserve"> </w:t>
      </w:r>
      <w:r>
        <w:t xml:space="preserve">0,25 µl Taq polymerase (5,00 U/µl) (Qiagen) and 1,00 µl template DNA,</w:t>
      </w:r>
      <w:r>
        <w:t xml:space="preserve"> </w:t>
      </w:r>
      <w:r>
        <w:t xml:space="preserve">resulting in a total volume of 25,0 µl. The PCR program was perfomed</w:t>
      </w:r>
      <w:r>
        <w:t xml:space="preserve"> </w:t>
      </w:r>
      <w:r>
        <w:t xml:space="preserve">with a Bio-Rad C1000 Touch</w:t>
      </w:r>
      <w:r>
        <w:rPr>
          <w:vertAlign w:val="superscript"/>
        </w:rPr>
        <w:t xml:space="preserve">TM</w:t>
      </w:r>
      <w:r>
        <w:t xml:space="preserve"> </w:t>
      </w:r>
      <w:r>
        <w:t xml:space="preserve">Thermal Cycler and</w:t>
      </w:r>
      <w:r>
        <w:t xml:space="preserve"> </w:t>
      </w:r>
      <w:r>
        <w:t xml:space="preserve">consisted of initial denature at 94°C for 3 minutes, followed by 40</w:t>
      </w:r>
      <w:r>
        <w:t xml:space="preserve"> </w:t>
      </w:r>
      <w:r>
        <w:t xml:space="preserve">cycles of denature at 94°C for 15s, annealing at 50°C for 30s and</w:t>
      </w:r>
      <w:r>
        <w:t xml:space="preserve"> </w:t>
      </w:r>
      <w:r>
        <w:t xml:space="preserve">extension at 72°C for 40s. Final extension was performed at 72°C for 5</w:t>
      </w:r>
      <w:r>
        <w:t xml:space="preserve"> </w:t>
      </w:r>
      <w:r>
        <w:t xml:space="preserve">minutes followed by an infinite pause at 12°C. To estimate the success</w:t>
      </w:r>
      <w:r>
        <w:t xml:space="preserve"> </w:t>
      </w:r>
      <w:r>
        <w:t xml:space="preserve">of the PCRs, 3 µl of each PCR product was run on a 96 Agarose Gel, 2%</w:t>
      </w:r>
      <w:r>
        <w:t xml:space="preserve"> </w:t>
      </w:r>
      <w:r>
        <w:t xml:space="preserve">(E-Gel®). Photograph of the gel was taken with a</w:t>
      </w:r>
      <w:r>
        <w:t xml:space="preserve"> </w:t>
      </w:r>
      <w:r>
        <w:t xml:space="preserve">Red</w:t>
      </w:r>
      <w:r>
        <w:rPr>
          <w:vertAlign w:val="superscript"/>
        </w:rPr>
        <w:t xml:space="preserve">TM</w:t>
      </w:r>
      <w:r>
        <w:t xml:space="preserve">Imaging System (Cell Biosciences) and edited by</w:t>
      </w:r>
      <w:r>
        <w:t xml:space="preserve"> </w:t>
      </w:r>
      <w:r>
        <w:t xml:space="preserve">using E-Editor</w:t>
      </w:r>
      <w:r>
        <w:rPr>
          <w:vertAlign w:val="superscript"/>
        </w:rPr>
        <w:t xml:space="preserve">TM</w:t>
      </w:r>
      <w:r>
        <w:t xml:space="preserve"> </w:t>
      </w:r>
      <w:r>
        <w:t xml:space="preserve">version 2.0.2. Successful PCR</w:t>
      </w:r>
      <w:r>
        <w:t xml:space="preserve"> </w:t>
      </w:r>
      <w:r>
        <w:t xml:space="preserve">products were sent to BaseClear (BaseClear B.V. Leiden) for Sanger</w:t>
      </w:r>
      <w:r>
        <w:t xml:space="preserve"> </w:t>
      </w:r>
      <w:r>
        <w:t xml:space="preserve">sequencing. Raw sequence reads were quality controlled, edited and</w:t>
      </w:r>
      <w:r>
        <w:t xml:space="preserve"> </w:t>
      </w:r>
      <w:r>
        <w:t xml:space="preserve">stored in Geneious® (version 8.1.8; 2005-2015 Biomatters Ltd). Alignment</w:t>
      </w:r>
      <w:r>
        <w:t xml:space="preserve"> </w:t>
      </w:r>
      <w:r>
        <w:t xml:space="preserve">was done with the plugin MAFFT Multiple Alignment version 1.3.3. Edited</w:t>
      </w:r>
      <w:r>
        <w:t xml:space="preserve"> </w:t>
      </w:r>
      <w:r>
        <w:t xml:space="preserve">reads were exported as FASTA files and compared with the NCBI GenBank</w:t>
      </w:r>
      <w:r>
        <w:t xml:space="preserve"> </w:t>
      </w:r>
      <w:r>
        <w:t xml:space="preserve">BLAST page (Altschul et al. 1990) to identify the individual reads.</w:t>
      </w:r>
      <w:r>
        <w:t xml:space="preserve"> </w:t>
      </w:r>
      <w:r>
        <w:t xml:space="preserve">Specimens which were not successfully sequenced were excluded from</w:t>
      </w:r>
      <w:r>
        <w:t xml:space="preserve"> </w:t>
      </w:r>
      <w:r>
        <w:t xml:space="preserve">further analyses. A maximum likelihood tree was made in Geneious® by</w:t>
      </w:r>
      <w:r>
        <w:t xml:space="preserve"> </w:t>
      </w:r>
      <w:r>
        <w:t xml:space="preserve">using the plugin PHYML (Guindon and Gascuel, 2003) and edited in FigTree</w:t>
      </w:r>
      <w:r>
        <w:t xml:space="preserve"> </w:t>
      </w:r>
      <w:r>
        <w:t xml:space="preserve">(version 1.4.3; Rambaut, 2006-2016). The bee</w:t>
      </w:r>
      <w:r>
        <w:t xml:space="preserve"> </w:t>
      </w:r>
      <w:r>
        <w:rPr>
          <w:i/>
        </w:rPr>
        <w:t xml:space="preserve">Macropis europaea</w:t>
      </w:r>
      <w:r>
        <w:t xml:space="preserve"> </w:t>
      </w:r>
      <w:r>
        <w:t xml:space="preserve">was added as outgroup (Schmidt et al. 2015; GenBank accession number:</w:t>
      </w:r>
      <w:r>
        <w:t xml:space="preserve"> </w:t>
      </w:r>
      <w:r>
        <w:t xml:space="preserve">KJ839299.1). The tree was modified in Adobe Illustrator CS6 (version</w:t>
      </w:r>
      <w:r>
        <w:t xml:space="preserve"> </w:t>
      </w:r>
      <w:r>
        <w:t xml:space="preserve">16.0.0; 1987-2012 Adobe Systems Incorporated).</w:t>
      </w:r>
    </w:p>
    <w:p>
      <w:pPr>
        <w:pStyle w:val="BodyText"/>
      </w:pPr>
      <w:r>
        <w:rPr>
          <w:b/>
        </w:rPr>
        <w:t xml:space="preserve">Results</w:t>
      </w:r>
    </w:p>
    <w:p>
      <w:pPr>
        <w:pStyle w:val="BodyText"/>
      </w:pPr>
      <w:r>
        <w:t xml:space="preserve">The residual plot of the qualitative characteristics shows a strong</w:t>
      </w:r>
      <w:r>
        <w:t xml:space="preserve"> </w:t>
      </w:r>
      <w:r>
        <w:t xml:space="preserve">positive relationship between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and the extension of the</w:t>
      </w:r>
      <w:r>
        <w:t xml:space="preserve"> </w:t>
      </w:r>
      <w:r>
        <w:t xml:space="preserve">yellow collar and to a lesser extent a positive relationship</w:t>
      </w:r>
      <w:r>
        <w:t xml:space="preserve"> </w:t>
      </w:r>
      <w:r>
        <w:t xml:space="preserve">between</w:t>
      </w:r>
      <w:r>
        <w:rPr>
          <w:i/>
        </w:rPr>
        <w:t xml:space="preserve">B. cryptarum</w:t>
      </w:r>
      <w:r>
        <w:t xml:space="preserve"> </w:t>
      </w:r>
      <w:r>
        <w:t xml:space="preserve">and the S-shape line (Figure 3). This is in</w:t>
      </w:r>
      <w:r>
        <w:t xml:space="preserve"> </w:t>
      </w:r>
      <w:r>
        <w:t xml:space="preserve">agreement with the presence/absence scores of the qualitative</w:t>
      </w:r>
      <w:r>
        <w:t xml:space="preserve"> </w:t>
      </w:r>
      <w:r>
        <w:t xml:space="preserve">characteristics (Table 4). Almost all queens of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show</w:t>
      </w:r>
      <w:r>
        <w:t xml:space="preserve"> </w:t>
      </w:r>
      <w:r>
        <w:t xml:space="preserve">the presence of an S-shape (11/12) and all queens of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show extension of the yellow collar (4/4).</w:t>
      </w:r>
    </w:p>
    <w:p>
      <w:pPr>
        <w:pStyle w:val="BodyText"/>
      </w:pPr>
      <w:r>
        <w:t xml:space="preserve">The results from the pairwise comparisons of the quantitative characters</w:t>
      </w:r>
      <w:r>
        <w:t xml:space="preserve"> </w:t>
      </w:r>
      <w:r>
        <w:t xml:space="preserve">show that in queens,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has a significantly larger</w:t>
      </w:r>
      <w:r>
        <w:t xml:space="preserve"> </w:t>
      </w:r>
      <w:r>
        <w:t xml:space="preserve">intertegular distance compared to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(0.01≤p≤0.001,</w:t>
      </w:r>
      <w:r>
        <w:t xml:space="preserve"> </w:t>
      </w:r>
      <w:r>
        <w:t xml:space="preserve">Table 5; Figure 4). However, there was overlap between all species</w:t>
      </w:r>
      <w:r>
        <w:t xml:space="preserve"> </w:t>
      </w:r>
      <w:r>
        <w:t xml:space="preserve">within this characteristic.</w:t>
      </w:r>
      <w:r>
        <w:t xml:space="preserve"> </w:t>
      </w:r>
      <w:r>
        <w:rPr>
          <w:i/>
        </w:rPr>
        <w:t xml:space="preserve">Bombus cryptarum</w:t>
      </w:r>
      <w:r>
        <w:t xml:space="preserve"> </w:t>
      </w:r>
      <w:r>
        <w:t xml:space="preserve">also has a</w:t>
      </w:r>
      <w:r>
        <w:t xml:space="preserve"> </w:t>
      </w:r>
      <w:r>
        <w:t xml:space="preserve">significantly smaller breadth of the yellow collar at the dorsal side</w:t>
      </w:r>
      <w:r>
        <w:t xml:space="preserve"> </w:t>
      </w:r>
      <w:r>
        <w:t xml:space="preserve">than the other three species (p&lt;0.001, Table 5; Figure</w:t>
      </w:r>
      <w:r>
        <w:t xml:space="preserve"> </w:t>
      </w:r>
      <w:r>
        <w:t xml:space="preserve">4).</w:t>
      </w:r>
      <w:r>
        <w:rPr>
          <w:i/>
        </w:rPr>
        <w:t xml:space="preserve">Bombus magnus</w:t>
      </w:r>
      <w:r>
        <w:t xml:space="preserve"> </w:t>
      </w:r>
      <w:r>
        <w:t xml:space="preserve">has a significantly longer yellow collar below</w:t>
      </w:r>
      <w:r>
        <w:t xml:space="preserve"> </w:t>
      </w:r>
      <w:r>
        <w:t xml:space="preserve">the tegula on both the right and left side compared to the other species</w:t>
      </w:r>
      <w:r>
        <w:t xml:space="preserve"> </w:t>
      </w:r>
      <w:r>
        <w:t xml:space="preserve">(p&lt;0.001, Table 5; Figure 4). There were no significant</w:t>
      </w:r>
      <w:r>
        <w:t xml:space="preserve"> </w:t>
      </w:r>
      <w:r>
        <w:t xml:space="preserve">differences in the breadth of the collar below the tegula on both the</w:t>
      </w:r>
      <w:r>
        <w:t xml:space="preserve"> </w:t>
      </w:r>
      <w:r>
        <w:t xml:space="preserve">right and left side and there was much overlap within these</w:t>
      </w:r>
      <w:r>
        <w:t xml:space="preserve"> </w:t>
      </w:r>
      <w:r>
        <w:t xml:space="preserve">characteristics (Table 5; Figure 4).</w:t>
      </w:r>
    </w:p>
    <w:p>
      <w:pPr>
        <w:pStyle w:val="BodyText"/>
      </w:pPr>
      <w:r>
        <w:t xml:space="preserve">In workers, the residual plot shows again a strong positive relation</w:t>
      </w:r>
      <w:r>
        <w:t xml:space="preserve"> </w:t>
      </w:r>
      <w:r>
        <w:t xml:space="preserve">between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and the extension of the collar but also a</w:t>
      </w:r>
      <w:r>
        <w:t xml:space="preserve"> </w:t>
      </w:r>
      <w:r>
        <w:t xml:space="preserve">negative relation with brown-yellow bands (Figure 5).</w:t>
      </w:r>
      <w:r>
        <w:t xml:space="preserve"> </w:t>
      </w:r>
      <w:r>
        <w:rPr>
          <w:i/>
        </w:rPr>
        <w:t xml:space="preserve">Bombus</w:t>
      </w:r>
      <w:r>
        <w:rPr>
          <w:i/>
        </w:rPr>
        <w:t xml:space="preserve"> </w:t>
      </w:r>
      <w:r>
        <w:rPr>
          <w:i/>
        </w:rPr>
        <w:t xml:space="preserve">cryptarum</w:t>
      </w:r>
      <w:r>
        <w:t xml:space="preserve"> </w:t>
      </w:r>
      <w:r>
        <w:t xml:space="preserve">shows positive relations with the S-shape line as well as</w:t>
      </w:r>
      <w:r>
        <w:t xml:space="preserve"> </w:t>
      </w:r>
      <w:r>
        <w:t xml:space="preserve">with melanisation of the collar (Figure 5).</w:t>
      </w:r>
      <w:r>
        <w:t xml:space="preserve"> </w:t>
      </w:r>
      <w:r>
        <w:rPr>
          <w:i/>
        </w:rPr>
        <w:t xml:space="preserve">Bombus terrestris</w:t>
      </w:r>
      <w:r>
        <w:t xml:space="preserve"> </w:t>
      </w:r>
      <w:r>
        <w:t xml:space="preserve">has</w:t>
      </w:r>
      <w:r>
        <w:t xml:space="preserve"> </w:t>
      </w:r>
      <w:r>
        <w:t xml:space="preserve">a positive relation with brown-yellow bands and a negative relation with</w:t>
      </w:r>
      <w:r>
        <w:t xml:space="preserve"> </w:t>
      </w:r>
      <w:r>
        <w:t xml:space="preserve">the extension of the collar (Figure 5). On the contrary, the</w:t>
      </w:r>
      <w:r>
        <w:t xml:space="preserve"> </w:t>
      </w:r>
      <w:r>
        <w:t xml:space="preserve">presence/absence data shows that only 25/41 of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workers</w:t>
      </w:r>
      <w:r>
        <w:t xml:space="preserve"> </w:t>
      </w:r>
      <w:r>
        <w:t xml:space="preserve">have extension of the collar (Table 4). In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, only</w:t>
      </w:r>
      <w:r>
        <w:t xml:space="preserve"> </w:t>
      </w:r>
      <w:r>
        <w:t xml:space="preserve">3/10 of the workers show the S-shape and 1/10 show melanisation (Table</w:t>
      </w:r>
      <w:r>
        <w:t xml:space="preserve"> </w:t>
      </w:r>
      <w:r>
        <w:t xml:space="preserve">4).</w:t>
      </w:r>
    </w:p>
    <w:p>
      <w:pPr>
        <w:pStyle w:val="BodyText"/>
      </w:pPr>
      <w:r>
        <w:t xml:space="preserve">Results from the pairwise comparisons show that in workers,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terrestris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have significantly larger intertegular</w:t>
      </w:r>
      <w:r>
        <w:t xml:space="preserve"> </w:t>
      </w:r>
      <w:r>
        <w:t xml:space="preserve">distances than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respectively</w:t>
      </w:r>
      <w:r>
        <w:t xml:space="preserve"> </w:t>
      </w:r>
      <w:r>
        <w:t xml:space="preserve">(ter-cry: 0.001≤p≤0.01, ter-mag: p&lt;0.001, luc-cry:</w:t>
      </w:r>
      <w:r>
        <w:t xml:space="preserve"> </w:t>
      </w:r>
      <w:r>
        <w:t xml:space="preserve">0.01≤p≤0.05, luc-mag: 0.001≤p≤0.01, Table 5; Figure 6).</w:t>
      </w:r>
      <w:r>
        <w:t xml:space="preserve"> </w:t>
      </w:r>
      <w:r>
        <w:rPr>
          <w:i/>
        </w:rPr>
        <w:t xml:space="preserve">Bombus</w:t>
      </w:r>
      <w:r>
        <w:rPr>
          <w:i/>
        </w:rPr>
        <w:t xml:space="preserve"> </w:t>
      </w:r>
      <w:r>
        <w:rPr>
          <w:i/>
        </w:rPr>
        <w:t xml:space="preserve">cryptarum</w:t>
      </w:r>
      <w:r>
        <w:t xml:space="preserve"> </w:t>
      </w:r>
      <w:r>
        <w:t xml:space="preserve">has a significantly smaller breadth of the yellow collar at</w:t>
      </w:r>
      <w:r>
        <w:t xml:space="preserve"> </w:t>
      </w:r>
      <w:r>
        <w:t xml:space="preserve">the dorsal side than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(0.001≤p≤0.01, Table 5; Figure 6) and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has a</w:t>
      </w:r>
      <w:r>
        <w:t xml:space="preserve"> </w:t>
      </w:r>
      <w:r>
        <w:t xml:space="preserve">significantly larger breadth of the dorsal collar compared to the other</w:t>
      </w:r>
      <w:r>
        <w:t xml:space="preserve"> </w:t>
      </w:r>
      <w:r>
        <w:t xml:space="preserve">three species (0.001≤p≤0.01, Table 5; Figure 6). However, both the</w:t>
      </w:r>
      <w:r>
        <w:t xml:space="preserve"> </w:t>
      </w:r>
      <w:r>
        <w:t xml:space="preserve">intertegular distance as well as the breadth of the dorsal collar show</w:t>
      </w:r>
      <w:r>
        <w:t xml:space="preserve"> </w:t>
      </w:r>
      <w:r>
        <w:t xml:space="preserve">overlap between all species. Again,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shows a</w:t>
      </w:r>
      <w:r>
        <w:t xml:space="preserve"> </w:t>
      </w:r>
      <w:r>
        <w:t xml:space="preserve">significantly longer yellow collar below the tegula on both the right</w:t>
      </w:r>
      <w:r>
        <w:t xml:space="preserve"> </w:t>
      </w:r>
      <w:r>
        <w:t xml:space="preserve">and left side than the other species (p&lt;0.001, Table 5; Figure</w:t>
      </w:r>
      <w:r>
        <w:t xml:space="preserve"> </w:t>
      </w:r>
      <w:r>
        <w:t xml:space="preserve">6), but at the lower margin there is also overlap between all three</w:t>
      </w:r>
      <w:r>
        <w:t xml:space="preserve"> </w:t>
      </w:r>
      <w:r>
        <w:t xml:space="preserve">other species. When considering the breadth of the yellow collar below</w:t>
      </w:r>
      <w:r>
        <w:t xml:space="preserve"> </w:t>
      </w:r>
      <w:r>
        <w:t xml:space="preserve">the tegula,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has a significantly larger breadth compared</w:t>
      </w:r>
      <w:r>
        <w:t xml:space="preserve"> </w:t>
      </w:r>
      <w:r>
        <w:t xml:space="preserve">to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on the right and left side (p&lt;0.001,</w:t>
      </w:r>
      <w:r>
        <w:t xml:space="preserve"> </w:t>
      </w:r>
      <w:r>
        <w:t xml:space="preserve">Table 5; Figure 6) and compared to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on the left side</w:t>
      </w:r>
      <w:r>
        <w:t xml:space="preserve"> </w:t>
      </w:r>
      <w:r>
        <w:t xml:space="preserve">(0.001≤p≤0.01, Table 5; Figure 6). However, all the species show overlap</w:t>
      </w:r>
      <w:r>
        <w:t xml:space="preserve"> </w:t>
      </w:r>
      <w:r>
        <w:t xml:space="preserve">within these characteristics.</w:t>
      </w:r>
    </w:p>
    <w:p>
      <w:pPr>
        <w:pStyle w:val="BodyText"/>
      </w:pPr>
      <w:r>
        <w:t xml:space="preserve">The residual plot for males shows strong positive relations</w:t>
      </w:r>
      <w:r>
        <w:t xml:space="preserve"> </w:t>
      </w:r>
      <w:r>
        <w:t xml:space="preserve">between</w:t>
      </w:r>
      <w:r>
        <w:rPr>
          <w:i/>
        </w:rPr>
        <w:t xml:space="preserve">B. cryptarum</w:t>
      </w:r>
      <w:r>
        <w:t xml:space="preserve"> </w:t>
      </w:r>
      <w:r>
        <w:t xml:space="preserve">and melanisation of the collar and between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and yellow facial hair (Figure 7).</w:t>
      </w:r>
      <w:r>
        <w:t xml:space="preserve"> </w:t>
      </w:r>
      <w:r>
        <w:rPr>
          <w:i/>
        </w:rPr>
        <w:t xml:space="preserve">Bombus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 </w:t>
      </w:r>
      <w:r>
        <w:t xml:space="preserve">has positive relations with both yellow hairs on the scutellum</w:t>
      </w:r>
      <w:r>
        <w:t xml:space="preserve"> </w:t>
      </w:r>
      <w:r>
        <w:t xml:space="preserve">and the yellow moustache and again a negative relation with brown-yellow</w:t>
      </w:r>
      <w:r>
        <w:t xml:space="preserve"> </w:t>
      </w:r>
      <w:r>
        <w:t xml:space="preserve">bands (Figure 7).</w:t>
      </w:r>
      <w:r>
        <w:t xml:space="preserve"> </w:t>
      </w:r>
      <w:r>
        <w:rPr>
          <w:i/>
        </w:rPr>
        <w:t xml:space="preserve">Bombus terrestris</w:t>
      </w:r>
      <w:r>
        <w:t xml:space="preserve"> </w:t>
      </w:r>
      <w:r>
        <w:t xml:space="preserve">males show a positive</w:t>
      </w:r>
      <w:r>
        <w:t xml:space="preserve"> </w:t>
      </w:r>
      <w:r>
        <w:t xml:space="preserve">relation with brown-yellow bands (Figure 7). The presence/absence table</w:t>
      </w:r>
      <w:r>
        <w:t xml:space="preserve"> </w:t>
      </w:r>
      <w:r>
        <w:t xml:space="preserve">shows something similar to the residual plot. Almost all males of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possess yellow facial hair (7/8) and almost all males</w:t>
      </w:r>
      <w:r>
        <w:t xml:space="preserve"> </w:t>
      </w:r>
      <w:r>
        <w:t xml:space="preserve">of</w:t>
      </w:r>
      <w:r>
        <w:rPr>
          <w:i/>
        </w:rPr>
        <w:t xml:space="preserve">B. magnus</w:t>
      </w:r>
      <w:r>
        <w:t xml:space="preserve"> </w:t>
      </w:r>
      <w:r>
        <w:t xml:space="preserve">show the presence of a yellow moustache (18/19) and</w:t>
      </w:r>
      <w:r>
        <w:t xml:space="preserve"> </w:t>
      </w:r>
      <w:r>
        <w:t xml:space="preserve">yellow hairs on the scutellum (17/19; Table 4). Noteworthy is the high</w:t>
      </w:r>
      <w:r>
        <w:t xml:space="preserve"> </w:t>
      </w:r>
      <w:r>
        <w:t xml:space="preserve">amount of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males with brown-yellow bands (42/59;</w:t>
      </w:r>
      <w:r>
        <w:t xml:space="preserve"> </w:t>
      </w:r>
      <w:r>
        <w:t xml:space="preserve">Table 4).</w:t>
      </w:r>
    </w:p>
    <w:p>
      <w:pPr>
        <w:pStyle w:val="BodyText"/>
      </w:pPr>
      <w:r>
        <w:t xml:space="preserve">According to the results from the pairwise comparisons,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terrestris</w:t>
      </w:r>
      <w:r>
        <w:t xml:space="preserve"> </w:t>
      </w:r>
      <w:r>
        <w:t xml:space="preserve">males have a significantly larger intertegular distance than</w:t>
      </w:r>
      <w:r>
        <w:t xml:space="preserve"> </w:t>
      </w:r>
      <w:r>
        <w:t xml:space="preserve">the other three species (p&lt;0.001, Table 5; Figure 8).</w:t>
      </w:r>
      <w:r>
        <w:t xml:space="preserve"> </w:t>
      </w:r>
      <w:r>
        <w:t xml:space="preserve">Considering the breadth of the yellow collar at the dorsal side,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have a significantly larger breadth than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(luc-ter: 0.01≤p≤0.05, mag-ter: 0.001≤p≤0.01, Table</w:t>
      </w:r>
      <w:r>
        <w:t xml:space="preserve"> </w:t>
      </w:r>
      <w:r>
        <w:t xml:space="preserve">5; Figure 8). However, again these characteristics show overlap between</w:t>
      </w:r>
      <w:r>
        <w:t xml:space="preserve"> </w:t>
      </w:r>
      <w:r>
        <w:t xml:space="preserve">all species.</w:t>
      </w:r>
      <w:r>
        <w:t xml:space="preserve"> </w:t>
      </w:r>
      <w:r>
        <w:rPr>
          <w:i/>
        </w:rPr>
        <w:t xml:space="preserve">Bombus lucorum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also have a</w:t>
      </w:r>
      <w:r>
        <w:t xml:space="preserve"> </w:t>
      </w:r>
      <w:r>
        <w:t xml:space="preserve">significantly longer yellow collar below the tegula than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cryptarum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on both the right and left side</w:t>
      </w:r>
      <w:r>
        <w:t xml:space="preserve"> </w:t>
      </w:r>
      <w:r>
        <w:t xml:space="preserve">(p&lt;0.001, Table 5; Figure 8), but</w:t>
      </w:r>
      <w:r>
        <w:t xml:space="preserve"> </w:t>
      </w:r>
      <w:r>
        <w:rPr>
          <w:i/>
        </w:rPr>
        <w:t xml:space="preserve">B. magnus</w:t>
      </w:r>
      <w:r>
        <w:t xml:space="preserve">shows</w:t>
      </w:r>
      <w:r>
        <w:t xml:space="preserve"> </w:t>
      </w:r>
      <w:r>
        <w:t xml:space="preserve">overlap between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at the</w:t>
      </w:r>
      <w:r>
        <w:t xml:space="preserve"> </w:t>
      </w:r>
      <w:r>
        <w:t xml:space="preserve">lower margin of these characteristics.</w:t>
      </w:r>
      <w:r>
        <w:t xml:space="preserve"> </w:t>
      </w:r>
      <w:r>
        <w:rPr>
          <w:i/>
        </w:rPr>
        <w:t xml:space="preserve">Bombus magnus</w:t>
      </w:r>
      <w:r>
        <w:t xml:space="preserve"> </w:t>
      </w:r>
      <w:r>
        <w:t xml:space="preserve">has a</w:t>
      </w:r>
      <w:r>
        <w:t xml:space="preserve"> </w:t>
      </w:r>
      <w:r>
        <w:t xml:space="preserve">significantly larger breadth of the yellow collar compared to the other</w:t>
      </w:r>
      <w:r>
        <w:t xml:space="preserve"> </w:t>
      </w:r>
      <w:r>
        <w:t xml:space="preserve">three species on both the right (p&lt;0.001, Table 5; Figure 8)</w:t>
      </w:r>
      <w:r>
        <w:t xml:space="preserve"> </w:t>
      </w:r>
      <w:r>
        <w:t xml:space="preserve">and left side (mag-cry: p&lt;0.001, mag-luc: 0.001≤p≤0.01,</w:t>
      </w:r>
      <w:r>
        <w:t xml:space="preserve"> </w:t>
      </w:r>
      <w:r>
        <w:t xml:space="preserve">mag-ter: p&lt;0.001, Table 5; Figure 8), but at the lower margin</w:t>
      </w:r>
      <w:r>
        <w:t xml:space="preserve"> </w:t>
      </w:r>
      <w:r>
        <w:t xml:space="preserve">there is also overlap with the other three species.</w:t>
      </w:r>
    </w:p>
    <w:p>
      <w:pPr>
        <w:pStyle w:val="BodyText"/>
      </w:pPr>
      <w:r>
        <w:rPr>
          <w:b/>
        </w:rPr>
        <w:t xml:space="preserve">Discussion</w:t>
      </w:r>
    </w:p>
    <w:p>
      <w:pPr>
        <w:pStyle w:val="BodyText"/>
      </w:pPr>
      <w:r>
        <w:t xml:space="preserve">Overall, this study shows that distinction of the four white-tailed</w:t>
      </w:r>
      <w:r>
        <w:t xml:space="preserve"> </w:t>
      </w:r>
      <w:r>
        <w:t xml:space="preserve">bumblebee species in the Netherlands by means of easily identifiable</w:t>
      </w:r>
      <w:r>
        <w:t xml:space="preserve"> </w:t>
      </w:r>
      <w:r>
        <w:t xml:space="preserve">morphological characteristics is difficult. There is overlap in</w:t>
      </w:r>
      <w:r>
        <w:t xml:space="preserve"> </w:t>
      </w:r>
      <w:r>
        <w:t xml:space="preserve">morphological traits, especially in workers and males and supports the</w:t>
      </w:r>
      <w:r>
        <w:t xml:space="preserve"> </w:t>
      </w:r>
      <w:r>
        <w:t xml:space="preserve">results observed in other areas were these four species co-occur</w:t>
      </w:r>
      <w:r>
        <w:t xml:space="preserve"> </w:t>
      </w:r>
      <w:r>
        <w:t xml:space="preserve">(Rasmont, 1984; Rasmont et al. 1986; Murray et al. 2008; Bertsch, 2009;</w:t>
      </w:r>
      <w:r>
        <w:t xml:space="preserve"> </w:t>
      </w:r>
      <w:r>
        <w:t xml:space="preserve">Waters et al. 2011). In every combination of species and caste/sex there</w:t>
      </w:r>
      <w:r>
        <w:t xml:space="preserve"> </w:t>
      </w:r>
      <w:r>
        <w:t xml:space="preserve">was at least one specimen that overlapped (in 2-dimensional space) with</w:t>
      </w:r>
      <w:r>
        <w:t xml:space="preserve"> </w:t>
      </w:r>
      <w:r>
        <w:t xml:space="preserve">other species’ characteristics, except for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queens. DNA</w:t>
      </w:r>
      <w:r>
        <w:t xml:space="preserve"> </w:t>
      </w:r>
      <w:r>
        <w:t xml:space="preserve">sequencing was the only method that clearly separated all four species,</w:t>
      </w:r>
      <w:r>
        <w:t xml:space="preserve"> </w:t>
      </w:r>
      <w:r>
        <w:t xml:space="preserve">as shown by other studies (Murray et al. 2008; Carolan et al. 2012). Not</w:t>
      </w:r>
      <w:r>
        <w:t xml:space="preserve"> </w:t>
      </w:r>
      <w:r>
        <w:t xml:space="preserve">using DNA-barcoding for species identification can lead to potential</w:t>
      </w:r>
      <w:r>
        <w:t xml:space="preserve"> </w:t>
      </w:r>
      <w:r>
        <w:t xml:space="preserve">errors.</w:t>
      </w:r>
    </w:p>
    <w:p>
      <w:pPr>
        <w:pStyle w:val="BodyText"/>
      </w:pPr>
      <w:r>
        <w:t xml:space="preserve">The S-shape in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and the collar extension in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 </w:t>
      </w:r>
      <w:r>
        <w:t xml:space="preserve">are often mentioned as reasonably useful in queens, because they</w:t>
      </w:r>
      <w:r>
        <w:t xml:space="preserve"> </w:t>
      </w:r>
      <w:r>
        <w:t xml:space="preserve">are present in most cases (Bertsch et al. 2004; Bertsch et al. 2005;</w:t>
      </w:r>
      <w:r>
        <w:t xml:space="preserve"> </w:t>
      </w:r>
      <w:r>
        <w:t xml:space="preserve">Carolan et al. 2012). However, even though Carolan et al. (2012) used a</w:t>
      </w:r>
      <w:r>
        <w:t xml:space="preserve"> </w:t>
      </w:r>
      <w:r>
        <w:t xml:space="preserve">larger sample size from Ireland and Denmark, they found much overlap of</w:t>
      </w:r>
      <w:r>
        <w:t xml:space="preserve"> </w:t>
      </w:r>
      <w:r>
        <w:t xml:space="preserve">these two characters with the other species (Carolan et al. 2012), which</w:t>
      </w:r>
      <w:r>
        <w:t xml:space="preserve"> </w:t>
      </w:r>
      <w:r>
        <w:t xml:space="preserve">is in contrast to the present study in which the S-shape was only</w:t>
      </w:r>
      <w:r>
        <w:t xml:space="preserve"> </w:t>
      </w:r>
      <w:r>
        <w:t xml:space="preserve">present in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queens and one queen of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terrestris dalmatinus</w:t>
      </w:r>
      <w:r>
        <w:t xml:space="preserve"> </w:t>
      </w:r>
      <w:r>
        <w:t xml:space="preserve">(used for crop pollination in greenhouses and a</w:t>
      </w:r>
      <w:r>
        <w:t xml:space="preserve"> </w:t>
      </w:r>
      <w:r>
        <w:t xml:space="preserve">non-native subspecies) and extension of the collar only present</w:t>
      </w:r>
      <w:r>
        <w:t xml:space="preserve"> </w:t>
      </w:r>
      <w:r>
        <w:t xml:space="preserve">in</w:t>
      </w:r>
      <w:r>
        <w:rPr>
          <w:i/>
        </w:rPr>
        <w:t xml:space="preserve">B. magnus</w:t>
      </w:r>
      <w:r>
        <w:t xml:space="preserve"> </w:t>
      </w:r>
      <w:r>
        <w:t xml:space="preserve">queens. This suggests that at least for the</w:t>
      </w:r>
      <w:r>
        <w:t xml:space="preserve"> </w:t>
      </w:r>
      <w:r>
        <w:t xml:space="preserve">Netherlands these are simple and useful characteristics that can even be</w:t>
      </w:r>
      <w:r>
        <w:t xml:space="preserve"> </w:t>
      </w:r>
      <w:r>
        <w:t xml:space="preserve">used in the field. The fact that queens showed the clearest separation</w:t>
      </w:r>
      <w:r>
        <w:t xml:space="preserve"> </w:t>
      </w:r>
      <w:r>
        <w:t xml:space="preserve">is in concordance with Bertsch, who states that spring queens are not</w:t>
      </w:r>
      <w:r>
        <w:t xml:space="preserve"> </w:t>
      </w:r>
      <w:r>
        <w:t xml:space="preserve">difficult to identify based on morphology (Bertsch et al. 2004; Bertsch</w:t>
      </w:r>
      <w:r>
        <w:t xml:space="preserve"> </w:t>
      </w:r>
      <w:r>
        <w:t xml:space="preserve">et al. 2005; Bertsch 2009).</w:t>
      </w:r>
    </w:p>
    <w:p>
      <w:pPr>
        <w:pStyle w:val="BodyText"/>
      </w:pPr>
      <w:r>
        <w:t xml:space="preserve">In workers, the large breadth of the collar at the dorsal side</w:t>
      </w:r>
      <w:r>
        <w:t xml:space="preserve"> </w:t>
      </w:r>
      <w:r>
        <w:t xml:space="preserve">separated</w:t>
      </w:r>
      <w:r>
        <w:rPr>
          <w:i/>
        </w:rPr>
        <w:t xml:space="preserve">B. lucorum</w:t>
      </w:r>
      <w:r>
        <w:t xml:space="preserve"> </w:t>
      </w:r>
      <w:r>
        <w:t xml:space="preserve">and the length and extension of the collar</w:t>
      </w:r>
      <w:r>
        <w:t xml:space="preserve"> </w:t>
      </w:r>
      <w:r>
        <w:t xml:space="preserve">slightly separated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from the other species, which was</w:t>
      </w:r>
      <w:r>
        <w:t xml:space="preserve"> </w:t>
      </w:r>
      <w:r>
        <w:t xml:space="preserve">also shown by Waters who crudely distinguished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from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based on the length of the collar (Waters et al.</w:t>
      </w:r>
      <w:r>
        <w:t xml:space="preserve"> </w:t>
      </w:r>
      <w:r>
        <w:t xml:space="preserve">2011). However, the fact that not all specimens were correctly</w:t>
      </w:r>
      <w:r>
        <w:t xml:space="preserve"> </w:t>
      </w:r>
      <w:r>
        <w:t xml:space="preserve">identified and</w:t>
      </w:r>
      <w:r>
        <w:rPr>
          <w:i/>
        </w:rPr>
        <w:t xml:space="preserve">B. cryptarum</w:t>
      </w:r>
      <w:r>
        <w:t xml:space="preserve"> </w:t>
      </w:r>
      <w:r>
        <w:t xml:space="preserve">workers could not be separated in</w:t>
      </w:r>
      <w:r>
        <w:t xml:space="preserve"> </w:t>
      </w:r>
      <w:r>
        <w:t xml:space="preserve">their study indicates the difficulty in species identification of</w:t>
      </w:r>
      <w:r>
        <w:t xml:space="preserve"> </w:t>
      </w:r>
      <w:r>
        <w:t xml:space="preserve">workers of the</w:t>
      </w:r>
      <w:r>
        <w:rPr>
          <w:i/>
        </w:rPr>
        <w:t xml:space="preserve">lucorum</w:t>
      </w:r>
      <w:r>
        <w:t xml:space="preserve"> </w:t>
      </w:r>
      <w:r>
        <w:t xml:space="preserve">complex. This follows the conclusion from</w:t>
      </w:r>
      <w:r>
        <w:t xml:space="preserve"> </w:t>
      </w:r>
      <w:r>
        <w:t xml:space="preserve">the present study that workers of the four species do not show clear</w:t>
      </w:r>
      <w:r>
        <w:t xml:space="preserve"> </w:t>
      </w:r>
      <w:r>
        <w:t xml:space="preserve">groups even if several characters and measurements are used. This is in</w:t>
      </w:r>
      <w:r>
        <w:t xml:space="preserve"> </w:t>
      </w:r>
      <w:r>
        <w:t xml:space="preserve">concordance with Murray et al. (2008), who states that workers of the</w:t>
      </w:r>
      <w:r>
        <w:t xml:space="preserve"> </w:t>
      </w:r>
      <w:r>
        <w:t xml:space="preserve">four species are difficult to identify based on morphology. This study</w:t>
      </w:r>
      <w:r>
        <w:t xml:space="preserve"> </w:t>
      </w:r>
      <w:r>
        <w:t xml:space="preserve">also showed that workers possess great intraspecific variation, which</w:t>
      </w:r>
      <w:r>
        <w:t xml:space="preserve"> </w:t>
      </w:r>
      <w:r>
        <w:t xml:space="preserve">makes morphological species identification even more difficult.</w:t>
      </w:r>
    </w:p>
    <w:p>
      <w:pPr>
        <w:pStyle w:val="BodyText"/>
      </w:pPr>
      <w:r>
        <w:t xml:space="preserve">Facial hair characteristics are of significance in separating males of</w:t>
      </w:r>
      <w:r>
        <w:t xml:space="preserve"> </w:t>
      </w:r>
      <w:r>
        <w:t xml:space="preserve">the four species, particularly the many yellow hairs on the face</w:t>
      </w:r>
      <w:r>
        <w:t xml:space="preserve"> </w:t>
      </w:r>
      <w:r>
        <w:t xml:space="preserve">of</w:t>
      </w:r>
      <w:r>
        <w:rPr>
          <w:i/>
        </w:rPr>
        <w:t xml:space="preserve">B. lucorum</w:t>
      </w:r>
      <w:r>
        <w:t xml:space="preserve"> </w:t>
      </w:r>
      <w:r>
        <w:t xml:space="preserve">and the presence of a yellow moustache in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 </w:t>
      </w:r>
      <w:r>
        <w:t xml:space="preserve">. This is partly in line with Rasmont, who saw on average more</w:t>
      </w:r>
      <w:r>
        <w:t xml:space="preserve"> </w:t>
      </w:r>
      <w:r>
        <w:t xml:space="preserve">yellow hairs on the face of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compared to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 </w:t>
      </w:r>
      <w:r>
        <w:t xml:space="preserve">in Belgian bumblebees (Rasmont et al. 1986) and this was also</w:t>
      </w:r>
      <w:r>
        <w:t xml:space="preserve"> </w:t>
      </w:r>
      <w:r>
        <w:t xml:space="preserve">mentioned by Roland De Jonghe (R. De Jonghe personal communication).</w:t>
      </w:r>
      <w:r>
        <w:t xml:space="preserve"> </w:t>
      </w:r>
      <w:r>
        <w:t xml:space="preserve">Other characters which play an important role in distinguishing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 </w:t>
      </w:r>
      <w:r>
        <w:t xml:space="preserve">males are the presence of yellow hairs on the scutellum and the</w:t>
      </w:r>
      <w:r>
        <w:t xml:space="preserve"> </w:t>
      </w:r>
      <w:r>
        <w:t xml:space="preserve">large breadth of the yellow collar. Again, this is partially in</w:t>
      </w:r>
      <w:r>
        <w:t xml:space="preserve"> </w:t>
      </w:r>
      <w:r>
        <w:t xml:space="preserve">accordance with Rasmont et al. 1986. He describes that both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possess yellow hairs on the scutellum,</w:t>
      </w:r>
      <w:r>
        <w:t xml:space="preserve"> </w:t>
      </w:r>
      <w:r>
        <w:t xml:space="preserve">although more prominent in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. On the other hand, he too</w:t>
      </w:r>
      <w:r>
        <w:t xml:space="preserve"> </w:t>
      </w:r>
      <w:r>
        <w:t xml:space="preserve">mentions a broad yellow collar in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. It must be said</w:t>
      </w:r>
      <w:r>
        <w:t xml:space="preserve"> </w:t>
      </w:r>
      <w:r>
        <w:t xml:space="preserve">that extremely pale males of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exists with yellow hairs</w:t>
      </w:r>
      <w:r>
        <w:t xml:space="preserve"> </w:t>
      </w:r>
      <w:r>
        <w:t xml:space="preserve">on most of the thorax and abdomen (Falk, 2017). Moreover,</w:t>
      </w:r>
      <w:r>
        <w:t xml:space="preserve"> </w:t>
      </w:r>
      <w:r>
        <w:rPr>
          <w:i/>
        </w:rPr>
        <w:t xml:space="preserve">Bombus</w:t>
      </w:r>
      <w:r>
        <w:rPr>
          <w:i/>
        </w:rP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males tend to have pale hairs in the black areas on the thorax</w:t>
      </w:r>
      <w:r>
        <w:t xml:space="preserve"> </w:t>
      </w:r>
      <w:r>
        <w:t xml:space="preserve">and abdomen, which gives them a more greyish appearance (Rasmont et al.</w:t>
      </w:r>
      <w:r>
        <w:t xml:space="preserve"> </w:t>
      </w:r>
      <w:r>
        <w:t xml:space="preserve">1986; Amiet, 1996).</w:t>
      </w:r>
    </w:p>
    <w:p>
      <w:pPr>
        <w:pStyle w:val="BodyText"/>
      </w:pPr>
      <w:r>
        <w:t xml:space="preserve">Bumblebees are hairy insects and for that reason, distance measurements</w:t>
      </w:r>
      <w:r>
        <w:t xml:space="preserve"> </w:t>
      </w:r>
      <w:r>
        <w:t xml:space="preserve">are difficult. It is not always clear what the borders are of a</w:t>
      </w:r>
      <w:r>
        <w:t xml:space="preserve"> </w:t>
      </w:r>
      <w:r>
        <w:t xml:space="preserve">particular hair patch, such as the yellow collar. Therefore, anyone</w:t>
      </w:r>
      <w:r>
        <w:t xml:space="preserve"> </w:t>
      </w:r>
      <w:r>
        <w:t xml:space="preserve">using these measurements has the possibility to make mistakes, which</w:t>
      </w:r>
      <w:r>
        <w:t xml:space="preserve"> </w:t>
      </w:r>
      <w:r>
        <w:t xml:space="preserve">makes them less useful as characteristics.</w:t>
      </w:r>
    </w:p>
    <w:p>
      <w:pPr>
        <w:pStyle w:val="BodyText"/>
      </w:pPr>
      <w:r>
        <w:t xml:space="preserve">What is remarkable is that many studies do not describe accurately in</w:t>
      </w:r>
      <w:r>
        <w:t xml:space="preserve"> </w:t>
      </w:r>
      <w:r>
        <w:t xml:space="preserve">what way the breadth and length of the collar were measured (Williams</w:t>
      </w:r>
      <w:r>
        <w:t xml:space="preserve"> </w:t>
      </w:r>
      <w:r>
        <w:t xml:space="preserve">2000; Carolan et al. 2012). Then the problem arises that measurements</w:t>
      </w:r>
      <w:r>
        <w:t xml:space="preserve"> </w:t>
      </w:r>
      <w:r>
        <w:t xml:space="preserve">are done in different ways by different authors, which makes their work</w:t>
      </w:r>
      <w:r>
        <w:t xml:space="preserve"> </w:t>
      </w:r>
      <w:r>
        <w:t xml:space="preserve">less comparable to each other and also less useful for researchers</w:t>
      </w:r>
      <w:r>
        <w:t xml:space="preserve"> </w:t>
      </w:r>
      <w:r>
        <w:t xml:space="preserve">wishing to identify the four white-tailed species. In studies of the</w:t>
      </w:r>
      <w:r>
        <w:t xml:space="preserve"> </w:t>
      </w:r>
      <w:r>
        <w:t xml:space="preserve">British Isles,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is not included because it is easily</w:t>
      </w:r>
      <w:r>
        <w:t xml:space="preserve"> </w:t>
      </w:r>
      <w:r>
        <w:t xml:space="preserve">distinguishable from the</w:t>
      </w:r>
      <w: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species complex based on colour</w:t>
      </w:r>
      <w:r>
        <w:t xml:space="preserve"> </w:t>
      </w:r>
      <w:r>
        <w:t xml:space="preserve">pattern. However, for the Netherlands this distinction is not clear, as</w:t>
      </w:r>
      <w:r>
        <w:t xml:space="preserve"> </w:t>
      </w:r>
      <w:r>
        <w:t xml:space="preserve">illustrated above. Because of this similarity, the danger often arises</w:t>
      </w:r>
      <w:r>
        <w:t xml:space="preserve"> </w:t>
      </w:r>
      <w:r>
        <w:t xml:space="preserve">that the</w:t>
      </w:r>
      <w:r>
        <w:t xml:space="preserve"> </w:t>
      </w:r>
      <w:r>
        <w:rPr>
          <w:i/>
        </w:rPr>
        <w:t xml:space="preserve">lucorum</w:t>
      </w:r>
      <w:r>
        <w:t xml:space="preserve"> </w:t>
      </w:r>
      <w:r>
        <w:t xml:space="preserve">species complex together with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terrestris</w:t>
      </w:r>
      <w:r>
        <w:t xml:space="preserve"> </w:t>
      </w:r>
      <w:r>
        <w:t xml:space="preserve">is combined under the name</w:t>
      </w:r>
      <w:r>
        <w:t xml:space="preserve"> </w:t>
      </w:r>
      <w:r>
        <w:rPr>
          <w:i/>
        </w:rPr>
        <w:t xml:space="preserve">terrestris/lucorum</w:t>
      </w:r>
      <w:r>
        <w:t xml:space="preserve"> </w:t>
      </w:r>
      <w:r>
        <w:t xml:space="preserve">. The</w:t>
      </w:r>
      <w:r>
        <w:t xml:space="preserve"> </w:t>
      </w:r>
      <w:r>
        <w:t xml:space="preserve">species status of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,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magnus</w:t>
      </w:r>
      <w:r>
        <w:t xml:space="preserve"> </w:t>
      </w:r>
      <w:r>
        <w:t xml:space="preserve">is then unclear, due to the much greater abundance of</w:t>
      </w:r>
      <w:r>
        <w:t xml:space="preserve"> </w:t>
      </w:r>
      <w:r>
        <w:rPr>
          <w:i/>
        </w:rPr>
        <w:t xml:space="preserve">B.</w:t>
      </w:r>
      <w:r>
        <w:rPr>
          <w:i/>
        </w:rPr>
        <w:t xml:space="preserve"> </w:t>
      </w:r>
      <w:r>
        <w:rPr>
          <w:i/>
        </w:rPr>
        <w:t xml:space="preserve">terrestris</w:t>
      </w:r>
      <w:r>
        <w:t xml:space="preserve"> </w:t>
      </w:r>
      <w:r>
        <w:t xml:space="preserve">.</w:t>
      </w:r>
    </w:p>
    <w:p>
      <w:pPr>
        <w:pStyle w:val="BodyText"/>
      </w:pPr>
      <w:r>
        <w:t xml:space="preserve">Correct identification of species is vital for biodiversity</w:t>
      </w:r>
      <w:r>
        <w:t xml:space="preserve"> </w:t>
      </w:r>
      <w:r>
        <w:t xml:space="preserve">conservation. At present, the problem is that for many species it is not</w:t>
      </w:r>
      <w:r>
        <w:t xml:space="preserve"> </w:t>
      </w:r>
      <w:r>
        <w:t xml:space="preserve">known if they are present in a certain area or even constitute a</w:t>
      </w:r>
      <w:r>
        <w:t xml:space="preserve"> </w:t>
      </w:r>
      <w:r>
        <w:t xml:space="preserve">separate species, because of the occurrence of morphologically similar</w:t>
      </w:r>
      <w:r>
        <w:t xml:space="preserve"> </w:t>
      </w:r>
      <w:r>
        <w:t xml:space="preserve">species. Even in a well-studied area like Western-Europe, this is the</w:t>
      </w:r>
      <w:r>
        <w:t xml:space="preserve"> </w:t>
      </w:r>
      <w:r>
        <w:t xml:space="preserve">case for the bumblebees</w:t>
      </w:r>
      <w:r>
        <w:t xml:space="preserve"> </w:t>
      </w:r>
      <w:r>
        <w:rPr>
          <w:i/>
        </w:rPr>
        <w:t xml:space="preserve">Bombus cryptarum</w:t>
      </w:r>
      <w:r>
        <w:t xml:space="preserve"> </w:t>
      </w:r>
      <w:r>
        <w:t xml:space="preserve">,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,</w:t>
      </w:r>
      <w:r>
        <w:rPr>
          <w:i/>
        </w:rPr>
        <w:t xml:space="preserve">B. magnus</w:t>
      </w:r>
      <w:r>
        <w:t xml:space="preserve"> </w:t>
      </w:r>
      <w:r>
        <w:t xml:space="preserve">and</w:t>
      </w:r>
      <w:r>
        <w:t xml:space="preserve"> </w:t>
      </w:r>
      <w:r>
        <w:rPr>
          <w:i/>
        </w:rPr>
        <w:t xml:space="preserve">B. terrestris</w:t>
      </w:r>
      <w:r>
        <w:t xml:space="preserve"> </w:t>
      </w:r>
      <w:r>
        <w:t xml:space="preserve">. It is likely that there are</w:t>
      </w:r>
      <w:r>
        <w:t xml:space="preserve"> </w:t>
      </w:r>
      <w:r>
        <w:t xml:space="preserve">many misidentifications in natural history collections, which was</w:t>
      </w:r>
      <w:r>
        <w:t xml:space="preserve"> </w:t>
      </w:r>
      <w:r>
        <w:t xml:space="preserve">demonstrated by Bertsch (Bertsch, 2009), and nowadays these species are</w:t>
      </w:r>
      <w:r>
        <w:t xml:space="preserve"> </w:t>
      </w:r>
      <w:r>
        <w:t xml:space="preserve">often lumped together as</w:t>
      </w:r>
      <w:r>
        <w:t xml:space="preserve"> </w:t>
      </w:r>
      <w:r>
        <w:rPr>
          <w:i/>
        </w:rPr>
        <w:t xml:space="preserve">terrestris</w:t>
      </w:r>
      <w:r>
        <w:t xml:space="preserve"> </w:t>
      </w:r>
      <w:r>
        <w:t xml:space="preserve">-complex. These errors can</w:t>
      </w:r>
      <w:r>
        <w:t xml:space="preserve"> </w:t>
      </w:r>
      <w:r>
        <w:t xml:space="preserve">lead to incorrect conclusions about the distribution and long-term</w:t>
      </w:r>
      <w:r>
        <w:t xml:space="preserve"> </w:t>
      </w:r>
      <w:r>
        <w:t xml:space="preserve">trends of these species (Bortolus, 2008). Next, these incorrect</w:t>
      </w:r>
      <w:r>
        <w:t xml:space="preserve"> </w:t>
      </w:r>
      <w:r>
        <w:t xml:space="preserve">conclusions can have serious consequences, such as the unnoticed</w:t>
      </w:r>
      <w:r>
        <w:t xml:space="preserve"> </w:t>
      </w:r>
      <w:r>
        <w:t xml:space="preserve">extinction of one of these bumblebee species in the Netherlands</w:t>
      </w:r>
      <w:r>
        <w:t xml:space="preserve"> </w:t>
      </w:r>
      <w:r>
        <w:t xml:space="preserve">(Bortolus, 2008). Given that most bumblebees are highly susceptible to</w:t>
      </w:r>
      <w:r>
        <w:t xml:space="preserve"> </w:t>
      </w:r>
      <w:r>
        <w:t xml:space="preserve">climate warming (Marshall et al. 2018) and with rising mean temperatures</w:t>
      </w:r>
      <w:r>
        <w:t xml:space="preserve"> </w:t>
      </w:r>
      <w:r>
        <w:t xml:space="preserve">in the Netherlands, this scenario can become reality. This highlights</w:t>
      </w:r>
      <w:r>
        <w:t xml:space="preserve"> </w:t>
      </w:r>
      <w:r>
        <w:t xml:space="preserve">the importance of giving these species the correct name. Many bumblebees</w:t>
      </w:r>
      <w:r>
        <w:t xml:space="preserve"> </w:t>
      </w:r>
      <w:r>
        <w:t xml:space="preserve">of the</w:t>
      </w:r>
      <w:r>
        <w:t xml:space="preserve"> </w:t>
      </w:r>
      <w:r>
        <w:rPr>
          <w:i/>
        </w:rPr>
        <w:t xml:space="preserve">terrestris</w:t>
      </w:r>
      <w:r>
        <w:t xml:space="preserve"> </w:t>
      </w:r>
      <w:r>
        <w:t xml:space="preserve">-complex are also often used in ecological</w:t>
      </w:r>
      <w:r>
        <w:t xml:space="preserve"> </w:t>
      </w:r>
      <w:r>
        <w:t xml:space="preserve">experiments and citizen science projects. Identifying them incorrect to</w:t>
      </w:r>
      <w:r>
        <w:t xml:space="preserve"> </w:t>
      </w:r>
      <w:r>
        <w:t xml:space="preserve">species level can result in different conclusions, as we know that at</w:t>
      </w:r>
      <w:r>
        <w:t xml:space="preserve"> </w:t>
      </w:r>
      <w:r>
        <w:t xml:space="preserve">least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has a different ecology than the other species.</w:t>
      </w:r>
    </w:p>
    <w:p>
      <w:pPr>
        <w:pStyle w:val="BodyText"/>
      </w:pPr>
      <w:r>
        <w:t xml:space="preserve">As we have shown, DNA-barcoding is the only method that clearly</w:t>
      </w:r>
      <w:r>
        <w:t xml:space="preserve"> </w:t>
      </w:r>
      <w:r>
        <w:t xml:space="preserve">separates all three castes of all four species. Of course, DNA-barcoding</w:t>
      </w:r>
      <w:r>
        <w:t xml:space="preserve"> </w:t>
      </w:r>
      <w:r>
        <w:t xml:space="preserve">is not feasible for everyone who wants to study the four white-tailed</w:t>
      </w:r>
      <w:r>
        <w:t xml:space="preserve"> </w:t>
      </w:r>
      <w:r>
        <w:t xml:space="preserve">bumblebee species. Therefore, a recommendation was made to help with the</w:t>
      </w:r>
      <w:r>
        <w:t xml:space="preserve"> </w:t>
      </w:r>
      <w:r>
        <w:t xml:space="preserve">identification of these species. The first step in the identification</w:t>
      </w:r>
      <w:r>
        <w:t xml:space="preserve"> </w:t>
      </w:r>
      <w:r>
        <w:t xml:space="preserve">process is to determine the caste/sex of the individual bumblebee. If it</w:t>
      </w:r>
      <w:r>
        <w:t xml:space="preserve"> </w:t>
      </w:r>
      <w:r>
        <w:t xml:space="preserve">is a queen and it has an extension of the yellow collar far below the</w:t>
      </w:r>
      <w:r>
        <w:t xml:space="preserve"> </w:t>
      </w:r>
      <w:r>
        <w:t xml:space="preserve">tegula, it is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. If the queen has an S-shape line of</w:t>
      </w:r>
      <w:r>
        <w:t xml:space="preserve"> </w:t>
      </w:r>
      <w:r>
        <w:t xml:space="preserve">black hairs in the yellow collar, it is</w:t>
      </w:r>
      <w:r>
        <w:t xml:space="preserve"> </w:t>
      </w:r>
      <w:r>
        <w:rPr>
          <w:i/>
        </w:rPr>
        <w:t xml:space="preserve">B. cryptarum</w:t>
      </w:r>
      <w:r>
        <w:t xml:space="preserve"> </w:t>
      </w:r>
      <w:r>
        <w:t xml:space="preserve">. If none of</w:t>
      </w:r>
      <w:r>
        <w:t xml:space="preserve"> </w:t>
      </w:r>
      <w:r>
        <w:t xml:space="preserve">these characteristics are met, DNA-barcoding is the final solution. For</w:t>
      </w:r>
      <w:r>
        <w:t xml:space="preserve"> </w:t>
      </w:r>
      <w:r>
        <w:t xml:space="preserve">workers we recommend the use of DNA-barcoding to identify the species.</w:t>
      </w:r>
    </w:p>
    <w:p>
      <w:pPr>
        <w:pStyle w:val="BodyText"/>
      </w:pPr>
      <w:r>
        <w:t xml:space="preserve">If it is a male with a yellow moustache and yellow hairs on the</w:t>
      </w:r>
      <w:r>
        <w:t xml:space="preserve"> </w:t>
      </w:r>
      <w:r>
        <w:t xml:space="preserve">scutellum, it is probably</w:t>
      </w:r>
      <w:r>
        <w:t xml:space="preserve"> </w:t>
      </w:r>
      <w:r>
        <w:rPr>
          <w:i/>
        </w:rPr>
        <w:t xml:space="preserve">B. magnus</w:t>
      </w:r>
      <w:r>
        <w:t xml:space="preserve"> </w:t>
      </w:r>
      <w:r>
        <w:t xml:space="preserve">. If a male has many yellow</w:t>
      </w:r>
      <w:r>
        <w:t xml:space="preserve"> </w:t>
      </w:r>
      <w:r>
        <w:t xml:space="preserve">hairs on the face, it is most likely</w:t>
      </w:r>
      <w:r>
        <w:t xml:space="preserve"> </w:t>
      </w:r>
      <w:r>
        <w:rPr>
          <w:i/>
        </w:rPr>
        <w:t xml:space="preserve">B. lucorum</w:t>
      </w:r>
      <w:r>
        <w:t xml:space="preserve"> </w:t>
      </w:r>
      <w:r>
        <w:t xml:space="preserve">. If these</w:t>
      </w:r>
      <w:r>
        <w:t xml:space="preserve"> </w:t>
      </w:r>
      <w:r>
        <w:t xml:space="preserve">characteristics are not met, DNA-barcoding is the final solution.</w:t>
      </w:r>
    </w:p>
    <w:p>
      <w:pPr>
        <w:pStyle w:val="BodyText"/>
      </w:pPr>
      <w:r>
        <w:rPr>
          <w:b/>
        </w:rPr>
        <w:t xml:space="preserve">Literature cited</w:t>
      </w:r>
    </w:p>
    <w:p>
      <w:pPr>
        <w:pStyle w:val="BodyText"/>
      </w:pPr>
      <w:r>
        <w:t xml:space="preserve">Altschul, Stephen F., Warren Gish, Webb Miller, Eugene W. Myers and</w:t>
      </w:r>
      <w:r>
        <w:t xml:space="preserve"> </w:t>
      </w:r>
      <w:r>
        <w:t xml:space="preserve">David J. Lipman. 1990.</w:t>
      </w:r>
      <w:r>
        <w:t xml:space="preserve"> </w:t>
      </w:r>
      <w:r>
        <w:t xml:space="preserve">“</w:t>
      </w:r>
      <w:r>
        <w:t xml:space="preserve">Basic Local Alignment Search Tool.</w:t>
      </w:r>
      <w:r>
        <w:t xml:space="preserve">”</w:t>
      </w:r>
      <w:r>
        <w:t xml:space="preserve"> </w:t>
      </w:r>
      <w:r>
        <w:t xml:space="preserve">Journal of</w:t>
      </w:r>
      <w:r>
        <w:t xml:space="preserve"> </w:t>
      </w:r>
      <w:r>
        <w:t xml:space="preserve">molecular biology 215(3): 403–10. DOI: 10.1016/S0022-2836(05)80360-2</w:t>
      </w:r>
    </w:p>
    <w:p>
      <w:pPr>
        <w:pStyle w:val="BodyText"/>
      </w:pPr>
      <w:r>
        <w:t xml:space="preserve">Amiet, F. 1996. Hymenoptera, Apidae. I. Allgemeiner Teil,</w:t>
      </w:r>
      <w:r>
        <w:t xml:space="preserve"> </w:t>
      </w:r>
      <w:r>
        <w:t xml:space="preserve">Gattungsschlüssel, die Gattungen </w:t>
      </w:r>
      <w:r>
        <w:rPr>
          <w:i/>
        </w:rPr>
        <w:t xml:space="preserve">Apis</w:t>
      </w:r>
      <w:r>
        <w:t xml:space="preserve"> </w:t>
      </w:r>
      <w:r>
        <w:t xml:space="preserve">, </w:t>
      </w:r>
      <w:r>
        <w:rPr>
          <w:i/>
        </w:rPr>
        <w:t xml:space="preserve">Bombus</w:t>
      </w:r>
      <w:r>
        <w:t xml:space="preserve"> </w:t>
      </w:r>
      <w:r>
        <w:t xml:space="preserve"> und </w:t>
      </w:r>
      <w:r>
        <w:rPr>
          <w:i/>
        </w:rPr>
        <w:t xml:space="preserve">Psithyrus</w:t>
      </w:r>
      <w:r>
        <w:t xml:space="preserve"> </w:t>
      </w:r>
      <w:r>
        <w:t xml:space="preserve">. − Fauna Helvetica 12: 1-98.</w:t>
      </w:r>
    </w:p>
    <w:p>
      <w:pPr>
        <w:pStyle w:val="BodyText"/>
      </w:pPr>
      <w:r>
        <w:t xml:space="preserve">Banaszak, Józef, Pierre Rasmont. 1994.</w:t>
      </w:r>
      <w:r>
        <w:t xml:space="preserve"> </w:t>
      </w:r>
      <w:r>
        <w:t xml:space="preserve">“</w:t>
      </w:r>
      <w:r>
        <w:t xml:space="preserve">Occurrence and distribution of</w:t>
      </w:r>
      <w:r>
        <w:t xml:space="preserve"> </w:t>
      </w:r>
      <w:r>
        <w:t xml:space="preserve">the subgenus Bombus Latreille sensu stricto in Poland (Hymenoptera,</w:t>
      </w:r>
      <w:r>
        <w:t xml:space="preserve"> </w:t>
      </w:r>
      <w:r>
        <w:t xml:space="preserve">Apoidea).</w:t>
      </w:r>
      <w:r>
        <w:t xml:space="preserve">”</w:t>
      </w:r>
      <w:r>
        <w:t xml:space="preserve"> </w:t>
      </w:r>
      <w:r>
        <w:t xml:space="preserve">Polskie Pismo Entomologiczne 63: 337-356</w:t>
      </w:r>
    </w:p>
    <w:p>
      <w:pPr>
        <w:pStyle w:val="BodyText"/>
      </w:pPr>
      <w:r>
        <w:t xml:space="preserve">Bertsch, Andreas. 1997.</w:t>
      </w:r>
      <w:r>
        <w:t xml:space="preserve"> </w:t>
      </w:r>
      <w:r>
        <w:t xml:space="preserve">“</w:t>
      </w:r>
      <w:r>
        <w:t xml:space="preserve">Discrimination of the Bumblebee Species Bombus</w:t>
      </w:r>
      <w:r>
        <w:t xml:space="preserve"> </w:t>
      </w:r>
      <w:r>
        <w:t xml:space="preserve">Cryptarum and B. Lucorum by Means of Male Labial Gland Secretions and</w:t>
      </w:r>
      <w:r>
        <w:t xml:space="preserve"> </w:t>
      </w:r>
      <w:r>
        <w:t xml:space="preserve">Morphological Characters (Hymenoptera: Apidae)</w:t>
      </w:r>
      <w:r>
        <w:t xml:space="preserve"> </w:t>
      </w:r>
      <w:r>
        <w:t xml:space="preserve">[</w:t>
      </w:r>
      <w:r>
        <w:t xml:space="preserve">in German</w:t>
      </w:r>
      <w:r>
        <w:t xml:space="preserve">]</w:t>
      </w:r>
      <w:r>
        <w:t xml:space="preserve">.</w:t>
      </w:r>
      <w:r>
        <w:t xml:space="preserve">”</w:t>
      </w:r>
      <w:r>
        <w:t xml:space="preserve"> </w:t>
      </w:r>
      <w:r>
        <w:t xml:space="preserve">Entomologia Generalis 22(2): 129–45.</w:t>
      </w:r>
    </w:p>
    <w:p>
      <w:pPr>
        <w:pStyle w:val="BodyText"/>
      </w:pPr>
      <w:r>
        <w:t xml:space="preserve">Bertsch, Andreas, Horst Schweer, Andreas Titze. 2004.</w:t>
      </w:r>
      <w:r>
        <w:t xml:space="preserve"> </w:t>
      </w:r>
      <w:r>
        <w:t xml:space="preserve">“</w:t>
      </w:r>
      <w:r>
        <w:t xml:space="preserve">Discrimination</w:t>
      </w:r>
      <w:r>
        <w:t xml:space="preserve"> </w:t>
      </w:r>
      <w:r>
        <w:t xml:space="preserve">of the bumblebee species Bombus lucorum, B. cryptarum and B. magnus by</w:t>
      </w:r>
      <w:r>
        <w:t xml:space="preserve"> </w:t>
      </w:r>
      <w:r>
        <w:t xml:space="preserve">morphological characters and male labial gland secretions (Hymenoptera:</w:t>
      </w:r>
      <w:r>
        <w:t xml:space="preserve"> </w:t>
      </w:r>
      <w:r>
        <w:t xml:space="preserve">Apidae).</w:t>
      </w:r>
      <w:r>
        <w:t xml:space="preserve">”</w:t>
      </w:r>
      <w:r>
        <w:t xml:space="preserve"> </w:t>
      </w:r>
      <w:r>
        <w:t xml:space="preserve">Beiträge zur Entomologie 54(2): 365-386.</w:t>
      </w:r>
    </w:p>
    <w:p>
      <w:pPr>
        <w:pStyle w:val="BodyText"/>
      </w:pPr>
      <w:r>
        <w:t xml:space="preserve">Bertsch, Andreas, Horst Schweer, Andreas Titze and H. Tanaka. 2005.</w:t>
      </w:r>
      <w:r>
        <w:t xml:space="preserve"> </w:t>
      </w:r>
      <w:r>
        <w:t xml:space="preserve">“</w:t>
      </w:r>
      <w:r>
        <w:t xml:space="preserve">Male Labial Gland Secretions and Mitochondrial DNA Markers Support</w:t>
      </w:r>
      <w:r>
        <w:t xml:space="preserve"> </w:t>
      </w:r>
      <w:r>
        <w:t xml:space="preserve">Species Status of Bombus cryptarum and B. magnus (Hymenoptera,</w:t>
      </w:r>
      <w:r>
        <w:t xml:space="preserve"> </w:t>
      </w:r>
      <w:r>
        <w:t xml:space="preserve">Apidae).</w:t>
      </w:r>
      <w:r>
        <w:t xml:space="preserve">”</w:t>
      </w:r>
      <w:r>
        <w:t xml:space="preserve"> </w:t>
      </w:r>
      <w:r>
        <w:t xml:space="preserve">Insectes Sociaux 52(1): 45–54.</w:t>
      </w:r>
    </w:p>
    <w:p>
      <w:pPr>
        <w:pStyle w:val="BodyText"/>
      </w:pPr>
      <w:r>
        <w:t xml:space="preserve">Bertsch, Andreas. 2009.</w:t>
      </w:r>
      <w:r>
        <w:t xml:space="preserve"> </w:t>
      </w:r>
      <w:r>
        <w:t xml:space="preserve">“</w:t>
      </w:r>
      <w:r>
        <w:t xml:space="preserve">Barcoding cryptic bumblebee taxa: B. lucorum,</w:t>
      </w:r>
      <w:r>
        <w:t xml:space="preserve"> </w:t>
      </w:r>
      <w:r>
        <w:t xml:space="preserve">B. crytarum and B. magnus, a case study (Hymenoptera: Apidae: Bombus).</w:t>
      </w:r>
      <w:r>
        <w:t xml:space="preserve">”</w:t>
      </w:r>
      <w:r>
        <w:t xml:space="preserve"> </w:t>
      </w:r>
      <w:r>
        <w:t xml:space="preserve">Beiträge zur Entomologie 59(2): 287-310. DOI:</w:t>
      </w:r>
      <w:r>
        <w:t xml:space="preserve"> </w:t>
      </w:r>
      <w:r>
        <w:t xml:space="preserve">10.21248/contrib.entomol.59.2.287-310</w:t>
      </w:r>
    </w:p>
    <w:p>
      <w:pPr>
        <w:pStyle w:val="BodyText"/>
      </w:pPr>
      <w:r>
        <w:t xml:space="preserve">Biesmeijer, J. C., S. P. M. Roberts, M. Reemer, R. Ohlemüller, M.</w:t>
      </w:r>
      <w:r>
        <w:t xml:space="preserve"> </w:t>
      </w:r>
      <w:r>
        <w:t xml:space="preserve">Edwards, T. Peeters, A. P. Schaffers, S. G. Potts, R. Kleukers, C. D.</w:t>
      </w:r>
      <w:r>
        <w:t xml:space="preserve"> </w:t>
      </w:r>
      <w:r>
        <w:t xml:space="preserve">Thomas, J. Settele, W. E. Kunin. 2006.</w:t>
      </w:r>
      <w:r>
        <w:t xml:space="preserve"> </w:t>
      </w:r>
      <w:r>
        <w:t xml:space="preserve">“</w:t>
      </w:r>
      <w:r>
        <w:t xml:space="preserve">Parallel Declines in</w:t>
      </w:r>
      <w:r>
        <w:t xml:space="preserve"> </w:t>
      </w:r>
      <w:r>
        <w:t xml:space="preserve">Pollinators and Insect-Pollinated Plants in Britain and the</w:t>
      </w:r>
      <w:r>
        <w:t xml:space="preserve"> </w:t>
      </w:r>
      <w:r>
        <w:t xml:space="preserve">Netherlands.</w:t>
      </w:r>
      <w:r>
        <w:t xml:space="preserve">”</w:t>
      </w:r>
      <w:r>
        <w:t xml:space="preserve"> </w:t>
      </w:r>
      <w:r>
        <w:t xml:space="preserve">Science 313(5785): 351–54.</w:t>
      </w:r>
      <w:r>
        <w:t xml:space="preserve"> </w:t>
      </w:r>
      <w:r>
        <w:t xml:space="preserve">http://www.sciencemag.org/cgi/doi/10.1126/science.1127863.</w:t>
      </w:r>
    </w:p>
    <w:p>
      <w:pPr>
        <w:pStyle w:val="BodyText"/>
      </w:pPr>
      <w:r>
        <w:t xml:space="preserve">Bortolus, Alejandro. 2008. ”Error Cascades in the Biological Sciences:</w:t>
      </w:r>
      <w:r>
        <w:t xml:space="preserve"> </w:t>
      </w:r>
      <w:r>
        <w:t xml:space="preserve">The Unwanted Consequences of Using Bad Taxonomy in Ecology,” AMBIO: A</w:t>
      </w:r>
      <w:r>
        <w:t xml:space="preserve"> </w:t>
      </w:r>
      <w:r>
        <w:t xml:space="preserve">Journal of the Human Environment, 37(2), 114-118.</w:t>
      </w:r>
      <w:r>
        <w:t xml:space="preserve"> </w:t>
      </w:r>
      <w:r>
        <w:t xml:space="preserve">https://doi.org/10.1579/0044-7447(2008)37</w:t>
      </w:r>
      <w:r>
        <w:t xml:space="preserve">[</w:t>
      </w:r>
      <w:r>
        <w:t xml:space="preserve">114:ECITBS</w:t>
      </w:r>
      <w:r>
        <w:t xml:space="preserve">]</w:t>
      </w:r>
      <w:r>
        <w:t xml:space="preserve">2.0.CO;2</w:t>
      </w:r>
    </w:p>
    <w:p>
      <w:pPr>
        <w:pStyle w:val="BodyText"/>
      </w:pPr>
      <w:r>
        <w:t xml:space="preserve">Bossert, Silas. 2015.</w:t>
      </w:r>
      <w:r>
        <w:t xml:space="preserve"> </w:t>
      </w:r>
      <w:r>
        <w:t xml:space="preserve">“</w:t>
      </w:r>
      <w:r>
        <w:t xml:space="preserve">Recognition and Identification of Bumblebee</w:t>
      </w:r>
      <w:r>
        <w:t xml:space="preserve"> </w:t>
      </w:r>
      <w:r>
        <w:t xml:space="preserve">Species in the Bombus Lucorum- Complex (Hymenoptera, Apidae) – A Review</w:t>
      </w:r>
      <w:r>
        <w:t xml:space="preserve"> </w:t>
      </w:r>
      <w:r>
        <w:t xml:space="preserve">and Outlook.</w:t>
      </w:r>
      <w:r>
        <w:t xml:space="preserve">”</w:t>
      </w:r>
      <w:r>
        <w:t xml:space="preserve"> </w:t>
      </w:r>
      <w:r>
        <w:t xml:space="preserve">Deutsche Entomologische Zeitschrift 62(1): 19–28.</w:t>
      </w:r>
      <w:r>
        <w:t xml:space="preserve"> </w:t>
      </w:r>
      <w:r>
        <w:t xml:space="preserve">http://dez.pensoft.net/articles.php?id=4786.</w:t>
      </w:r>
    </w:p>
    <w:p>
      <w:pPr>
        <w:pStyle w:val="BodyText"/>
      </w:pPr>
      <w:r>
        <w:t xml:space="preserve">Bossert, Silas, Barbara-Amina Gereben-Krenn, Johann Neumayer, Bernhard</w:t>
      </w:r>
      <w:r>
        <w:t xml:space="preserve"> </w:t>
      </w:r>
      <w:r>
        <w:t xml:space="preserve">Schneller and Harald W. Krenn. 2016.</w:t>
      </w:r>
      <w:r>
        <w:t xml:space="preserve"> </w:t>
      </w:r>
      <w:r>
        <w:t xml:space="preserve">“</w:t>
      </w:r>
      <w:r>
        <w:t xml:space="preserve">The Cryptic Bombus Lucorum</w:t>
      </w:r>
      <w:r>
        <w:t xml:space="preserve"> </w:t>
      </w:r>
      <w:r>
        <w:t xml:space="preserve">Complex (Hymenoptera: Apidae) in Austria: Phylogeny, Distribution,</w:t>
      </w:r>
      <w:r>
        <w:t xml:space="preserve"> </w:t>
      </w:r>
      <w:r>
        <w:t xml:space="preserve">Habitat Usage and a Climatic Characterization Based on COI Sequence</w:t>
      </w:r>
      <w:r>
        <w:t xml:space="preserve"> </w:t>
      </w:r>
      <w:r>
        <w:t xml:space="preserve">Data.</w:t>
      </w:r>
      <w:r>
        <w:t xml:space="preserve">”</w:t>
      </w:r>
      <w:r>
        <w:t xml:space="preserve"> </w:t>
      </w:r>
      <w:r>
        <w:t xml:space="preserve">Zoological Studies 55: 1–15. DOI:10.6620/ZS.2016.55-13</w:t>
      </w:r>
    </w:p>
    <w:p>
      <w:pPr>
        <w:pStyle w:val="BodyText"/>
      </w:pPr>
      <w:r>
        <w:t xml:space="preserve">Cameron, Sydney A., Jeffrey D. Lozier, James P. Strange, Jonathan B.</w:t>
      </w:r>
      <w:r>
        <w:t xml:space="preserve"> </w:t>
      </w:r>
      <w:r>
        <w:t xml:space="preserve">Koch, Nils Cordes, Leellen F. Solter and Terry L. Griswold. 2011.</w:t>
      </w:r>
      <w:r>
        <w:t xml:space="preserve"> </w:t>
      </w:r>
      <w:r>
        <w:t xml:space="preserve">“</w:t>
      </w:r>
      <w:r>
        <w:t xml:space="preserve">Patterns of Widespread Decline in North American Bumble Bees.</w:t>
      </w:r>
      <w:r>
        <w:t xml:space="preserve">”</w:t>
      </w:r>
      <w:r>
        <w:t xml:space="preserve"> </w:t>
      </w:r>
      <w:r>
        <w:t xml:space="preserve">Proceedings of the National Academy of Sciences U.S.A. 108(2): 662–667.</w:t>
      </w:r>
    </w:p>
    <w:p>
      <w:pPr>
        <w:pStyle w:val="BodyText"/>
      </w:pPr>
      <w:r>
        <w:t xml:space="preserve">Carolan, James C., Tomàs E. Murray, Úna Fitzpatrick, John Crossley, Hans</w:t>
      </w:r>
      <w:r>
        <w:t xml:space="preserve"> </w:t>
      </w:r>
      <w:r>
        <w:t xml:space="preserve">Schmidt, Björn Cederberg, Luke McNally, Robert J. Paxton, Paul H.</w:t>
      </w:r>
      <w:r>
        <w:t xml:space="preserve"> </w:t>
      </w:r>
      <w:r>
        <w:t xml:space="preserve">Williams and Mark J. F. Brown. 2012.</w:t>
      </w:r>
      <w:r>
        <w:t xml:space="preserve"> </w:t>
      </w:r>
      <w:r>
        <w:t xml:space="preserve">“</w:t>
      </w:r>
      <w:r>
        <w:t xml:space="preserve">Colour Patterns Do Not Diagnose</w:t>
      </w:r>
      <w:r>
        <w:t xml:space="preserve"> </w:t>
      </w:r>
      <w:r>
        <w:t xml:space="preserve">Species: Quantitative Evaluation of a DNA Barcoded Cryptic Bumblebee</w:t>
      </w:r>
      <w:r>
        <w:t xml:space="preserve"> </w:t>
      </w:r>
      <w:r>
        <w:t xml:space="preserve">Complex.</w:t>
      </w:r>
      <w:r>
        <w:t xml:space="preserve">”</w:t>
      </w:r>
      <w:r>
        <w:t xml:space="preserve"> </w:t>
      </w:r>
      <w:r>
        <w:t xml:space="preserve">PLoS ONE 7(1): e29251.</w:t>
      </w:r>
    </w:p>
    <w:p>
      <w:pPr>
        <w:pStyle w:val="BodyText"/>
      </w:pPr>
      <w:r>
        <w:t xml:space="preserve">Carvalheiro, Luísa Gigante, William E. Kunin, Petr Keil, Jesus</w:t>
      </w:r>
      <w:r>
        <w:t xml:space="preserve"> </w:t>
      </w:r>
      <w:r>
        <w:t xml:space="preserve">Aguirre-Gutiérrez, Willem Nicolaas Ellis, Richard Fox, Quentin Groom,</w:t>
      </w:r>
      <w:r>
        <w:t xml:space="preserve"> </w:t>
      </w:r>
      <w:r>
        <w:t xml:space="preserve">Stephan Hennekens, Wouter Van Landuyt, Dirk Maes, Frank Van de Meutter,</w:t>
      </w:r>
      <w:r>
        <w:t xml:space="preserve"> </w:t>
      </w:r>
      <w:r>
        <w:t xml:space="preserve">Denis Michez, Pierre Rasmont, Baudewijn Ode, Simon Geoffrey Potts, Menno</w:t>
      </w:r>
      <w:r>
        <w:t xml:space="preserve"> </w:t>
      </w:r>
      <w:r>
        <w:t xml:space="preserve">Reemer, Stuart Paul Masson Roberts, Joop Schaminée, Michiel F.</w:t>
      </w:r>
      <w:r>
        <w:t xml:space="preserve"> </w:t>
      </w:r>
      <w:r>
        <w:t xml:space="preserve">WallisDeVries and Jacobus Christiaan Biesmeijer. 2013.</w:t>
      </w:r>
      <w:r>
        <w:t xml:space="preserve"> </w:t>
      </w:r>
      <w:r>
        <w:t xml:space="preserve">“</w:t>
      </w:r>
      <w:r>
        <w:t xml:space="preserve">Species</w:t>
      </w:r>
      <w:r>
        <w:t xml:space="preserve"> </w:t>
      </w:r>
      <w:r>
        <w:t xml:space="preserve">Richness Declines and Biotic Homogenisation Have Slowed down for</w:t>
      </w:r>
      <w:r>
        <w:t xml:space="preserve"> </w:t>
      </w:r>
      <w:r>
        <w:t xml:space="preserve">NW-European Pollinators and Plants.</w:t>
      </w:r>
      <w:r>
        <w:t xml:space="preserve">”</w:t>
      </w:r>
      <w:r>
        <w:t xml:space="preserve"> </w:t>
      </w:r>
      <w:r>
        <w:t xml:space="preserve">Ecology Letters 16(7): 870–78.</w:t>
      </w:r>
      <w:r>
        <w:t xml:space="preserve"> </w:t>
      </w:r>
      <w:r>
        <w:t xml:space="preserve">DOI: 10.1111/ele.12121</w:t>
      </w:r>
    </w:p>
    <w:p>
      <w:pPr>
        <w:pStyle w:val="BodyText"/>
      </w:pPr>
      <w:r>
        <w:t xml:space="preserve">De Jonghe, Roland, Pierre Rasmont. 1983.</w:t>
      </w:r>
      <w:r>
        <w:t xml:space="preserve"> </w:t>
      </w:r>
      <w:r>
        <w:t xml:space="preserve">“</w:t>
      </w:r>
      <w:r>
        <w:t xml:space="preserve">Kreuzungsexperiment mit</w:t>
      </w:r>
      <w:r>
        <w:t xml:space="preserve"> </w:t>
      </w:r>
      <w:r>
        <w:t xml:space="preserve">Hummeln des Genus Bombus Latreille sensu stricto (Hymenoptera,</w:t>
      </w:r>
      <w:r>
        <w:t xml:space="preserve"> </w:t>
      </w:r>
      <w:r>
        <w:t xml:space="preserve">Apidae)</w:t>
      </w:r>
      <w:r>
        <w:t xml:space="preserve">”</w:t>
      </w:r>
      <w:r>
        <w:t xml:space="preserve">. Phegea 11(1): 7–10.</w:t>
      </w:r>
    </w:p>
    <w:p>
      <w:pPr>
        <w:pStyle w:val="BodyText"/>
      </w:pPr>
      <w:r>
        <w:t xml:space="preserve">Van Dooren, T.J.M. </w:t>
      </w:r>
      <w:r>
        <w:t xml:space="preserve">“</w:t>
      </w:r>
      <w:r>
        <w:t xml:space="preserve">Assessing species richness trends: Declines of bees</w:t>
      </w:r>
      <w:r>
        <w:t xml:space="preserve"> </w:t>
      </w:r>
      <w:r>
        <w:t xml:space="preserve">and bumblebees in the Netherlands since 1945.</w:t>
      </w:r>
      <w:r>
        <w:t xml:space="preserve">”</w:t>
      </w:r>
      <w:r>
        <w:t xml:space="preserve"> </w:t>
      </w:r>
      <w:r>
        <w:rPr>
          <w:i/>
        </w:rPr>
        <w:t xml:space="preserve">Ecol Evol</w:t>
      </w:r>
      <w:r>
        <w:t xml:space="preserve"> </w:t>
      </w:r>
      <w:r>
        <w:t xml:space="preserve">. 2019; 9: 13056– 13068.</w:t>
      </w:r>
    </w:p>
    <w:p>
      <w:pPr>
        <w:pStyle w:val="BodyText"/>
      </w:pPr>
      <w:r>
        <w:t xml:space="preserve">https://doi.org/10.1002/ece3.5717</w:t>
      </w:r>
    </w:p>
    <w:p>
      <w:pPr>
        <w:pStyle w:val="BodyText"/>
      </w:pPr>
      <w:r>
        <w:t xml:space="preserve">Falk, Steven F. 2017. Translation: Guido, O. Keijl. Veldgids bijen voor</w:t>
      </w:r>
      <w:r>
        <w:t xml:space="preserve"> </w:t>
      </w:r>
      <w:r>
        <w:t xml:space="preserve">Nederland en Vlaanderen. © 2017 Kosmos uitgevers, Utrecht/Antwerpen. No.</w:t>
      </w:r>
      <w:r>
        <w:t xml:space="preserve"> </w:t>
      </w:r>
      <w:r>
        <w:t xml:space="preserve">pages: 432.</w:t>
      </w:r>
    </w:p>
    <w:p>
      <w:pPr>
        <w:pStyle w:val="BodyText"/>
      </w:pPr>
      <w:r>
        <w:t xml:space="preserve">Folmer, Ole., Michael Black, W. Hoeh, R. Lutz and Robert Vrijenhoek.</w:t>
      </w:r>
      <w:r>
        <w:t xml:space="preserve"> </w:t>
      </w:r>
      <w:r>
        <w:t xml:space="preserve">1994.</w:t>
      </w:r>
      <w:r>
        <w:t xml:space="preserve"> </w:t>
      </w:r>
      <w:r>
        <w:t xml:space="preserve">“</w:t>
      </w:r>
      <w:r>
        <w:t xml:space="preserve">DNA Primers for Amplification of Mitochondrial Cytochrome c</w:t>
      </w:r>
      <w:r>
        <w:t xml:space="preserve"> </w:t>
      </w:r>
      <w:r>
        <w:t xml:space="preserve">Oxidase Subunit I from Diverse Metazoan Invertebrates.</w:t>
      </w:r>
      <w:r>
        <w:t xml:space="preserve">”</w:t>
      </w:r>
      <w:r>
        <w:t xml:space="preserve"> </w:t>
      </w:r>
      <w:r>
        <w:t xml:space="preserve">Molecular</w:t>
      </w:r>
      <w:r>
        <w:t xml:space="preserve"> </w:t>
      </w:r>
      <w:r>
        <w:t xml:space="preserve">Marine Biology and Biotechnology 3(5): 294–99.</w:t>
      </w:r>
    </w:p>
    <w:p>
      <w:pPr>
        <w:pStyle w:val="BodyText"/>
      </w:pPr>
      <w:r>
        <w:t xml:space="preserve">Geneious® 8.1.8 Build 2015-11-24 11:06 Java Version 1.7.0_51-b13 (64</w:t>
      </w:r>
      <w:r>
        <w:t xml:space="preserve"> </w:t>
      </w:r>
      <w:r>
        <w:t xml:space="preserve">bit) Non-commercial floating R8 license Registered to NCB Naturalis DNA</w:t>
      </w:r>
      <w:r>
        <w:t xml:space="preserve"> </w:t>
      </w:r>
      <w:r>
        <w:t xml:space="preserve">Barcoding Website: www.geneious.com Support:</w:t>
      </w:r>
      <w:r>
        <w:t xml:space="preserve"> </w:t>
      </w:r>
      <w:r>
        <w:t xml:space="preserve">https://support.geneious.com Created by the Biomatters development team</w:t>
      </w:r>
      <w:r>
        <w:t xml:space="preserve"> </w:t>
      </w:r>
      <w:r>
        <w:t xml:space="preserve">Copyright © 2005-2015 Biomatters Ltd. All rights reserved.</w:t>
      </w:r>
    </w:p>
    <w:p>
      <w:pPr>
        <w:pStyle w:val="BodyText"/>
      </w:pPr>
      <w:r>
        <w:t xml:space="preserve">Goulson, Dave, G.C. Lye, B. Darvill. 2008.</w:t>
      </w:r>
      <w:r>
        <w:t xml:space="preserve"> </w:t>
      </w:r>
      <w:r>
        <w:t xml:space="preserve">“</w:t>
      </w:r>
      <w:r>
        <w:t xml:space="preserve">Decline and Conservation of</w:t>
      </w:r>
      <w:r>
        <w:t xml:space="preserve"> </w:t>
      </w:r>
      <w:r>
        <w:t xml:space="preserve">Bumble Bees.</w:t>
      </w:r>
      <w:r>
        <w:t xml:space="preserve">”</w:t>
      </w:r>
      <w:r>
        <w:t xml:space="preserve"> </w:t>
      </w:r>
      <w:r>
        <w:t xml:space="preserve">Annual Review of Entomology 53(1): 191–208. DOI:</w:t>
      </w:r>
      <w:r>
        <w:t xml:space="preserve"> </w:t>
      </w:r>
      <w:r>
        <w:t xml:space="preserve">10.1146/annurev.ento.53.103106.093454</w:t>
      </w:r>
    </w:p>
    <w:p>
      <w:pPr>
        <w:pStyle w:val="BodyText"/>
      </w:pPr>
      <w:r>
        <w:t xml:space="preserve">Guindon, Stéphane and Olivier Gascuel. 2003.</w:t>
      </w:r>
      <w:r>
        <w:t xml:space="preserve"> </w:t>
      </w:r>
      <w:r>
        <w:t xml:space="preserve">“</w:t>
      </w:r>
      <w:r>
        <w:t xml:space="preserve">A Simple, Fast, and</w:t>
      </w:r>
      <w:r>
        <w:t xml:space="preserve"> </w:t>
      </w:r>
      <w:r>
        <w:t xml:space="preserve">Accurate Algorithm to Estimate Large Phylogenies by Maximum</w:t>
      </w:r>
      <w:r>
        <w:t xml:space="preserve"> </w:t>
      </w:r>
      <w:r>
        <w:t xml:space="preserve">Likelihood.</w:t>
      </w:r>
      <w:r>
        <w:t xml:space="preserve">”</w:t>
      </w:r>
      <w:r>
        <w:t xml:space="preserve"> </w:t>
      </w:r>
      <w:r>
        <w:t xml:space="preserve">Systematic Biology 52(5): 696–704. DOI:</w:t>
      </w:r>
      <w:r>
        <w:t xml:space="preserve"> </w:t>
      </w:r>
      <w:r>
        <w:t xml:space="preserve">10.1080/10635150390235520</w:t>
      </w:r>
    </w:p>
    <w:p>
      <w:pPr>
        <w:pStyle w:val="BodyText"/>
      </w:pPr>
      <w:r>
        <w:t xml:space="preserve">Marshall, L., Biesmeijer, J.C., Rasmont, P., et al. </w:t>
      </w:r>
      <w:r>
        <w:t xml:space="preserve">“</w:t>
      </w:r>
      <w:r>
        <w:t xml:space="preserve">The interplay of</w:t>
      </w:r>
      <w:r>
        <w:t xml:space="preserve"> </w:t>
      </w:r>
      <w:r>
        <w:t xml:space="preserve">climate and land use change affects the distribution of EU</w:t>
      </w:r>
      <w:r>
        <w:t xml:space="preserve"> </w:t>
      </w:r>
      <w:r>
        <w:t xml:space="preserve">bumblebees.</w:t>
      </w:r>
      <w:r>
        <w:t xml:space="preserve">”</w:t>
      </w:r>
      <w:r>
        <w:t xml:space="preserve"> </w:t>
      </w:r>
      <w:r>
        <w:rPr>
          <w:i/>
        </w:rPr>
        <w:t xml:space="preserve">Glob Change Biol</w:t>
      </w:r>
      <w:r>
        <w:t xml:space="preserve"> </w:t>
      </w:r>
      <w:r>
        <w:t xml:space="preserve">. 2018; 24: 101– 116.</w:t>
      </w:r>
      <w:r>
        <w:t xml:space="preserve"> </w:t>
      </w:r>
      <w:r>
        <w:t xml:space="preserve">https://doi.org/10.1111/gcb.13867</w:t>
      </w:r>
    </w:p>
    <w:p>
      <w:pPr>
        <w:pStyle w:val="BodyText"/>
      </w:pPr>
      <w:r>
        <w:t xml:space="preserve">Murray, Tomás E., Úna Fitzpatrick, Mark J. F. Brown and Robert J.</w:t>
      </w:r>
      <w:r>
        <w:t xml:space="preserve"> </w:t>
      </w:r>
      <w:r>
        <w:t xml:space="preserve">Paxton. 2008.</w:t>
      </w:r>
      <w:r>
        <w:t xml:space="preserve"> </w:t>
      </w:r>
      <w:r>
        <w:t xml:space="preserve">“</w:t>
      </w:r>
      <w:r>
        <w:t xml:space="preserve">Cryptic Species Diversity in a Widespread Bumble Bee</w:t>
      </w:r>
      <w:r>
        <w:t xml:space="preserve"> </w:t>
      </w:r>
      <w:r>
        <w:t xml:space="preserve">Complex Revealed Using Mitochondrial DNA RFLPs.</w:t>
      </w:r>
      <w:r>
        <w:t xml:space="preserve">”</w:t>
      </w:r>
      <w:r>
        <w:t xml:space="preserve"> </w:t>
      </w:r>
      <w:r>
        <w:t xml:space="preserve">Conservation Genetics</w:t>
      </w:r>
      <w:r>
        <w:t xml:space="preserve"> </w:t>
      </w:r>
      <w:r>
        <w:t xml:space="preserve">9(3): 653–66. DOI: 10.1007/s10592-007-9394-z</w:t>
      </w:r>
    </w:p>
    <w:p>
      <w:pPr>
        <w:pStyle w:val="BodyText"/>
      </w:pPr>
      <w:r>
        <w:t xml:space="preserve">Pedersen, Bo Vest. 2002.</w:t>
      </w:r>
      <w:r>
        <w:t xml:space="preserve"> </w:t>
      </w:r>
      <w:r>
        <w:t xml:space="preserve">“</w:t>
      </w:r>
      <w:r>
        <w:t xml:space="preserve">European Bumblebees (Hymenoptera: Bombini) -</w:t>
      </w:r>
      <w:r>
        <w:t xml:space="preserve"> </w:t>
      </w:r>
      <w:r>
        <w:t xml:space="preserve">Phylogenetic Relationships Inferred from DNA Sequences.</w:t>
      </w:r>
      <w:r>
        <w:t xml:space="preserve">”</w:t>
      </w:r>
      <w:r>
        <w:t xml:space="preserve"> </w:t>
      </w:r>
      <w:r>
        <w:t xml:space="preserve">Insect</w:t>
      </w:r>
      <w:r>
        <w:t xml:space="preserve"> </w:t>
      </w:r>
      <w:r>
        <w:t xml:space="preserve">Systematics &amp; Evolution 33(4): 361–86. DOI: 10.1163/187631202x00208</w:t>
      </w:r>
    </w:p>
    <w:p>
      <w:pPr>
        <w:pStyle w:val="BodyText"/>
      </w:pPr>
      <w:r>
        <w:t xml:space="preserve">Peeters, T. M. J., Hans Nieuwenhuijsen, Jan Smit, Frank van der Meer,</w:t>
      </w:r>
      <w:r>
        <w:t xml:space="preserve"> </w:t>
      </w:r>
      <w:r>
        <w:t xml:space="preserve">Ivo P. Raemakers, Wijnand R. B. Heitmans, Kees van Achterberg, Manja</w:t>
      </w:r>
      <w:r>
        <w:t xml:space="preserve"> </w:t>
      </w:r>
      <w:r>
        <w:t xml:space="preserve">Kwak, Anne Jan Loonstra, Jeroen de Rond, Mervyn Roos and Menno Reemer.</w:t>
      </w:r>
      <w:r>
        <w:t xml:space="preserve"> </w:t>
      </w:r>
      <w:r>
        <w:t xml:space="preserve">2012.</w:t>
      </w:r>
      <w:r>
        <w:t xml:space="preserve"> </w:t>
      </w:r>
      <w:r>
        <w:t xml:space="preserve">“</w:t>
      </w:r>
      <w:r>
        <w:t xml:space="preserve">De Nederlandse bijen (Hymenoptera: Apidae s.l.).</w:t>
      </w:r>
      <w:r>
        <w:t xml:space="preserve">”</w:t>
      </w:r>
      <w:r>
        <w:t xml:space="preserve"> </w:t>
      </w:r>
      <w:r>
        <w:t xml:space="preserve">Natuur van</w:t>
      </w:r>
      <w:r>
        <w:t xml:space="preserve"> </w:t>
      </w:r>
      <w:r>
        <w:t xml:space="preserve">Nederland 11, Naturalis Biodiversity Center &amp; European Invertebrate</w:t>
      </w:r>
      <w:r>
        <w:t xml:space="preserve"> </w:t>
      </w:r>
      <w:r>
        <w:t xml:space="preserve">Survey. Nederland, Leiden. No. pages: 560.</w:t>
      </w:r>
    </w:p>
    <w:p>
      <w:pPr>
        <w:pStyle w:val="BodyText"/>
      </w:pPr>
      <w:r>
        <w:t xml:space="preserve">R Core Team (2017).</w:t>
      </w:r>
      <w:r>
        <w:t xml:space="preserve"> </w:t>
      </w:r>
      <w:r>
        <w:t xml:space="preserve">“</w:t>
      </w:r>
      <w:r>
        <w:t xml:space="preserve">R: A language and environment for statistical</w:t>
      </w:r>
      <w:r>
        <w:t xml:space="preserve"> </w:t>
      </w:r>
      <w:r>
        <w:t xml:space="preserve">computing.</w:t>
      </w:r>
      <w:r>
        <w:t xml:space="preserve">”</w:t>
      </w:r>
      <w:r>
        <w:t xml:space="preserve"> </w:t>
      </w:r>
      <w:r>
        <w:t xml:space="preserve">R Foundation for Statistical Computing, Vienna, Austria.</w:t>
      </w:r>
      <w:r>
        <w:t xml:space="preserve"> </w:t>
      </w:r>
      <w:r>
        <w:t xml:space="preserve">URL https://www.R-project.org/</w:t>
      </w:r>
    </w:p>
    <w:p>
      <w:pPr>
        <w:pStyle w:val="BodyText"/>
      </w:pPr>
      <w:r>
        <w:t xml:space="preserve">Rambaut, Andrew. 2006-2016. Institute of Evolutionary Biology,</w:t>
      </w:r>
      <w:r>
        <w:t xml:space="preserve"> </w:t>
      </w:r>
      <w:r>
        <w:t xml:space="preserve">University of Edinburgh. http://tree.bio.ed.ac.uk/</w:t>
      </w:r>
    </w:p>
    <w:p>
      <w:pPr>
        <w:pStyle w:val="BodyText"/>
      </w:pPr>
      <w:r>
        <w:t xml:space="preserve">Rasmont, Pierre. 1984.</w:t>
      </w:r>
      <w:r>
        <w:t xml:space="preserve"> </w:t>
      </w:r>
      <w:r>
        <w:t xml:space="preserve">“</w:t>
      </w:r>
      <w:r>
        <w:t xml:space="preserve">Les bourdons du genre Bombus Latreille sensu</w:t>
      </w:r>
      <w:r>
        <w:t xml:space="preserve"> </w:t>
      </w:r>
      <w:r>
        <w:t xml:space="preserve">stricto en Europe Occidentale et Centrale (Hymenoptera, Apidae).</w:t>
      </w:r>
      <w:r>
        <w:t xml:space="preserve">”</w:t>
      </w:r>
      <w:r>
        <w:t xml:space="preserve"> </w:t>
      </w:r>
      <w:r>
        <w:t xml:space="preserve">Spixiana 7(2):135-160.</w:t>
      </w:r>
    </w:p>
    <w:p>
      <w:pPr>
        <w:pStyle w:val="BodyText"/>
      </w:pPr>
      <w:r>
        <w:t xml:space="preserve">Rasmont, Pierre, A. Scholl, R. De Jonghe, E. Obrecht, A. Adamski. 1986.</w:t>
      </w:r>
      <w:r>
        <w:t xml:space="preserve"> </w:t>
      </w:r>
      <w:r>
        <w:t xml:space="preserve">“</w:t>
      </w:r>
      <w:r>
        <w:t xml:space="preserve">Identité et variabilité des mâles de bourdons du genre Bombus</w:t>
      </w:r>
      <w:r>
        <w:t xml:space="preserve"> </w:t>
      </w:r>
      <w:r>
        <w:t xml:space="preserve">Latreille sensu stricto en Europe occidentale et centrale (Hymenoptera,</w:t>
      </w:r>
      <w:r>
        <w:t xml:space="preserve"> </w:t>
      </w:r>
      <w:r>
        <w:t xml:space="preserve">Apidae, Bombinae).</w:t>
      </w:r>
      <w:r>
        <w:t xml:space="preserve">”</w:t>
      </w:r>
      <w:r>
        <w:t xml:space="preserve"> </w:t>
      </w:r>
      <w:r>
        <w:t xml:space="preserve">Revue Suisse de Zoologie 93(3):661-682.</w:t>
      </w:r>
    </w:p>
    <w:p>
      <w:pPr>
        <w:pStyle w:val="BodyText"/>
      </w:pPr>
      <w:r>
        <w:t xml:space="preserve">Schmidt, Stefan, Christian Schmid-egger, Jérôme Morinière, Gerhard</w:t>
      </w:r>
      <w:r>
        <w:t xml:space="preserve"> </w:t>
      </w:r>
      <w:r>
        <w:t xml:space="preserve">Haszprunar and Paul D. N. Hebert. 2015.</w:t>
      </w:r>
      <w:r>
        <w:t xml:space="preserve"> </w:t>
      </w:r>
      <w:r>
        <w:t xml:space="preserve">“</w:t>
      </w:r>
      <w:r>
        <w:t xml:space="preserve">DNA Barcoding Largely Supports</w:t>
      </w:r>
      <w:r>
        <w:t xml:space="preserve"> </w:t>
      </w:r>
      <w:r>
        <w:t xml:space="preserve">250 Years of Classical Taxonomy: Identifications for Central European</w:t>
      </w:r>
      <w:r>
        <w:t xml:space="preserve"> </w:t>
      </w:r>
      <w:r>
        <w:t xml:space="preserve">Bees (Hymenoptera, Apoidea</w:t>
      </w:r>
      <w:r>
        <w:t xml:space="preserve"> </w:t>
      </w:r>
      <w:r>
        <w:rPr>
          <w:i/>
        </w:rPr>
        <w:t xml:space="preserve">partim</w:t>
      </w:r>
      <w:r>
        <w:t xml:space="preserve"> </w:t>
      </w:r>
      <w:r>
        <w:t xml:space="preserve">).</w:t>
      </w:r>
      <w:r>
        <w:t xml:space="preserve">”</w:t>
      </w:r>
      <w:r>
        <w:t xml:space="preserve"> </w:t>
      </w:r>
      <w:r>
        <w:t xml:space="preserve">Molecular Ecology</w:t>
      </w:r>
      <w:r>
        <w:t xml:space="preserve"> </w:t>
      </w:r>
      <w:r>
        <w:t xml:space="preserve">Resources 15: 985–1000. DOI: 10.1111/1755-0998.12363</w:t>
      </w:r>
    </w:p>
    <w:p>
      <w:pPr>
        <w:pStyle w:val="BodyText"/>
      </w:pPr>
      <w:r>
        <w:t xml:space="preserve">Scriven, Jessica J., Lucy C. Woodall, Matthew C. Tinsley, Mairi E.</w:t>
      </w:r>
      <w:r>
        <w:t xml:space="preserve"> </w:t>
      </w:r>
      <w:r>
        <w:t xml:space="preserve">Knight, Paul H. Williams, James C. Carolan, Mark J. F. Brown and Dave</w:t>
      </w:r>
      <w:r>
        <w:t xml:space="preserve"> </w:t>
      </w:r>
      <w:r>
        <w:t xml:space="preserve">Goulson. 2015.</w:t>
      </w:r>
      <w:r>
        <w:t xml:space="preserve"> </w:t>
      </w:r>
      <w:r>
        <w:t xml:space="preserve">“</w:t>
      </w:r>
      <w:r>
        <w:t xml:space="preserve">Revealing the Hidden Niches of Cryptic Bumblebees in</w:t>
      </w:r>
      <w:r>
        <w:t xml:space="preserve"> </w:t>
      </w:r>
      <w:r>
        <w:t xml:space="preserve">Great Britain: Implications for Conservation.</w:t>
      </w:r>
      <w:r>
        <w:t xml:space="preserve">”</w:t>
      </w:r>
      <w:r>
        <w:t xml:space="preserve"> </w:t>
      </w:r>
      <w:r>
        <w:t xml:space="preserve">Biological Conservation</w:t>
      </w:r>
      <w:r>
        <w:t xml:space="preserve"> </w:t>
      </w:r>
      <w:r>
        <w:t xml:space="preserve">182(2015): 126–133. DOI: http://dx.doi.org/10.1016/j.biocon.2014.11.027</w:t>
      </w:r>
    </w:p>
    <w:p>
      <w:pPr>
        <w:pStyle w:val="BodyText"/>
      </w:pPr>
      <w:r>
        <w:t xml:space="preserve">Scriven, Jessica J, Penelope R. Whitehorn, Dave Goulson and Matthew C.</w:t>
      </w:r>
      <w:r>
        <w:t xml:space="preserve"> </w:t>
      </w:r>
      <w:r>
        <w:t xml:space="preserve">Tinsley. 2016.</w:t>
      </w:r>
      <w:r>
        <w:t xml:space="preserve"> </w:t>
      </w:r>
      <w:r>
        <w:t xml:space="preserve">“</w:t>
      </w:r>
      <w:r>
        <w:t xml:space="preserve">Niche Partitioning in a Sympatric Cryptic Species</w:t>
      </w:r>
      <w:r>
        <w:t xml:space="preserve"> </w:t>
      </w:r>
      <w:r>
        <w:t xml:space="preserve">Complex.</w:t>
      </w:r>
      <w:r>
        <w:t xml:space="preserve">”</w:t>
      </w:r>
      <w:r>
        <w:t xml:space="preserve"> </w:t>
      </w:r>
      <w:r>
        <w:t xml:space="preserve">Ecology and Evolution 6(5): 1328– 1339.</w:t>
      </w:r>
    </w:p>
    <w:p>
      <w:pPr>
        <w:pStyle w:val="BodyText"/>
      </w:pPr>
      <w:r>
        <w:t xml:space="preserve">Urbanová, Klára, Irena Valterová, Oldřich Hovorka, Jiří Kindl. 2001.</w:t>
      </w:r>
      <w:r>
        <w:t xml:space="preserve"> </w:t>
      </w:r>
      <w:r>
        <w:t xml:space="preserve">“</w:t>
      </w:r>
      <w:r>
        <w:t xml:space="preserve">Chemotaxonomical characterisation of males of Bombus lucorum</w:t>
      </w:r>
      <w:r>
        <w:t xml:space="preserve"> </w:t>
      </w:r>
      <w:r>
        <w:t xml:space="preserve">(Hymenoptera: Apidae) collected in the Czech Republic.</w:t>
      </w:r>
      <w:r>
        <w:t xml:space="preserve">”</w:t>
      </w:r>
      <w:r>
        <w:t xml:space="preserve"> </w:t>
      </w:r>
      <w:r>
        <w:t xml:space="preserve">European</w:t>
      </w:r>
      <w:r>
        <w:t xml:space="preserve"> </w:t>
      </w:r>
      <w:r>
        <w:t xml:space="preserve">Journal of Entomology 98(1):111-115.</w:t>
      </w:r>
    </w:p>
    <w:p>
      <w:pPr>
        <w:pStyle w:val="BodyText"/>
      </w:pPr>
      <w:r>
        <w:t xml:space="preserve">Velthuis, Hayo H. W. and Adriaan Van Doorn. 2006.</w:t>
      </w:r>
      <w:r>
        <w:t xml:space="preserve"> </w:t>
      </w:r>
      <w:r>
        <w:t xml:space="preserve">“</w:t>
      </w:r>
      <w:r>
        <w:t xml:space="preserve">A Century of</w:t>
      </w:r>
      <w:r>
        <w:t xml:space="preserve"> </w:t>
      </w:r>
      <w:r>
        <w:t xml:space="preserve">Advances in Bumblebee Domestication and the Economic and Environmental</w:t>
      </w:r>
      <w:r>
        <w:t xml:space="preserve"> </w:t>
      </w:r>
      <w:r>
        <w:t xml:space="preserve">Aspects of Its Commercialization for Pollination.</w:t>
      </w:r>
      <w:r>
        <w:t xml:space="preserve">”</w:t>
      </w:r>
      <w:r>
        <w:t xml:space="preserve"> </w:t>
      </w:r>
      <w:r>
        <w:t xml:space="preserve">Apidologie 37(2006):</w:t>
      </w:r>
      <w:r>
        <w:t xml:space="preserve"> </w:t>
      </w:r>
      <w:r>
        <w:t xml:space="preserve">421–51. DOI: 10.1051/apido:2006019</w:t>
      </w:r>
    </w:p>
    <w:p>
      <w:pPr>
        <w:pStyle w:val="BodyText"/>
      </w:pPr>
      <w:r>
        <w:t xml:space="preserve">Vesterlund, S.-R., J. Sorvari and A. Vasemägi. 2014.</w:t>
      </w:r>
      <w:r>
        <w:t xml:space="preserve"> </w:t>
      </w:r>
      <w:r>
        <w:t xml:space="preserve">“</w:t>
      </w:r>
      <w:r>
        <w:t xml:space="preserve">Molecular</w:t>
      </w:r>
      <w:r>
        <w:t xml:space="preserve"> </w:t>
      </w:r>
      <w:r>
        <w:t xml:space="preserve">Identification of Cryptic Bumblebee Species from Degraded Samples Using</w:t>
      </w:r>
      <w:r>
        <w:t xml:space="preserve"> </w:t>
      </w:r>
      <w:r>
        <w:t xml:space="preserve">PCR-RFLP Approach.</w:t>
      </w:r>
      <w:r>
        <w:t xml:space="preserve">”</w:t>
      </w:r>
      <w:r>
        <w:t xml:space="preserve"> </w:t>
      </w:r>
      <w:r>
        <w:t xml:space="preserve">Molecular Ecology Resources 14(1): 122–26. DOI:</w:t>
      </w:r>
      <w:r>
        <w:t xml:space="preserve"> </w:t>
      </w:r>
      <w:r>
        <w:t xml:space="preserve">10.1111/1755-0998.12168</w:t>
      </w:r>
    </w:p>
    <w:p>
      <w:pPr>
        <w:pStyle w:val="BodyText"/>
      </w:pPr>
      <w:r>
        <w:t xml:space="preserve">Waters, Joe, Ben Darvill, Gillian C. Lye and Dave Goulson. 2011.</w:t>
      </w:r>
      <w:r>
        <w:t xml:space="preserve"> </w:t>
      </w:r>
      <w:r>
        <w:t xml:space="preserve">“</w:t>
      </w:r>
      <w:r>
        <w:t xml:space="preserve">Niche</w:t>
      </w:r>
      <w:r>
        <w:t xml:space="preserve"> </w:t>
      </w:r>
      <w:r>
        <w:t xml:space="preserve">Differentiation of a Cryptic Bumblebee Complex in the Western Isles of</w:t>
      </w:r>
      <w:r>
        <w:t xml:space="preserve"> </w:t>
      </w:r>
      <w:r>
        <w:t xml:space="preserve">Scotland.</w:t>
      </w:r>
      <w:r>
        <w:t xml:space="preserve">”</w:t>
      </w:r>
      <w:r>
        <w:t xml:space="preserve"> </w:t>
      </w:r>
      <w:r>
        <w:t xml:space="preserve">Insect Conservation and Diversity 4(1): 46–52. DOI:</w:t>
      </w:r>
      <w:r>
        <w:t xml:space="preserve"> </w:t>
      </w:r>
      <w:r>
        <w:t xml:space="preserve">10.1111/j.1752-4598.2010.00101.x</w:t>
      </w:r>
    </w:p>
    <w:p>
      <w:pPr>
        <w:pStyle w:val="BodyText"/>
      </w:pPr>
      <w:r>
        <w:t xml:space="preserve">Williams, Paul H. 2000.</w:t>
      </w:r>
      <w:r>
        <w:t xml:space="preserve"> </w:t>
      </w:r>
      <w:r>
        <w:t xml:space="preserve">“</w:t>
      </w:r>
      <w:r>
        <w:t xml:space="preserve">Are Bombus lucorum and magnus separate</w:t>
      </w:r>
      <w:r>
        <w:t xml:space="preserve"> </w:t>
      </w:r>
      <w:r>
        <w:t xml:space="preserve">species?</w:t>
      </w:r>
      <w:r>
        <w:t xml:space="preserve">”</w:t>
      </w:r>
      <w:r>
        <w:t xml:space="preserve"> </w:t>
      </w:r>
      <w:r>
        <w:t xml:space="preserve">BWARS Newsletter 2000(1): 15–17.</w:t>
      </w:r>
    </w:p>
    <w:p>
      <w:pPr>
        <w:pStyle w:val="BodyText"/>
      </w:pPr>
      <w:r>
        <w:t xml:space="preserve">Williams, Paul H., Jiandong An, Mark J. F. Brown, James C. Carolan, Dave</w:t>
      </w:r>
      <w:r>
        <w:t xml:space="preserve"> </w:t>
      </w:r>
      <w:r>
        <w:t xml:space="preserve">Goulson, Jiaxing</w:t>
      </w:r>
    </w:p>
    <w:p>
      <w:pPr>
        <w:pStyle w:val="BodyText"/>
      </w:pPr>
      <w:r>
        <w:t xml:space="preserve">Huang and Masao Ito. 2012.</w:t>
      </w:r>
      <w:r>
        <w:t xml:space="preserve"> </w:t>
      </w:r>
      <w:r>
        <w:t xml:space="preserve">“</w:t>
      </w:r>
      <w:r>
        <w:t xml:space="preserve">Cryptic Bumblebee Species: Consequences for</w:t>
      </w:r>
      <w:r>
        <w:t xml:space="preserve"> </w:t>
      </w:r>
      <w:r>
        <w:t xml:space="preserve">Conservation and the Trade in Greenhouse Pollinators.</w:t>
      </w:r>
      <w:r>
        <w:t xml:space="preserve">”</w:t>
      </w:r>
      <w:r>
        <w:t xml:space="preserve"> </w:t>
      </w:r>
      <w:r>
        <w:t xml:space="preserve">PLoS ONE 7(3):</w:t>
      </w:r>
      <w:r>
        <w:t xml:space="preserve"> </w:t>
      </w:r>
      <w:r>
        <w:t xml:space="preserve">1–8.</w:t>
      </w:r>
    </w:p>
    <w:p>
      <w:pPr>
        <w:pStyle w:val="BodyText"/>
      </w:pPr>
      <w:r>
        <w:rPr>
          <w:b/>
        </w:rPr>
        <w:t xml:space="preserve">Tables</w:t>
      </w:r>
    </w:p>
    <w:p>
      <w:pPr>
        <w:pStyle w:val="BodyText"/>
      </w:pPr>
      <w:r>
        <w:rPr>
          <w:b/>
        </w:rPr>
        <w:t xml:space="preserve">Table 1. Sample sites and number of specimens per site.</w:t>
      </w:r>
      <w:r>
        <w:t xml:space="preserve"> </w:t>
      </w:r>
      <w:r>
        <w:t xml:space="preserve">Five</w:t>
      </w:r>
      <w:r>
        <w:t xml:space="preserve"> </w:t>
      </w:r>
      <w:r>
        <w:t xml:space="preserve">individual bumblebees were added by John Smit from Dwingelderveld.</w:t>
      </w:r>
    </w:p>
    <w:tbl>
      <w:tblPr>
        <w:tblStyle w:val="TableNormal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Sample site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Number of sampling days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Dates</w:t>
            </w:r>
            <w:r>
              <w:rPr>
                <w:b/>
              </w:rPr>
              <w:t xml:space="preserve"> </w:t>
            </w:r>
            <w:r>
              <w:rPr>
                <w:b/>
              </w:rPr>
              <w:t xml:space="preserve">(2017)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Number of specimens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Dwingelderveld</w:t>
            </w:r>
          </w:p>
        </w:tc>
        <w:tc>
          <w:p>
            <w:pPr>
              <w:pStyle w:val="Compact"/>
              <w:jc w:val="left"/>
            </w:pPr>
            <w:r>
              <w:t xml:space="preserve">1</w:t>
            </w:r>
          </w:p>
        </w:tc>
        <w:tc>
          <w:p>
            <w:pPr>
              <w:pStyle w:val="Compact"/>
              <w:jc w:val="left"/>
            </w:pPr>
            <w:r>
              <w:t xml:space="preserve">26-07</w:t>
            </w:r>
          </w:p>
        </w:tc>
        <w:tc>
          <w:p>
            <w:pPr>
              <w:pStyle w:val="Compact"/>
              <w:jc w:val="left"/>
            </w:pPr>
            <w:r>
              <w:t xml:space="preserve">25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Kalmthoutse heide (BE)</w:t>
            </w:r>
          </w:p>
        </w:tc>
        <w:tc>
          <w:p>
            <w:pPr>
              <w:pStyle w:val="Compact"/>
              <w:jc w:val="left"/>
            </w:pPr>
            <w:r>
              <w:t xml:space="preserve">1</w:t>
            </w:r>
          </w:p>
        </w:tc>
        <w:tc>
          <w:p>
            <w:pPr>
              <w:pStyle w:val="Compact"/>
              <w:jc w:val="left"/>
            </w:pPr>
            <w:r>
              <w:t xml:space="preserve">24-08</w:t>
            </w:r>
          </w:p>
        </w:tc>
        <w:tc>
          <w:p>
            <w:pPr>
              <w:pStyle w:val="Compact"/>
              <w:jc w:val="left"/>
            </w:pPr>
            <w:r>
              <w:t xml:space="preserve">25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Lunterse bos</w:t>
            </w:r>
          </w:p>
        </w:tc>
        <w:tc>
          <w:p>
            <w:pPr>
              <w:pStyle w:val="Compact"/>
              <w:jc w:val="left"/>
            </w:pPr>
            <w:r>
              <w:t xml:space="preserve">2</w:t>
            </w:r>
          </w:p>
        </w:tc>
        <w:tc>
          <w:p>
            <w:pPr>
              <w:pStyle w:val="Compact"/>
              <w:jc w:val="left"/>
            </w:pPr>
            <w:r>
              <w:t xml:space="preserve">24-05, 14-06</w:t>
            </w:r>
          </w:p>
        </w:tc>
        <w:tc>
          <w:p>
            <w:pPr>
              <w:pStyle w:val="Compact"/>
              <w:jc w:val="left"/>
            </w:pPr>
            <w:r>
              <w:t xml:space="preserve">7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Meijendel</w:t>
            </w:r>
          </w:p>
        </w:tc>
        <w:tc>
          <w:p>
            <w:pPr>
              <w:pStyle w:val="Compact"/>
              <w:jc w:val="left"/>
            </w:pPr>
            <w:r>
              <w:t xml:space="preserve">2</w:t>
            </w:r>
          </w:p>
        </w:tc>
        <w:tc>
          <w:p>
            <w:pPr>
              <w:pStyle w:val="Compact"/>
              <w:jc w:val="left"/>
            </w:pPr>
            <w:r>
              <w:t xml:space="preserve">04-04, 31-05</w:t>
            </w:r>
          </w:p>
        </w:tc>
        <w:tc>
          <w:p>
            <w:pPr>
              <w:pStyle w:val="Compact"/>
              <w:jc w:val="left"/>
            </w:pPr>
            <w:r>
              <w:t xml:space="preserve">31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Slikken van de Heen</w:t>
            </w:r>
          </w:p>
        </w:tc>
        <w:tc>
          <w:p>
            <w:pPr>
              <w:pStyle w:val="Compact"/>
              <w:jc w:val="left"/>
            </w:pPr>
            <w:r>
              <w:t xml:space="preserve">1</w:t>
            </w:r>
          </w:p>
        </w:tc>
        <w:tc>
          <w:p>
            <w:pPr>
              <w:pStyle w:val="Compact"/>
              <w:jc w:val="left"/>
            </w:pPr>
            <w:r>
              <w:t xml:space="preserve">24-08</w:t>
            </w:r>
          </w:p>
        </w:tc>
        <w:tc>
          <w:p>
            <w:pPr>
              <w:pStyle w:val="Compact"/>
              <w:jc w:val="left"/>
            </w:pPr>
            <w:r>
              <w:t xml:space="preserve">20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Terschelling</w:t>
            </w:r>
          </w:p>
        </w:tc>
        <w:tc>
          <w:p>
            <w:pPr>
              <w:pStyle w:val="Compact"/>
              <w:jc w:val="left"/>
            </w:pPr>
            <w:r>
              <w:t xml:space="preserve">6</w:t>
            </w:r>
          </w:p>
        </w:tc>
        <w:tc>
          <w:p>
            <w:pPr>
              <w:pStyle w:val="Compact"/>
              <w:jc w:val="left"/>
            </w:pPr>
            <w:r>
              <w:t xml:space="preserve">09/11-05, 02/04-08</w:t>
            </w:r>
          </w:p>
        </w:tc>
        <w:tc>
          <w:p>
            <w:pPr>
              <w:pStyle w:val="Compact"/>
              <w:jc w:val="left"/>
            </w:pPr>
            <w:r>
              <w:t xml:space="preserve">66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Tiengemeten</w:t>
            </w:r>
          </w:p>
        </w:tc>
        <w:tc>
          <w:p>
            <w:pPr>
              <w:pStyle w:val="Compact"/>
              <w:jc w:val="left"/>
            </w:pPr>
            <w:r>
              <w:t xml:space="preserve">1</w:t>
            </w:r>
          </w:p>
        </w:tc>
        <w:tc>
          <w:p>
            <w:pPr>
              <w:pStyle w:val="Compact"/>
              <w:jc w:val="left"/>
            </w:pPr>
            <w:r>
              <w:t xml:space="preserve">26-05</w:t>
            </w:r>
          </w:p>
        </w:tc>
        <w:tc>
          <w:p>
            <w:pPr>
              <w:pStyle w:val="Compact"/>
              <w:jc w:val="left"/>
            </w:pPr>
            <w:r>
              <w:t xml:space="preserve">29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Vliegbasis Soesterberg</w:t>
            </w:r>
          </w:p>
        </w:tc>
        <w:tc>
          <w:p>
            <w:pPr>
              <w:pStyle w:val="Compact"/>
              <w:jc w:val="left"/>
            </w:pPr>
            <w:r>
              <w:t xml:space="preserve">2</w:t>
            </w:r>
          </w:p>
        </w:tc>
        <w:tc>
          <w:p>
            <w:pPr>
              <w:pStyle w:val="Compact"/>
              <w:jc w:val="left"/>
            </w:pPr>
            <w:r>
              <w:t xml:space="preserve">16-05, 26-06</w:t>
            </w:r>
          </w:p>
        </w:tc>
        <w:tc>
          <w:p>
            <w:pPr>
              <w:pStyle w:val="Compact"/>
              <w:jc w:val="left"/>
            </w:pPr>
            <w:r>
              <w:t xml:space="preserve">37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Wijlre, Zuid-Limburg</w:t>
            </w:r>
          </w:p>
        </w:tc>
        <w:tc>
          <w:p>
            <w:pPr>
              <w:pStyle w:val="Compact"/>
              <w:jc w:val="left"/>
            </w:pPr>
            <w:r>
              <w:t xml:space="preserve">1</w:t>
            </w:r>
          </w:p>
        </w:tc>
        <w:tc>
          <w:p>
            <w:pPr>
              <w:pStyle w:val="Compact"/>
              <w:jc w:val="left"/>
            </w:pPr>
            <w:r>
              <w:t xml:space="preserve">13-07</w:t>
            </w:r>
          </w:p>
        </w:tc>
        <w:tc>
          <w:p>
            <w:pPr>
              <w:pStyle w:val="Compact"/>
              <w:jc w:val="left"/>
            </w:pPr>
            <w:r>
              <w:t xml:space="preserve">20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Zuid-Kennemerland</w:t>
            </w:r>
          </w:p>
        </w:tc>
        <w:tc>
          <w:p>
            <w:pPr>
              <w:pStyle w:val="Compact"/>
              <w:jc w:val="left"/>
            </w:pPr>
            <w:r>
              <w:t xml:space="preserve">2</w:t>
            </w:r>
          </w:p>
        </w:tc>
        <w:tc>
          <w:p>
            <w:pPr>
              <w:pStyle w:val="Compact"/>
              <w:jc w:val="left"/>
            </w:pPr>
            <w:r>
              <w:t xml:space="preserve">08-05, 18-07</w:t>
            </w:r>
          </w:p>
        </w:tc>
        <w:tc>
          <w:p>
            <w:pPr>
              <w:pStyle w:val="Compact"/>
              <w:jc w:val="left"/>
            </w:pPr>
            <w:r>
              <w:t xml:space="preserve">37</w:t>
            </w:r>
          </w:p>
        </w:tc>
      </w:tr>
      <w:tr>
        <w:tc>
          <w:p>
            <w:pPr>
              <w:pStyle w:val="Compact"/>
            </w:pPr>
          </w:p>
        </w:tc>
        <w:tc>
          <w:p>
            <w:pPr>
              <w:pStyle w:val="Compact"/>
            </w:pPr>
          </w:p>
        </w:tc>
        <w:tc>
          <w:p>
            <w:pPr>
              <w:pStyle w:val="Compact"/>
            </w:pPr>
          </w:p>
        </w:tc>
        <w:tc>
          <w:p>
            <w:pPr>
              <w:pStyle w:val="Compact"/>
              <w:jc w:val="left"/>
            </w:pPr>
            <w:r>
              <w:rPr>
                <w:b/>
              </w:rPr>
              <w:t xml:space="preserve">297</w:t>
            </w:r>
          </w:p>
        </w:tc>
      </w:tr>
    </w:tbl>
    <w:p>
      <w:pPr>
        <w:pStyle w:val="BodyText"/>
      </w:pPr>
      <w:r>
        <w:rPr>
          <w:b/>
        </w:rPr>
        <w:t xml:space="preserve">Table 2. Additional specimens</w:t>
      </w:r>
    </w:p>
    <w:tbl>
      <w:tblPr>
        <w:tblStyle w:val="TableNormal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Specimens from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Number of specimens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Koppert Biological systems</w:t>
            </w:r>
          </w:p>
        </w:tc>
        <w:tc>
          <w:p>
            <w:pPr>
              <w:pStyle w:val="Compact"/>
              <w:jc w:val="left"/>
            </w:pPr>
            <w:r>
              <w:t xml:space="preserve">2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Roland De Jonghe (self-bred)</w:t>
            </w:r>
          </w:p>
        </w:tc>
        <w:tc>
          <w:p>
            <w:pPr>
              <w:pStyle w:val="Compact"/>
              <w:jc w:val="left"/>
            </w:pPr>
            <w:r>
              <w:t xml:space="preserve">152</w:t>
            </w:r>
          </w:p>
        </w:tc>
      </w:tr>
      <w:tr>
        <w:tc>
          <w:p>
            <w:pPr>
              <w:pStyle w:val="Compact"/>
            </w:pPr>
          </w:p>
        </w:tc>
        <w:tc>
          <w:p>
            <w:pPr>
              <w:pStyle w:val="Compact"/>
              <w:jc w:val="left"/>
            </w:pPr>
            <w:r>
              <w:rPr>
                <w:b/>
              </w:rPr>
              <w:t xml:space="preserve">154</w:t>
            </w:r>
          </w:p>
        </w:tc>
      </w:tr>
    </w:tbl>
    <w:p>
      <w:pPr>
        <w:pStyle w:val="BodyText"/>
      </w:pPr>
      <w:r>
        <w:rPr>
          <w:b/>
        </w:rPr>
        <w:t xml:space="preserve">Table 3. Overview male characteristics used by Rasmont (Rasmont</w:t>
      </w:r>
      <w:r>
        <w:rPr>
          <w:b/>
        </w:rPr>
        <w:t xml:space="preserve"> </w:t>
      </w:r>
      <w:r>
        <w:rPr>
          <w:b/>
        </w:rPr>
        <w:t xml:space="preserve">et al. 1986)</w:t>
      </w:r>
    </w:p>
    <w:tbl>
      <w:tblPr>
        <w:tblStyle w:val="TableNormal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</w:pP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</w:rPr>
              <w:t xml:space="preserve">B. cryptarum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</w:rPr>
              <w:t xml:space="preserve">B. lucorum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</w:rPr>
              <w:t xml:space="preserve">B. magnus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i/>
              </w:rPr>
              <w:t xml:space="preserve">B.</w:t>
            </w:r>
            <w:r>
              <w:rPr>
                <w:i/>
              </w:rPr>
              <w:t xml:space="preserve"> </w:t>
            </w:r>
            <w:r>
              <w:rPr>
                <w:i/>
              </w:rPr>
              <w:t xml:space="preserve">terrestris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Facial hair</w:t>
            </w:r>
          </w:p>
        </w:tc>
        <w:tc>
          <w:p>
            <w:pPr>
              <w:pStyle w:val="Compact"/>
              <w:jc w:val="left"/>
            </w:pPr>
            <w:r>
              <w:t xml:space="preserve">Black hairs on face, on vertex few light hairs. Sometimes</w:t>
            </w:r>
            <w:r>
              <w:t xml:space="preserve"> </w:t>
            </w:r>
            <w:r>
              <w:t xml:space="preserve">light hairs on both sides of clypeus</w:t>
            </w:r>
          </w:p>
        </w:tc>
        <w:tc>
          <w:p>
            <w:pPr>
              <w:pStyle w:val="Compact"/>
              <w:jc w:val="left"/>
            </w:pPr>
            <w:r>
              <w:t xml:space="preserve">Light hairs on face and vertex,</w:t>
            </w:r>
            <w:r>
              <w:t xml:space="preserve"> </w:t>
            </w:r>
            <w:r>
              <w:t xml:space="preserve">but with few black hairs on top of vertex. Many black hairs possible,</w:t>
            </w:r>
            <w:r>
              <w:t xml:space="preserve"> </w:t>
            </w:r>
            <w:r>
              <w:t xml:space="preserve">but clypeus and vertex almost always light haired</w:t>
            </w:r>
          </w:p>
        </w:tc>
        <w:tc>
          <w:p>
            <w:pPr>
              <w:pStyle w:val="Compact"/>
              <w:jc w:val="left"/>
            </w:pPr>
            <w:r>
              <w:t xml:space="preserve">Light hairs on face</w:t>
            </w:r>
            <w:r>
              <w:t xml:space="preserve"> </w:t>
            </w:r>
            <w:r>
              <w:t xml:space="preserve">and mixed with black hairs on vertex. Clypeus always light. Rest of face</w:t>
            </w:r>
            <w:r>
              <w:t xml:space="preserve"> </w:t>
            </w:r>
            <w:r>
              <w:t xml:space="preserve">black.</w:t>
            </w:r>
          </w:p>
        </w:tc>
        <w:tc>
          <w:p>
            <w:pPr>
              <w:pStyle w:val="Compact"/>
              <w:jc w:val="left"/>
            </w:pPr>
            <w:r>
              <w:t xml:space="preserve">Black hairs on face, on vertex sometimes mixed with light</w:t>
            </w:r>
            <w:r>
              <w:t xml:space="preserve"> </w:t>
            </w:r>
            <w:r>
              <w:t xml:space="preserve">hairs. Sometimes light hairs on both sides of clypeus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Yellow collar</w:t>
            </w:r>
          </w:p>
        </w:tc>
        <w:tc>
          <w:p>
            <w:pPr>
              <w:pStyle w:val="Compact"/>
              <w:jc w:val="left"/>
            </w:pPr>
            <w:r>
              <w:t xml:space="preserve">Collar below tegula, longer than</w:t>
            </w:r>
            <w:r>
              <w:t xml:space="preserve"> </w:t>
            </w:r>
            <w:r>
              <w:rPr>
                <w:i/>
              </w:rPr>
              <w:t xml:space="preserve">terrestris</w:t>
            </w:r>
          </w:p>
        </w:tc>
        <w:tc>
          <w:p>
            <w:pPr>
              <w:pStyle w:val="Compact"/>
              <w:jc w:val="left"/>
            </w:pPr>
            <w:r>
              <w:t xml:space="preserve">Collar extends far below tegula</w:t>
            </w:r>
          </w:p>
        </w:tc>
        <w:tc>
          <w:p>
            <w:pPr>
              <w:pStyle w:val="Compact"/>
              <w:jc w:val="left"/>
            </w:pPr>
            <w:r>
              <w:t xml:space="preserve">Collar extends far below tegula,</w:t>
            </w:r>
            <w:r>
              <w:t xml:space="preserve"> </w:t>
            </w:r>
            <w:r>
              <w:t xml:space="preserve">longer than</w:t>
            </w:r>
            <w:r>
              <w:t xml:space="preserve"> </w:t>
            </w:r>
            <w:r>
              <w:rPr>
                <w:i/>
              </w:rPr>
              <w:t xml:space="preserve">lucorum</w:t>
            </w:r>
            <w:r>
              <w:t xml:space="preserve">. Also very broad.</w:t>
            </w:r>
          </w:p>
        </w:tc>
        <w:tc>
          <w:p>
            <w:pPr>
              <w:pStyle w:val="Compact"/>
              <w:jc w:val="left"/>
            </w:pPr>
            <w:r>
              <w:t xml:space="preserve">Collar below</w:t>
            </w:r>
            <w:r>
              <w:t xml:space="preserve"> </w:t>
            </w:r>
            <w:r>
              <w:t xml:space="preserve">tegula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Thorax colour</w:t>
            </w:r>
          </w:p>
        </w:tc>
        <w:tc>
          <w:p>
            <w:pPr>
              <w:pStyle w:val="Compact"/>
              <w:jc w:val="left"/>
            </w:pPr>
            <w:r>
              <w:t xml:space="preserve">Few yellow hairs on scutellum, but this is rare. Rest of</w:t>
            </w:r>
            <w:r>
              <w:t xml:space="preserve"> </w:t>
            </w:r>
            <w:r>
              <w:t xml:space="preserve">thorax black</w:t>
            </w:r>
          </w:p>
        </w:tc>
        <w:tc>
          <w:p>
            <w:pPr>
              <w:pStyle w:val="Compact"/>
              <w:jc w:val="left"/>
            </w:pPr>
            <w:r>
              <w:t xml:space="preserve">Always with few yellow hairs on scutellum. All black</w:t>
            </w:r>
            <w:r>
              <w:t xml:space="preserve"> </w:t>
            </w:r>
            <w:r>
              <w:t xml:space="preserve">hairs with greyish extremities</w:t>
            </w:r>
          </w:p>
        </w:tc>
        <w:tc>
          <w:p>
            <w:pPr>
              <w:pStyle w:val="Compact"/>
              <w:jc w:val="left"/>
            </w:pPr>
            <w:r>
              <w:t xml:space="preserve">Always yellow hairs on apex of</w:t>
            </w:r>
            <w:r>
              <w:t xml:space="preserve"> </w:t>
            </w:r>
            <w:r>
              <w:t xml:space="preserve">scutellum. Few black hairs with greyish extremities</w:t>
            </w:r>
          </w:p>
        </w:tc>
        <w:tc>
          <w:p>
            <w:pPr>
              <w:pStyle w:val="Compact"/>
              <w:jc w:val="left"/>
            </w:pPr>
            <w:r>
              <w:t xml:space="preserve">black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Abdomen colour</w:t>
            </w:r>
          </w:p>
        </w:tc>
        <w:tc>
          <w:p>
            <w:pPr>
              <w:pStyle w:val="Compact"/>
              <w:jc w:val="left"/>
            </w:pPr>
            <w:r>
              <w:t xml:space="preserve">Tergite 1 with few yellow hairs in centre</w:t>
            </w:r>
          </w:p>
        </w:tc>
        <w:tc>
          <w:p>
            <w:pPr>
              <w:pStyle w:val="Compact"/>
              <w:jc w:val="left"/>
            </w:pPr>
            <w:r>
              <w:t xml:space="preserve">Tergite 1</w:t>
            </w:r>
            <w:r>
              <w:t xml:space="preserve"> </w:t>
            </w:r>
            <w:r>
              <w:t xml:space="preserve">sometimes completely black, sometimes completely yellow. Always with</w:t>
            </w:r>
            <w:r>
              <w:t xml:space="preserve"> </w:t>
            </w:r>
            <w:r>
              <w:t xml:space="preserve">yellow hairs in the middle of tergite 1. Black hairs always with light</w:t>
            </w:r>
            <w:r>
              <w:t xml:space="preserve"> </w:t>
            </w:r>
            <w:r>
              <w:t xml:space="preserve">extremities Tergite 3 can be dark or light</w:t>
            </w:r>
          </w:p>
        </w:tc>
        <w:tc>
          <w:p>
            <w:pPr>
              <w:pStyle w:val="Compact"/>
              <w:jc w:val="left"/>
            </w:pPr>
            <w:r>
              <w:t xml:space="preserve">Tergite 1 yellow with few</w:t>
            </w:r>
            <w:r>
              <w:t xml:space="preserve"> </w:t>
            </w:r>
            <w:r>
              <w:t xml:space="preserve">black hairs. Rare black hairs never with light extremities Tergite 3</w:t>
            </w:r>
            <w:r>
              <w:t xml:space="preserve"> </w:t>
            </w:r>
            <w:r>
              <w:t xml:space="preserve">sometimes with few light hairs in centre and on both sites.</w:t>
            </w:r>
          </w:p>
        </w:tc>
        <w:tc>
          <w:p>
            <w:pPr>
              <w:pStyle w:val="Compact"/>
              <w:jc w:val="left"/>
            </w:pPr>
            <w:r>
              <w:t xml:space="preserve">Tergite 1</w:t>
            </w:r>
            <w:r>
              <w:t xml:space="preserve"> </w:t>
            </w:r>
            <w:r>
              <w:t xml:space="preserve">with yellow hairs in centre</w:t>
            </w:r>
          </w:p>
        </w:tc>
      </w:tr>
    </w:tbl>
    <w:p>
      <w:pPr>
        <w:pStyle w:val="BodyText"/>
      </w:pPr>
      <w:r>
        <w:rPr>
          <w:b/>
        </w:rPr>
        <w:t xml:space="preserve">Table 4. Presence/absence of qualitative characteristics in</w:t>
      </w:r>
      <w:r>
        <w:rPr>
          <w:b/>
        </w:rPr>
        <w:t xml:space="preserve"> </w:t>
      </w:r>
      <w:r>
        <w:rPr>
          <w:b/>
        </w:rPr>
        <w:t xml:space="preserve">queens, workers and males.</w:t>
      </w:r>
    </w:p>
    <w:tbl>
      <w:tblPr>
        <w:tblStyle w:val="TableNormal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</w:pP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Queens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Queens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Queens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Queens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Workers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Workers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Workers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Workers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t xml:space="preserve">Males</w:t>
            </w:r>
          </w:p>
        </w:tc>
      </w:tr>
      <w:tr>
        <w:tc>
          <w:p>
            <w:pPr>
              <w:pStyle w:val="Compact"/>
            </w:pP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cry.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cry.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cry.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mag.</w:t>
            </w:r>
          </w:p>
        </w:tc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ter.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S-shape</w:t>
            </w:r>
          </w:p>
        </w:tc>
        <w:tc>
          <w:p>
            <w:pPr>
              <w:pStyle w:val="Compact"/>
              <w:jc w:val="left"/>
            </w:pPr>
            <w:r>
              <w:t xml:space="preserve">11/12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0/4</w:t>
            </w:r>
          </w:p>
        </w:tc>
        <w:tc>
          <w:p>
            <w:pPr>
              <w:pStyle w:val="Compact"/>
              <w:jc w:val="left"/>
            </w:pPr>
            <w:r>
              <w:t xml:space="preserve">1/13</w:t>
            </w:r>
          </w:p>
        </w:tc>
        <w:tc>
          <w:p>
            <w:pPr>
              <w:pStyle w:val="Compact"/>
              <w:jc w:val="left"/>
            </w:pPr>
            <w:r>
              <w:t xml:space="preserve">3/10</w:t>
            </w:r>
          </w:p>
        </w:tc>
        <w:tc>
          <w:p>
            <w:pPr>
              <w:pStyle w:val="Compact"/>
              <w:jc w:val="left"/>
            </w:pPr>
            <w:r>
              <w:t xml:space="preserve">0/11</w:t>
            </w:r>
          </w:p>
        </w:tc>
        <w:tc>
          <w:p>
            <w:pPr>
              <w:pStyle w:val="Compact"/>
              <w:jc w:val="left"/>
            </w:pPr>
            <w:r>
              <w:t xml:space="preserve">0/41</w:t>
            </w:r>
          </w:p>
        </w:tc>
        <w:tc>
          <w:p>
            <w:pPr>
              <w:pStyle w:val="Compact"/>
              <w:jc w:val="left"/>
            </w:pPr>
            <w:r>
              <w:t xml:space="preserve">9/139</w:t>
            </w:r>
          </w:p>
        </w:tc>
        <w:tc>
          <w:p>
            <w:pPr>
              <w:pStyle w:val="Compact"/>
              <w:jc w:val="left"/>
            </w:pPr>
            <w:r>
              <w:t xml:space="preserve">0/11</w:t>
            </w:r>
          </w:p>
        </w:tc>
        <w:tc>
          <w:p>
            <w:pPr>
              <w:pStyle w:val="Compact"/>
              <w:jc w:val="left"/>
            </w:pPr>
            <w:r>
              <w:t xml:space="preserve">0/8</w:t>
            </w:r>
          </w:p>
        </w:tc>
        <w:tc>
          <w:p>
            <w:pPr>
              <w:pStyle w:val="Compact"/>
              <w:jc w:val="left"/>
            </w:pPr>
            <w:r>
              <w:t xml:space="preserve">0/19</w:t>
            </w:r>
          </w:p>
        </w:tc>
        <w:tc>
          <w:p>
            <w:pPr>
              <w:pStyle w:val="Compact"/>
              <w:jc w:val="left"/>
            </w:pPr>
            <w:r>
              <w:t xml:space="preserve">4/59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Melanisation</w:t>
            </w:r>
          </w:p>
        </w:tc>
        <w:tc>
          <w:p>
            <w:pPr>
              <w:pStyle w:val="Compact"/>
              <w:jc w:val="left"/>
            </w:pPr>
            <w:r>
              <w:t xml:space="preserve">2/12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0/4</w:t>
            </w:r>
          </w:p>
        </w:tc>
        <w:tc>
          <w:p>
            <w:pPr>
              <w:pStyle w:val="Compact"/>
              <w:jc w:val="left"/>
            </w:pPr>
            <w:r>
              <w:t xml:space="preserve">1/13</w:t>
            </w:r>
          </w:p>
        </w:tc>
        <w:tc>
          <w:p>
            <w:pPr>
              <w:pStyle w:val="Compact"/>
              <w:jc w:val="left"/>
            </w:pPr>
            <w:r>
              <w:t xml:space="preserve">1/10</w:t>
            </w:r>
          </w:p>
        </w:tc>
        <w:tc>
          <w:p>
            <w:pPr>
              <w:pStyle w:val="Compact"/>
              <w:jc w:val="left"/>
            </w:pPr>
            <w:r>
              <w:t xml:space="preserve">0/11</w:t>
            </w:r>
          </w:p>
        </w:tc>
        <w:tc>
          <w:p>
            <w:pPr>
              <w:pStyle w:val="Compact"/>
              <w:jc w:val="left"/>
            </w:pPr>
            <w:r>
              <w:t xml:space="preserve">0/41</w:t>
            </w:r>
          </w:p>
        </w:tc>
        <w:tc>
          <w:p>
            <w:pPr>
              <w:pStyle w:val="Compact"/>
              <w:jc w:val="left"/>
            </w:pPr>
            <w:r>
              <w:t xml:space="preserve">2/139</w:t>
            </w:r>
          </w:p>
        </w:tc>
        <w:tc>
          <w:p>
            <w:pPr>
              <w:pStyle w:val="Compact"/>
              <w:jc w:val="left"/>
            </w:pPr>
            <w:r>
              <w:t xml:space="preserve">5/11</w:t>
            </w:r>
          </w:p>
        </w:tc>
        <w:tc>
          <w:p>
            <w:pPr>
              <w:pStyle w:val="Compact"/>
              <w:jc w:val="left"/>
            </w:pPr>
            <w:r>
              <w:t xml:space="preserve">0/8</w:t>
            </w:r>
          </w:p>
        </w:tc>
        <w:tc>
          <w:p>
            <w:pPr>
              <w:pStyle w:val="Compact"/>
              <w:jc w:val="left"/>
            </w:pPr>
            <w:r>
              <w:t xml:space="preserve">0/19</w:t>
            </w:r>
          </w:p>
        </w:tc>
        <w:tc>
          <w:p>
            <w:pPr>
              <w:pStyle w:val="Compact"/>
              <w:jc w:val="left"/>
            </w:pPr>
            <w:r>
              <w:t xml:space="preserve">1/59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Extension</w:t>
            </w:r>
          </w:p>
        </w:tc>
        <w:tc>
          <w:p>
            <w:pPr>
              <w:pStyle w:val="Compact"/>
              <w:jc w:val="left"/>
            </w:pPr>
            <w:r>
              <w:t xml:space="preserve">0/12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4/4</w:t>
            </w:r>
          </w:p>
        </w:tc>
        <w:tc>
          <w:p>
            <w:pPr>
              <w:pStyle w:val="Compact"/>
              <w:jc w:val="left"/>
            </w:pPr>
            <w:r>
              <w:t xml:space="preserve">0/13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0/11</w:t>
            </w:r>
          </w:p>
        </w:tc>
        <w:tc>
          <w:p>
            <w:pPr>
              <w:pStyle w:val="Compact"/>
              <w:jc w:val="left"/>
            </w:pPr>
            <w:r>
              <w:t xml:space="preserve">25/41</w:t>
            </w:r>
          </w:p>
        </w:tc>
        <w:tc>
          <w:p>
            <w:pPr>
              <w:pStyle w:val="Compact"/>
              <w:jc w:val="left"/>
            </w:pPr>
            <w:r>
              <w:t xml:space="preserve">5/139</w:t>
            </w:r>
          </w:p>
        </w:tc>
        <w:tc>
          <w:p>
            <w:pPr>
              <w:pStyle w:val="Compact"/>
              <w:jc w:val="left"/>
            </w:pPr>
            <w:r>
              <w:t xml:space="preserve">6/11</w:t>
            </w:r>
          </w:p>
        </w:tc>
        <w:tc>
          <w:p>
            <w:pPr>
              <w:pStyle w:val="Compact"/>
              <w:jc w:val="left"/>
            </w:pPr>
            <w:r>
              <w:t xml:space="preserve">8/8</w:t>
            </w:r>
          </w:p>
        </w:tc>
        <w:tc>
          <w:p>
            <w:pPr>
              <w:pStyle w:val="Compact"/>
              <w:jc w:val="left"/>
            </w:pPr>
            <w:r>
              <w:t xml:space="preserve">19/19</w:t>
            </w:r>
          </w:p>
        </w:tc>
        <w:tc>
          <w:p>
            <w:pPr>
              <w:pStyle w:val="Compact"/>
              <w:jc w:val="left"/>
            </w:pPr>
            <w:r>
              <w:t xml:space="preserve">30/59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Brown-yellow bands</w:t>
            </w:r>
          </w:p>
        </w:tc>
        <w:tc>
          <w:p>
            <w:pPr>
              <w:pStyle w:val="Compact"/>
              <w:jc w:val="left"/>
            </w:pPr>
            <w:r>
              <w:t xml:space="preserve">8/12</w:t>
            </w:r>
          </w:p>
        </w:tc>
        <w:tc>
          <w:p>
            <w:pPr>
              <w:pStyle w:val="Compact"/>
              <w:jc w:val="left"/>
            </w:pPr>
            <w:r>
              <w:t xml:space="preserve">9/10</w:t>
            </w:r>
          </w:p>
        </w:tc>
        <w:tc>
          <w:p>
            <w:pPr>
              <w:pStyle w:val="Compact"/>
              <w:jc w:val="left"/>
            </w:pPr>
            <w:r>
              <w:t xml:space="preserve">0/4</w:t>
            </w:r>
          </w:p>
        </w:tc>
        <w:tc>
          <w:p>
            <w:pPr>
              <w:pStyle w:val="Compact"/>
              <w:jc w:val="left"/>
            </w:pPr>
            <w:r>
              <w:t xml:space="preserve">13/13</w:t>
            </w:r>
          </w:p>
        </w:tc>
        <w:tc>
          <w:p>
            <w:pPr>
              <w:pStyle w:val="Compact"/>
              <w:jc w:val="left"/>
            </w:pPr>
            <w:r>
              <w:t xml:space="preserve">4/10</w:t>
            </w:r>
          </w:p>
        </w:tc>
        <w:tc>
          <w:p>
            <w:pPr>
              <w:pStyle w:val="Compact"/>
              <w:jc w:val="left"/>
            </w:pPr>
            <w:r>
              <w:t xml:space="preserve">6/11</w:t>
            </w:r>
          </w:p>
        </w:tc>
        <w:tc>
          <w:p>
            <w:pPr>
              <w:pStyle w:val="Compact"/>
              <w:jc w:val="left"/>
            </w:pPr>
            <w:r>
              <w:t xml:space="preserve">3/41</w:t>
            </w:r>
          </w:p>
        </w:tc>
        <w:tc>
          <w:p>
            <w:pPr>
              <w:pStyle w:val="Compact"/>
              <w:jc w:val="left"/>
            </w:pPr>
            <w:r>
              <w:t xml:space="preserve">95/139</w:t>
            </w:r>
          </w:p>
        </w:tc>
        <w:tc>
          <w:p>
            <w:pPr>
              <w:pStyle w:val="Compact"/>
              <w:jc w:val="left"/>
            </w:pPr>
            <w:r>
              <w:t xml:space="preserve">2/11</w:t>
            </w:r>
          </w:p>
        </w:tc>
        <w:tc>
          <w:p>
            <w:pPr>
              <w:pStyle w:val="Compact"/>
              <w:jc w:val="left"/>
            </w:pPr>
            <w:r>
              <w:t xml:space="preserve">0/8</w:t>
            </w:r>
          </w:p>
        </w:tc>
        <w:tc>
          <w:p>
            <w:pPr>
              <w:pStyle w:val="Compact"/>
              <w:jc w:val="left"/>
            </w:pPr>
            <w:r>
              <w:t xml:space="preserve">0/19</w:t>
            </w:r>
          </w:p>
        </w:tc>
        <w:tc>
          <w:p>
            <w:pPr>
              <w:pStyle w:val="Compact"/>
              <w:jc w:val="left"/>
            </w:pPr>
            <w:r>
              <w:t xml:space="preserve">42/59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Yellow moustache</w:t>
            </w:r>
          </w:p>
        </w:tc>
        <w:tc>
          <w:p>
            <w:pPr>
              <w:pStyle w:val="Compact"/>
              <w:jc w:val="left"/>
            </w:pPr>
            <w:r>
              <w:t xml:space="preserve">0/12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0/4</w:t>
            </w:r>
          </w:p>
        </w:tc>
        <w:tc>
          <w:p>
            <w:pPr>
              <w:pStyle w:val="Compact"/>
              <w:jc w:val="left"/>
            </w:pPr>
            <w:r>
              <w:t xml:space="preserve">0/13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0/11</w:t>
            </w:r>
          </w:p>
        </w:tc>
        <w:tc>
          <w:p>
            <w:pPr>
              <w:pStyle w:val="Compact"/>
              <w:jc w:val="left"/>
            </w:pPr>
            <w:r>
              <w:t xml:space="preserve">0/41</w:t>
            </w:r>
          </w:p>
        </w:tc>
        <w:tc>
          <w:p>
            <w:pPr>
              <w:pStyle w:val="Compact"/>
              <w:jc w:val="left"/>
            </w:pPr>
            <w:r>
              <w:t xml:space="preserve">0/139</w:t>
            </w:r>
          </w:p>
        </w:tc>
        <w:tc>
          <w:p>
            <w:pPr>
              <w:pStyle w:val="Compact"/>
              <w:jc w:val="left"/>
            </w:pPr>
            <w:r>
              <w:t xml:space="preserve">1/11</w:t>
            </w:r>
          </w:p>
        </w:tc>
        <w:tc>
          <w:p>
            <w:pPr>
              <w:pStyle w:val="Compact"/>
              <w:jc w:val="left"/>
            </w:pPr>
            <w:r>
              <w:t xml:space="preserve">1/8</w:t>
            </w:r>
          </w:p>
        </w:tc>
        <w:tc>
          <w:p>
            <w:pPr>
              <w:pStyle w:val="Compact"/>
              <w:jc w:val="left"/>
            </w:pPr>
            <w:r>
              <w:t xml:space="preserve">18/19</w:t>
            </w:r>
          </w:p>
        </w:tc>
        <w:tc>
          <w:p>
            <w:pPr>
              <w:pStyle w:val="Compact"/>
              <w:jc w:val="left"/>
            </w:pPr>
            <w:r>
              <w:t xml:space="preserve">0/59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Yellow facial hair</w:t>
            </w:r>
          </w:p>
        </w:tc>
        <w:tc>
          <w:p>
            <w:pPr>
              <w:pStyle w:val="Compact"/>
              <w:jc w:val="left"/>
            </w:pPr>
            <w:r>
              <w:t xml:space="preserve">0/12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0/4</w:t>
            </w:r>
          </w:p>
        </w:tc>
        <w:tc>
          <w:p>
            <w:pPr>
              <w:pStyle w:val="Compact"/>
              <w:jc w:val="left"/>
            </w:pPr>
            <w:r>
              <w:t xml:space="preserve">0/13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0/11</w:t>
            </w:r>
          </w:p>
        </w:tc>
        <w:tc>
          <w:p>
            <w:pPr>
              <w:pStyle w:val="Compact"/>
              <w:jc w:val="left"/>
            </w:pPr>
            <w:r>
              <w:t xml:space="preserve">0/41</w:t>
            </w:r>
          </w:p>
        </w:tc>
        <w:tc>
          <w:p>
            <w:pPr>
              <w:pStyle w:val="Compact"/>
              <w:jc w:val="left"/>
            </w:pPr>
            <w:r>
              <w:t xml:space="preserve">0/139</w:t>
            </w:r>
          </w:p>
        </w:tc>
        <w:tc>
          <w:p>
            <w:pPr>
              <w:pStyle w:val="Compact"/>
              <w:jc w:val="left"/>
            </w:pPr>
            <w:r>
              <w:t xml:space="preserve">0/11</w:t>
            </w:r>
          </w:p>
        </w:tc>
        <w:tc>
          <w:p>
            <w:pPr>
              <w:pStyle w:val="Compact"/>
              <w:jc w:val="left"/>
            </w:pPr>
            <w:r>
              <w:t xml:space="preserve">7/8</w:t>
            </w:r>
          </w:p>
        </w:tc>
        <w:tc>
          <w:p>
            <w:pPr>
              <w:pStyle w:val="Compact"/>
              <w:jc w:val="left"/>
            </w:pPr>
            <w:r>
              <w:t xml:space="preserve">1/19</w:t>
            </w:r>
          </w:p>
        </w:tc>
        <w:tc>
          <w:p>
            <w:pPr>
              <w:pStyle w:val="Compact"/>
              <w:jc w:val="left"/>
            </w:pPr>
            <w:r>
              <w:t xml:space="preserve">0/59</w:t>
            </w:r>
          </w:p>
        </w:tc>
      </w:tr>
      <w:tr>
        <w:tc>
          <w:p>
            <w:pPr>
              <w:pStyle w:val="Compact"/>
              <w:jc w:val="left"/>
            </w:pPr>
            <w:r>
              <w:t xml:space="preserve">Yellow hair scutellum</w:t>
            </w:r>
          </w:p>
        </w:tc>
        <w:tc>
          <w:p>
            <w:pPr>
              <w:pStyle w:val="Compact"/>
              <w:jc w:val="left"/>
            </w:pPr>
            <w:r>
              <w:t xml:space="preserve">0/12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0/4</w:t>
            </w:r>
          </w:p>
        </w:tc>
        <w:tc>
          <w:p>
            <w:pPr>
              <w:pStyle w:val="Compact"/>
              <w:jc w:val="left"/>
            </w:pPr>
            <w:r>
              <w:t xml:space="preserve">0/13</w:t>
            </w:r>
          </w:p>
        </w:tc>
        <w:tc>
          <w:p>
            <w:pPr>
              <w:pStyle w:val="Compact"/>
              <w:jc w:val="left"/>
            </w:pPr>
            <w:r>
              <w:t xml:space="preserve">0/10</w:t>
            </w:r>
          </w:p>
        </w:tc>
        <w:tc>
          <w:p>
            <w:pPr>
              <w:pStyle w:val="Compact"/>
              <w:jc w:val="left"/>
            </w:pPr>
            <w:r>
              <w:t xml:space="preserve">0/11</w:t>
            </w:r>
          </w:p>
        </w:tc>
        <w:tc>
          <w:p>
            <w:pPr>
              <w:pStyle w:val="Compact"/>
              <w:jc w:val="left"/>
            </w:pPr>
            <w:r>
              <w:t xml:space="preserve">0/41</w:t>
            </w:r>
          </w:p>
        </w:tc>
        <w:tc>
          <w:p>
            <w:pPr>
              <w:pStyle w:val="Compact"/>
              <w:jc w:val="left"/>
            </w:pPr>
            <w:r>
              <w:t xml:space="preserve">0/139</w:t>
            </w:r>
          </w:p>
        </w:tc>
        <w:tc>
          <w:p>
            <w:pPr>
              <w:pStyle w:val="Compact"/>
              <w:jc w:val="left"/>
            </w:pPr>
            <w:r>
              <w:t xml:space="preserve">0/11</w:t>
            </w:r>
          </w:p>
        </w:tc>
        <w:tc>
          <w:p>
            <w:pPr>
              <w:pStyle w:val="Compact"/>
              <w:jc w:val="left"/>
            </w:pPr>
            <w:r>
              <w:t xml:space="preserve">1/8</w:t>
            </w:r>
          </w:p>
        </w:tc>
        <w:tc>
          <w:p>
            <w:pPr>
              <w:pStyle w:val="Compact"/>
              <w:jc w:val="left"/>
            </w:pPr>
            <w:r>
              <w:t xml:space="preserve">17/19</w:t>
            </w:r>
          </w:p>
        </w:tc>
        <w:tc>
          <w:p>
            <w:pPr>
              <w:pStyle w:val="Compact"/>
              <w:jc w:val="left"/>
            </w:pPr>
            <w:r>
              <w:t xml:space="preserve">0/59</w:t>
            </w:r>
          </w:p>
        </w:tc>
      </w:tr>
    </w:tbl>
    <w:p>
      <w:pPr>
        <w:pStyle w:val="BodyText"/>
      </w:pPr>
      <w:r>
        <w:rPr>
          <w:b/>
        </w:rPr>
        <w:t xml:space="preserve">Table 5. Results from the pairwise comparisons of the</w:t>
      </w:r>
      <w:r>
        <w:rPr>
          <w:b/>
        </w:rPr>
        <w:t xml:space="preserve"> </w:t>
      </w:r>
      <w:r>
        <w:rPr>
          <w:b/>
        </w:rPr>
        <w:t xml:space="preserve">quantitative characteristics.</w:t>
      </w:r>
      <w:r>
        <w:t xml:space="preserve"> </w:t>
      </w:r>
      <w:r>
        <w:t xml:space="preserve">Significance level: p&gt;0.05 =</w:t>
      </w:r>
      <w:r>
        <w:t xml:space="preserve"> </w:t>
      </w:r>
      <w:r>
        <w:t xml:space="preserve">non-significant (NS), 0.01≤p≤0.05 = *, 0.001≤ p ≤0.01 = ** and</w:t>
      </w:r>
      <w:r>
        <w:t xml:space="preserve"> </w:t>
      </w:r>
      <w:r>
        <w:t xml:space="preserve">p&lt;0.001 = ***</w:t>
      </w:r>
    </w:p>
    <w:tbl>
      <w:tblPr>
        <w:tblStyle w:val="TableNormal"/>
        <w:tblW w:type="pct" w:w="0.0"/>
        <w:tblLook w:firstRow="1"/>
      </w:tblPr>
      <w:tblGrid/>
      <w:tr>
        <w:trPr>
          <w:cnfStyle w:firstRow="1"/>
        </w:trPr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Comparison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Character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Caste/sex</w:t>
            </w:r>
          </w:p>
        </w:tc>
        <w:tc>
          <w:tcPr>
            <w:tcBorders>
              <w:bottom w:val="single"/>
            </w:tcBorders>
            <w:vAlign w:val="bottom"/>
          </w:tcPr>
          <w:p>
            <w:pPr>
              <w:pStyle w:val="Compact"/>
              <w:jc w:val="left"/>
            </w:pPr>
            <w:r>
              <w:rPr>
                <w:b/>
              </w:rPr>
              <w:t xml:space="preserve">Significance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queen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worker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intertegular distance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collar breadth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right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length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lucorum-cryptarum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terrestris-cryptarum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magnus-lucorum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terrestris-lucorum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NS</w:t>
            </w:r>
          </w:p>
        </w:tc>
      </w:tr>
      <w:tr>
        <w:tc>
          <w:p>
            <w:pPr>
              <w:pStyle w:val="Compact"/>
              <w:jc w:val="left"/>
            </w:pPr>
            <w:r>
              <w:rPr>
                <w:i/>
              </w:rPr>
              <w:t xml:space="preserve">terrestris-magnus</w:t>
            </w:r>
          </w:p>
        </w:tc>
        <w:tc>
          <w:p>
            <w:pPr>
              <w:pStyle w:val="Compact"/>
              <w:jc w:val="left"/>
            </w:pPr>
            <w:r>
              <w:t xml:space="preserve">breadth collar left</w:t>
            </w:r>
          </w:p>
        </w:tc>
        <w:tc>
          <w:p>
            <w:pPr>
              <w:pStyle w:val="Compact"/>
              <w:jc w:val="left"/>
            </w:pPr>
            <w:r>
              <w:t xml:space="preserve">males</w:t>
            </w:r>
          </w:p>
        </w:tc>
        <w:tc>
          <w:p>
            <w:pPr>
              <w:pStyle w:val="Compact"/>
              <w:jc w:val="left"/>
            </w:pPr>
            <w:r>
              <w:t xml:space="preserve">***</w:t>
            </w:r>
          </w:p>
        </w:tc>
      </w:tr>
    </w:tbl>
    <w:p>
      <w:pPr>
        <w:pStyle w:val="BodyText"/>
      </w:pPr>
      <w:r>
        <w:rPr>
          <w:b/>
        </w:rPr>
        <w:t xml:space="preserve">Figure legends</w:t>
      </w:r>
    </w:p>
    <w:p>
      <w:pPr>
        <w:pStyle w:val="BodyText"/>
      </w:pPr>
      <w:r>
        <w:rPr>
          <w:b/>
        </w:rPr>
        <w:t xml:space="preserve">Figure 1. Qualitative characters used in colour pattern</w:t>
      </w:r>
      <w:r>
        <w:rPr>
          <w:b/>
        </w:rPr>
        <w:t xml:space="preserve"> </w:t>
      </w:r>
      <w:r>
        <w:rPr>
          <w:b/>
        </w:rPr>
        <w:t xml:space="preserve">analysis.</w:t>
      </w:r>
      <w:r>
        <w:t xml:space="preserve"> </w:t>
      </w:r>
      <w:r>
        <w:t xml:space="preserve">Abbreviations of variables are in brackets. With (A) S-shape</w:t>
      </w:r>
      <w:r>
        <w:t xml:space="preserve"> </w:t>
      </w:r>
      <w:r>
        <w:t xml:space="preserve">right and left (ssr, ssl; white arrow;</w:t>
      </w:r>
      <w:r>
        <w:t xml:space="preserve"> </w:t>
      </w:r>
      <w:r>
        <w:rPr>
          <w:i/>
        </w:rPr>
        <w:t xml:space="preserve">Bombus cryptarum</w:t>
      </w:r>
      <w:r>
        <w:t xml:space="preserve"> </w:t>
      </w:r>
      <w:r>
        <w:t xml:space="preserve">queen),</w:t>
      </w:r>
      <w:r>
        <w:t xml:space="preserve"> </w:t>
      </w:r>
      <w:r>
        <w:t xml:space="preserve">(B) melanisation of the collar (mc;</w:t>
      </w:r>
      <w:r>
        <w:t xml:space="preserve"> </w:t>
      </w:r>
      <w:r>
        <w:rPr>
          <w:i/>
        </w:rPr>
        <w:t xml:space="preserve">Bombus cryptarum</w:t>
      </w:r>
      <w:r>
        <w:t xml:space="preserve"> </w:t>
      </w:r>
      <w:r>
        <w:t xml:space="preserve">queen), (C)</w:t>
      </w:r>
      <w:r>
        <w:t xml:space="preserve"> </w:t>
      </w:r>
      <w:r>
        <w:t xml:space="preserve">extension of the collar right and left (ecr, ecl; white</w:t>
      </w:r>
      <w:r>
        <w:t xml:space="preserve"> </w:t>
      </w:r>
      <w:r>
        <w:t xml:space="preserve">arrow;</w:t>
      </w:r>
      <w:r>
        <w:rPr>
          <w:i/>
        </w:rPr>
        <w:t xml:space="preserve">Bombus magnus</w:t>
      </w:r>
      <w:r>
        <w:t xml:space="preserve"> </w:t>
      </w:r>
      <w:r>
        <w:t xml:space="preserve">queen), (D) brown-yellow bands (byb;</w:t>
      </w:r>
      <w:r>
        <w:t xml:space="preserve"> </w:t>
      </w:r>
      <w:r>
        <w:rPr>
          <w:i/>
        </w:rPr>
        <w:t xml:space="preserve">Bombus terrestris</w:t>
      </w:r>
      <w:r>
        <w:t xml:space="preserve"> </w:t>
      </w:r>
      <w:r>
        <w:t xml:space="preserve">queen) and (F) yellow hairs on the scutellum</w:t>
      </w:r>
      <w:r>
        <w:t xml:space="preserve"> </w:t>
      </w:r>
      <w:r>
        <w:t xml:space="preserve">(yhs; white arrow;</w:t>
      </w:r>
      <w:r>
        <w:t xml:space="preserve"> </w:t>
      </w:r>
      <w:r>
        <w:rPr>
          <w:i/>
        </w:rPr>
        <w:t xml:space="preserve">Bombus magnus</w:t>
      </w:r>
      <w:r>
        <w:t xml:space="preserve"> </w:t>
      </w:r>
      <w:r>
        <w:t xml:space="preserve">male).</w:t>
      </w:r>
    </w:p>
    <w:p>
      <w:pPr>
        <w:pStyle w:val="BodyText"/>
      </w:pPr>
      <w:r>
        <w:rPr>
          <w:b/>
        </w:rPr>
        <w:t xml:space="preserve">Figure 2. Qualitative characters and distances measured for</w:t>
      </w:r>
      <w:r>
        <w:rPr>
          <w:b/>
        </w:rPr>
        <w:t xml:space="preserve"> </w:t>
      </w:r>
      <w:r>
        <w:rPr>
          <w:b/>
        </w:rPr>
        <w:t xml:space="preserve">colour pattern analysis.</w:t>
      </w:r>
      <w:r>
        <w:t xml:space="preserve"> </w:t>
      </w:r>
      <w:r>
        <w:t xml:space="preserve">Abbreviations of variables are in brackets.</w:t>
      </w:r>
      <w:r>
        <w:t xml:space="preserve"> </w:t>
      </w:r>
      <w:r>
        <w:t xml:space="preserve">With (A) black facial hairs (</w:t>
      </w:r>
      <w:r>
        <w:rPr>
          <w:i/>
        </w:rPr>
        <w:t xml:space="preserve">Bombus terrestris</w:t>
      </w:r>
      <w:r>
        <w:t xml:space="preserve"> </w:t>
      </w:r>
      <w:r>
        <w:t xml:space="preserve">male, (B) yellow</w:t>
      </w:r>
      <w:r>
        <w:t xml:space="preserve"> </w:t>
      </w:r>
      <w:r>
        <w:t xml:space="preserve">facial hairs (yh;</w:t>
      </w:r>
      <w:r>
        <w:t xml:space="preserve"> </w:t>
      </w:r>
      <w:r>
        <w:rPr>
          <w:i/>
        </w:rPr>
        <w:t xml:space="preserve">Bombus lucorum</w:t>
      </w:r>
      <w:r>
        <w:t xml:space="preserve"> </w:t>
      </w:r>
      <w:r>
        <w:t xml:space="preserve">male), (C) yellow moustache (ym;</w:t>
      </w:r>
      <w:r>
        <w:t xml:space="preserve"> </w:t>
      </w:r>
      <w:r>
        <w:t xml:space="preserve">white arrow;</w:t>
      </w:r>
      <w:r>
        <w:t xml:space="preserve"> </w:t>
      </w:r>
      <w:r>
        <w:rPr>
          <w:i/>
        </w:rPr>
        <w:t xml:space="preserve">Bombus magnus</w:t>
      </w:r>
      <w:r>
        <w:t xml:space="preserve"> </w:t>
      </w:r>
      <w:r>
        <w:t xml:space="preserve">male), (D) intertegular distance</w:t>
      </w:r>
      <w:r>
        <w:t xml:space="preserve"> </w:t>
      </w:r>
      <w:r>
        <w:t xml:space="preserve">(itd;</w:t>
      </w:r>
      <w:r>
        <w:rPr>
          <w:i/>
        </w:rPr>
        <w:t xml:space="preserve">Bombus terrestris</w:t>
      </w:r>
      <w:r>
        <w:t xml:space="preserve"> </w:t>
      </w:r>
      <w:r>
        <w:t xml:space="preserve">queen) and collar breadth dorsal side</w:t>
      </w:r>
      <w:r>
        <w:t xml:space="preserve"> </w:t>
      </w:r>
      <w:r>
        <w:t xml:space="preserve">(cb;</w:t>
      </w:r>
      <w:r>
        <w:rPr>
          <w:i/>
        </w:rPr>
        <w:t xml:space="preserve">Bombus terrestris</w:t>
      </w:r>
      <w:r>
        <w:t xml:space="preserve"> </w:t>
      </w:r>
      <w:r>
        <w:t xml:space="preserve">queen), (E) length of collar and breadth of</w:t>
      </w:r>
      <w:r>
        <w:t xml:space="preserve"> </w:t>
      </w:r>
      <w:r>
        <w:t xml:space="preserve">collar below tegula right (lcr, bcr;</w:t>
      </w:r>
      <w:r>
        <w:t xml:space="preserve"> </w:t>
      </w:r>
      <w:r>
        <w:rPr>
          <w:i/>
        </w:rPr>
        <w:t xml:space="preserve">Bombus terrestris</w:t>
      </w:r>
      <w:r>
        <w:t xml:space="preserve"> </w:t>
      </w:r>
      <w:r>
        <w:t xml:space="preserve">male) and</w:t>
      </w:r>
      <w:r>
        <w:t xml:space="preserve"> </w:t>
      </w:r>
      <w:r>
        <w:t xml:space="preserve">(F) length of collar and breadth of collar below tegula left (lcl,</w:t>
      </w:r>
      <w:r>
        <w:t xml:space="preserve"> </w:t>
      </w:r>
      <w:r>
        <w:t xml:space="preserve">bcl;</w:t>
      </w:r>
      <w:r>
        <w:rPr>
          <w:i/>
        </w:rPr>
        <w:t xml:space="preserve">Bombus terrestris</w:t>
      </w:r>
      <w:r>
        <w:t xml:space="preserve"> </w:t>
      </w:r>
      <w:r>
        <w:t xml:space="preserve">male).</w:t>
      </w:r>
    </w:p>
    <w:p>
      <w:pPr>
        <w:pStyle w:val="BodyText"/>
      </w:pPr>
      <w:r>
        <w:rPr>
          <w:b/>
        </w:rPr>
        <w:t xml:space="preserve">Figure 3. Residual plot showing the relationship of the</w:t>
      </w:r>
      <w:r>
        <w:rPr>
          <w:b/>
        </w:rPr>
        <w:t xml:space="preserve"> </w:t>
      </w:r>
      <w:r>
        <w:rPr>
          <w:b/>
        </w:rPr>
        <w:t xml:space="preserve">qualitative characteristics and queens of</w:t>
      </w:r>
      <w:r>
        <w:rPr>
          <w:b/>
        </w:rPr>
        <w:t xml:space="preserve"> </w:t>
      </w:r>
      <w:r>
        <w:rPr>
          <w:i/>
          <w:b/>
        </w:rPr>
        <w:t xml:space="preserve">B. cryptarum</w:t>
      </w:r>
      <w:r>
        <w:rPr>
          <w:b/>
        </w:rPr>
        <w:t xml:space="preserve">,</w:t>
      </w:r>
      <w:r>
        <w:rPr>
          <w:b/>
        </w:rPr>
        <w:t xml:space="preserve"> </w:t>
      </w:r>
      <w:r>
        <w:rPr>
          <w:i/>
          <w:b/>
        </w:rPr>
        <w:t xml:space="preserve">B.</w:t>
      </w:r>
      <w:r>
        <w:rPr>
          <w:i/>
          <w:b/>
        </w:rPr>
        <w:t xml:space="preserve"> </w:t>
      </w:r>
      <w:r>
        <w:rPr>
          <w:i/>
          <w:b/>
        </w:rPr>
        <w:t xml:space="preserve">lucorum</w:t>
      </w:r>
      <w:r>
        <w:rPr>
          <w:b/>
        </w:rPr>
        <w:t xml:space="preserve">,</w:t>
      </w:r>
      <w:r>
        <w:rPr>
          <w:b/>
        </w:rPr>
        <w:t xml:space="preserve"> </w:t>
      </w:r>
      <w:r>
        <w:rPr>
          <w:i/>
          <w:b/>
        </w:rPr>
        <w:t xml:space="preserve">B. magnus</w:t>
      </w:r>
      <w:r>
        <w:rPr>
          <w:b/>
        </w:rPr>
        <w:t xml:space="preserve"> </w:t>
      </w:r>
      <w:r>
        <w:rPr>
          <w:b/>
        </w:rPr>
        <w:t xml:space="preserve">and</w:t>
      </w:r>
      <w:r>
        <w:rPr>
          <w:b/>
        </w:rPr>
        <w:t xml:space="preserve"> </w:t>
      </w:r>
      <w:r>
        <w:rPr>
          <w:i/>
          <w:b/>
        </w:rPr>
        <w:t xml:space="preserve">B. terrestris</w:t>
      </w:r>
      <w:r>
        <w:rPr>
          <w:b/>
        </w:rPr>
        <w:t xml:space="preserve">.</w:t>
      </w:r>
      <w:r>
        <w:t xml:space="preserve"> </w:t>
      </w:r>
      <w:r>
        <w:t xml:space="preserve">Byb: brown-yellow</w:t>
      </w:r>
      <w:r>
        <w:t xml:space="preserve"> </w:t>
      </w:r>
      <w:r>
        <w:t xml:space="preserve">bands, Extension: extension of the collar, Melanisation: melanisation of</w:t>
      </w:r>
      <w:r>
        <w:t xml:space="preserve"> </w:t>
      </w:r>
      <w:r>
        <w:t xml:space="preserve">the collar and S-shape: S-shape line of black hairs in the collar.</w:t>
      </w:r>
    </w:p>
    <w:p>
      <w:pPr>
        <w:pStyle w:val="BodyText"/>
      </w:pPr>
      <w:r>
        <w:rPr>
          <w:b/>
        </w:rPr>
        <w:t xml:space="preserve">Figure 4. Boxplots showing the variation in the quantitative</w:t>
      </w:r>
      <w:r>
        <w:rPr>
          <w:b/>
        </w:rPr>
        <w:t xml:space="preserve"> </w:t>
      </w:r>
      <w:r>
        <w:rPr>
          <w:b/>
        </w:rPr>
        <w:t xml:space="preserve">characteristics for queens.</w:t>
      </w:r>
      <w:r>
        <w:t xml:space="preserve"> </w:t>
      </w:r>
      <w:r>
        <w:t xml:space="preserve">The significant stars are the results of</w:t>
      </w:r>
      <w:r>
        <w:t xml:space="preserve"> </w:t>
      </w:r>
      <w:r>
        <w:t xml:space="preserve">the pairwise comparisons. With A) intertegular distance, B) collar</w:t>
      </w:r>
      <w:r>
        <w:t xml:space="preserve"> </w:t>
      </w:r>
      <w:r>
        <w:t xml:space="preserve">breadth, C) length of collar right, D) length of collar left, E) breadth</w:t>
      </w:r>
      <w:r>
        <w:t xml:space="preserve"> </w:t>
      </w:r>
      <w:r>
        <w:t xml:space="preserve">of collar right and F) breadth of collar left.</w:t>
      </w:r>
    </w:p>
    <w:p>
      <w:pPr>
        <w:pStyle w:val="BodyText"/>
      </w:pPr>
      <w:r>
        <w:rPr>
          <w:b/>
        </w:rPr>
        <w:t xml:space="preserve">Figure 5. Residual plot showing the relationship of the</w:t>
      </w:r>
      <w:r>
        <w:rPr>
          <w:b/>
        </w:rPr>
        <w:t xml:space="preserve"> </w:t>
      </w:r>
      <w:r>
        <w:rPr>
          <w:b/>
        </w:rPr>
        <w:t xml:space="preserve">qualitative characteristics and workers of</w:t>
      </w:r>
      <w:r>
        <w:rPr>
          <w:b/>
        </w:rPr>
        <w:t xml:space="preserve"> </w:t>
      </w:r>
      <w:r>
        <w:rPr>
          <w:i/>
          <w:b/>
        </w:rPr>
        <w:t xml:space="preserve">B. cryptarum</w:t>
      </w:r>
      <w:r>
        <w:rPr>
          <w:b/>
        </w:rPr>
        <w:t xml:space="preserve">,</w:t>
      </w:r>
      <w:r>
        <w:rPr>
          <w:b/>
        </w:rPr>
        <w:t xml:space="preserve"> </w:t>
      </w:r>
      <w:r>
        <w:rPr>
          <w:i/>
          <w:b/>
        </w:rPr>
        <w:t xml:space="preserve">B.</w:t>
      </w:r>
      <w:r>
        <w:rPr>
          <w:i/>
          <w:b/>
        </w:rPr>
        <w:t xml:space="preserve"> </w:t>
      </w:r>
      <w:r>
        <w:rPr>
          <w:i/>
          <w:b/>
        </w:rPr>
        <w:t xml:space="preserve">lucorum</w:t>
      </w:r>
      <w:r>
        <w:rPr>
          <w:b/>
        </w:rPr>
        <w:t xml:space="preserve">,</w:t>
      </w:r>
      <w:r>
        <w:rPr>
          <w:b/>
        </w:rPr>
        <w:t xml:space="preserve"> </w:t>
      </w:r>
      <w:r>
        <w:rPr>
          <w:i/>
          <w:b/>
        </w:rPr>
        <w:t xml:space="preserve">B. magnus</w:t>
      </w:r>
      <w:r>
        <w:rPr>
          <w:b/>
        </w:rPr>
        <w:t xml:space="preserve"> </w:t>
      </w:r>
      <w:r>
        <w:rPr>
          <w:b/>
        </w:rPr>
        <w:t xml:space="preserve">and</w:t>
      </w:r>
      <w:r>
        <w:rPr>
          <w:b/>
        </w:rPr>
        <w:t xml:space="preserve"> </w:t>
      </w:r>
      <w:r>
        <w:rPr>
          <w:i/>
          <w:b/>
        </w:rPr>
        <w:t xml:space="preserve">B. terrestris</w:t>
      </w:r>
      <w:r>
        <w:rPr>
          <w:b/>
        </w:rPr>
        <w:t xml:space="preserve">.</w:t>
      </w:r>
      <w:r>
        <w:t xml:space="preserve"> </w:t>
      </w:r>
      <w:r>
        <w:t xml:space="preserve">Byb: brown-yellow</w:t>
      </w:r>
      <w:r>
        <w:t xml:space="preserve"> </w:t>
      </w:r>
      <w:r>
        <w:t xml:space="preserve">bands, Extension: extension of the collar, Melanisation: melanisation of</w:t>
      </w:r>
      <w:r>
        <w:t xml:space="preserve"> </w:t>
      </w:r>
      <w:r>
        <w:t xml:space="preserve">the collar and S-shape: S-shape line of black hairs in the collar.</w:t>
      </w:r>
    </w:p>
    <w:p>
      <w:pPr>
        <w:pStyle w:val="BodyText"/>
      </w:pPr>
      <w:r>
        <w:rPr>
          <w:b/>
        </w:rPr>
        <w:t xml:space="preserve">Figure 6. Boxplots showing the variation in the quantitative</w:t>
      </w:r>
      <w:r>
        <w:rPr>
          <w:b/>
        </w:rPr>
        <w:t xml:space="preserve"> </w:t>
      </w:r>
      <w:r>
        <w:rPr>
          <w:b/>
        </w:rPr>
        <w:t xml:space="preserve">characteristics for workers.</w:t>
      </w:r>
      <w:r>
        <w:t xml:space="preserve"> </w:t>
      </w:r>
      <w:r>
        <w:t xml:space="preserve">The significant stars are the results of</w:t>
      </w:r>
      <w:r>
        <w:t xml:space="preserve"> </w:t>
      </w:r>
      <w:r>
        <w:t xml:space="preserve">the pairwise comparisons. With A) intertegular distance, B) collar</w:t>
      </w:r>
      <w:r>
        <w:t xml:space="preserve"> </w:t>
      </w:r>
      <w:r>
        <w:t xml:space="preserve">breadth, C) length of collar right, D) length of collar left, E) breadth</w:t>
      </w:r>
      <w:r>
        <w:t xml:space="preserve"> </w:t>
      </w:r>
      <w:r>
        <w:t xml:space="preserve">of collar right and F) breadth of collar left.</w:t>
      </w:r>
    </w:p>
    <w:p>
      <w:pPr>
        <w:pStyle w:val="BodyText"/>
      </w:pPr>
      <w:r>
        <w:rPr>
          <w:b/>
        </w:rPr>
        <w:t xml:space="preserve">Figure 7. Residual plot showing the relationship of the</w:t>
      </w:r>
      <w:r>
        <w:rPr>
          <w:b/>
        </w:rPr>
        <w:t xml:space="preserve"> </w:t>
      </w:r>
      <w:r>
        <w:rPr>
          <w:b/>
        </w:rPr>
        <w:t xml:space="preserve">qualitative characteristics and males of</w:t>
      </w:r>
      <w:r>
        <w:rPr>
          <w:b/>
        </w:rPr>
        <w:t xml:space="preserve"> </w:t>
      </w:r>
      <w:r>
        <w:rPr>
          <w:i/>
          <w:b/>
        </w:rPr>
        <w:t xml:space="preserve">B. cryptarum</w:t>
      </w:r>
      <w:r>
        <w:rPr>
          <w:b/>
        </w:rPr>
        <w:t xml:space="preserve">,</w:t>
      </w:r>
      <w:r>
        <w:rPr>
          <w:b/>
        </w:rPr>
        <w:t xml:space="preserve"> </w:t>
      </w:r>
      <w:r>
        <w:rPr>
          <w:i/>
          <w:b/>
        </w:rPr>
        <w:t xml:space="preserve">B.</w:t>
      </w:r>
      <w:r>
        <w:rPr>
          <w:i/>
          <w:b/>
        </w:rPr>
        <w:t xml:space="preserve"> </w:t>
      </w:r>
      <w:r>
        <w:rPr>
          <w:i/>
          <w:b/>
        </w:rPr>
        <w:t xml:space="preserve">lucorum</w:t>
      </w:r>
      <w:r>
        <w:rPr>
          <w:b/>
        </w:rPr>
        <w:t xml:space="preserve">,</w:t>
      </w:r>
      <w:r>
        <w:rPr>
          <w:b/>
        </w:rPr>
        <w:t xml:space="preserve"> </w:t>
      </w:r>
      <w:r>
        <w:rPr>
          <w:i/>
          <w:b/>
        </w:rPr>
        <w:t xml:space="preserve">B. magnus</w:t>
      </w:r>
      <w:r>
        <w:rPr>
          <w:b/>
        </w:rPr>
        <w:t xml:space="preserve"> </w:t>
      </w:r>
      <w:r>
        <w:rPr>
          <w:b/>
        </w:rPr>
        <w:t xml:space="preserve">and</w:t>
      </w:r>
      <w:r>
        <w:rPr>
          <w:b/>
        </w:rPr>
        <w:t xml:space="preserve"> </w:t>
      </w:r>
      <w:r>
        <w:rPr>
          <w:i/>
          <w:b/>
        </w:rPr>
        <w:t xml:space="preserve">B. terrestris</w:t>
      </w:r>
      <w:r>
        <w:rPr>
          <w:b/>
        </w:rPr>
        <w:t xml:space="preserve">.</w:t>
      </w:r>
      <w:r>
        <w:t xml:space="preserve"> </w:t>
      </w:r>
      <w:r>
        <w:t xml:space="preserve">Yh: yellow hairs</w:t>
      </w:r>
      <w:r>
        <w:t xml:space="preserve"> </w:t>
      </w:r>
      <w:r>
        <w:t xml:space="preserve">on the face, Yhs: yellow hairs on the scutellum and Ym: yellow</w:t>
      </w:r>
      <w:r>
        <w:t xml:space="preserve"> </w:t>
      </w:r>
      <w:r>
        <w:t xml:space="preserve">moustache.</w:t>
      </w:r>
    </w:p>
    <w:p>
      <w:pPr>
        <w:pStyle w:val="BodyText"/>
      </w:pPr>
      <w:r>
        <w:rPr>
          <w:b/>
        </w:rPr>
        <w:t xml:space="preserve">Figure 8. Boxplots showing the variation in the quantitative</w:t>
      </w:r>
      <w:r>
        <w:rPr>
          <w:b/>
        </w:rPr>
        <w:t xml:space="preserve"> </w:t>
      </w:r>
      <w:r>
        <w:rPr>
          <w:b/>
        </w:rPr>
        <w:t xml:space="preserve">characteristics for males.</w:t>
      </w:r>
      <w:r>
        <w:t xml:space="preserve"> </w:t>
      </w:r>
      <w:r>
        <w:t xml:space="preserve">The significant stars are the results of the</w:t>
      </w:r>
      <w:r>
        <w:t xml:space="preserve"> </w:t>
      </w:r>
      <w:r>
        <w:t xml:space="preserve">pairwise comparisons. With A) intertegular distance, B) collar breadth,</w:t>
      </w:r>
      <w:r>
        <w:t xml:space="preserve"> </w:t>
      </w:r>
      <w:r>
        <w:t xml:space="preserve">C) length of collar right, D) length of collar left, E) breadth of</w:t>
      </w:r>
      <w:r>
        <w:t xml:space="preserve"> </w:t>
      </w:r>
      <w:r>
        <w:t xml:space="preserve">collar right and F) breadth of collar left.</w:t>
      </w:r>
    </w:p>
    <w:p>
      <w:pPr>
        <w:pStyle w:val="BodyText"/>
      </w:pPr>
      <w:r>
        <w:rPr>
          <w:b/>
        </w:rPr>
        <w:t xml:space="preserve">Data accessibility statement</w:t>
      </w:r>
    </w:p>
    <w:p>
      <w:pPr>
        <w:pStyle w:val="BodyText"/>
      </w:pPr>
      <w:r>
        <w:t xml:space="preserve">DNA-sequences will be uploaded to Genbank once our manuscript has been</w:t>
      </w:r>
      <w:r>
        <w:t xml:space="preserve"> </w:t>
      </w:r>
      <w:r>
        <w:t xml:space="preserve">accepted to Ecology and Evolution. Species coordinates have been</w:t>
      </w:r>
      <w:r>
        <w:t xml:space="preserve"> </w:t>
      </w:r>
      <w:r>
        <w:t xml:space="preserve">transferred to the EIS database (http://www.eis-nederland.nl), which</w:t>
      </w:r>
      <w:r>
        <w:t xml:space="preserve"> </w:t>
      </w:r>
      <w:r>
        <w:t xml:space="preserve">will be uploaded to www.waarneming.nl. Species coordinates will also be</w:t>
      </w:r>
      <w:r>
        <w:t xml:space="preserve"> </w:t>
      </w:r>
      <w:r>
        <w:t xml:space="preserve">uploaded to Dryad once our manuscript has been accepted to Ecology and</w:t>
      </w:r>
      <w:r>
        <w:t xml:space="preserve"> </w:t>
      </w:r>
      <w:r>
        <w:t xml:space="preserve">Evolution.</w:t>
      </w:r>
    </w:p>
    <w:p>
      <w:pPr>
        <w:pStyle w:val="BodyText"/>
      </w:pPr>
      <w:r>
        <w:rPr>
          <w:b/>
        </w:rPr>
        <w:t xml:space="preserve">Competing interests’ statement</w:t>
      </w:r>
    </w:p>
    <w:p>
      <w:pPr>
        <w:pStyle w:val="BodyText"/>
      </w:pPr>
      <w:r>
        <w:t xml:space="preserve">None declared.</w:t>
      </w:r>
    </w:p>
    <w:p>
      <w:pPr>
        <w:pStyle w:val="BodyText"/>
      </w:pPr>
      <w:r>
        <w:rPr>
          <w:b/>
        </w:rPr>
        <w:t xml:space="preserve">Author contributions</w:t>
      </w:r>
    </w:p>
    <w:p>
      <w:pPr>
        <w:pStyle w:val="BodyText"/>
      </w:pPr>
      <w:r>
        <w:t xml:space="preserve">L.A., K.B. and L.M. conceived and designed the project. L.A. conducted</w:t>
      </w:r>
      <w:r>
        <w:t xml:space="preserve"> </w:t>
      </w:r>
      <w:r>
        <w:t xml:space="preserve">the DNA-barcoding. All authors carried out fieldwork and supplied</w:t>
      </w:r>
      <w:r>
        <w:t xml:space="preserve"> </w:t>
      </w:r>
      <w:r>
        <w:t xml:space="preserve">specimens. L.A. and L.M. conducted the statistical analyses. L.A. took</w:t>
      </w:r>
      <w:r>
        <w:t xml:space="preserve"> </w:t>
      </w:r>
      <w:r>
        <w:t xml:space="preserve">the lead in writing the manuscript. All authors provided critical</w:t>
      </w:r>
      <w:r>
        <w:t xml:space="preserve"> </w:t>
      </w:r>
      <w:r>
        <w:t xml:space="preserve">feedback and helped shape the research, analysis and manuscript.</w:t>
      </w:r>
    </w:p>
    <w:p>
      <w:pPr>
        <w:pStyle w:val="BodyText"/>
      </w:pPr>
      <w:r>
        <w:rPr>
          <w:b/>
        </w:rPr>
        <w:t xml:space="preserve">Acknowledgements</w:t>
      </w:r>
    </w:p>
    <w:p>
      <w:pPr>
        <w:pStyle w:val="BodyText"/>
      </w:pPr>
      <w:r>
        <w:t xml:space="preserve">We would like to thank Roland Butȏt and Frank Stokvis of the Naturalis</w:t>
      </w:r>
      <w:r>
        <w:t xml:space="preserve"> </w:t>
      </w:r>
      <w:r>
        <w:t xml:space="preserve">DNA barcoding facility for helping with the DNA sequencing workflow; to</w:t>
      </w:r>
      <w:r>
        <w:t xml:space="preserve"> </w:t>
      </w:r>
      <w:r>
        <w:t xml:space="preserve">John T. Smit for providing his bumblebee specimens and Lisette van</w:t>
      </w:r>
      <w:r>
        <w:t xml:space="preserve"> </w:t>
      </w:r>
      <w:r>
        <w:t xml:space="preserve">Kolfschotten for help with the fieldwork. We would also like to thank</w:t>
      </w:r>
      <w:r>
        <w:t xml:space="preserve"> </w:t>
      </w:r>
      <w:r>
        <w:t xml:space="preserve">Werner de Gier for helping with data visualizations.</w:t>
      </w:r>
    </w:p>
    <w:p>
      <w:pPr>
        <w:pStyle w:val="BodyText"/>
      </w:pPr>
      <w:r>
        <w:drawing>
          <wp:inline>
            <wp:extent cx="5334000" cy="6074894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Hommelplaat-artikel/Hommelplaat-artikel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07489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6069876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Hommelplaat-artikel1/Hommelplaat-artikel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606987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4001232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Corrplot-qual-queens--right-colours/Corrplot-qual-queens--right-colours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12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54215" cy="4177492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Hommelplaat-1-Queens/Hommelplaat-1-Queens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215" cy="417749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4001232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Corrplot-qual-workers--right-colours/Corrplot-qual-workers--right-colours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12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54215" cy="4177492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Hommelplaat-2-Workers/Hommelplaat-2-Workers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215" cy="417749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5334000" cy="4001232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Corrplot-qual-males--right-colours/Corrplot-qual-males--right-colours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00123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drawing>
          <wp:inline>
            <wp:extent cx="2954215" cy="4177492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Hommelplaat-3-Males/Hommelplaat-3-Males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215" cy="417749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5ec6e007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27" Target="media/rId27.png" /><Relationship Type="http://schemas.openxmlformats.org/officeDocument/2006/relationships/image" Id="rId23" Target="media/rId23.png" /><Relationship Type="http://schemas.openxmlformats.org/officeDocument/2006/relationships/image" Id="rId25" Target="media/rId25.png" /><Relationship Type="http://schemas.openxmlformats.org/officeDocument/2006/relationships/image" Id="rId24" Target="media/rId24.png" /><Relationship Type="http://schemas.openxmlformats.org/officeDocument/2006/relationships/image" Id="rId26" Target="media/rId26.png" /><Relationship Type="http://schemas.openxmlformats.org/officeDocument/2006/relationships/image" Id="rId28" Target="media/rId28.png" /><Relationship Type="http://schemas.openxmlformats.org/officeDocument/2006/relationships/image" Id="rId21" Target="media/rId21.png" /><Relationship Type="http://schemas.openxmlformats.org/officeDocument/2006/relationships/image" Id="rId22" Target="media/rId22.png" /></Relationships>
</file>

<file path=word/_rels/footnotes.xml.rels><?xml version="1.0" encoding="UTF-8"?>
<Relationships xmlns="http://schemas.openxmlformats.org/package/2006/relationships" 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Distinguishing white-tailed bumblebees in the Netherlands: morphology, ecology and DNA-barcoding</dc:title>
  <dc:creator>Lucas Alferink; Leon Marshall; Roland De Jonghe; Jacobus Biesmeijer</dc:creator>
  <dcterms:created xsi:type="dcterms:W3CDTF">2020-10-31T09:35:10Z</dcterms:created>
  <dcterms:modified xsi:type="dcterms:W3CDTF">2020-10-31T09:35:10Z</dcterms:modified>
</cp:coreProperties>
</file>