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03" w:rsidRPr="00E71372" w:rsidRDefault="00783703" w:rsidP="007837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  <w:r w:rsidRPr="00E71372">
        <w:rPr>
          <w:rFonts w:ascii="Times New Roman" w:hAnsi="Times New Roman" w:cs="Times New Roman"/>
          <w:b/>
          <w:bCs/>
          <w:sz w:val="24"/>
          <w:szCs w:val="24"/>
        </w:rPr>
        <w:t xml:space="preserve">Table 1. </w:t>
      </w:r>
      <w:r w:rsidRPr="00E71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Comparison of the patient subgroups for demographic characteristics and laboratory results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372"/>
        <w:gridCol w:w="854"/>
        <w:gridCol w:w="350"/>
        <w:gridCol w:w="955"/>
        <w:gridCol w:w="748"/>
        <w:gridCol w:w="263"/>
        <w:gridCol w:w="854"/>
        <w:gridCol w:w="350"/>
        <w:gridCol w:w="955"/>
        <w:gridCol w:w="748"/>
        <w:gridCol w:w="263"/>
        <w:gridCol w:w="854"/>
        <w:gridCol w:w="350"/>
        <w:gridCol w:w="1104"/>
        <w:gridCol w:w="748"/>
        <w:gridCol w:w="1025"/>
        <w:gridCol w:w="378"/>
      </w:tblGrid>
      <w:tr w:rsidR="00783703" w:rsidRPr="00F64B83" w:rsidTr="00D11B74">
        <w:trPr>
          <w:trHeight w:val="87"/>
        </w:trPr>
        <w:tc>
          <w:tcPr>
            <w:tcW w:w="65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F64B83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F64B8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EW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(n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42)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0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MW (n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41)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0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Asthma (n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19)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 </w:t>
            </w:r>
          </w:p>
        </w:tc>
        <w:tc>
          <w:tcPr>
            <w:tcW w:w="77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Mean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n-%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Med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77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Mean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n-%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Med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2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Mean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n-%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Med</w:t>
            </w:r>
          </w:p>
        </w:tc>
        <w:tc>
          <w:tcPr>
            <w:tcW w:w="501" w:type="pct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Age (month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37.8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16.6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41.0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37.4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15.6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39.0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84.4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26.9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72.0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Gender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Girl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42.9%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29.3%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36.8%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0.436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57.1%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70.7%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63.2%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History of AD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61.9%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43.9%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42.1%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0.180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38.1%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56.1%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57.9%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Parental asthma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81.0%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37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90.2%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73.7%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0.239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33"/>
        </w:trPr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19.0%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9.8%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26.3%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arent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16.7%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9.8%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26.3%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54"/>
        </w:trPr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arent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51"/>
        </w:trPr>
        <w:tc>
          <w:tcPr>
            <w:tcW w:w="6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Aeroallergen sensitivity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57.1%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58.5%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54"/>
        </w:trPr>
        <w:tc>
          <w:tcPr>
            <w:tcW w:w="6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42.9%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41.5%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100.0%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Food allergen sensitivity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38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90.5%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34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82.9%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73.7%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0.137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7.1%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17.1%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26.3%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proofErr w:type="spellStart"/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mAPI</w:t>
            </w:r>
            <w:proofErr w:type="spellEnd"/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 xml:space="preserve"> (&lt; 36months)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9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60%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11.8%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lang w:eastAsia="tr-TR"/>
              </w:rPr>
              <w:t>0.004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40%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lang w:eastAsia="tr-TR"/>
              </w:rPr>
              <w:t>88.2%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 as a comorbidity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52.4%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46.3%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31.6%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0.320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47.6%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53.7%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68.4%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Tobacco exposure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(-)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23.8%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36.6%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42.1%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0.278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X²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703" w:rsidRPr="00817368" w:rsidRDefault="00783703" w:rsidP="00D11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(+)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76.2%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63.4%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57.9%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Exacerbation/year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5.6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7.0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3.5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Number of aeroallergen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*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Eosinophil (%)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2.1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3.4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8.3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Eosinophil count (mm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3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257.9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218.7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506.6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504.6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822.6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560.6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700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226266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</w:pPr>
            <w:r w:rsidRPr="002262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tr-TR"/>
              </w:rPr>
              <w:t>&lt; 0.001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78"/>
        </w:trPr>
        <w:tc>
          <w:tcPr>
            <w:tcW w:w="1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Total </w:t>
            </w:r>
            <w:proofErr w:type="spellStart"/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IgE</w:t>
            </w:r>
            <w:proofErr w:type="spellEnd"/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(IU/ml)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125.4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174.3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157.1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248.5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68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335.6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427.7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3F77D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tr-TR"/>
              </w:rPr>
            </w:pPr>
            <w:r w:rsidRPr="003F77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tr-TR"/>
              </w:rPr>
              <w:t>0.019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90"/>
        </w:trPr>
        <w:tc>
          <w:tcPr>
            <w:tcW w:w="1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Number of food allergen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</w:t>
            </w: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*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±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0.137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1736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K</w:t>
            </w:r>
          </w:p>
        </w:tc>
      </w:tr>
      <w:tr w:rsidR="00783703" w:rsidRPr="00817368" w:rsidTr="00D11B74">
        <w:trPr>
          <w:trHeight w:val="241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703" w:rsidRPr="00817368" w:rsidRDefault="00783703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783703" w:rsidRPr="00E71372" w:rsidRDefault="00783703" w:rsidP="00783703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EW (Episodic Wheezing), MW (Multiple Trigger Wheezing), AR (Allergic Rhinitis), </w:t>
      </w:r>
      <w:proofErr w:type="spellStart"/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>mAPI</w:t>
      </w:r>
      <w:proofErr w:type="spellEnd"/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 (modified Asthma Predictive Index), </w:t>
      </w:r>
      <w:r w:rsidRPr="00E71372">
        <w:rPr>
          <w:rFonts w:ascii="Times New Roman" w:eastAsia="Times New Roman" w:hAnsi="Times New Roman" w:cs="Times New Roman"/>
          <w:color w:val="000000"/>
          <w:sz w:val="20"/>
          <w:vertAlign w:val="superscript"/>
          <w:lang w:eastAsia="tr-TR"/>
        </w:rPr>
        <w:t xml:space="preserve">K </w:t>
      </w:r>
      <w:proofErr w:type="spellStart"/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>Kruskal</w:t>
      </w:r>
      <w:proofErr w:type="spellEnd"/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-Wallis (Mann-Whitney U test with Bonferroni correction), </w:t>
      </w:r>
      <w:r w:rsidRPr="00E71372">
        <w:rPr>
          <w:rFonts w:ascii="Times New Roman" w:eastAsia="Times New Roman" w:hAnsi="Times New Roman" w:cs="Times New Roman"/>
          <w:color w:val="000000"/>
          <w:sz w:val="20"/>
          <w:vertAlign w:val="superscript"/>
          <w:lang w:eastAsia="tr-TR"/>
        </w:rPr>
        <w:t xml:space="preserve">X² </w:t>
      </w:r>
      <w:r w:rsidRPr="00E71372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Chi-square test, AD (Atopic Dermatitis), *Detected as positive </w:t>
      </w:r>
    </w:p>
    <w:p w:rsidR="00ED26F4" w:rsidRDefault="00ED26F4"/>
    <w:p w:rsidR="00E71372" w:rsidRDefault="00E71372"/>
    <w:p w:rsidR="00E71372" w:rsidRDefault="00E71372"/>
    <w:p w:rsidR="006326A6" w:rsidRPr="00465F69" w:rsidRDefault="006326A6" w:rsidP="00E71372">
      <w:pPr>
        <w:ind w:right="-738"/>
        <w:jc w:val="both"/>
      </w:pPr>
      <w:r w:rsidRPr="00465F69">
        <w:rPr>
          <w:rFonts w:ascii="Times New Roman" w:eastAsia="Times New Roman" w:hAnsi="Times New Roman" w:cs="Times New Roman"/>
          <w:b/>
          <w:color w:val="000000"/>
          <w:lang w:eastAsia="tr-TR"/>
        </w:rPr>
        <w:lastRenderedPageBreak/>
        <w:t xml:space="preserve">Table 2. Comparison of 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the </w:t>
      </w:r>
      <w:r w:rsidRPr="00465F69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distribution 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of </w:t>
      </w:r>
      <w:r w:rsidRPr="00465F69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single nucleotide polymorphism genotypes in </w:t>
      </w:r>
      <w:r w:rsidRPr="00465F69">
        <w:rPr>
          <w:rFonts w:ascii="Times New Roman" w:eastAsia="Times New Roman" w:hAnsi="Times New Roman" w:cs="Times New Roman"/>
          <w:b/>
          <w:i/>
          <w:color w:val="000000"/>
          <w:lang w:eastAsia="tr-TR"/>
        </w:rPr>
        <w:t>ARG1</w:t>
      </w:r>
      <w:r w:rsidRPr="00465F69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and </w:t>
      </w:r>
      <w:r w:rsidRPr="00465F69">
        <w:rPr>
          <w:rFonts w:ascii="Times New Roman" w:eastAsia="Times New Roman" w:hAnsi="Times New Roman" w:cs="Times New Roman"/>
          <w:b/>
          <w:i/>
          <w:color w:val="000000"/>
          <w:lang w:eastAsia="tr-TR"/>
        </w:rPr>
        <w:t>ARG2</w:t>
      </w:r>
      <w:r w:rsidRPr="00465F69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genes among </w:t>
      </w:r>
      <w:r w:rsidRPr="00465F69">
        <w:rPr>
          <w:rFonts w:ascii="Times New Roman" w:hAnsi="Times New Roman" w:cs="Times New Roman"/>
          <w:b/>
        </w:rPr>
        <w:t>patients, controls</w:t>
      </w:r>
      <w:r>
        <w:rPr>
          <w:rFonts w:ascii="Times New Roman" w:hAnsi="Times New Roman" w:cs="Times New Roman"/>
          <w:b/>
        </w:rPr>
        <w:t>,</w:t>
      </w:r>
      <w:r w:rsidRPr="00465F69">
        <w:rPr>
          <w:rFonts w:ascii="Times New Roman" w:hAnsi="Times New Roman" w:cs="Times New Roman"/>
          <w:b/>
        </w:rPr>
        <w:t xml:space="preserve"> and patient subgroups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1"/>
        <w:gridCol w:w="536"/>
        <w:gridCol w:w="533"/>
        <w:gridCol w:w="994"/>
        <w:gridCol w:w="314"/>
        <w:gridCol w:w="532"/>
        <w:gridCol w:w="994"/>
        <w:gridCol w:w="896"/>
        <w:gridCol w:w="350"/>
        <w:gridCol w:w="655"/>
        <w:gridCol w:w="653"/>
        <w:gridCol w:w="207"/>
        <w:gridCol w:w="350"/>
        <w:gridCol w:w="655"/>
        <w:gridCol w:w="591"/>
        <w:gridCol w:w="350"/>
        <w:gridCol w:w="753"/>
        <w:gridCol w:w="594"/>
        <w:gridCol w:w="653"/>
        <w:gridCol w:w="207"/>
        <w:gridCol w:w="756"/>
        <w:gridCol w:w="207"/>
        <w:gridCol w:w="753"/>
      </w:tblGrid>
      <w:tr w:rsidR="006326A6" w:rsidRPr="0078425D" w:rsidTr="006326A6">
        <w:trPr>
          <w:trHeight w:val="419"/>
        </w:trPr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465F69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465F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6A6" w:rsidRPr="00465F69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465F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522" w:type="pct"/>
            <w:gridSpan w:val="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</w:pPr>
            <w:r w:rsidRPr="00465F69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 xml:space="preserve">Comparison </w:t>
            </w: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 xml:space="preserve">of All Patients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w</w:t>
            </w: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ith Healt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h</w:t>
            </w: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y Controls</w:t>
            </w:r>
          </w:p>
        </w:tc>
        <w:tc>
          <w:tcPr>
            <w:tcW w:w="1842" w:type="pct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 xml:space="preserve">Comparison of Subgroups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w</w:t>
            </w: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ith Healthy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 xml:space="preserve"> </w:t>
            </w: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 xml:space="preserve">Controls </w:t>
            </w:r>
          </w:p>
        </w:tc>
        <w:tc>
          <w:tcPr>
            <w:tcW w:w="921" w:type="pct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  <w:lang w:eastAsia="tr-TR"/>
              </w:rPr>
              <w:t>Comparison of Subgroups</w:t>
            </w:r>
          </w:p>
        </w:tc>
      </w:tr>
      <w:tr w:rsidR="006326A6" w:rsidRPr="0078425D" w:rsidTr="006326A6">
        <w:trPr>
          <w:trHeight w:val="433"/>
        </w:trPr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Healthy Controls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 xml:space="preserve">All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P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atients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p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EW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p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MW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p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Asthma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p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EW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EW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M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MW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Asthma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Asthma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rs3759757 C&gt;G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675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870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431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526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751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436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234</w:t>
            </w: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CG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60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GG*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rs742869 G&gt;A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GG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719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357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715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293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846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083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148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GA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60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AA*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rs3742879 A&gt;G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304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7"/>
                <w:szCs w:val="17"/>
                <w:lang w:eastAsia="tr-TR"/>
              </w:rPr>
              <w:t>055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AG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70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GG*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rs17249437 C&gt;T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995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870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791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282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235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211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rs2781668 C&gt;T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517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33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241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317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rs3756780 T&gt;C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38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39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rs2781659 A&gt;G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AG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70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GG*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rs2781665 A&gt;T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AT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rs2781667 T&gt;C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345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006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vertAlign w:val="superscript"/>
                <w:lang w:eastAsia="tr-TR"/>
              </w:rPr>
              <w:t>¥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499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928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002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vertAlign w:val="superscript"/>
                <w:lang w:eastAsia="tr-TR"/>
              </w:rPr>
              <w:t>¥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025</w:t>
            </w: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vertAlign w:val="superscript"/>
                <w:lang w:eastAsia="tr-TR"/>
              </w:rPr>
              <w:t>¥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rs2246012 T&gt;C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CC*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474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174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7"/>
                <w:szCs w:val="17"/>
                <w:highlight w:val="yellow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Cs/>
                <w:iCs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Cs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bCs/>
                <w:iCs/>
                <w:sz w:val="17"/>
                <w:szCs w:val="17"/>
                <w:lang w:eastAsia="tr-TR"/>
              </w:rPr>
              <w:t>116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317</w:t>
            </w: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21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23"/>
        </w:trPr>
        <w:tc>
          <w:tcPr>
            <w:tcW w:w="52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rs3742880 T&gt;C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594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454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NC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311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317</w:t>
            </w:r>
          </w:p>
        </w:tc>
      </w:tr>
      <w:tr w:rsidR="006326A6" w:rsidRPr="0078425D" w:rsidTr="006326A6">
        <w:trPr>
          <w:trHeight w:val="237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09"/>
        </w:trPr>
        <w:tc>
          <w:tcPr>
            <w:tcW w:w="52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rs6573788 C&gt;T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CC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885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859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3%</w:t>
            </w:r>
          </w:p>
        </w:tc>
        <w:tc>
          <w:tcPr>
            <w:tcW w:w="21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000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5%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453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905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372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533</w:t>
            </w:r>
          </w:p>
        </w:tc>
      </w:tr>
      <w:tr w:rsidR="006326A6" w:rsidRPr="0078425D" w:rsidTr="006326A6">
        <w:trPr>
          <w:trHeight w:val="237"/>
        </w:trPr>
        <w:tc>
          <w:tcPr>
            <w:tcW w:w="52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CT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0%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8%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  <w:tr w:rsidR="006326A6" w:rsidRPr="0078425D" w:rsidTr="006326A6">
        <w:trPr>
          <w:trHeight w:val="237"/>
        </w:trPr>
        <w:tc>
          <w:tcPr>
            <w:tcW w:w="52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TT*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2%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1%</w:t>
            </w: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9%</w:t>
            </w:r>
          </w:p>
        </w:tc>
        <w:tc>
          <w:tcPr>
            <w:tcW w:w="21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.</w:t>
            </w:r>
            <w:r w:rsidRPr="00784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  <w:t>6%</w:t>
            </w:r>
          </w:p>
        </w:tc>
        <w:tc>
          <w:tcPr>
            <w:tcW w:w="21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</w:pPr>
            <w:r w:rsidRPr="00784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tr-TR"/>
              </w:rPr>
              <w:t> </w:t>
            </w:r>
          </w:p>
        </w:tc>
        <w:tc>
          <w:tcPr>
            <w:tcW w:w="2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26A6" w:rsidRPr="0078425D" w:rsidRDefault="006326A6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tr-TR"/>
              </w:rPr>
            </w:pPr>
          </w:p>
        </w:tc>
      </w:tr>
    </w:tbl>
    <w:p w:rsidR="006326A6" w:rsidRPr="00F55F0C" w:rsidRDefault="006326A6" w:rsidP="006326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tr-TR"/>
        </w:rPr>
      </w:pPr>
      <w:r w:rsidRPr="0078425D">
        <w:rPr>
          <w:rFonts w:ascii="Times New Roman" w:eastAsia="Times New Roman" w:hAnsi="Times New Roman" w:cs="Times New Roman"/>
          <w:color w:val="000000"/>
          <w:sz w:val="20"/>
          <w:lang w:eastAsia="tr-TR"/>
        </w:rPr>
        <w:t>* Homozygote genotype</w:t>
      </w:r>
      <w:r w:rsidRPr="00F55F0C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, </w:t>
      </w:r>
      <w:r w:rsidRPr="00F55F0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vertAlign w:val="superscript"/>
          <w:lang w:eastAsia="tr-TR"/>
        </w:rPr>
        <w:t>¥</w:t>
      </w:r>
      <w:r w:rsidRPr="00F55F0C">
        <w:rPr>
          <w:rFonts w:ascii="Times New Roman" w:eastAsia="Times New Roman" w:hAnsi="Times New Roman" w:cs="Times New Roman"/>
          <w:color w:val="000000"/>
          <w:sz w:val="20"/>
          <w:lang w:eastAsia="tr-TR"/>
        </w:rPr>
        <w:t>Chi-square test</w:t>
      </w:r>
      <w:r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 </w:t>
      </w:r>
      <w:r w:rsidRPr="0078425D">
        <w:rPr>
          <w:rFonts w:ascii="Times New Roman" w:eastAsia="Times New Roman" w:hAnsi="Times New Roman" w:cs="Times New Roman"/>
          <w:color w:val="000000"/>
          <w:sz w:val="20"/>
          <w:lang w:eastAsia="tr-TR"/>
        </w:rPr>
        <w:t>(Fisher exact test)</w:t>
      </w:r>
      <w:r w:rsidRPr="00F55F0C">
        <w:rPr>
          <w:rFonts w:ascii="Times New Roman" w:eastAsia="Times New Roman" w:hAnsi="Times New Roman" w:cs="Times New Roman"/>
          <w:color w:val="000000"/>
          <w:sz w:val="20"/>
          <w:lang w:eastAsia="tr-TR"/>
        </w:rPr>
        <w:t>, EW (Episodic Wheezing)</w:t>
      </w:r>
      <w:r w:rsidRPr="0078425D">
        <w:rPr>
          <w:rFonts w:ascii="Times New Roman" w:eastAsia="Times New Roman" w:hAnsi="Times New Roman" w:cs="Times New Roman"/>
          <w:color w:val="000000"/>
          <w:sz w:val="20"/>
          <w:lang w:eastAsia="tr-TR"/>
        </w:rPr>
        <w:t>,</w:t>
      </w:r>
      <w:r w:rsidRPr="00F55F0C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 MW (</w:t>
      </w:r>
      <w:r w:rsidRPr="0078425D">
        <w:rPr>
          <w:rFonts w:ascii="Times New Roman" w:eastAsia="Times New Roman" w:hAnsi="Times New Roman" w:cs="Times New Roman"/>
          <w:color w:val="000000"/>
          <w:sz w:val="20"/>
          <w:lang w:eastAsia="tr-TR"/>
        </w:rPr>
        <w:t xml:space="preserve">Multiple </w:t>
      </w:r>
      <w:r>
        <w:rPr>
          <w:rFonts w:ascii="Times New Roman" w:eastAsia="Times New Roman" w:hAnsi="Times New Roman" w:cs="Times New Roman"/>
          <w:color w:val="000000"/>
          <w:sz w:val="20"/>
          <w:lang w:eastAsia="tr-TR"/>
        </w:rPr>
        <w:t>T</w:t>
      </w:r>
      <w:r w:rsidRPr="0078425D">
        <w:rPr>
          <w:rFonts w:ascii="Times New Roman" w:eastAsia="Times New Roman" w:hAnsi="Times New Roman" w:cs="Times New Roman"/>
          <w:color w:val="000000"/>
          <w:sz w:val="20"/>
          <w:lang w:eastAsia="tr-TR"/>
        </w:rPr>
        <w:t>rigger Wheezing)</w:t>
      </w:r>
      <w:r w:rsidRPr="00F55F0C">
        <w:rPr>
          <w:rFonts w:ascii="Times New Roman" w:eastAsia="Times New Roman" w:hAnsi="Times New Roman" w:cs="Times New Roman"/>
          <w:color w:val="000000"/>
          <w:sz w:val="20"/>
          <w:lang w:eastAsia="tr-TR"/>
        </w:rPr>
        <w:t>, NC (not calculated)</w:t>
      </w:r>
    </w:p>
    <w:p w:rsidR="00326195" w:rsidRDefault="00326195" w:rsidP="00326195">
      <w:pPr>
        <w:jc w:val="both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623F3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Table 3A. </w:t>
      </w:r>
      <w:r w:rsidRPr="001F4A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tr-TR"/>
        </w:rPr>
        <w:t xml:space="preserve">Comparison of the haplotype distribution in the </w:t>
      </w:r>
      <w:r w:rsidRPr="001F4A7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en-US" w:eastAsia="tr-TR"/>
        </w:rPr>
        <w:t>ARG1</w:t>
      </w:r>
      <w:r w:rsidRPr="001F4A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tr-TR"/>
        </w:rPr>
        <w:t xml:space="preserve"> gene among </w:t>
      </w:r>
      <w:r w:rsidRPr="001F4A70">
        <w:rPr>
          <w:rFonts w:ascii="Times New Roman" w:hAnsi="Times New Roman" w:cs="Times New Roman"/>
          <w:b/>
          <w:sz w:val="24"/>
          <w:szCs w:val="20"/>
          <w:lang w:val="en-US"/>
        </w:rPr>
        <w:t>patients, controls, and patient subgroups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653"/>
        <w:gridCol w:w="583"/>
        <w:gridCol w:w="1126"/>
        <w:gridCol w:w="325"/>
        <w:gridCol w:w="583"/>
        <w:gridCol w:w="1126"/>
        <w:gridCol w:w="1011"/>
        <w:gridCol w:w="361"/>
        <w:gridCol w:w="700"/>
        <w:gridCol w:w="627"/>
        <w:gridCol w:w="202"/>
        <w:gridCol w:w="361"/>
        <w:gridCol w:w="700"/>
        <w:gridCol w:w="627"/>
        <w:gridCol w:w="255"/>
        <w:gridCol w:w="700"/>
        <w:gridCol w:w="636"/>
        <w:gridCol w:w="751"/>
        <w:gridCol w:w="202"/>
        <w:gridCol w:w="812"/>
        <w:gridCol w:w="202"/>
        <w:gridCol w:w="809"/>
      </w:tblGrid>
      <w:tr w:rsidR="00326195" w:rsidRPr="001F4A70" w:rsidTr="00E71372">
        <w:trPr>
          <w:trHeight w:val="98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96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623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Comparison  of All Patients with Healthy Controls</w:t>
            </w:r>
          </w:p>
        </w:tc>
        <w:tc>
          <w:tcPr>
            <w:tcW w:w="1846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623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 xml:space="preserve">Comparison of Subgroups with Healthy Controls </w:t>
            </w:r>
          </w:p>
        </w:tc>
        <w:tc>
          <w:tcPr>
            <w:tcW w:w="993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623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Comparison of Subgroups</w:t>
            </w:r>
          </w:p>
        </w:tc>
      </w:tr>
      <w:tr w:rsidR="00326195" w:rsidRPr="001F4A70" w:rsidTr="00E71372">
        <w:trPr>
          <w:trHeight w:val="72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Healthy Control</w:t>
            </w:r>
            <w:r w:rsidRPr="00623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All Patients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EW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MW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Asthma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EW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EW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MW</w:t>
            </w:r>
          </w:p>
        </w:tc>
      </w:tr>
      <w:tr w:rsidR="00326195" w:rsidRPr="001F4A70" w:rsidTr="00E71372">
        <w:trPr>
          <w:trHeight w:val="615"/>
        </w:trPr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%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%</w:t>
            </w:r>
          </w:p>
        </w:tc>
        <w:tc>
          <w:tcPr>
            <w:tcW w:w="36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%</w:t>
            </w:r>
          </w:p>
        </w:tc>
        <w:tc>
          <w:tcPr>
            <w:tcW w:w="22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%</w:t>
            </w:r>
          </w:p>
        </w:tc>
        <w:tc>
          <w:tcPr>
            <w:tcW w:w="22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%</w:t>
            </w:r>
          </w:p>
        </w:tc>
        <w:tc>
          <w:tcPr>
            <w:tcW w:w="22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MW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Asthma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Asthma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tr-TR"/>
              </w:rPr>
              <w:t>Arginase I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623F3C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20.6%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0.318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19.0%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0.627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22.0%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0.379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21.1%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0.483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0.956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18.6%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0.507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31.0%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0.041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0.383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15.8%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0.733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0.014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0.346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0.370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0.328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31.4%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32.4%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0.888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11.9%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0.030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51.2%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0.050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36.8%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0.851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&lt;0.001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0.036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0.447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1.2%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9.8%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0.028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0.005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0.099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0.331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0.483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0.418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2.3%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0.594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3.5%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2.9%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7.1%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0.393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0.241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0.545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11.6%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0.016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0.100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0.030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0.684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0.530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0.317</w:t>
            </w:r>
          </w:p>
        </w:tc>
      </w:tr>
      <w:tr w:rsidR="00E71372" w:rsidRPr="00623F3C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1.2%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0.331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0.530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0.317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3.5%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2.9%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4.8%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0.663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0.556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0.317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2.3%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0.594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0.328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0.494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4.7%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1.0%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0.180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0.302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0.304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5.3%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0.311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0.317</w:t>
            </w:r>
          </w:p>
        </w:tc>
      </w:tr>
      <w:tr w:rsidR="00326195" w:rsidRPr="001F4A70" w:rsidTr="00E71372">
        <w:trPr>
          <w:trHeight w:val="300"/>
        </w:trPr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Haplotype 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3.5%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0.094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0.550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0.550</w:t>
            </w:r>
          </w:p>
        </w:tc>
        <w:tc>
          <w:tcPr>
            <w:tcW w:w="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0.0%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1F4A70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1F4A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1.000</w:t>
            </w:r>
          </w:p>
        </w:tc>
      </w:tr>
    </w:tbl>
    <w:p w:rsidR="00326195" w:rsidRPr="00623F3C" w:rsidRDefault="00326195" w:rsidP="00326195">
      <w:pPr>
        <w:tabs>
          <w:tab w:val="left" w:pos="7652"/>
          <w:tab w:val="left" w:pos="9649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23F3C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EW (Episodic Wheezing), MW (Multiple Trigger Wheezing)</w:t>
      </w:r>
    </w:p>
    <w:p w:rsidR="00326195" w:rsidRDefault="00326195" w:rsidP="00326195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26195" w:rsidRDefault="00326195" w:rsidP="00326195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E71372" w:rsidRDefault="00E71372" w:rsidP="00326195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E71372" w:rsidRDefault="00E71372" w:rsidP="00326195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26195" w:rsidRPr="003145A8" w:rsidRDefault="00326195" w:rsidP="00326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E0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3B. </w:t>
      </w:r>
      <w:r w:rsidRPr="00FB3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Comparison of the </w:t>
      </w:r>
      <w:r w:rsidRPr="00A35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haplotype distribution in </w:t>
      </w:r>
      <w:r w:rsidRPr="00314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the </w:t>
      </w:r>
      <w:r w:rsidRPr="003145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tr-TR"/>
        </w:rPr>
        <w:t>ARG2</w:t>
      </w:r>
      <w:r w:rsidRPr="00314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gene among </w:t>
      </w:r>
      <w:r w:rsidRPr="003145A8">
        <w:rPr>
          <w:rFonts w:ascii="Times New Roman" w:hAnsi="Times New Roman" w:cs="Times New Roman"/>
          <w:b/>
          <w:sz w:val="24"/>
          <w:szCs w:val="24"/>
        </w:rPr>
        <w:t>patients, controls, and patient subgroups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668"/>
        <w:gridCol w:w="497"/>
        <w:gridCol w:w="1151"/>
        <w:gridCol w:w="367"/>
        <w:gridCol w:w="658"/>
        <w:gridCol w:w="1081"/>
        <w:gridCol w:w="1143"/>
        <w:gridCol w:w="260"/>
        <w:gridCol w:w="717"/>
        <w:gridCol w:w="641"/>
        <w:gridCol w:w="207"/>
        <w:gridCol w:w="260"/>
        <w:gridCol w:w="717"/>
        <w:gridCol w:w="641"/>
        <w:gridCol w:w="260"/>
        <w:gridCol w:w="717"/>
        <w:gridCol w:w="641"/>
        <w:gridCol w:w="641"/>
        <w:gridCol w:w="207"/>
        <w:gridCol w:w="829"/>
        <w:gridCol w:w="207"/>
        <w:gridCol w:w="829"/>
      </w:tblGrid>
      <w:tr w:rsidR="00326195" w:rsidRPr="003145A8" w:rsidTr="00E71372">
        <w:trPr>
          <w:trHeight w:val="80"/>
        </w:trPr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748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  <w:t>Comparison of All Patients with Healthy Controls</w:t>
            </w:r>
          </w:p>
        </w:tc>
        <w:tc>
          <w:tcPr>
            <w:tcW w:w="1807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  <w:t xml:space="preserve">Comparison of Subgroups with Healthy Controls </w:t>
            </w:r>
          </w:p>
        </w:tc>
        <w:tc>
          <w:tcPr>
            <w:tcW w:w="970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7"/>
                <w:lang w:eastAsia="tr-TR"/>
              </w:rPr>
              <w:t>Comparison of Subgroups</w:t>
            </w:r>
          </w:p>
        </w:tc>
      </w:tr>
      <w:tr w:rsidR="00326195" w:rsidRPr="003145A8" w:rsidTr="00E71372">
        <w:trPr>
          <w:trHeight w:val="7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Healthy Controls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All Patients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p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EW</w:t>
            </w:r>
          </w:p>
        </w:tc>
        <w:tc>
          <w:tcPr>
            <w:tcW w:w="22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p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MW</w:t>
            </w:r>
          </w:p>
        </w:tc>
        <w:tc>
          <w:tcPr>
            <w:tcW w:w="22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p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Asthma</w:t>
            </w:r>
          </w:p>
        </w:tc>
        <w:tc>
          <w:tcPr>
            <w:tcW w:w="22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p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EW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EW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MW</w:t>
            </w:r>
          </w:p>
        </w:tc>
      </w:tr>
      <w:tr w:rsidR="00326195" w:rsidRPr="003145A8" w:rsidTr="00E71372">
        <w:trPr>
          <w:trHeight w:val="75"/>
        </w:trPr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sz w:val="20"/>
                <w:lang w:eastAsia="tr-T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sz w:val="20"/>
                <w:lang w:eastAsia="tr-TR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n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%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n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%</w:t>
            </w:r>
          </w:p>
        </w:tc>
        <w:tc>
          <w:tcPr>
            <w:tcW w:w="40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n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%</w:t>
            </w:r>
          </w:p>
        </w:tc>
        <w:tc>
          <w:tcPr>
            <w:tcW w:w="22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n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%</w:t>
            </w:r>
          </w:p>
        </w:tc>
        <w:tc>
          <w:tcPr>
            <w:tcW w:w="22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n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%</w:t>
            </w:r>
          </w:p>
        </w:tc>
        <w:tc>
          <w:tcPr>
            <w:tcW w:w="22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MW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Asthma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Asthma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eastAsia="tr-TR"/>
              </w:rPr>
              <w:t>Arginase II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0.293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0.597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0.327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0.676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5.8%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9.5%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0.474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4.9%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0.582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0.676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3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9.8%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0.667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9.5%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0.728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15.8%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0.206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0.667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0.370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4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4.7%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7.8%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0.554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0.271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10.5%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0.297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0.433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0.582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5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8.1%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8.8%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11.9%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0.527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0.435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15.8%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0.383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0.202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0.695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0.089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6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0.720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7.1%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0.427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0.616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0.537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7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7.8%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0.924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7.1%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0.713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8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0.597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9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4.7%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0.757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0.271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0.202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0.530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10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11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8.1%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6.9%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0.957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7.1%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12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4.9%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0.244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0.241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13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4.7%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8.8%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0.404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7.1%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0.683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12.2%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0.147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0.483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0.654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14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4.7%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11.9%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0.153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0.304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sz w:val="20"/>
                <w:lang w:eastAsia="tr-TR"/>
              </w:rPr>
              <w:t>0.055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0.313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15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16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0.550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17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0.323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18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4.7%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2.9%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0.704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4.8%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19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5.8%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0.095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0.171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0.663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0.582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20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0.537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21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0.323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22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2.3%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0.594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23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2.4%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0.323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0.494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24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0.181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25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5.3%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0.181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0.311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0.317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26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27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3.5%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0.094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0.550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0.550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28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29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45"/>
        </w:trPr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30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  <w:tr w:rsidR="00326195" w:rsidRPr="003145A8" w:rsidTr="00E71372">
        <w:trPr>
          <w:trHeight w:val="258"/>
        </w:trPr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Haplotype 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1.2%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0.457</w:t>
            </w: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0.0%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  <w:tc>
          <w:tcPr>
            <w:tcW w:w="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26195" w:rsidRPr="003145A8" w:rsidRDefault="00326195" w:rsidP="00D1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</w:pPr>
            <w:r w:rsidRPr="003145A8">
              <w:rPr>
                <w:rFonts w:ascii="Times New Roman" w:eastAsia="Times New Roman" w:hAnsi="Times New Roman" w:cs="Times New Roman"/>
                <w:color w:val="000000"/>
                <w:sz w:val="20"/>
                <w:lang w:eastAsia="tr-TR"/>
              </w:rPr>
              <w:t>1.000</w:t>
            </w:r>
          </w:p>
        </w:tc>
      </w:tr>
    </w:tbl>
    <w:p w:rsidR="00912116" w:rsidRPr="003145A8" w:rsidRDefault="00912116" w:rsidP="00912116">
      <w:pPr>
        <w:tabs>
          <w:tab w:val="left" w:pos="7652"/>
          <w:tab w:val="left" w:pos="9649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145A8">
        <w:rPr>
          <w:rFonts w:ascii="Times New Roman" w:eastAsia="Times New Roman" w:hAnsi="Times New Roman" w:cs="Times New Roman"/>
          <w:color w:val="000000"/>
          <w:sz w:val="20"/>
          <w:lang w:eastAsia="tr-TR"/>
        </w:rPr>
        <w:t>EW (Episodic Wheezing), MW (Multiple Trigger Wheezing)</w:t>
      </w:r>
    </w:p>
    <w:p w:rsidR="00326195" w:rsidRDefault="00326195"/>
    <w:sectPr w:rsidR="00326195" w:rsidSect="00E71372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BB"/>
    <w:rsid w:val="00326195"/>
    <w:rsid w:val="006326A6"/>
    <w:rsid w:val="00783703"/>
    <w:rsid w:val="008276BB"/>
    <w:rsid w:val="00912116"/>
    <w:rsid w:val="00E71372"/>
    <w:rsid w:val="00ED1A4D"/>
    <w:rsid w:val="00ED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A488A-6DFE-4E53-969C-AB05715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703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2619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619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 gökmirza özdemir</dc:creator>
  <cp:keywords/>
  <dc:description/>
  <cp:lastModifiedBy>pinar gökmirza özdemir</cp:lastModifiedBy>
  <cp:revision>3</cp:revision>
  <dcterms:created xsi:type="dcterms:W3CDTF">2020-07-22T11:23:00Z</dcterms:created>
  <dcterms:modified xsi:type="dcterms:W3CDTF">2020-07-22T11:23:00Z</dcterms:modified>
</cp:coreProperties>
</file>