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deLista1Clara-Destaque3"/>
        <w:tblpPr w:leftFromText="141" w:rightFromText="141" w:vertAnchor="page" w:horzAnchor="margin" w:tblpY="1401"/>
        <w:tblW w:w="8789" w:type="dxa"/>
        <w:tblLook w:val="04A0" w:firstRow="1" w:lastRow="0" w:firstColumn="1" w:lastColumn="0" w:noHBand="0" w:noVBand="1"/>
      </w:tblPr>
      <w:tblGrid>
        <w:gridCol w:w="2127"/>
        <w:gridCol w:w="1559"/>
        <w:gridCol w:w="3402"/>
        <w:gridCol w:w="1701"/>
      </w:tblGrid>
      <w:tr w:rsidR="00ED62EE" w:rsidTr="00ED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0000" w:themeColor="text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:rsidR="00ED62EE" w:rsidRPr="00F546B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  <w:r w:rsidRPr="00331667">
              <w:rPr>
                <w:rFonts w:ascii="Franklin Gothic Book" w:hAnsi="Franklin Gothic Book"/>
                <w:sz w:val="20"/>
                <w:szCs w:val="20"/>
                <w:lang w:val="en-US"/>
              </w:rPr>
              <w:t>Presentin</w:t>
            </w:r>
            <w:r>
              <w:rPr>
                <w:rFonts w:ascii="Franklin Gothic Book" w:hAnsi="Franklin Gothic Book"/>
                <w:sz w:val="20"/>
                <w:szCs w:val="20"/>
                <w:lang w:val="en-US"/>
              </w:rPr>
              <w:t>g</w:t>
            </w:r>
            <w:r w:rsidRPr="003316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symptoms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12" w:space="0" w:color="FFFFFF" w:themeColor="background1"/>
              <w:right w:val="single" w:sz="48" w:space="0" w:color="FFFFFF"/>
            </w:tcBorders>
            <w:shd w:val="clear" w:color="auto" w:fill="D9D9D9" w:themeFill="background1" w:themeFillShade="D9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331667">
              <w:rPr>
                <w:rFonts w:ascii="Franklin Gothic Book" w:hAnsi="Franklin Gothic Book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3402" w:type="dxa"/>
            <w:tcBorders>
              <w:top w:val="single" w:sz="12" w:space="0" w:color="000000" w:themeColor="text1"/>
              <w:left w:val="single" w:sz="48" w:space="0" w:color="FFFFFF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:rsidR="00ED62EE" w:rsidRPr="00422D01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422D01">
              <w:rPr>
                <w:rFonts w:ascii="Franklin Gothic Book" w:hAnsi="Franklin Gothic Book"/>
                <w:sz w:val="20"/>
                <w:szCs w:val="20"/>
                <w:lang w:val="en-US"/>
              </w:rPr>
              <w:t>Anatomical changes</w:t>
            </w:r>
          </w:p>
        </w:tc>
        <w:tc>
          <w:tcPr>
            <w:tcW w:w="1701" w:type="dxa"/>
            <w:tcBorders>
              <w:top w:val="single" w:sz="12" w:space="0" w:color="000000" w:themeColor="text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  <w:r w:rsidRPr="00331667">
              <w:rPr>
                <w:rFonts w:ascii="Franklin Gothic Book" w:hAnsi="Franklin Gothic Book"/>
                <w:sz w:val="20"/>
                <w:szCs w:val="20"/>
                <w:lang w:val="en-US"/>
              </w:rPr>
              <w:t>n (%)</w:t>
            </w:r>
          </w:p>
        </w:tc>
      </w:tr>
      <w:tr w:rsidR="00ED62EE" w:rsidTr="00ED6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FFFFFF" w:themeColor="background1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>Vulvar itching</w:t>
            </w:r>
          </w:p>
        </w:tc>
        <w:tc>
          <w:tcPr>
            <w:tcW w:w="1559" w:type="dxa"/>
            <w:tcBorders>
              <w:top w:val="single" w:sz="12" w:space="0" w:color="FFFFFF" w:themeColor="background1"/>
              <w:righ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91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/117 (77.8%)</w:t>
            </w:r>
          </w:p>
        </w:tc>
        <w:tc>
          <w:tcPr>
            <w:tcW w:w="3402" w:type="dxa"/>
            <w:tcBorders>
              <w:top w:val="single" w:sz="12" w:space="0" w:color="FFFFFF" w:themeColor="background1"/>
              <w:lef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Loss of </w:t>
            </w:r>
            <w:r w:rsidRPr="00C95B92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labia minora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interlabial</w:t>
            </w:r>
            <w:proofErr w:type="spellEnd"/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sulci</w:t>
            </w:r>
          </w:p>
        </w:tc>
        <w:tc>
          <w:tcPr>
            <w:tcW w:w="1701" w:type="dxa"/>
            <w:tcBorders>
              <w:top w:val="single" w:sz="12" w:space="0" w:color="FFFFFF" w:themeColor="background1"/>
            </w:tcBorders>
            <w:shd w:val="clear" w:color="auto" w:fill="auto"/>
          </w:tcPr>
          <w:p w:rsidR="00ED62EE" w:rsidRPr="002F49C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F49C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104</w:t>
            </w:r>
            <w:r w:rsidRPr="002F49C3">
              <w:rPr>
                <w:rFonts w:ascii="Franklin Gothic Book" w:hAnsi="Franklin Gothic Book"/>
                <w:sz w:val="18"/>
                <w:szCs w:val="18"/>
                <w:lang w:val="en-US"/>
              </w:rPr>
              <w:t>/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126 (82.5%)</w:t>
            </w:r>
          </w:p>
        </w:tc>
      </w:tr>
      <w:tr w:rsidR="00ED62EE" w:rsidTr="00ED62EE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 xml:space="preserve">Burning </w:t>
            </w: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52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/117 (44.4%)</w:t>
            </w: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Erythema</w:t>
            </w:r>
          </w:p>
        </w:tc>
        <w:tc>
          <w:tcPr>
            <w:tcW w:w="1701" w:type="dxa"/>
            <w:shd w:val="clear" w:color="auto" w:fill="auto"/>
          </w:tcPr>
          <w:p w:rsidR="00ED62EE" w:rsidRPr="002F49C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4260D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88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(69.8%)</w:t>
            </w:r>
          </w:p>
        </w:tc>
      </w:tr>
      <w:tr w:rsidR="00ED62EE" w:rsidTr="00ED6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>Dysuria</w:t>
            </w: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37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/117 (31.6%)</w:t>
            </w: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3375C0">
              <w:rPr>
                <w:rFonts w:ascii="Franklin Gothic Book" w:hAnsi="Franklin Gothic Book"/>
                <w:sz w:val="18"/>
                <w:szCs w:val="18"/>
                <w:lang w:val="en-US"/>
              </w:rPr>
              <w:t>Phimosis</w:t>
            </w:r>
          </w:p>
        </w:tc>
        <w:tc>
          <w:tcPr>
            <w:tcW w:w="1701" w:type="dxa"/>
            <w:shd w:val="clear" w:color="auto" w:fill="auto"/>
          </w:tcPr>
          <w:p w:rsidR="00ED62EE" w:rsidRPr="002F49C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67815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68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(54%)</w:t>
            </w:r>
          </w:p>
        </w:tc>
      </w:tr>
      <w:tr w:rsidR="00ED62EE" w:rsidTr="00ED62EE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 xml:space="preserve">Perianal </w:t>
            </w:r>
            <w:r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>itching</w:t>
            </w:r>
            <w:r w:rsidRPr="00F11023"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22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/117 (22%)</w:t>
            </w: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3375C0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Fissures </w:t>
            </w:r>
          </w:p>
        </w:tc>
        <w:tc>
          <w:tcPr>
            <w:tcW w:w="1701" w:type="dxa"/>
            <w:shd w:val="clear" w:color="auto" w:fill="auto"/>
          </w:tcPr>
          <w:p w:rsidR="00ED62EE" w:rsidRPr="002F49C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9A5A02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29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(23%)</w:t>
            </w:r>
          </w:p>
        </w:tc>
      </w:tr>
      <w:tr w:rsidR="00ED62EE" w:rsidTr="00ED6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>Vulvar pain</w:t>
            </w: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/>
                <w:bCs/>
                <w:color w:val="000000" w:themeColor="text1"/>
                <w:sz w:val="18"/>
                <w:szCs w:val="18"/>
                <w:lang w:val="en-US"/>
              </w:rPr>
              <w:t>20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/113 (17.7%)</w:t>
            </w: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color w:val="000000" w:themeColor="text1"/>
                <w:sz w:val="18"/>
                <w:szCs w:val="18"/>
                <w:lang w:val="en-US"/>
              </w:rPr>
            </w:pPr>
            <w:r w:rsidRPr="003375C0">
              <w:rPr>
                <w:rFonts w:ascii="Franklin Gothic Book" w:hAnsi="Franklin Gothic Book"/>
                <w:color w:val="000000" w:themeColor="text1"/>
                <w:sz w:val="18"/>
                <w:szCs w:val="18"/>
                <w:lang w:val="en-US"/>
              </w:rPr>
              <w:t>Hyperkeratosis</w:t>
            </w:r>
          </w:p>
        </w:tc>
        <w:tc>
          <w:tcPr>
            <w:tcW w:w="1701" w:type="dxa"/>
            <w:shd w:val="clear" w:color="auto" w:fill="auto"/>
          </w:tcPr>
          <w:p w:rsidR="00ED62EE" w:rsidRPr="002F49C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color w:val="000000" w:themeColor="text1"/>
                <w:sz w:val="18"/>
                <w:szCs w:val="18"/>
                <w:lang w:val="en-US"/>
              </w:rPr>
            </w:pPr>
            <w:r w:rsidRPr="009A5A02">
              <w:rPr>
                <w:rFonts w:ascii="Franklin Gothic Book" w:hAnsi="Franklin Gothic Book"/>
                <w:b/>
                <w:bCs/>
                <w:color w:val="000000" w:themeColor="text1"/>
                <w:sz w:val="18"/>
                <w:szCs w:val="18"/>
                <w:lang w:val="en-US"/>
              </w:rPr>
              <w:t>28</w:t>
            </w:r>
            <w:r>
              <w:rPr>
                <w:rFonts w:ascii="Franklin Gothic Book" w:hAnsi="Franklin Gothic Book"/>
                <w:color w:val="000000" w:themeColor="text1"/>
                <w:sz w:val="18"/>
                <w:szCs w:val="18"/>
                <w:lang w:val="en-US"/>
              </w:rPr>
              <w:t>/126 (22.2%)</w:t>
            </w:r>
          </w:p>
        </w:tc>
      </w:tr>
      <w:tr w:rsidR="00ED62EE" w:rsidTr="00ED62EE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 w:val="0"/>
                <w:bCs w:val="0"/>
                <w:sz w:val="18"/>
                <w:szCs w:val="18"/>
                <w:lang w:val="en-US"/>
              </w:rPr>
              <w:t xml:space="preserve">Vaginal discharge </w:t>
            </w:r>
          </w:p>
        </w:tc>
        <w:tc>
          <w:tcPr>
            <w:tcW w:w="1559" w:type="dxa"/>
            <w:tcBorders>
              <w:bottom w:val="single" w:sz="12" w:space="0" w:color="000000" w:themeColor="text1"/>
              <w:right w:val="single" w:sz="48" w:space="0" w:color="FFFFFF"/>
            </w:tcBorders>
            <w:shd w:val="clear" w:color="auto" w:fill="auto"/>
          </w:tcPr>
          <w:p w:rsidR="00ED62EE" w:rsidRPr="00F11023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F11023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14</w:t>
            </w:r>
            <w:r w:rsidRPr="00F11023">
              <w:rPr>
                <w:rFonts w:ascii="Franklin Gothic Book" w:hAnsi="Franklin Gothic Book"/>
                <w:sz w:val="18"/>
                <w:szCs w:val="18"/>
                <w:lang w:val="en-US"/>
              </w:rPr>
              <w:t>/116 (12.1%)</w:t>
            </w:r>
          </w:p>
        </w:tc>
        <w:tc>
          <w:tcPr>
            <w:tcW w:w="3402" w:type="dxa"/>
            <w:tcBorders>
              <w:left w:val="single" w:sz="48" w:space="0" w:color="FFFFFF"/>
              <w:bottom w:val="single" w:sz="12" w:space="0" w:color="FFFFFF" w:themeColor="background1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3375C0">
              <w:rPr>
                <w:rFonts w:ascii="Franklin Gothic Book" w:hAnsi="Franklin Gothic Book"/>
                <w:sz w:val="18"/>
                <w:szCs w:val="18"/>
                <w:lang w:val="en-US"/>
              </w:rPr>
              <w:t>Erosions</w:t>
            </w:r>
          </w:p>
        </w:tc>
        <w:tc>
          <w:tcPr>
            <w:tcW w:w="1701" w:type="dxa"/>
            <w:tcBorders>
              <w:bottom w:val="single" w:sz="12" w:space="0" w:color="FFFFFF" w:themeColor="background1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  <w:r w:rsidRPr="00677E3A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24</w:t>
            </w:r>
            <w:r w:rsidRPr="00677E3A">
              <w:rPr>
                <w:rFonts w:ascii="Franklin Gothic Book" w:hAnsi="Franklin Gothic Book"/>
                <w:sz w:val="18"/>
                <w:szCs w:val="18"/>
                <w:lang w:val="en-US"/>
              </w:rPr>
              <w:t>/126 (19%)</w:t>
            </w:r>
          </w:p>
        </w:tc>
      </w:tr>
      <w:tr w:rsidR="00ED62EE" w:rsidTr="00ED6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0000" w:themeColor="text1"/>
            </w:tcBorders>
            <w:shd w:val="clear" w:color="auto" w:fill="auto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right w:val="single" w:sz="48" w:space="0" w:color="FFFFFF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12" w:space="0" w:color="FFFFFF" w:themeColor="background1"/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US"/>
              </w:rPr>
              <w:t>Depigmentation</w:t>
            </w:r>
          </w:p>
        </w:tc>
        <w:tc>
          <w:tcPr>
            <w:tcW w:w="1701" w:type="dxa"/>
            <w:tcBorders>
              <w:top w:val="single" w:sz="12" w:space="0" w:color="FFFFFF" w:themeColor="background1"/>
            </w:tcBorders>
            <w:shd w:val="clear" w:color="auto" w:fill="auto"/>
          </w:tcPr>
          <w:p w:rsidR="00ED62EE" w:rsidRPr="00EB606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B6062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25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(19.8%)</w:t>
            </w:r>
          </w:p>
        </w:tc>
      </w:tr>
      <w:tr w:rsidR="00ED62EE" w:rsidTr="00ED62E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3375C0">
              <w:rPr>
                <w:rFonts w:ascii="Franklin Gothic Book" w:hAnsi="Franklin Gothic Book"/>
                <w:sz w:val="18"/>
                <w:szCs w:val="18"/>
                <w:lang w:val="en-US"/>
              </w:rPr>
              <w:t>Vaginal stenosis</w:t>
            </w:r>
          </w:p>
        </w:tc>
        <w:tc>
          <w:tcPr>
            <w:tcW w:w="1701" w:type="dxa"/>
            <w:shd w:val="clear" w:color="auto" w:fill="auto"/>
          </w:tcPr>
          <w:p w:rsidR="00ED62EE" w:rsidRPr="00EB606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0A069A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23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(18.3%)</w:t>
            </w:r>
          </w:p>
        </w:tc>
      </w:tr>
      <w:tr w:rsidR="00ED62EE" w:rsidTr="00ED6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Hyperpigmentation</w:t>
            </w:r>
          </w:p>
        </w:tc>
        <w:tc>
          <w:tcPr>
            <w:tcW w:w="1701" w:type="dxa"/>
            <w:shd w:val="clear" w:color="auto" w:fill="auto"/>
          </w:tcPr>
          <w:p w:rsidR="00ED62EE" w:rsidRPr="00EB606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0A069A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(13.5%)</w:t>
            </w:r>
          </w:p>
        </w:tc>
      </w:tr>
      <w:tr w:rsidR="00ED62EE" w:rsidTr="00ED62EE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Perianal involvement </w:t>
            </w:r>
          </w:p>
        </w:tc>
        <w:tc>
          <w:tcPr>
            <w:tcW w:w="1701" w:type="dxa"/>
            <w:shd w:val="clear" w:color="auto" w:fill="auto"/>
          </w:tcPr>
          <w:p w:rsidR="00ED62EE" w:rsidRPr="00EB606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C85497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/125 (10.4%)</w:t>
            </w:r>
          </w:p>
        </w:tc>
      </w:tr>
      <w:tr w:rsidR="00ED62EE" w:rsidTr="00ED6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8" w:space="0" w:color="FFFFFF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left w:val="single" w:sz="48" w:space="0" w:color="FFFFFF"/>
            </w:tcBorders>
            <w:shd w:val="clear" w:color="auto" w:fill="auto"/>
          </w:tcPr>
          <w:p w:rsidR="00ED62EE" w:rsidRPr="003375C0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Edema </w:t>
            </w:r>
          </w:p>
        </w:tc>
        <w:tc>
          <w:tcPr>
            <w:tcW w:w="1701" w:type="dxa"/>
            <w:shd w:val="clear" w:color="auto" w:fill="auto"/>
          </w:tcPr>
          <w:p w:rsidR="00ED62EE" w:rsidRPr="00EB606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850DBF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(7.1%)</w:t>
            </w:r>
          </w:p>
        </w:tc>
      </w:tr>
      <w:tr w:rsidR="00ED62EE" w:rsidTr="00ED62EE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8" w:space="0" w:color="FFFFFF"/>
            </w:tcBorders>
            <w:shd w:val="clear" w:color="auto" w:fill="auto"/>
          </w:tcPr>
          <w:p w:rsidR="00ED62EE" w:rsidRPr="00331667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Franklin Gothic Book" w:hAnsi="Franklin Gothic Book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bottom w:val="single" w:sz="48" w:space="0" w:color="FFFFFF"/>
              <w:right w:val="single" w:sz="48" w:space="0" w:color="FFFFFF"/>
            </w:tcBorders>
            <w:shd w:val="clear" w:color="auto" w:fill="auto"/>
          </w:tcPr>
          <w:p w:rsidR="00ED62EE" w:rsidRPr="007C31FD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left w:val="single" w:sz="48" w:space="0" w:color="FFFFFF"/>
              <w:bottom w:val="single" w:sz="12" w:space="0" w:color="000000" w:themeColor="text1"/>
            </w:tcBorders>
            <w:shd w:val="clear" w:color="auto" w:fill="auto"/>
          </w:tcPr>
          <w:p w:rsidR="00ED62EE" w:rsidRPr="004B231E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4B231E">
              <w:rPr>
                <w:rFonts w:ascii="Franklin Gothic Book" w:hAnsi="Franklin Gothic Book"/>
                <w:sz w:val="18"/>
                <w:szCs w:val="18"/>
                <w:lang w:val="en-US"/>
              </w:rPr>
              <w:t>Purple papules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ED62EE" w:rsidRPr="00EB6062" w:rsidRDefault="00ED62EE" w:rsidP="00ED62EE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D4F68">
              <w:rPr>
                <w:rFonts w:ascii="Franklin Gothic Book" w:hAnsi="Franklin Gothic Book"/>
                <w:b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Franklin Gothic Book" w:hAnsi="Franklin Gothic Book"/>
                <w:sz w:val="18"/>
                <w:szCs w:val="18"/>
                <w:lang w:val="en-US"/>
              </w:rPr>
              <w:t>/126 (7.6%)</w:t>
            </w:r>
          </w:p>
        </w:tc>
      </w:tr>
    </w:tbl>
    <w:p w:rsidR="00172604" w:rsidRDefault="00ED62EE">
      <w:proofErr w:type="spellStart"/>
      <w:r>
        <w:t>Table</w:t>
      </w:r>
      <w:proofErr w:type="spellEnd"/>
      <w:r>
        <w:t xml:space="preserve"> 1. </w:t>
      </w:r>
    </w:p>
    <w:p w:rsidR="00ED62EE" w:rsidRDefault="00ED62EE"/>
    <w:p w:rsidR="00ED62EE" w:rsidRDefault="00ED62EE"/>
    <w:p w:rsidR="00ED62EE" w:rsidRDefault="00ED62EE"/>
    <w:p w:rsidR="00ED62EE" w:rsidRDefault="00ED62EE"/>
    <w:tbl>
      <w:tblPr>
        <w:tblStyle w:val="TabelacomGrelha"/>
        <w:tblW w:w="8931" w:type="dxa"/>
        <w:tblInd w:w="-284" w:type="dxa"/>
        <w:tblBorders>
          <w:top w:val="single" w:sz="12" w:space="0" w:color="auto"/>
          <w:left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1564"/>
        <w:gridCol w:w="1559"/>
        <w:gridCol w:w="2972"/>
        <w:gridCol w:w="2131"/>
      </w:tblGrid>
      <w:tr w:rsidR="00ED62EE" w:rsidRPr="00F444E2" w:rsidTr="003C4FAE">
        <w:trPr>
          <w:trHeight w:val="724"/>
        </w:trPr>
        <w:tc>
          <w:tcPr>
            <w:tcW w:w="705" w:type="dxa"/>
            <w:tcBorders>
              <w:top w:val="single" w:sz="12" w:space="0" w:color="000000" w:themeColor="text1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D62EE" w:rsidRPr="00F444E2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</w:pPr>
            <w:r w:rsidRPr="00F444E2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  <w:t>Case</w:t>
            </w:r>
          </w:p>
        </w:tc>
        <w:tc>
          <w:tcPr>
            <w:tcW w:w="156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  <w:t>Duration of follow-up</w:t>
            </w:r>
          </w:p>
          <w:p w:rsidR="00ED62EE" w:rsidRPr="008934CA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i/>
                <w:iCs/>
                <w:sz w:val="20"/>
                <w:szCs w:val="20"/>
                <w:lang w:val="en-US"/>
              </w:rPr>
            </w:pPr>
            <w:r w:rsidRPr="008934CA">
              <w:rPr>
                <w:rFonts w:ascii="Franklin Gothic Book" w:hAnsi="Franklin Gothic Book" w:cs="Calibri"/>
                <w:i/>
                <w:iCs/>
                <w:sz w:val="20"/>
                <w:szCs w:val="20"/>
                <w:lang w:val="en-US"/>
              </w:rPr>
              <w:t>(years)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D62EE" w:rsidRPr="00F444E2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</w:pPr>
            <w:r w:rsidRPr="00F444E2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  <w:t>Number of years after diagnosis</w:t>
            </w:r>
          </w:p>
        </w:tc>
        <w:tc>
          <w:tcPr>
            <w:tcW w:w="297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D62EE" w:rsidRPr="00F444E2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</w:pPr>
            <w:r w:rsidRPr="00F444E2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  <w:t>Result</w:t>
            </w:r>
          </w:p>
        </w:tc>
        <w:tc>
          <w:tcPr>
            <w:tcW w:w="2131" w:type="dxa"/>
            <w:tcBorders>
              <w:top w:val="single" w:sz="12" w:space="0" w:color="000000" w:themeColor="text1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D62EE" w:rsidRPr="00F444E2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</w:pPr>
            <w:r w:rsidRPr="00F444E2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en-US"/>
              </w:rPr>
              <w:t>Treatment</w:t>
            </w:r>
          </w:p>
        </w:tc>
      </w:tr>
      <w:tr w:rsidR="00ED62EE" w:rsidRPr="000F65CD" w:rsidTr="003C4FAE">
        <w:trPr>
          <w:trHeight w:val="353"/>
        </w:trPr>
        <w:tc>
          <w:tcPr>
            <w:tcW w:w="70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ED62EE" w:rsidRPr="00D7674F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</w:pPr>
            <w:r w:rsidRPr="00D7674F"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4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2972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ED62EE" w:rsidRPr="000F65CD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Vulvar HSIL (</w:t>
            </w:r>
            <w:r w:rsidRPr="00023321">
              <w:rPr>
                <w:rFonts w:ascii="Franklin Gothic Book" w:hAnsi="Franklin Gothic Book" w:cs="Calibri"/>
                <w:i/>
                <w:iCs/>
                <w:sz w:val="18"/>
                <w:szCs w:val="18"/>
                <w:lang w:val="en-US"/>
              </w:rPr>
              <w:t>VIN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 </w:t>
            </w:r>
            <w:r w:rsidRPr="00023321">
              <w:rPr>
                <w:rFonts w:ascii="Franklin Gothic Book" w:hAnsi="Franklin Gothic Book" w:cs="Calibri"/>
                <w:i/>
                <w:iCs/>
                <w:sz w:val="18"/>
                <w:szCs w:val="18"/>
                <w:lang w:val="en-US"/>
              </w:rPr>
              <w:t>3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)</w:t>
            </w:r>
          </w:p>
        </w:tc>
        <w:tc>
          <w:tcPr>
            <w:tcW w:w="2131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Partial vulvectomy</w:t>
            </w:r>
          </w:p>
        </w:tc>
      </w:tr>
      <w:tr w:rsidR="00ED62EE" w:rsidRPr="000F65CD" w:rsidTr="003C4FAE">
        <w:trPr>
          <w:trHeight w:val="120"/>
        </w:trPr>
        <w:tc>
          <w:tcPr>
            <w:tcW w:w="705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:rsidR="00ED62EE" w:rsidRPr="00D7674F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564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BFBFBF" w:themeColor="background1" w:themeShade="BF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972" w:type="dxa"/>
            <w:tcBorders>
              <w:top w:val="single" w:sz="8" w:space="0" w:color="auto"/>
              <w:bottom w:val="single" w:sz="8" w:space="0" w:color="BFBFBF" w:themeColor="background1" w:themeShade="BF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Vulvar HSIL (</w:t>
            </w:r>
            <w:r w:rsidRPr="00023321">
              <w:rPr>
                <w:rFonts w:ascii="Franklin Gothic Book" w:hAnsi="Franklin Gothic Book" w:cs="Calibri"/>
                <w:i/>
                <w:iCs/>
                <w:sz w:val="18"/>
                <w:szCs w:val="18"/>
                <w:lang w:val="en-US"/>
              </w:rPr>
              <w:t>VIN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 </w:t>
            </w:r>
            <w:r w:rsidRPr="00023321">
              <w:rPr>
                <w:rFonts w:ascii="Franklin Gothic Book" w:hAnsi="Franklin Gothic Book" w:cs="Calibri"/>
                <w:i/>
                <w:iCs/>
                <w:sz w:val="18"/>
                <w:szCs w:val="18"/>
                <w:lang w:val="en-US"/>
              </w:rPr>
              <w:t>3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)</w:t>
            </w:r>
          </w:p>
        </w:tc>
        <w:tc>
          <w:tcPr>
            <w:tcW w:w="2131" w:type="dxa"/>
            <w:tcBorders>
              <w:top w:val="single" w:sz="8" w:space="0" w:color="auto"/>
              <w:bottom w:val="single" w:sz="8" w:space="0" w:color="BFBFBF" w:themeColor="background1" w:themeShade="BF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Partial vulvectomy*</w:t>
            </w:r>
          </w:p>
        </w:tc>
      </w:tr>
      <w:tr w:rsidR="00ED62EE" w:rsidRPr="00F60FB9" w:rsidTr="003C4FAE">
        <w:trPr>
          <w:trHeight w:val="120"/>
        </w:trPr>
        <w:tc>
          <w:tcPr>
            <w:tcW w:w="70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ED62EE" w:rsidRPr="00D7674F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4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BFBFBF" w:themeColor="background1" w:themeShade="BF"/>
              <w:bottom w:val="single" w:sz="8" w:space="0" w:color="auto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1,5</w:t>
            </w:r>
          </w:p>
        </w:tc>
        <w:tc>
          <w:tcPr>
            <w:tcW w:w="2972" w:type="dxa"/>
            <w:tcBorders>
              <w:top w:val="single" w:sz="8" w:space="0" w:color="BFBFBF" w:themeColor="background1" w:themeShade="BF"/>
              <w:bottom w:val="single" w:sz="8" w:space="0" w:color="auto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Squamous cell carcinoma</w:t>
            </w:r>
          </w:p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(FIGO staging IB) </w:t>
            </w:r>
          </w:p>
        </w:tc>
        <w:tc>
          <w:tcPr>
            <w:tcW w:w="2131" w:type="dxa"/>
            <w:tcBorders>
              <w:top w:val="single" w:sz="8" w:space="0" w:color="BFBFBF" w:themeColor="background1" w:themeShade="BF"/>
              <w:bottom w:val="single" w:sz="8" w:space="0" w:color="auto"/>
            </w:tcBorders>
            <w:vAlign w:val="center"/>
          </w:tcPr>
          <w:p w:rsidR="00ED62EE" w:rsidRPr="00F60FB9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 w:rsidRPr="00F60FB9"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Radical vulvectomy + bilateral </w:t>
            </w:r>
            <w:proofErr w:type="spellStart"/>
            <w:r w:rsidRPr="00F60FB9"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inguino</w:t>
            </w:r>
            <w:proofErr w:type="spellEnd"/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-</w:t>
            </w:r>
            <w:r w:rsidRPr="00F60FB9"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femoral lymphadenectomy </w:t>
            </w:r>
          </w:p>
        </w:tc>
      </w:tr>
      <w:tr w:rsidR="00ED62EE" w:rsidRPr="00076DB9" w:rsidTr="003C4FAE">
        <w:trPr>
          <w:trHeight w:val="353"/>
        </w:trPr>
        <w:tc>
          <w:tcPr>
            <w:tcW w:w="705" w:type="dxa"/>
            <w:vMerge w:val="restart"/>
            <w:tcBorders>
              <w:top w:val="single" w:sz="8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D62EE" w:rsidRPr="009773A4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564" w:type="dxa"/>
            <w:vMerge w:val="restart"/>
            <w:tcBorders>
              <w:top w:val="single" w:sz="8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2972" w:type="dxa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Acanthosis and chronic </w:t>
            </w:r>
            <w:r w:rsidRPr="000F65CD">
              <w:rPr>
                <w:rFonts w:ascii="Franklin Gothic Book" w:hAnsi="Franklin Gothic Book"/>
                <w:sz w:val="18"/>
                <w:szCs w:val="18"/>
                <w:lang w:val="en-US"/>
              </w:rPr>
              <w:t>inflammatory infiltrate</w:t>
            </w:r>
          </w:p>
        </w:tc>
        <w:tc>
          <w:tcPr>
            <w:tcW w:w="2131" w:type="dxa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Clobetasol</w:t>
            </w:r>
          </w:p>
        </w:tc>
      </w:tr>
      <w:tr w:rsidR="00ED62EE" w:rsidRPr="000F65CD" w:rsidTr="003C4FAE">
        <w:trPr>
          <w:trHeight w:val="353"/>
        </w:trPr>
        <w:tc>
          <w:tcPr>
            <w:tcW w:w="705" w:type="dxa"/>
            <w:vMerge/>
            <w:tcBorders>
              <w:top w:val="nil"/>
              <w:bottom w:val="single" w:sz="12" w:space="0" w:color="000000" w:themeColor="text1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</w:p>
        </w:tc>
        <w:tc>
          <w:tcPr>
            <w:tcW w:w="1564" w:type="dxa"/>
            <w:vMerge/>
            <w:tcBorders>
              <w:top w:val="nil"/>
              <w:bottom w:val="single" w:sz="12" w:space="0" w:color="000000" w:themeColor="text1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3,5</w:t>
            </w:r>
          </w:p>
        </w:tc>
        <w:tc>
          <w:tcPr>
            <w:tcW w:w="2972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Vulvar HSIL (</w:t>
            </w:r>
            <w:r w:rsidRPr="00023321">
              <w:rPr>
                <w:rFonts w:ascii="Franklin Gothic Book" w:hAnsi="Franklin Gothic Book" w:cs="Calibri"/>
                <w:i/>
                <w:iCs/>
                <w:sz w:val="18"/>
                <w:szCs w:val="18"/>
                <w:lang w:val="en-US"/>
              </w:rPr>
              <w:t>VIN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 </w:t>
            </w:r>
            <w:r w:rsidRPr="00023321">
              <w:rPr>
                <w:rFonts w:ascii="Franklin Gothic Book" w:hAnsi="Franklin Gothic Book" w:cs="Calibri"/>
                <w:i/>
                <w:iCs/>
                <w:sz w:val="18"/>
                <w:szCs w:val="18"/>
                <w:lang w:val="en-US"/>
              </w:rPr>
              <w:t>3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)</w:t>
            </w:r>
          </w:p>
        </w:tc>
        <w:tc>
          <w:tcPr>
            <w:tcW w:w="2131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Excisional biopsy</w:t>
            </w:r>
          </w:p>
        </w:tc>
      </w:tr>
      <w:tr w:rsidR="00ED62EE" w:rsidRPr="0080089F" w:rsidTr="003C4FAE">
        <w:trPr>
          <w:trHeight w:val="353"/>
        </w:trPr>
        <w:tc>
          <w:tcPr>
            <w:tcW w:w="705" w:type="dxa"/>
            <w:vMerge/>
            <w:tcBorders>
              <w:top w:val="nil"/>
              <w:bottom w:val="single" w:sz="12" w:space="0" w:color="000000" w:themeColor="text1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</w:p>
        </w:tc>
        <w:tc>
          <w:tcPr>
            <w:tcW w:w="1564" w:type="dxa"/>
            <w:vMerge/>
            <w:tcBorders>
              <w:top w:val="nil"/>
              <w:bottom w:val="single" w:sz="12" w:space="0" w:color="000000" w:themeColor="text1"/>
            </w:tcBorders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BFBFBF" w:themeColor="background1" w:themeShade="BF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2972" w:type="dxa"/>
            <w:tcBorders>
              <w:top w:val="single" w:sz="8" w:space="0" w:color="BFBFBF" w:themeColor="background1" w:themeShade="BF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Squamous cell carcinoma</w:t>
            </w:r>
          </w:p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(FIGO staging IIIB)</w:t>
            </w:r>
          </w:p>
        </w:tc>
        <w:tc>
          <w:tcPr>
            <w:tcW w:w="2131" w:type="dxa"/>
            <w:tcBorders>
              <w:top w:val="single" w:sz="8" w:space="0" w:color="BFBFBF" w:themeColor="background1" w:themeShade="BF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D62EE" w:rsidRDefault="00ED62EE" w:rsidP="003C4FA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Calibri"/>
                <w:sz w:val="18"/>
                <w:szCs w:val="18"/>
                <w:lang w:val="en-US"/>
              </w:rPr>
            </w:pPr>
            <w:r w:rsidRPr="001D1F0A"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>Partial vulvectomy</w:t>
            </w:r>
            <w:r>
              <w:rPr>
                <w:rFonts w:ascii="Franklin Gothic Book" w:hAnsi="Franklin Gothic Book" w:cs="Calibri"/>
                <w:sz w:val="18"/>
                <w:szCs w:val="18"/>
                <w:lang w:val="en-US"/>
              </w:rPr>
              <w:t xml:space="preserve"> + vulvar radiotherapy</w:t>
            </w:r>
          </w:p>
        </w:tc>
      </w:tr>
    </w:tbl>
    <w:p w:rsidR="00ED62EE" w:rsidRPr="00C24D6C" w:rsidRDefault="00ED62EE" w:rsidP="00ED62E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anklin Gothic Book" w:hAnsi="Franklin Gothic Book" w:cs="Calibri"/>
          <w:sz w:val="20"/>
          <w:szCs w:val="20"/>
          <w:lang w:val="en-US"/>
        </w:rPr>
      </w:pPr>
      <w:r>
        <w:rPr>
          <w:rFonts w:ascii="Franklin Gothic Book" w:hAnsi="Franklin Gothic Book" w:cs="Calibri"/>
          <w:sz w:val="20"/>
          <w:szCs w:val="20"/>
          <w:lang w:val="en-US"/>
        </w:rPr>
        <w:t xml:space="preserve">*After the diagnosis of vulvar HSIL in the incisional biopsy, an excisional treatment was performed 2 months later, in which the histology of the obtained lesion revealed the presence of a VSCC. </w:t>
      </w:r>
    </w:p>
    <w:p w:rsidR="00ED62EE" w:rsidRDefault="00ED62EE">
      <w:pPr>
        <w:rPr>
          <w:lang w:val="en-US"/>
        </w:rPr>
      </w:pPr>
    </w:p>
    <w:p w:rsidR="00ED62EE" w:rsidRPr="00ED62EE" w:rsidRDefault="00ED62EE">
      <w:pPr>
        <w:rPr>
          <w:lang w:val="en-US"/>
        </w:rPr>
      </w:pPr>
      <w:r>
        <w:rPr>
          <w:lang w:val="en-US"/>
        </w:rPr>
        <w:t xml:space="preserve">Table 2. </w:t>
      </w:r>
    </w:p>
    <w:sectPr w:rsidR="00ED62EE" w:rsidRPr="00ED62EE" w:rsidSect="003D21F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EE"/>
    <w:rsid w:val="003D21FE"/>
    <w:rsid w:val="00A114ED"/>
    <w:rsid w:val="00E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7BA8DF"/>
  <w15:chartTrackingRefBased/>
  <w15:docId w15:val="{195D36E7-0306-DC43-8FE5-AECBE494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2EE"/>
    <w:rPr>
      <w:rFonts w:ascii="Times New Roman" w:eastAsia="Times New Roman" w:hAnsi="Times New Roman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deLista1Clara-Destaque3">
    <w:name w:val="List Table 1 Light Accent 3"/>
    <w:basedOn w:val="Tabelanormal"/>
    <w:uiPriority w:val="46"/>
    <w:rsid w:val="00ED6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elha">
    <w:name w:val="Table Grid"/>
    <w:basedOn w:val="Tabelanormal"/>
    <w:uiPriority w:val="39"/>
    <w:rsid w:val="00ED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Vasco Sá Pinto</dc:creator>
  <cp:keywords/>
  <dc:description/>
  <cp:lastModifiedBy>Vasco Sá Pinto</cp:lastModifiedBy>
  <cp:revision>1</cp:revision>
  <dcterms:created xsi:type="dcterms:W3CDTF">2020-05-26T19:10:00Z</dcterms:created>
  <dcterms:modified xsi:type="dcterms:W3CDTF">2020-05-26T19:11:00Z</dcterms:modified>
</cp:coreProperties>
</file>