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0716A" w14:textId="26071D14" w:rsidR="00074546" w:rsidRDefault="00B12C6E" w:rsidP="005B33CC">
      <w:pPr>
        <w:pStyle w:val="Heading2"/>
        <w:shd w:val="clear" w:color="auto" w:fill="FFFFFF"/>
        <w:spacing w:before="0"/>
        <w:textAlignment w:val="baseline"/>
        <w:rPr>
          <w:rFonts w:ascii="Open Sans" w:hAnsi="Open Sans" w:cs="Open Sans"/>
          <w:b/>
          <w:bCs/>
          <w:color w:val="1C1D1E"/>
          <w:sz w:val="38"/>
          <w:szCs w:val="38"/>
        </w:rPr>
      </w:pPr>
      <w:r>
        <w:rPr>
          <w:rFonts w:ascii="Open Sans" w:hAnsi="Open Sans" w:cs="Open Sans"/>
          <w:b/>
          <w:bCs/>
          <w:color w:val="1C1D1E"/>
          <w:sz w:val="38"/>
          <w:szCs w:val="38"/>
        </w:rPr>
        <w:t>Abstracts from the 28th Annual International Atrial Fibrillation Symposium, February 2-4, 202</w:t>
      </w:r>
    </w:p>
    <w:p w14:paraId="79F348DA" w14:textId="053EC311" w:rsidR="005B33CC" w:rsidRDefault="005B33CC" w:rsidP="005B33CC"/>
    <w:p w14:paraId="53CE1DFE" w14:textId="65B9E7AD" w:rsidR="005B33CC" w:rsidRDefault="005B33CC" w:rsidP="005B33CC">
      <w:r>
        <w:t>Corresponding Author: E. Heist</w:t>
      </w:r>
    </w:p>
    <w:p w14:paraId="27F9C013" w14:textId="789F41FD" w:rsidR="005B33CC" w:rsidRDefault="005B33CC" w:rsidP="005B33CC">
      <w:hyperlink r:id="rId6" w:history="1">
        <w:r w:rsidRPr="004D0054">
          <w:rPr>
            <w:rStyle w:val="Hyperlink"/>
          </w:rPr>
          <w:t>KHEIST@mgh.harvard.edu</w:t>
        </w:r>
      </w:hyperlink>
      <w:r>
        <w:t xml:space="preserve"> </w:t>
      </w:r>
    </w:p>
    <w:p w14:paraId="10B3871E" w14:textId="52533548" w:rsidR="005B33CC" w:rsidRDefault="005B33CC" w:rsidP="005B33CC"/>
    <w:p w14:paraId="5D2FEB83" w14:textId="77777777" w:rsidR="005B33CC" w:rsidRPr="005B33CC" w:rsidRDefault="005B33CC" w:rsidP="005B33CC"/>
    <w:p w14:paraId="1D15CFAA" w14:textId="79423AFC" w:rsidR="00074546" w:rsidRPr="00074546" w:rsidRDefault="00074546" w:rsidP="005303AE">
      <w:pPr>
        <w:spacing w:before="900" w:line="240" w:lineRule="auto"/>
      </w:pPr>
      <w:r w:rsidRPr="005A0E23">
        <w:rPr>
          <w:b/>
          <w:bCs/>
        </w:rPr>
        <w:t>AFS2023-01</w:t>
      </w:r>
      <w:r>
        <w:rPr>
          <w:b/>
          <w:bCs/>
        </w:rPr>
        <w:t xml:space="preserve"> to </w:t>
      </w:r>
      <w:r w:rsidRPr="005A0E23">
        <w:rPr>
          <w:b/>
          <w:bCs/>
        </w:rPr>
        <w:t>AFS2023-0</w:t>
      </w:r>
      <w:r>
        <w:rPr>
          <w:b/>
          <w:bCs/>
        </w:rPr>
        <w:t xml:space="preserve">5: </w:t>
      </w:r>
      <w:r w:rsidRPr="00074546">
        <w:rPr>
          <w:b/>
          <w:bCs/>
        </w:rPr>
        <w:t>Late Breaking Clinical Trials and First Report Clinical Investigations</w:t>
      </w:r>
    </w:p>
    <w:p w14:paraId="09D8ABE7" w14:textId="766BB543" w:rsidR="00561A22" w:rsidRDefault="00561A22" w:rsidP="005303AE">
      <w:pPr>
        <w:spacing w:before="900" w:line="240" w:lineRule="auto"/>
      </w:pPr>
      <w:r w:rsidRPr="005A0E23">
        <w:rPr>
          <w:b/>
          <w:bCs/>
        </w:rPr>
        <w:t>AFS2023-01</w:t>
      </w:r>
      <w:r>
        <w:rPr>
          <w:b/>
          <w:bCs/>
        </w:rPr>
        <w:t xml:space="preserve"> </w:t>
      </w:r>
    </w:p>
    <w:p w14:paraId="58477ACF" w14:textId="77777777" w:rsidR="00561A22" w:rsidRDefault="00561A22" w:rsidP="005303AE">
      <w:pPr>
        <w:spacing w:before="75" w:line="240" w:lineRule="auto"/>
      </w:pPr>
      <w:r>
        <w:rPr>
          <w:b/>
          <w:bCs/>
        </w:rPr>
        <w:t>Abstract Title:</w:t>
      </w:r>
      <w:r>
        <w:t xml:space="preserve"> Pulmonary Vein Isolation of Paroxysmal Atrial Fibrillation with Multielectrode Radiofrequency Balloon Catheter: Results </w:t>
      </w:r>
      <w:proofErr w:type="gramStart"/>
      <w:r>
        <w:t>From</w:t>
      </w:r>
      <w:proofErr w:type="gramEnd"/>
      <w:r>
        <w:t xml:space="preserve"> the Global, Multicenter, STELLAR Study</w:t>
      </w:r>
    </w:p>
    <w:p w14:paraId="493F3263" w14:textId="77777777" w:rsidR="00561A22" w:rsidRDefault="00561A22" w:rsidP="005303AE">
      <w:pPr>
        <w:spacing w:before="75" w:line="240" w:lineRule="auto"/>
      </w:pPr>
      <w:r>
        <w:rPr>
          <w:b/>
          <w:bCs/>
        </w:rPr>
        <w:t>Author:</w:t>
      </w:r>
      <w:r>
        <w:t xml:space="preserve"> Sandeep K Goyal, MD</w:t>
      </w:r>
    </w:p>
    <w:p w14:paraId="187CDBFB" w14:textId="77777777" w:rsidR="00561A22" w:rsidRDefault="00561A22" w:rsidP="005303AE">
      <w:pPr>
        <w:spacing w:before="75" w:line="240" w:lineRule="auto"/>
      </w:pPr>
      <w:r>
        <w:rPr>
          <w:b/>
          <w:bCs/>
        </w:rPr>
        <w:t>Co-Author(s):</w:t>
      </w:r>
      <w:r>
        <w:t xml:space="preserve"> </w:t>
      </w:r>
    </w:p>
    <w:p w14:paraId="090FE1C3" w14:textId="77777777" w:rsidR="00561A22" w:rsidRDefault="00561A22" w:rsidP="005303AE">
      <w:pPr>
        <w:spacing w:line="240" w:lineRule="auto"/>
      </w:pPr>
      <w:r>
        <w:t xml:space="preserve">Carlo </w:t>
      </w:r>
      <w:proofErr w:type="spellStart"/>
      <w:r>
        <w:t>Pappone</w:t>
      </w:r>
      <w:proofErr w:type="spellEnd"/>
      <w:r>
        <w:t>, MD, PhD</w:t>
      </w:r>
    </w:p>
    <w:p w14:paraId="4154A472" w14:textId="77777777" w:rsidR="00561A22" w:rsidRDefault="00561A22" w:rsidP="005303AE">
      <w:pPr>
        <w:spacing w:line="240" w:lineRule="auto"/>
      </w:pPr>
      <w:r>
        <w:t>Massimo Grimaldi, MD</w:t>
      </w:r>
    </w:p>
    <w:p w14:paraId="67358280" w14:textId="77777777" w:rsidR="00561A22" w:rsidRDefault="00561A22" w:rsidP="005303AE">
      <w:pPr>
        <w:spacing w:line="240" w:lineRule="auto"/>
      </w:pPr>
      <w:r>
        <w:t>Sung Lee, MD</w:t>
      </w:r>
    </w:p>
    <w:p w14:paraId="0ADC6795" w14:textId="77777777" w:rsidR="00561A22" w:rsidRDefault="00561A22" w:rsidP="005303AE">
      <w:pPr>
        <w:spacing w:line="240" w:lineRule="auto"/>
      </w:pPr>
      <w:r>
        <w:t xml:space="preserve">Stavros </w:t>
      </w:r>
      <w:proofErr w:type="spellStart"/>
      <w:r>
        <w:t>Mountantonakis</w:t>
      </w:r>
      <w:proofErr w:type="spellEnd"/>
      <w:r>
        <w:t>, MD</w:t>
      </w:r>
    </w:p>
    <w:p w14:paraId="447E7501" w14:textId="77777777" w:rsidR="00561A22" w:rsidRDefault="00561A22" w:rsidP="005303AE">
      <w:pPr>
        <w:spacing w:line="240" w:lineRule="auto"/>
      </w:pPr>
      <w:r>
        <w:t xml:space="preserve">J. Brian </w:t>
      </w:r>
      <w:proofErr w:type="spellStart"/>
      <w:r>
        <w:t>DeVille</w:t>
      </w:r>
      <w:proofErr w:type="spellEnd"/>
      <w:r>
        <w:t>, MD</w:t>
      </w:r>
    </w:p>
    <w:p w14:paraId="425B71D8" w14:textId="77777777" w:rsidR="00561A22" w:rsidRDefault="00561A22" w:rsidP="005303AE">
      <w:pPr>
        <w:spacing w:line="240" w:lineRule="auto"/>
      </w:pPr>
      <w:r>
        <w:t xml:space="preserve">Venkata </w:t>
      </w:r>
      <w:proofErr w:type="spellStart"/>
      <w:r>
        <w:t>Sagi</w:t>
      </w:r>
      <w:proofErr w:type="spellEnd"/>
      <w:r>
        <w:t>, MD</w:t>
      </w:r>
    </w:p>
    <w:p w14:paraId="492B3413" w14:textId="77777777" w:rsidR="00561A22" w:rsidRDefault="00561A22" w:rsidP="005303AE">
      <w:pPr>
        <w:spacing w:line="240" w:lineRule="auto"/>
      </w:pPr>
      <w:r>
        <w:t>Chen-Yang Jiang, PhD</w:t>
      </w:r>
    </w:p>
    <w:p w14:paraId="1979971E" w14:textId="77777777" w:rsidR="00561A22" w:rsidRDefault="00561A22" w:rsidP="005303AE">
      <w:pPr>
        <w:spacing w:line="240" w:lineRule="auto"/>
      </w:pPr>
      <w:r>
        <w:t>Haseeb Jafri, MD</w:t>
      </w:r>
    </w:p>
    <w:p w14:paraId="68A7280C" w14:textId="77777777" w:rsidR="00561A22" w:rsidRDefault="00561A22" w:rsidP="005303AE">
      <w:pPr>
        <w:spacing w:line="240" w:lineRule="auto"/>
      </w:pPr>
      <w:r>
        <w:t xml:space="preserve">Alan </w:t>
      </w:r>
      <w:proofErr w:type="spellStart"/>
      <w:r>
        <w:t>Wimmer</w:t>
      </w:r>
      <w:proofErr w:type="spellEnd"/>
      <w:r>
        <w:t>, MD</w:t>
      </w:r>
    </w:p>
    <w:p w14:paraId="6FB83F81" w14:textId="77777777" w:rsidR="00561A22" w:rsidRDefault="00561A22" w:rsidP="005303AE">
      <w:pPr>
        <w:spacing w:line="240" w:lineRule="auto"/>
      </w:pPr>
      <w:r>
        <w:t>Li-</w:t>
      </w:r>
      <w:proofErr w:type="spellStart"/>
      <w:r>
        <w:t>Qun</w:t>
      </w:r>
      <w:proofErr w:type="spellEnd"/>
      <w:r>
        <w:t xml:space="preserve"> Wu, PhD</w:t>
      </w:r>
    </w:p>
    <w:p w14:paraId="0A692E54" w14:textId="77777777" w:rsidR="00561A22" w:rsidRDefault="00561A22" w:rsidP="005303AE">
      <w:pPr>
        <w:spacing w:line="240" w:lineRule="auto"/>
      </w:pPr>
      <w:r>
        <w:t xml:space="preserve">Srinivas </w:t>
      </w:r>
      <w:proofErr w:type="spellStart"/>
      <w:r>
        <w:t>Dukkipati</w:t>
      </w:r>
      <w:proofErr w:type="spellEnd"/>
      <w:r>
        <w:t>, MD</w:t>
      </w:r>
    </w:p>
    <w:p w14:paraId="002306BD" w14:textId="77777777" w:rsidR="00561A22" w:rsidRDefault="00561A22" w:rsidP="005303AE">
      <w:pPr>
        <w:spacing w:line="240" w:lineRule="auto"/>
      </w:pPr>
      <w:r>
        <w:t>Haroon Rashid, MD</w:t>
      </w:r>
    </w:p>
    <w:p w14:paraId="5AC6394E" w14:textId="77777777" w:rsidR="00561A22" w:rsidRDefault="00561A22" w:rsidP="005303AE">
      <w:pPr>
        <w:spacing w:line="240" w:lineRule="auto"/>
      </w:pPr>
      <w:r>
        <w:t>Hugh Calkins, MD</w:t>
      </w:r>
    </w:p>
    <w:p w14:paraId="01914B78" w14:textId="77777777" w:rsidR="00561A22" w:rsidRDefault="00561A22" w:rsidP="005303AE">
      <w:pPr>
        <w:spacing w:line="240" w:lineRule="auto"/>
      </w:pPr>
      <w:r>
        <w:t>Moussa Mansour, MD</w:t>
      </w:r>
    </w:p>
    <w:p w14:paraId="3E08EC32" w14:textId="77777777" w:rsidR="00561A22" w:rsidRDefault="00561A22" w:rsidP="005303AE">
      <w:pPr>
        <w:spacing w:line="240" w:lineRule="auto"/>
      </w:pPr>
      <w:r>
        <w:lastRenderedPageBreak/>
        <w:t>Javier Roman-Gonzalez, MD</w:t>
      </w:r>
    </w:p>
    <w:p w14:paraId="775A1D71" w14:textId="77777777" w:rsidR="00561A22" w:rsidRDefault="00561A22" w:rsidP="005303AE">
      <w:pPr>
        <w:spacing w:line="240" w:lineRule="auto"/>
      </w:pPr>
      <w:r>
        <w:t>Andrea Natale, MD</w:t>
      </w:r>
    </w:p>
    <w:p w14:paraId="57287734" w14:textId="77777777" w:rsidR="00561A22" w:rsidRDefault="00561A22" w:rsidP="005303AE">
      <w:pPr>
        <w:spacing w:line="240" w:lineRule="auto"/>
      </w:pPr>
      <w:proofErr w:type="spellStart"/>
      <w:r>
        <w:t>Arash</w:t>
      </w:r>
      <w:proofErr w:type="spellEnd"/>
      <w:r>
        <w:t xml:space="preserve"> Aryana, MD</w:t>
      </w:r>
    </w:p>
    <w:p w14:paraId="4671E92C" w14:textId="77777777" w:rsidR="00561A22" w:rsidRDefault="00561A22" w:rsidP="005303AE">
      <w:pPr>
        <w:spacing w:before="150" w:line="240" w:lineRule="auto"/>
      </w:pPr>
      <w:r>
        <w:t>Piedmont Heart Institute</w:t>
      </w:r>
    </w:p>
    <w:p w14:paraId="1B0B0A50" w14:textId="77777777" w:rsidR="00561A22" w:rsidRDefault="00561A22" w:rsidP="005303AE">
      <w:pPr>
        <w:spacing w:before="75" w:after="300" w:line="240" w:lineRule="auto"/>
      </w:pPr>
      <w:r>
        <w:t>Buckhead-275 Collier RD NW, Suite 500</w:t>
      </w:r>
    </w:p>
    <w:p w14:paraId="119763ED" w14:textId="77777777" w:rsidR="00561A22" w:rsidRDefault="00561A22" w:rsidP="005303AE">
      <w:pPr>
        <w:spacing w:line="240" w:lineRule="auto"/>
      </w:pPr>
      <w:r>
        <w:rPr>
          <w:b/>
          <w:bCs/>
        </w:rPr>
        <w:t>Introduction | Objectives:</w:t>
      </w:r>
    </w:p>
    <w:p w14:paraId="77E12BCC" w14:textId="77777777" w:rsidR="00561A22" w:rsidRDefault="00561A22" w:rsidP="005303AE">
      <w:pPr>
        <w:pStyle w:val="MsoNormal1"/>
        <w:spacing w:before="240" w:after="150"/>
      </w:pPr>
      <w:r>
        <w:t xml:space="preserve">Safety and efficacy of paroxysmal AF (PAF) ablation with the HELIOSTAR multielectrode RF balloon catheter </w:t>
      </w:r>
      <w:r>
        <w:rPr>
          <w:b/>
          <w:bCs/>
        </w:rPr>
        <w:t>(Figure)</w:t>
      </w:r>
      <w:r>
        <w:t xml:space="preserve"> have been demonstrated in European studies, but data from the rest of the world are lacking. This prospective, multicenter study conducted in the US, Italy and China investigated safety and efficacy of pulmonary vein isolation (PVI) using the HELIOSTAR catheter in drug refractory symptomatic PAF.</w:t>
      </w:r>
    </w:p>
    <w:p w14:paraId="145A33DD" w14:textId="72877EBB" w:rsidR="00561A22" w:rsidRDefault="00561A22" w:rsidP="005303AE">
      <w:pPr>
        <w:spacing w:line="240" w:lineRule="auto"/>
      </w:pPr>
      <w:r>
        <w:rPr>
          <w:b/>
          <w:bCs/>
        </w:rPr>
        <w:t>Methods:</w:t>
      </w:r>
      <w:r w:rsidR="00244EC0">
        <w:rPr>
          <w:b/>
          <w:bCs/>
        </w:rPr>
        <w:t xml:space="preserve"> </w:t>
      </w:r>
      <w:r>
        <w:t xml:space="preserve">Primary effectiveness endpoint (PEE) was 12-month freedom from any documented atrial arrhythmia plus freedom from acute procedural failure, non-study catheter failure, repeat ablation failure, direct-current </w:t>
      </w:r>
      <w:proofErr w:type="gramStart"/>
      <w:r>
        <w:t>cardioversion</w:t>
      </w:r>
      <w:proofErr w:type="gramEnd"/>
      <w:r>
        <w:t xml:space="preserve"> and </w:t>
      </w:r>
      <w:r>
        <w:rPr>
          <w:color w:val="000000"/>
        </w:rPr>
        <w:t xml:space="preserve">Class I/III antiarrhythmic drugs failure. </w:t>
      </w:r>
      <w:r>
        <w:t>Primary safety endpoint was incidence of early-onset primary adverse events (PAE). Cerebral MRI and a follow-up cardiac CT were performed in a patient subset.</w:t>
      </w:r>
    </w:p>
    <w:p w14:paraId="63845769" w14:textId="77777777" w:rsidR="00561A22" w:rsidRDefault="00561A22" w:rsidP="005303AE">
      <w:pPr>
        <w:spacing w:line="240" w:lineRule="auto"/>
      </w:pPr>
      <w:r>
        <w:rPr>
          <w:b/>
          <w:bCs/>
        </w:rPr>
        <w:t>Results:</w:t>
      </w:r>
    </w:p>
    <w:p w14:paraId="671A44D6" w14:textId="77777777" w:rsidR="00561A22" w:rsidRDefault="00561A22" w:rsidP="005303AE">
      <w:pPr>
        <w:pStyle w:val="MsoNormal1"/>
        <w:spacing w:before="240" w:after="150"/>
      </w:pPr>
      <w:r>
        <w:t xml:space="preserve">Across 36 centers, 260 subjects were enrolled, had the catheter inserted and underwent PVI. Of these, 257 met eligibility criteria, while 238 had RF delivered without major protocol deviation. Acute PVI was achieved in 98.8% of subjects, and in 93.0% without additional use of focal catheters. Total procedure, left </w:t>
      </w:r>
      <w:proofErr w:type="spellStart"/>
      <w:r>
        <w:t>atrial</w:t>
      </w:r>
      <w:proofErr w:type="spellEnd"/>
      <w:r>
        <w:t xml:space="preserve"> balloon dwell, and fluoroscopy times were </w:t>
      </w:r>
      <w:r>
        <w:rPr>
          <w:sz w:val="23"/>
          <w:szCs w:val="23"/>
        </w:rPr>
        <w:t xml:space="preserve">116±36, 60.0±25.8, and 13.2±8.8 min. </w:t>
      </w:r>
      <w:r>
        <w:t xml:space="preserve">The PEE and freedom from repeat ablation were 67.7% and 91.5%; clinical success (freedom from symptomatic recurrence) was 76.6%. Incidence of PAE was 5.10%, consisting of hospitalization (4), major vascular access complication/bleeding (2), phrenic nerve paralysis (2), pericarditis (1), severe PV stenosis (1), transient ischemic attack (1), stroke/cerebrovascular accident (1), and death due to bronchial fistula (1). One of 15 (6.7%) subjects undergoing MRI had a silent cerebral lesion at 1-month (resolved at 3 months). Clinically meaningful improvements in AFEQT scores were seen as early as 3 months. </w:t>
      </w:r>
    </w:p>
    <w:p w14:paraId="75CFC2F2" w14:textId="77777777" w:rsidR="00561A22" w:rsidRDefault="00561A22" w:rsidP="005303AE">
      <w:pPr>
        <w:spacing w:line="240" w:lineRule="auto"/>
      </w:pPr>
      <w:r>
        <w:rPr>
          <w:b/>
          <w:bCs/>
        </w:rPr>
        <w:t>Conclusions:</w:t>
      </w:r>
    </w:p>
    <w:p w14:paraId="3E76ABC2" w14:textId="31DE714F" w:rsidR="00561A22" w:rsidRDefault="00561A22" w:rsidP="000629D4">
      <w:pPr>
        <w:pStyle w:val="MsoNormal1"/>
        <w:spacing w:before="240" w:after="150"/>
      </w:pPr>
      <w:r>
        <w:t>Results from STELLAR study confirmed safety and efficacy of HELIOSTAR catheter for PVI in drug refractory symptomatic PAF patients with clinically meaningful improvements in quality of life. Majority of PVIs were achieved without needing focal touch up, and &gt;90% of patients were free from repeat ablation at 12 months.</w:t>
      </w:r>
    </w:p>
    <w:p w14:paraId="3DADA8B5" w14:textId="79FF1442" w:rsidR="000629D4" w:rsidRDefault="000629D4" w:rsidP="000629D4">
      <w:pPr>
        <w:pStyle w:val="MsoNormal1"/>
        <w:spacing w:before="240" w:after="150"/>
      </w:pPr>
    </w:p>
    <w:p w14:paraId="49B92A80" w14:textId="53B94ABF" w:rsidR="000629D4" w:rsidRDefault="000629D4" w:rsidP="000629D4">
      <w:pPr>
        <w:pStyle w:val="MsoNormal1"/>
        <w:spacing w:before="240" w:after="150"/>
      </w:pPr>
    </w:p>
    <w:p w14:paraId="0675620C" w14:textId="00AF0A46" w:rsidR="000629D4" w:rsidRDefault="000629D4" w:rsidP="000629D4">
      <w:pPr>
        <w:pStyle w:val="MsoNormal1"/>
        <w:spacing w:before="240" w:after="150"/>
      </w:pPr>
    </w:p>
    <w:p w14:paraId="5629CEEF" w14:textId="648AEE38" w:rsidR="000629D4" w:rsidRDefault="000629D4" w:rsidP="000629D4">
      <w:pPr>
        <w:pStyle w:val="MsoNormal1"/>
        <w:spacing w:before="240" w:after="150"/>
      </w:pPr>
    </w:p>
    <w:p w14:paraId="40E1D394" w14:textId="11D4B388" w:rsidR="000629D4" w:rsidRDefault="000629D4" w:rsidP="000629D4">
      <w:pPr>
        <w:pStyle w:val="MsoNormal1"/>
        <w:spacing w:before="240" w:after="150"/>
      </w:pPr>
    </w:p>
    <w:p w14:paraId="27F816B7" w14:textId="0F259FF0" w:rsidR="000629D4" w:rsidRDefault="000629D4" w:rsidP="000629D4">
      <w:pPr>
        <w:pStyle w:val="MsoNormal1"/>
        <w:spacing w:before="240" w:after="150"/>
      </w:pPr>
    </w:p>
    <w:p w14:paraId="31756F03" w14:textId="2A9C2B1D" w:rsidR="000629D4" w:rsidRDefault="000629D4" w:rsidP="000629D4">
      <w:pPr>
        <w:pStyle w:val="MsoNormal1"/>
        <w:spacing w:before="240" w:after="150"/>
      </w:pPr>
    </w:p>
    <w:p w14:paraId="442ECB61" w14:textId="7F33789B" w:rsidR="000629D4" w:rsidRDefault="000629D4" w:rsidP="000629D4">
      <w:pPr>
        <w:pStyle w:val="MsoNormal1"/>
        <w:spacing w:before="240" w:after="150"/>
      </w:pPr>
    </w:p>
    <w:p w14:paraId="74A6D2A8" w14:textId="5C9DB2E3" w:rsidR="000629D4" w:rsidRDefault="000629D4" w:rsidP="000629D4">
      <w:pPr>
        <w:pStyle w:val="MsoNormal1"/>
        <w:spacing w:before="240" w:after="150"/>
      </w:pPr>
    </w:p>
    <w:p w14:paraId="28E49A23" w14:textId="2344FB51" w:rsidR="000629D4" w:rsidRDefault="000629D4" w:rsidP="000629D4">
      <w:pPr>
        <w:pStyle w:val="MsoNormal1"/>
        <w:spacing w:before="240" w:after="150"/>
      </w:pPr>
    </w:p>
    <w:p w14:paraId="286A29B8" w14:textId="77777777" w:rsidR="00885637" w:rsidRDefault="00885637" w:rsidP="005303AE">
      <w:pPr>
        <w:pStyle w:val="MsoNormal1"/>
        <w:spacing w:before="240" w:after="150"/>
      </w:pPr>
    </w:p>
    <w:p w14:paraId="69A81667" w14:textId="2E1D138F" w:rsidR="00561A22" w:rsidRDefault="00561A22" w:rsidP="00561A22">
      <w:r w:rsidRPr="005A0E23">
        <w:rPr>
          <w:b/>
          <w:bCs/>
        </w:rPr>
        <w:t>AFS2023-01</w:t>
      </w:r>
      <w:r>
        <w:br/>
      </w:r>
      <w:r>
        <w:rPr>
          <w:rStyle w:val="style4b"/>
          <w:b/>
          <w:bCs/>
        </w:rPr>
        <w:t>Uploaded File(s)</w:t>
      </w:r>
    </w:p>
    <w:p w14:paraId="707060F4" w14:textId="77777777" w:rsidR="00561A22" w:rsidRDefault="00561A22" w:rsidP="00561A22">
      <w:pPr>
        <w:spacing w:before="150"/>
      </w:pPr>
      <w:r>
        <w:rPr>
          <w:b/>
          <w:bCs/>
        </w:rPr>
        <w:t xml:space="preserve">The HELIOSTAR multi-electrode RF balloon catheter visualized using an </w:t>
      </w:r>
      <w:proofErr w:type="spellStart"/>
      <w:r>
        <w:rPr>
          <w:b/>
          <w:bCs/>
        </w:rPr>
        <w:t>electroanatomical</w:t>
      </w:r>
      <w:proofErr w:type="spellEnd"/>
      <w:r>
        <w:rPr>
          <w:b/>
          <w:bCs/>
        </w:rPr>
        <w:t xml:space="preserve"> mapping system</w:t>
      </w:r>
    </w:p>
    <w:p w14:paraId="2244744B" w14:textId="77777777" w:rsidR="00561A22" w:rsidRDefault="00561A22" w:rsidP="00561A22">
      <w:pPr>
        <w:spacing w:before="150" w:after="150"/>
      </w:pPr>
      <w:r>
        <w:rPr>
          <w:noProof/>
        </w:rPr>
        <w:drawing>
          <wp:inline distT="0" distB="0" distL="0" distR="0" wp14:anchorId="3AC09902" wp14:editId="09BAB414">
            <wp:extent cx="5067300" cy="2821195"/>
            <wp:effectExtent l="0" t="0" r="0" b="0"/>
            <wp:docPr id="100015" name="Picture 100015">
              <a:hlinkClick xmlns:a="http://schemas.openxmlformats.org/drawingml/2006/main" r:id="rId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8"/>
                    <a:stretch>
                      <a:fillRect/>
                    </a:stretch>
                  </pic:blipFill>
                  <pic:spPr>
                    <a:xfrm>
                      <a:off x="0" y="0"/>
                      <a:ext cx="5067300" cy="2821195"/>
                    </a:xfrm>
                    <a:prstGeom prst="rect">
                      <a:avLst/>
                    </a:prstGeom>
                  </pic:spPr>
                </pic:pic>
              </a:graphicData>
            </a:graphic>
          </wp:inline>
        </w:drawing>
      </w:r>
    </w:p>
    <w:p w14:paraId="372E1A44" w14:textId="77777777" w:rsidR="00561A22" w:rsidRPr="005A0E23" w:rsidRDefault="00561A22" w:rsidP="00561A22">
      <w:pPr>
        <w:spacing w:before="900"/>
        <w:rPr>
          <w:b/>
          <w:bCs/>
        </w:rPr>
      </w:pPr>
      <w:r>
        <w:br w:type="page"/>
      </w:r>
      <w:r w:rsidRPr="005A0E23">
        <w:rPr>
          <w:b/>
          <w:bCs/>
        </w:rPr>
        <w:lastRenderedPageBreak/>
        <w:t xml:space="preserve"> </w:t>
      </w:r>
    </w:p>
    <w:p w14:paraId="7EB2854E" w14:textId="37CE4458" w:rsidR="00561A22" w:rsidRDefault="00561A22" w:rsidP="00561A22">
      <w:pPr>
        <w:spacing w:after="150"/>
      </w:pPr>
      <w:r w:rsidRPr="005A0E23">
        <w:rPr>
          <w:b/>
          <w:bCs/>
        </w:rPr>
        <w:t>AFS2023-0</w:t>
      </w:r>
      <w:r w:rsidR="000629D4">
        <w:rPr>
          <w:b/>
          <w:bCs/>
        </w:rPr>
        <w:t>2</w:t>
      </w:r>
    </w:p>
    <w:p w14:paraId="21B1030A" w14:textId="77777777" w:rsidR="00561A22" w:rsidRDefault="00561A22" w:rsidP="00561A22">
      <w:pPr>
        <w:spacing w:before="75"/>
      </w:pPr>
      <w:r>
        <w:rPr>
          <w:b/>
          <w:bCs/>
        </w:rPr>
        <w:t>Abstract Title:</w:t>
      </w:r>
      <w:r>
        <w:t xml:space="preserve"> Paroxysmal AF Ablation Using a Variable-Loop Pulsed Field Ablation Catheter Integrated with a 3D Mapping System: One-Year Outcomes from </w:t>
      </w:r>
      <w:proofErr w:type="spellStart"/>
      <w:r>
        <w:t>inspIRE</w:t>
      </w:r>
      <w:proofErr w:type="spellEnd"/>
    </w:p>
    <w:p w14:paraId="1ECE5A4C" w14:textId="77777777" w:rsidR="00561A22" w:rsidRDefault="00561A22" w:rsidP="00561A22">
      <w:pPr>
        <w:spacing w:before="75"/>
      </w:pPr>
      <w:r>
        <w:rPr>
          <w:b/>
          <w:bCs/>
        </w:rPr>
        <w:t>Author:</w:t>
      </w:r>
      <w:r>
        <w:t xml:space="preserve"> Vivek Reddy, MD</w:t>
      </w:r>
    </w:p>
    <w:p w14:paraId="6D6AC9E8" w14:textId="77777777" w:rsidR="00561A22" w:rsidRDefault="00561A22" w:rsidP="00561A22">
      <w:pPr>
        <w:spacing w:before="75"/>
      </w:pPr>
      <w:r>
        <w:rPr>
          <w:b/>
          <w:bCs/>
        </w:rPr>
        <w:t>Co-Author(s):</w:t>
      </w:r>
      <w:r>
        <w:t xml:space="preserve"> </w:t>
      </w:r>
    </w:p>
    <w:p w14:paraId="34D0C13E" w14:textId="77777777" w:rsidR="00561A22" w:rsidRDefault="00561A22" w:rsidP="00561A22">
      <w:r>
        <w:t>Tom De Potter, MD - OLV Hospital</w:t>
      </w:r>
    </w:p>
    <w:p w14:paraId="47923A05" w14:textId="77777777" w:rsidR="00561A22" w:rsidRDefault="00561A22" w:rsidP="00561A22">
      <w:r>
        <w:t xml:space="preserve">Massimo Grimaldi, MD - </w:t>
      </w:r>
      <w:proofErr w:type="spellStart"/>
      <w:r>
        <w:t>Ospedale</w:t>
      </w:r>
      <w:proofErr w:type="spellEnd"/>
      <w:r>
        <w:t xml:space="preserve"> </w:t>
      </w:r>
      <w:proofErr w:type="spellStart"/>
      <w:r>
        <w:t>Generale</w:t>
      </w:r>
      <w:proofErr w:type="spellEnd"/>
      <w:r>
        <w:t xml:space="preserve"> </w:t>
      </w:r>
      <w:proofErr w:type="spellStart"/>
      <w:r>
        <w:t>Regionale</w:t>
      </w:r>
      <w:proofErr w:type="spellEnd"/>
      <w:r>
        <w:t xml:space="preserve"> "F. </w:t>
      </w:r>
      <w:proofErr w:type="spellStart"/>
      <w:r>
        <w:t>Miulli</w:t>
      </w:r>
      <w:proofErr w:type="spellEnd"/>
      <w:r>
        <w:t xml:space="preserve">" UOC </w:t>
      </w:r>
      <w:proofErr w:type="spellStart"/>
      <w:r>
        <w:t>Cardiologia</w:t>
      </w:r>
      <w:proofErr w:type="spellEnd"/>
    </w:p>
    <w:p w14:paraId="4FC8AB21" w14:textId="77777777" w:rsidR="00561A22" w:rsidRDefault="00561A22" w:rsidP="00561A22">
      <w:r>
        <w:t xml:space="preserve">Ante </w:t>
      </w:r>
      <w:proofErr w:type="spellStart"/>
      <w:r>
        <w:t>Anic</w:t>
      </w:r>
      <w:proofErr w:type="spellEnd"/>
      <w:r>
        <w:t>, MD - University Hospital Center Split</w:t>
      </w:r>
    </w:p>
    <w:p w14:paraId="6059FE9B" w14:textId="77777777" w:rsidR="00561A22" w:rsidRDefault="00561A22" w:rsidP="00561A22">
      <w:r>
        <w:t xml:space="preserve">Johan </w:t>
      </w:r>
      <w:proofErr w:type="spellStart"/>
      <w:r>
        <w:t>Vijgen</w:t>
      </w:r>
      <w:proofErr w:type="spellEnd"/>
      <w:r>
        <w:t xml:space="preserve">, MD - Virga Jessa </w:t>
      </w:r>
      <w:proofErr w:type="spellStart"/>
      <w:r>
        <w:t>Ziekenhuis</w:t>
      </w:r>
      <w:proofErr w:type="spellEnd"/>
    </w:p>
    <w:p w14:paraId="7789768B" w14:textId="77777777" w:rsidR="00561A22" w:rsidRDefault="00561A22" w:rsidP="00561A22">
      <w:r>
        <w:t xml:space="preserve">Petr </w:t>
      </w:r>
      <w:proofErr w:type="spellStart"/>
      <w:r>
        <w:t>Neuzil</w:t>
      </w:r>
      <w:proofErr w:type="spellEnd"/>
      <w:r>
        <w:t xml:space="preserve">, MD - Na </w:t>
      </w:r>
      <w:proofErr w:type="spellStart"/>
      <w:r>
        <w:t>Homolce</w:t>
      </w:r>
      <w:proofErr w:type="spellEnd"/>
      <w:r>
        <w:t xml:space="preserve"> Hospital</w:t>
      </w:r>
    </w:p>
    <w:p w14:paraId="6F95A476" w14:textId="77777777" w:rsidR="00561A22" w:rsidRDefault="00561A22" w:rsidP="00561A22">
      <w:r>
        <w:t xml:space="preserve">Hugo Van </w:t>
      </w:r>
      <w:proofErr w:type="spellStart"/>
      <w:r>
        <w:t>Herendael</w:t>
      </w:r>
      <w:proofErr w:type="spellEnd"/>
      <w:r>
        <w:t xml:space="preserve">, MD - </w:t>
      </w:r>
      <w:proofErr w:type="spellStart"/>
      <w:r>
        <w:t>Ziekenhuis</w:t>
      </w:r>
      <w:proofErr w:type="spellEnd"/>
      <w:r>
        <w:t xml:space="preserve"> Oost – Limburg Campus</w:t>
      </w:r>
    </w:p>
    <w:p w14:paraId="5AD32758" w14:textId="77777777" w:rsidR="00561A22" w:rsidRDefault="00561A22" w:rsidP="00561A22">
      <w:r>
        <w:t>Atul Verma, MD - Southlake Regional Health Centre</w:t>
      </w:r>
    </w:p>
    <w:p w14:paraId="71994B22" w14:textId="77777777" w:rsidR="00561A22" w:rsidRDefault="00561A22" w:rsidP="00561A22">
      <w:r>
        <w:t xml:space="preserve">Allan </w:t>
      </w:r>
      <w:proofErr w:type="spellStart"/>
      <w:r>
        <w:t>Skanes</w:t>
      </w:r>
      <w:proofErr w:type="spellEnd"/>
      <w:r>
        <w:t>, MD - London Health Sciences Centre</w:t>
      </w:r>
    </w:p>
    <w:p w14:paraId="20E45456" w14:textId="77777777" w:rsidR="00561A22" w:rsidRDefault="00561A22" w:rsidP="00561A22">
      <w:r>
        <w:t>Daniel Scherr, MD - Medical University Graz</w:t>
      </w:r>
    </w:p>
    <w:p w14:paraId="728419D1" w14:textId="77777777" w:rsidR="00561A22" w:rsidRDefault="00561A22" w:rsidP="00561A22">
      <w:r>
        <w:t xml:space="preserve">Helmut </w:t>
      </w:r>
      <w:proofErr w:type="spellStart"/>
      <w:r>
        <w:t>Purerfellner</w:t>
      </w:r>
      <w:proofErr w:type="spellEnd"/>
      <w:r>
        <w:t xml:space="preserve">, MD - </w:t>
      </w:r>
      <w:proofErr w:type="spellStart"/>
      <w:r>
        <w:t>Ordensklinikum</w:t>
      </w:r>
      <w:proofErr w:type="spellEnd"/>
      <w:r>
        <w:t xml:space="preserve"> Linz GmbH /</w:t>
      </w:r>
      <w:proofErr w:type="spellStart"/>
      <w:r>
        <w:t>Elisabethinen</w:t>
      </w:r>
      <w:proofErr w:type="spellEnd"/>
      <w:r>
        <w:t xml:space="preserve"> </w:t>
      </w:r>
      <w:proofErr w:type="spellStart"/>
      <w:r>
        <w:t>Fadingerstraße</w:t>
      </w:r>
      <w:proofErr w:type="spellEnd"/>
    </w:p>
    <w:p w14:paraId="50DF5811" w14:textId="77777777" w:rsidR="00561A22" w:rsidRDefault="00561A22" w:rsidP="00561A22">
      <w:r>
        <w:t xml:space="preserve">Gediminas </w:t>
      </w:r>
      <w:proofErr w:type="spellStart"/>
      <w:r>
        <w:t>Račkauskas</w:t>
      </w:r>
      <w:proofErr w:type="spellEnd"/>
      <w:r>
        <w:t xml:space="preserve">, MD - Vilnius University Hospital </w:t>
      </w:r>
      <w:proofErr w:type="spellStart"/>
      <w:r>
        <w:t>Santaros</w:t>
      </w:r>
      <w:proofErr w:type="spellEnd"/>
      <w:r>
        <w:t xml:space="preserve"> Clinic, Vilnius University</w:t>
      </w:r>
    </w:p>
    <w:p w14:paraId="234268CE" w14:textId="77777777" w:rsidR="00561A22" w:rsidRDefault="00561A22" w:rsidP="00561A22">
      <w:r>
        <w:t xml:space="preserve">Pierre </w:t>
      </w:r>
      <w:proofErr w:type="spellStart"/>
      <w:r>
        <w:t>Jais</w:t>
      </w:r>
      <w:proofErr w:type="spellEnd"/>
      <w:r>
        <w:t xml:space="preserve">, MD - IHU LIRYC, </w:t>
      </w:r>
      <w:proofErr w:type="spellStart"/>
      <w:r>
        <w:t>Univ.BordeauxCentre</w:t>
      </w:r>
      <w:proofErr w:type="spellEnd"/>
      <w:r>
        <w:t xml:space="preserve"> </w:t>
      </w:r>
      <w:proofErr w:type="spellStart"/>
      <w:r>
        <w:t>Hospitalier</w:t>
      </w:r>
      <w:proofErr w:type="spellEnd"/>
      <w:r>
        <w:t xml:space="preserve"> </w:t>
      </w:r>
      <w:proofErr w:type="spellStart"/>
      <w:r>
        <w:t>Universitaire</w:t>
      </w:r>
      <w:proofErr w:type="spellEnd"/>
      <w:r>
        <w:t xml:space="preserve"> </w:t>
      </w:r>
      <w:proofErr w:type="gramStart"/>
      <w:r>
        <w:t>( CHU</w:t>
      </w:r>
      <w:proofErr w:type="gramEnd"/>
      <w:r>
        <w:t xml:space="preserve"> ) de Bordeaux (Main)</w:t>
      </w:r>
    </w:p>
    <w:p w14:paraId="45BB7E81" w14:textId="77777777" w:rsidR="00561A22" w:rsidRDefault="00561A22" w:rsidP="00561A22">
      <w:r>
        <w:t xml:space="preserve">Mattias </w:t>
      </w:r>
      <w:proofErr w:type="spellStart"/>
      <w:r>
        <w:t>Duytschaever</w:t>
      </w:r>
      <w:proofErr w:type="spellEnd"/>
      <w:r>
        <w:t>, MD, PhD - AZ Sint Jan</w:t>
      </w:r>
    </w:p>
    <w:p w14:paraId="44F0E245" w14:textId="77777777" w:rsidR="00561A22" w:rsidRDefault="00561A22" w:rsidP="00561A22">
      <w:pPr>
        <w:spacing w:before="150"/>
      </w:pPr>
      <w:r>
        <w:t>Icahn School of Medicine at Mount Sinai</w:t>
      </w:r>
    </w:p>
    <w:p w14:paraId="68254EE0" w14:textId="77777777" w:rsidR="00561A22" w:rsidRDefault="00561A22" w:rsidP="00561A22">
      <w:pPr>
        <w:spacing w:before="75" w:after="300"/>
      </w:pPr>
      <w:r>
        <w:t>One Gustave L Levy Place Box 1030 New York, NY 10029, US</w:t>
      </w:r>
    </w:p>
    <w:p w14:paraId="7A4FD118" w14:textId="77777777" w:rsidR="00561A22" w:rsidRDefault="00561A22" w:rsidP="00561A22">
      <w:pPr>
        <w:spacing w:after="150"/>
      </w:pPr>
      <w:r>
        <w:rPr>
          <w:b/>
          <w:bCs/>
        </w:rPr>
        <w:t>Introduction | Objectives:</w:t>
      </w:r>
      <w:r>
        <w:rPr>
          <w:b/>
          <w:bCs/>
        </w:rPr>
        <w:br/>
      </w:r>
      <w:r>
        <w:t xml:space="preserve">The </w:t>
      </w:r>
      <w:proofErr w:type="spellStart"/>
      <w:r>
        <w:rPr>
          <w:i/>
          <w:iCs/>
        </w:rPr>
        <w:t>inspIRE</w:t>
      </w:r>
      <w:proofErr w:type="spellEnd"/>
      <w:r>
        <w:t xml:space="preserve"> study (NCT04524364) evaluated the safety and efficacy of a fully integrated biphasic pulsed field ablation (PFA) system with a variable loop circular catheter (VLCC) for treating drug-refractory paroxysmal AF.</w:t>
      </w:r>
    </w:p>
    <w:p w14:paraId="6315913C" w14:textId="77777777" w:rsidR="00561A22" w:rsidRDefault="00561A22" w:rsidP="00561A22">
      <w:pPr>
        <w:spacing w:after="150"/>
      </w:pPr>
      <w:r>
        <w:rPr>
          <w:b/>
          <w:bCs/>
        </w:rPr>
        <w:t>Methods:</w:t>
      </w:r>
      <w:r>
        <w:rPr>
          <w:b/>
          <w:bCs/>
        </w:rPr>
        <w:br/>
      </w:r>
      <w:r>
        <w:t xml:space="preserve">The feasibility Wave I phase assessed initial safety with systematic imaging for esophageal lesions, silent cerebral lesions (SCL), and PV stenosis. The pivotal Wave II phase tested primary safety and 12-month (M) efficacy endpoints. After PV isolation (PVI) with the PFA system </w:t>
      </w:r>
      <w:r>
        <w:rPr>
          <w:b/>
          <w:bCs/>
        </w:rPr>
        <w:t>(Figure)</w:t>
      </w:r>
      <w:r>
        <w:t xml:space="preserve">, </w:t>
      </w:r>
      <w:r>
        <w:rPr>
          <w:lang w:val="en-GB" w:eastAsia="en-GB"/>
        </w:rPr>
        <w:t xml:space="preserve">adenosine/isoproterenol was administered to confirm entrance block. </w:t>
      </w:r>
      <w:r>
        <w:t xml:space="preserve">Primary safety included all early onset primary adverse events (PAEs). Primary efficacy was 12M freedom from atrial arrhythmias (AF/AT/AFL) and acute PVI failure. Stringent arrhythmia assessments included weekly-monthly </w:t>
      </w:r>
      <w:proofErr w:type="spellStart"/>
      <w:r>
        <w:t>transtelephonic</w:t>
      </w:r>
      <w:proofErr w:type="spellEnd"/>
      <w:r>
        <w:t xml:space="preserve"> monitoring. An </w:t>
      </w:r>
      <w:r>
        <w:lastRenderedPageBreak/>
        <w:t xml:space="preserve">adaptive design specified an interim analysis to determine early success (if endpoints were met) once all participants (pts) reached 3M follow-up (FU) and 30 pts reached 12M. </w:t>
      </w:r>
    </w:p>
    <w:p w14:paraId="4D718D07" w14:textId="77777777" w:rsidR="00561A22" w:rsidRDefault="00561A22" w:rsidP="00561A22">
      <w:pPr>
        <w:spacing w:after="150"/>
      </w:pPr>
      <w:r>
        <w:rPr>
          <w:b/>
          <w:bCs/>
        </w:rPr>
        <w:t>Results:</w:t>
      </w:r>
      <w:r>
        <w:rPr>
          <w:b/>
          <w:bCs/>
        </w:rPr>
        <w:br/>
      </w:r>
      <w:r>
        <w:t>Across 13 centers in Europe/Canada, 226 pts were enrolled: Wave I-40, Wave II-186. In Wave I, there were no esophageal thermal lesions, PV stenosis, or coronary spasm. Among 39 pts with MRI, 4 SCLs were detected in the first 6 pts, after which a 10s pause between PFA applications was implemented, followed by only 4 SCLs in the remaining 33 pts. In Wave II, an independent Data Monitoring Committee declared early success after 186-pt enrollment and 60 pts completing 12M FU. No PAEs were reported (0%). With 100% entrance block, PVI without acute reconnection was achieved in 97.1% of targeted veins. Primary efficacy was achieved in 70.9% (99.5% CI: 59.6%, 82.2%), 12M freedom from symptomatic AF/AFL/AT recurrence and repeat ablation was 78.9% (95% CI: 71.9%, 85.9%) and 92.3%, respectively. Total procedure, LA dwell, transpired PFA, and fluoroscopy times were 70.1 ± 27.7, 44.7±20.7, 26.7 ± 14.0, and 7.8 ± 7.0 min, respectively.</w:t>
      </w:r>
    </w:p>
    <w:p w14:paraId="183C2468" w14:textId="679B199E" w:rsidR="00561A22" w:rsidRDefault="00561A22" w:rsidP="00561A22">
      <w:pPr>
        <w:spacing w:after="150"/>
      </w:pPr>
      <w:r>
        <w:rPr>
          <w:b/>
          <w:bCs/>
        </w:rPr>
        <w:t>Conclusions:</w:t>
      </w:r>
      <w:r>
        <w:rPr>
          <w:b/>
          <w:bCs/>
        </w:rPr>
        <w:br/>
      </w:r>
      <w:r>
        <w:t xml:space="preserve">The </w:t>
      </w:r>
      <w:proofErr w:type="spellStart"/>
      <w:r>
        <w:rPr>
          <w:i/>
          <w:iCs/>
        </w:rPr>
        <w:t>inspIRE</w:t>
      </w:r>
      <w:proofErr w:type="spellEnd"/>
      <w:r>
        <w:t xml:space="preserve"> trial achieved early success at the pre-specified interim analysis, meeting both primary safety and efficacy endpoints. Together, these data confirm the safety and effectiveness of the novel, mapping-integrated, variable-loop catheter PFA system.</w:t>
      </w:r>
    </w:p>
    <w:p w14:paraId="564D5B9C" w14:textId="17261CBE" w:rsidR="00561A22" w:rsidRDefault="00561A22" w:rsidP="00561A22">
      <w:pPr>
        <w:spacing w:after="150"/>
      </w:pPr>
    </w:p>
    <w:p w14:paraId="2C297473" w14:textId="2EC0A5B4" w:rsidR="00885637" w:rsidRDefault="00885637" w:rsidP="00561A22">
      <w:pPr>
        <w:spacing w:after="150"/>
      </w:pPr>
    </w:p>
    <w:p w14:paraId="2FA1ACB4" w14:textId="686B45B6" w:rsidR="00885637" w:rsidRDefault="00885637" w:rsidP="00561A22">
      <w:pPr>
        <w:spacing w:after="150"/>
      </w:pPr>
    </w:p>
    <w:p w14:paraId="765E4C87" w14:textId="12C9AFE4" w:rsidR="00885637" w:rsidRDefault="00885637" w:rsidP="00561A22">
      <w:pPr>
        <w:spacing w:after="150"/>
      </w:pPr>
    </w:p>
    <w:p w14:paraId="5E6D8A8E" w14:textId="2B69436D" w:rsidR="00885637" w:rsidRDefault="00885637" w:rsidP="00561A22">
      <w:pPr>
        <w:spacing w:after="150"/>
      </w:pPr>
    </w:p>
    <w:p w14:paraId="004C7E46" w14:textId="1194F676" w:rsidR="00885637" w:rsidRDefault="00885637" w:rsidP="00561A22">
      <w:pPr>
        <w:spacing w:after="150"/>
      </w:pPr>
    </w:p>
    <w:p w14:paraId="1ABFB4BC" w14:textId="341CC445" w:rsidR="00885637" w:rsidRDefault="00885637" w:rsidP="00561A22">
      <w:pPr>
        <w:spacing w:after="150"/>
      </w:pPr>
    </w:p>
    <w:p w14:paraId="4EA26A00" w14:textId="47C96129" w:rsidR="00885637" w:rsidRDefault="00885637" w:rsidP="00561A22">
      <w:pPr>
        <w:spacing w:after="150"/>
      </w:pPr>
    </w:p>
    <w:p w14:paraId="13A12F99" w14:textId="4EDF1A10" w:rsidR="00885637" w:rsidRDefault="00885637" w:rsidP="00561A22">
      <w:pPr>
        <w:spacing w:after="150"/>
      </w:pPr>
    </w:p>
    <w:p w14:paraId="5FF7A908" w14:textId="3B1C9437" w:rsidR="00885637" w:rsidRDefault="00885637" w:rsidP="00561A22">
      <w:pPr>
        <w:spacing w:after="150"/>
      </w:pPr>
    </w:p>
    <w:p w14:paraId="526EC291" w14:textId="44F01079" w:rsidR="00885637" w:rsidRDefault="00885637" w:rsidP="00561A22">
      <w:pPr>
        <w:spacing w:after="150"/>
      </w:pPr>
    </w:p>
    <w:p w14:paraId="48B4D2C4" w14:textId="5C0676C1" w:rsidR="00885637" w:rsidRDefault="00885637" w:rsidP="00561A22">
      <w:pPr>
        <w:spacing w:after="150"/>
      </w:pPr>
    </w:p>
    <w:p w14:paraId="7F06A3E0" w14:textId="5AED7A47" w:rsidR="00885637" w:rsidRDefault="00885637" w:rsidP="00561A22">
      <w:pPr>
        <w:spacing w:after="150"/>
      </w:pPr>
    </w:p>
    <w:p w14:paraId="6378DC38" w14:textId="21DBE389" w:rsidR="00885637" w:rsidRDefault="00885637" w:rsidP="00561A22">
      <w:pPr>
        <w:spacing w:after="150"/>
      </w:pPr>
    </w:p>
    <w:p w14:paraId="0BB4D04C" w14:textId="3D15AEEE" w:rsidR="00885637" w:rsidRDefault="00885637" w:rsidP="00561A22">
      <w:pPr>
        <w:spacing w:after="150"/>
      </w:pPr>
    </w:p>
    <w:p w14:paraId="03E4B968" w14:textId="3C29020D" w:rsidR="00885637" w:rsidRDefault="00885637" w:rsidP="00561A22">
      <w:pPr>
        <w:spacing w:after="150"/>
      </w:pPr>
    </w:p>
    <w:p w14:paraId="0C407F99" w14:textId="77777777" w:rsidR="00885637" w:rsidRDefault="00885637" w:rsidP="00561A22">
      <w:pPr>
        <w:spacing w:after="150"/>
      </w:pPr>
    </w:p>
    <w:p w14:paraId="70C0417E" w14:textId="24C86F43" w:rsidR="00561A22" w:rsidRDefault="00561A22" w:rsidP="00561A22">
      <w:r w:rsidRPr="005A0E23">
        <w:rPr>
          <w:b/>
          <w:bCs/>
        </w:rPr>
        <w:lastRenderedPageBreak/>
        <w:t>AFS2023-0</w:t>
      </w:r>
      <w:r w:rsidR="000629D4">
        <w:rPr>
          <w:b/>
          <w:bCs/>
        </w:rPr>
        <w:t>2</w:t>
      </w:r>
      <w:r>
        <w:br/>
      </w:r>
      <w:r>
        <w:rPr>
          <w:rStyle w:val="style4b"/>
          <w:b/>
          <w:bCs/>
        </w:rPr>
        <w:t>Uploaded File(s)</w:t>
      </w:r>
    </w:p>
    <w:p w14:paraId="1A9D661A" w14:textId="77777777" w:rsidR="00561A22" w:rsidRDefault="00561A22" w:rsidP="00561A22">
      <w:pPr>
        <w:spacing w:before="150"/>
      </w:pPr>
      <w:r>
        <w:rPr>
          <w:b/>
          <w:bCs/>
        </w:rPr>
        <w:t>Figure. (A) The VLLC (B) The VLLC as visualized under the 3D mapping system (C) Post-ablation voltage map showing level of isolation (red) for the PVs.</w:t>
      </w:r>
    </w:p>
    <w:p w14:paraId="2362B981" w14:textId="77777777" w:rsidR="00561A22" w:rsidRDefault="00561A22" w:rsidP="00561A22">
      <w:pPr>
        <w:spacing w:before="150" w:after="150"/>
      </w:pPr>
      <w:r>
        <w:rPr>
          <w:noProof/>
        </w:rPr>
        <w:drawing>
          <wp:inline distT="0" distB="0" distL="0" distR="0" wp14:anchorId="5A9B0847" wp14:editId="089981A9">
            <wp:extent cx="5067300" cy="2171700"/>
            <wp:effectExtent l="0" t="0" r="0" b="0"/>
            <wp:docPr id="100019" name="Picture 100019" descr="A screenshot of a cell phone&#10;&#10;Description automatically generated with low confidence">
              <a:hlinkClick xmlns:a="http://schemas.openxmlformats.org/drawingml/2006/main" r:id="rId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Picture 100019" descr="A screenshot of a cell phone&#10;&#10;Description automatically generated with low confidence">
                      <a:hlinkClick r:id="rId9" tgtFrame="_blank"/>
                    </pic:cNvPr>
                    <pic:cNvPicPr>
                      <a:picLocks noChangeAspect="1"/>
                    </pic:cNvPicPr>
                  </pic:nvPicPr>
                  <pic:blipFill>
                    <a:blip r:embed="rId10"/>
                    <a:stretch>
                      <a:fillRect/>
                    </a:stretch>
                  </pic:blipFill>
                  <pic:spPr>
                    <a:xfrm>
                      <a:off x="0" y="0"/>
                      <a:ext cx="5067300" cy="2171700"/>
                    </a:xfrm>
                    <a:prstGeom prst="rect">
                      <a:avLst/>
                    </a:prstGeom>
                  </pic:spPr>
                </pic:pic>
              </a:graphicData>
            </a:graphic>
          </wp:inline>
        </w:drawing>
      </w:r>
    </w:p>
    <w:p w14:paraId="1D735D56" w14:textId="645D2025" w:rsidR="00561A22" w:rsidRDefault="00561A22" w:rsidP="00561A22">
      <w:pPr>
        <w:spacing w:before="900"/>
      </w:pPr>
      <w:r>
        <w:br w:type="page"/>
      </w:r>
      <w:r w:rsidR="000629D4" w:rsidRPr="005A0E23" w:rsidDel="000629D4">
        <w:rPr>
          <w:b/>
          <w:bCs/>
        </w:rPr>
        <w:lastRenderedPageBreak/>
        <w:t xml:space="preserve"> </w:t>
      </w:r>
      <w:r w:rsidRPr="005A0E23">
        <w:rPr>
          <w:b/>
          <w:bCs/>
        </w:rPr>
        <w:t>AFS2023-0</w:t>
      </w:r>
      <w:r w:rsidR="000629D4">
        <w:rPr>
          <w:b/>
          <w:bCs/>
        </w:rPr>
        <w:t>3</w:t>
      </w:r>
    </w:p>
    <w:p w14:paraId="6DD06D0D" w14:textId="77777777" w:rsidR="00561A22" w:rsidRDefault="00561A22" w:rsidP="00561A22">
      <w:pPr>
        <w:spacing w:before="75"/>
      </w:pPr>
      <w:r>
        <w:rPr>
          <w:b/>
          <w:bCs/>
        </w:rPr>
        <w:t>Abstract Title:</w:t>
      </w:r>
      <w:r>
        <w:t xml:space="preserve"> FLOW-AF: A Randomized Controlled Trial of Electrographic Flow-Guided Ablation in Redo Patients with Non-Paroxysmal Atrial Fibrillation</w:t>
      </w:r>
    </w:p>
    <w:p w14:paraId="6FF4907E" w14:textId="77777777" w:rsidR="00561A22" w:rsidRDefault="00561A22" w:rsidP="00561A22">
      <w:pPr>
        <w:spacing w:before="75"/>
      </w:pPr>
      <w:r>
        <w:rPr>
          <w:b/>
          <w:bCs/>
        </w:rPr>
        <w:t>Author:</w:t>
      </w:r>
      <w:r>
        <w:t xml:space="preserve"> Vivek Reddy, MD</w:t>
      </w:r>
    </w:p>
    <w:p w14:paraId="14582CE2" w14:textId="77777777" w:rsidR="00561A22" w:rsidRDefault="00561A22" w:rsidP="00561A22">
      <w:pPr>
        <w:spacing w:before="75"/>
      </w:pPr>
      <w:r>
        <w:rPr>
          <w:b/>
          <w:bCs/>
        </w:rPr>
        <w:t>Co-Author(s):</w:t>
      </w:r>
      <w:r>
        <w:t xml:space="preserve"> </w:t>
      </w:r>
    </w:p>
    <w:p w14:paraId="15BE9E5D" w14:textId="77777777" w:rsidR="00561A22" w:rsidRDefault="00561A22" w:rsidP="00561A22">
      <w:r>
        <w:t xml:space="preserve">Petr </w:t>
      </w:r>
      <w:proofErr w:type="spellStart"/>
      <w:r>
        <w:t>Neuzil</w:t>
      </w:r>
      <w:proofErr w:type="spellEnd"/>
      <w:r>
        <w:t>, M.D</w:t>
      </w:r>
    </w:p>
    <w:p w14:paraId="4CCE1B78" w14:textId="77777777" w:rsidR="00561A22" w:rsidRDefault="00561A22" w:rsidP="00561A22">
      <w:proofErr w:type="spellStart"/>
      <w:r>
        <w:t>Anke</w:t>
      </w:r>
      <w:proofErr w:type="spellEnd"/>
      <w:r>
        <w:t xml:space="preserve"> </w:t>
      </w:r>
      <w:proofErr w:type="spellStart"/>
      <w:r>
        <w:t>Langbein</w:t>
      </w:r>
      <w:proofErr w:type="spellEnd"/>
      <w:r>
        <w:t>, M.D</w:t>
      </w:r>
    </w:p>
    <w:p w14:paraId="1A00A197" w14:textId="77777777" w:rsidR="00561A22" w:rsidRDefault="00561A22" w:rsidP="00561A22">
      <w:r>
        <w:t xml:space="preserve">Jan </w:t>
      </w:r>
      <w:proofErr w:type="spellStart"/>
      <w:r>
        <w:t>Petru</w:t>
      </w:r>
      <w:proofErr w:type="spellEnd"/>
      <w:r>
        <w:t>, M.D</w:t>
      </w:r>
    </w:p>
    <w:p w14:paraId="2543CCEA" w14:textId="77777777" w:rsidR="00561A22" w:rsidRDefault="00561A22" w:rsidP="00561A22">
      <w:proofErr w:type="spellStart"/>
      <w:r>
        <w:t>Moritoshi</w:t>
      </w:r>
      <w:proofErr w:type="spellEnd"/>
      <w:r>
        <w:t xml:space="preserve"> </w:t>
      </w:r>
      <w:proofErr w:type="spellStart"/>
      <w:r>
        <w:t>Funasako</w:t>
      </w:r>
      <w:proofErr w:type="spellEnd"/>
      <w:r>
        <w:t>, M.D</w:t>
      </w:r>
    </w:p>
    <w:p w14:paraId="3518E32F" w14:textId="77777777" w:rsidR="00561A22" w:rsidRDefault="00561A22" w:rsidP="00561A22">
      <w:r>
        <w:t xml:space="preserve">Leon </w:t>
      </w:r>
      <w:proofErr w:type="spellStart"/>
      <w:r>
        <w:t>Dinshaw</w:t>
      </w:r>
      <w:proofErr w:type="spellEnd"/>
      <w:r>
        <w:t>, M.D</w:t>
      </w:r>
    </w:p>
    <w:p w14:paraId="16D04211" w14:textId="77777777" w:rsidR="00561A22" w:rsidRDefault="00561A22" w:rsidP="00561A22">
      <w:r>
        <w:t xml:space="preserve">Sip </w:t>
      </w:r>
      <w:proofErr w:type="spellStart"/>
      <w:r>
        <w:t>Wijchers</w:t>
      </w:r>
      <w:proofErr w:type="spellEnd"/>
      <w:r>
        <w:t>, M.D</w:t>
      </w:r>
    </w:p>
    <w:p w14:paraId="4E833E4C" w14:textId="77777777" w:rsidR="00561A22" w:rsidRDefault="00561A22" w:rsidP="00561A22">
      <w:r>
        <w:t xml:space="preserve">Rohit </w:t>
      </w:r>
      <w:proofErr w:type="spellStart"/>
      <w:r>
        <w:t>Bhagwandien</w:t>
      </w:r>
      <w:proofErr w:type="spellEnd"/>
      <w:r>
        <w:t>, M.D</w:t>
      </w:r>
    </w:p>
    <w:p w14:paraId="1BF9C553" w14:textId="77777777" w:rsidR="00561A22" w:rsidRDefault="00561A22" w:rsidP="00561A22">
      <w:r>
        <w:t xml:space="preserve">Andreas </w:t>
      </w:r>
      <w:proofErr w:type="spellStart"/>
      <w:r>
        <w:t>Rilling</w:t>
      </w:r>
      <w:proofErr w:type="spellEnd"/>
      <w:r>
        <w:t>, M.D</w:t>
      </w:r>
    </w:p>
    <w:p w14:paraId="5813C137" w14:textId="77777777" w:rsidR="00561A22" w:rsidRDefault="00561A22" w:rsidP="00561A22">
      <w:r>
        <w:t>Stefan Spitzer, M.D</w:t>
      </w:r>
    </w:p>
    <w:p w14:paraId="08E84070" w14:textId="77777777" w:rsidR="00561A22" w:rsidRDefault="00561A22" w:rsidP="00561A22">
      <w:r>
        <w:t xml:space="preserve">Andreas </w:t>
      </w:r>
      <w:proofErr w:type="spellStart"/>
      <w:r>
        <w:t>Metzner</w:t>
      </w:r>
      <w:proofErr w:type="spellEnd"/>
      <w:r>
        <w:t>, M.D</w:t>
      </w:r>
    </w:p>
    <w:p w14:paraId="50FCB9EA" w14:textId="77777777" w:rsidR="00561A22" w:rsidRDefault="00561A22" w:rsidP="00561A22">
      <w:r>
        <w:t>Melissa Kong, M.D</w:t>
      </w:r>
    </w:p>
    <w:p w14:paraId="0A752CD0" w14:textId="77777777" w:rsidR="00561A22" w:rsidRDefault="00561A22" w:rsidP="00561A22">
      <w:r>
        <w:t xml:space="preserve">Tams </w:t>
      </w:r>
      <w:proofErr w:type="spellStart"/>
      <w:r>
        <w:t>Szili-Torok</w:t>
      </w:r>
      <w:proofErr w:type="spellEnd"/>
      <w:r>
        <w:t>, M.D, PhD</w:t>
      </w:r>
    </w:p>
    <w:p w14:paraId="4C44E321" w14:textId="77777777" w:rsidR="00561A22" w:rsidRDefault="00561A22" w:rsidP="00561A22">
      <w:pPr>
        <w:spacing w:before="150"/>
      </w:pPr>
      <w:r>
        <w:t>Icahn School of Medicine at Mount Sinai</w:t>
      </w:r>
    </w:p>
    <w:p w14:paraId="09CA5257" w14:textId="77777777" w:rsidR="00561A22" w:rsidRDefault="00561A22" w:rsidP="00561A22">
      <w:pPr>
        <w:spacing w:before="75" w:after="300"/>
      </w:pPr>
      <w:r>
        <w:t>One Gustave L Levy Place Box 1030 New York, NY 10029, US</w:t>
      </w:r>
    </w:p>
    <w:p w14:paraId="31C595EB" w14:textId="77777777" w:rsidR="00561A22" w:rsidRDefault="00561A22" w:rsidP="00561A22">
      <w:r>
        <w:rPr>
          <w:b/>
          <w:bCs/>
        </w:rPr>
        <w:t>Introduction | Objectives:</w:t>
      </w:r>
    </w:p>
    <w:p w14:paraId="041528B3" w14:textId="77777777" w:rsidR="00561A22" w:rsidRDefault="00561A22" w:rsidP="00561A22">
      <w:pPr>
        <w:pStyle w:val="MsoNormal1"/>
        <w:spacing w:before="240" w:after="150"/>
      </w:pPr>
      <w:r>
        <w:rPr>
          <w:color w:val="000000"/>
        </w:rPr>
        <w:t>Electrographic Flow (EGF) mapping enables full spatiotemporal reconstruction of organized wavefront propagation, to both identify active AF sources and estimate the consistency of observed wavefront patterns.  </w:t>
      </w:r>
      <w:r>
        <w:rPr>
          <w:i/>
          <w:iCs/>
          <w:color w:val="000000"/>
        </w:rPr>
        <w:t>FLOW-AF</w:t>
      </w:r>
      <w:r>
        <w:rPr>
          <w:color w:val="000000"/>
        </w:rPr>
        <w:t xml:space="preserve"> is a multicenter, randomized, controlled study to evaluate if EGF mapping can 1) stratify a redo population of patients with non-paroxysmal AF by identifying extra-PV sources of AF, and 2) guide ablation of these sources.</w:t>
      </w:r>
    </w:p>
    <w:p w14:paraId="3AC703B7" w14:textId="77777777" w:rsidR="00561A22" w:rsidRDefault="00561A22" w:rsidP="00561A22">
      <w:r>
        <w:rPr>
          <w:b/>
          <w:bCs/>
        </w:rPr>
        <w:t>Methods:</w:t>
      </w:r>
    </w:p>
    <w:p w14:paraId="7FE64F28" w14:textId="77777777" w:rsidR="00561A22" w:rsidRDefault="00561A22" w:rsidP="00561A22">
      <w:pPr>
        <w:pStyle w:val="MsoNormal1"/>
        <w:spacing w:before="240" w:after="150"/>
      </w:pPr>
      <w:r>
        <w:rPr>
          <w:i/>
          <w:iCs/>
          <w:color w:val="000000"/>
        </w:rPr>
        <w:t>FLOW-AF</w:t>
      </w:r>
      <w:r>
        <w:rPr>
          <w:color w:val="000000"/>
        </w:rPr>
        <w:t xml:space="preserve"> (NCT04473963) prospectively enrolled AF patients undergoing redo ablation at 4 centers.  Serial EGF maps were obtained over 1-min recordings from multiple standardized basket positions in both atria.  Patients with source activity ≥ 26.5% were randomized 1:1 to PVI + EGF-guided ablation </w:t>
      </w:r>
      <w:r>
        <w:rPr>
          <w:i/>
          <w:iCs/>
          <w:color w:val="000000"/>
        </w:rPr>
        <w:t>vs</w:t>
      </w:r>
      <w:r>
        <w:rPr>
          <w:color w:val="000000"/>
        </w:rPr>
        <w:t xml:space="preserve"> control (PVI-only).  If randomized to EGF-guided ablation, identified sources were ablated until below threshold.  Patients with no sources &gt; threshold were not randomized, and received standard ablation, primarily PVI-only.  Clinical follow-up and EKG monitoring was performed at 3, 6 and 12 months.</w:t>
      </w:r>
    </w:p>
    <w:p w14:paraId="41779CE7" w14:textId="77777777" w:rsidR="00561A22" w:rsidRDefault="00561A22" w:rsidP="00561A22">
      <w:r>
        <w:rPr>
          <w:b/>
          <w:bCs/>
        </w:rPr>
        <w:lastRenderedPageBreak/>
        <w:t>Results:</w:t>
      </w:r>
    </w:p>
    <w:p w14:paraId="24CB2F00" w14:textId="77777777" w:rsidR="00561A22" w:rsidRDefault="00561A22" w:rsidP="00561A22">
      <w:pPr>
        <w:pStyle w:val="MsoNormal1"/>
        <w:spacing w:before="240" w:after="150"/>
      </w:pPr>
      <w:r>
        <w:rPr>
          <w:color w:val="000000"/>
        </w:rPr>
        <w:t xml:space="preserve">In total, 85 AF patients were enrolled: age 65.6±9.3 </w:t>
      </w:r>
      <w:proofErr w:type="spellStart"/>
      <w:r>
        <w:rPr>
          <w:color w:val="000000"/>
        </w:rPr>
        <w:t>yrs</w:t>
      </w:r>
      <w:proofErr w:type="spellEnd"/>
      <w:r>
        <w:rPr>
          <w:color w:val="000000"/>
        </w:rPr>
        <w:t xml:space="preserve">; 37% female; mean LA diameter 4.4±0.6cm; mean AF duration 32.5±30.8 mo.  Thirty-four (40%) patients had no sources while 46 (60%) had at least 1 source &gt; threshold.  Patients with sources were older (62.6 v. 68.2 </w:t>
      </w:r>
      <w:proofErr w:type="spellStart"/>
      <w:r>
        <w:rPr>
          <w:color w:val="000000"/>
        </w:rPr>
        <w:t>yrs</w:t>
      </w:r>
      <w:proofErr w:type="spellEnd"/>
      <w:r>
        <w:rPr>
          <w:color w:val="000000"/>
        </w:rPr>
        <w:t>, p=0.005) with higher CHA</w:t>
      </w:r>
      <w:r>
        <w:rPr>
          <w:color w:val="000000"/>
          <w:sz w:val="30"/>
          <w:szCs w:val="30"/>
          <w:vertAlign w:val="subscript"/>
        </w:rPr>
        <w:t>2</w:t>
      </w:r>
      <w:r>
        <w:rPr>
          <w:color w:val="000000"/>
        </w:rPr>
        <w:t>DS</w:t>
      </w:r>
      <w:r>
        <w:rPr>
          <w:color w:val="000000"/>
          <w:sz w:val="30"/>
          <w:szCs w:val="30"/>
          <w:vertAlign w:val="subscript"/>
        </w:rPr>
        <w:t>2</w:t>
      </w:r>
      <w:r>
        <w:rPr>
          <w:color w:val="000000"/>
        </w:rPr>
        <w:t xml:space="preserve">-VASc score (1.9 v. 2.8, p=0.001) compared with patients without sources.  Primary safety endpoint (freedom from procedure-related serious adverse events at 7 days) was achieved in 97.2%.  Primary efficacy endpoint was achieved with successful ablation (defined as eliminated upon post-ablation EGF-mapping) of 95% of identified sources randomized to EGF-guided ablation.  Among randomized patients, freedom from AF at 12 </w:t>
      </w:r>
      <w:proofErr w:type="spellStart"/>
      <w:r>
        <w:rPr>
          <w:color w:val="000000"/>
        </w:rPr>
        <w:t>mo</w:t>
      </w:r>
      <w:proofErr w:type="spellEnd"/>
      <w:r>
        <w:rPr>
          <w:color w:val="000000"/>
        </w:rPr>
        <w:t xml:space="preserve"> was 68% for EGF-guided ablation v. 17% for Control (p=0.04); freedom from AF/AT/AFL at 12 </w:t>
      </w:r>
      <w:proofErr w:type="spellStart"/>
      <w:r>
        <w:rPr>
          <w:color w:val="000000"/>
        </w:rPr>
        <w:t>mo</w:t>
      </w:r>
      <w:proofErr w:type="spellEnd"/>
      <w:r>
        <w:rPr>
          <w:color w:val="000000"/>
        </w:rPr>
        <w:t xml:space="preserve"> was 51% vs 14% (p=0.10), respectively. </w:t>
      </w:r>
    </w:p>
    <w:p w14:paraId="21D6C7C0" w14:textId="77777777" w:rsidR="00561A22" w:rsidRDefault="00561A22" w:rsidP="00561A22">
      <w:r>
        <w:rPr>
          <w:b/>
          <w:bCs/>
        </w:rPr>
        <w:t>Conclusions:</w:t>
      </w:r>
    </w:p>
    <w:p w14:paraId="47B9E5CB" w14:textId="77777777" w:rsidR="00561A22" w:rsidRDefault="00561A22" w:rsidP="00561A22">
      <w:pPr>
        <w:pStyle w:val="MsoNormal1"/>
        <w:spacing w:before="240" w:after="150"/>
      </w:pPr>
      <w:r>
        <w:rPr>
          <w:color w:val="000000"/>
        </w:rPr>
        <w:t>In a difficult-to-treat redo population of non-paroxysmal AF patients: 1) EGF mapping identified sources in 60% of the cohort; and 2) PVI + source ablation improves AF free survival at 1 year v. PVI-alone.  Larger studies are warranted to assess if EGF-based ablation improves freedom from AF/AT/AFL.</w:t>
      </w:r>
    </w:p>
    <w:p w14:paraId="476FD62A" w14:textId="77777777" w:rsidR="000629D4" w:rsidRDefault="000629D4" w:rsidP="00561A22">
      <w:pPr>
        <w:rPr>
          <w:b/>
          <w:bCs/>
        </w:rPr>
      </w:pPr>
    </w:p>
    <w:p w14:paraId="03833C17" w14:textId="77777777" w:rsidR="000629D4" w:rsidRDefault="000629D4" w:rsidP="00561A22">
      <w:pPr>
        <w:rPr>
          <w:b/>
          <w:bCs/>
        </w:rPr>
      </w:pPr>
    </w:p>
    <w:p w14:paraId="3D79DA16" w14:textId="77777777" w:rsidR="000629D4" w:rsidRDefault="000629D4" w:rsidP="00561A22">
      <w:pPr>
        <w:rPr>
          <w:b/>
          <w:bCs/>
        </w:rPr>
      </w:pPr>
    </w:p>
    <w:p w14:paraId="37EC839E" w14:textId="77777777" w:rsidR="000629D4" w:rsidRDefault="000629D4" w:rsidP="00561A22">
      <w:pPr>
        <w:rPr>
          <w:b/>
          <w:bCs/>
        </w:rPr>
      </w:pPr>
    </w:p>
    <w:p w14:paraId="25E5DACD" w14:textId="77777777" w:rsidR="000629D4" w:rsidRDefault="000629D4" w:rsidP="00561A22">
      <w:pPr>
        <w:rPr>
          <w:b/>
          <w:bCs/>
        </w:rPr>
      </w:pPr>
    </w:p>
    <w:p w14:paraId="0600FC6B" w14:textId="77777777" w:rsidR="000629D4" w:rsidRDefault="000629D4" w:rsidP="00561A22">
      <w:pPr>
        <w:rPr>
          <w:b/>
          <w:bCs/>
        </w:rPr>
      </w:pPr>
    </w:p>
    <w:p w14:paraId="2CAED6BB" w14:textId="77777777" w:rsidR="000629D4" w:rsidRDefault="000629D4" w:rsidP="00561A22">
      <w:pPr>
        <w:rPr>
          <w:b/>
          <w:bCs/>
        </w:rPr>
      </w:pPr>
    </w:p>
    <w:p w14:paraId="5AF4A289" w14:textId="77777777" w:rsidR="000629D4" w:rsidRDefault="000629D4" w:rsidP="00561A22">
      <w:pPr>
        <w:rPr>
          <w:b/>
          <w:bCs/>
        </w:rPr>
      </w:pPr>
    </w:p>
    <w:p w14:paraId="4F7154AB" w14:textId="77777777" w:rsidR="000629D4" w:rsidRDefault="000629D4" w:rsidP="00561A22">
      <w:pPr>
        <w:rPr>
          <w:b/>
          <w:bCs/>
        </w:rPr>
      </w:pPr>
    </w:p>
    <w:p w14:paraId="67C6F984" w14:textId="77777777" w:rsidR="000629D4" w:rsidRDefault="000629D4" w:rsidP="00561A22">
      <w:pPr>
        <w:rPr>
          <w:b/>
          <w:bCs/>
        </w:rPr>
      </w:pPr>
    </w:p>
    <w:p w14:paraId="79A35141" w14:textId="77777777" w:rsidR="000629D4" w:rsidRDefault="000629D4" w:rsidP="00561A22">
      <w:pPr>
        <w:rPr>
          <w:b/>
          <w:bCs/>
        </w:rPr>
      </w:pPr>
    </w:p>
    <w:p w14:paraId="555667BE" w14:textId="5DED4914" w:rsidR="000629D4" w:rsidRDefault="000629D4" w:rsidP="00561A22">
      <w:pPr>
        <w:rPr>
          <w:b/>
          <w:bCs/>
        </w:rPr>
      </w:pPr>
    </w:p>
    <w:p w14:paraId="73195D34" w14:textId="77777777" w:rsidR="00885637" w:rsidRDefault="00885637" w:rsidP="00561A22">
      <w:pPr>
        <w:rPr>
          <w:b/>
          <w:bCs/>
        </w:rPr>
      </w:pPr>
    </w:p>
    <w:p w14:paraId="3E9AC054" w14:textId="77777777" w:rsidR="000629D4" w:rsidRDefault="000629D4" w:rsidP="00561A22">
      <w:pPr>
        <w:rPr>
          <w:b/>
          <w:bCs/>
        </w:rPr>
      </w:pPr>
    </w:p>
    <w:p w14:paraId="61DF9D3A" w14:textId="77777777" w:rsidR="000629D4" w:rsidRDefault="000629D4" w:rsidP="00561A22">
      <w:pPr>
        <w:rPr>
          <w:b/>
          <w:bCs/>
        </w:rPr>
      </w:pPr>
    </w:p>
    <w:p w14:paraId="62526E6B" w14:textId="77777777" w:rsidR="000629D4" w:rsidRDefault="000629D4" w:rsidP="00561A22">
      <w:pPr>
        <w:rPr>
          <w:b/>
          <w:bCs/>
        </w:rPr>
      </w:pPr>
    </w:p>
    <w:p w14:paraId="5E8AEB01" w14:textId="77777777" w:rsidR="000629D4" w:rsidRDefault="000629D4" w:rsidP="00561A22">
      <w:pPr>
        <w:rPr>
          <w:b/>
          <w:bCs/>
        </w:rPr>
      </w:pPr>
    </w:p>
    <w:p w14:paraId="41B17CCE" w14:textId="1A264576" w:rsidR="00561A22" w:rsidRDefault="00561A22" w:rsidP="00561A22">
      <w:r w:rsidRPr="005A0E23">
        <w:rPr>
          <w:b/>
          <w:bCs/>
        </w:rPr>
        <w:lastRenderedPageBreak/>
        <w:t>AFS2023-0</w:t>
      </w:r>
      <w:r w:rsidR="000629D4">
        <w:rPr>
          <w:b/>
          <w:bCs/>
        </w:rPr>
        <w:t>3</w:t>
      </w:r>
      <w:r>
        <w:br/>
      </w:r>
      <w:r>
        <w:rPr>
          <w:rStyle w:val="style4b"/>
          <w:b/>
          <w:bCs/>
        </w:rPr>
        <w:t>Uploaded File(s)</w:t>
      </w:r>
    </w:p>
    <w:p w14:paraId="510DBF6E" w14:textId="77777777" w:rsidR="00561A22" w:rsidRDefault="00561A22" w:rsidP="00561A22">
      <w:pPr>
        <w:spacing w:before="150" w:after="150"/>
      </w:pPr>
      <w:r>
        <w:rPr>
          <w:noProof/>
        </w:rPr>
        <w:drawing>
          <wp:inline distT="0" distB="0" distL="0" distR="0" wp14:anchorId="040FD929" wp14:editId="6F0AA62D">
            <wp:extent cx="5067300" cy="5700712"/>
            <wp:effectExtent l="0" t="0" r="0" b="0"/>
            <wp:docPr id="100021" name="Picture 100021" descr="A picture containing chart&#10;&#10;Description automatically generated">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Picture 100021" descr="A picture containing chart&#10;&#10;Description automatically generated">
                      <a:hlinkClick r:id="rId11" tgtFrame="_blank"/>
                    </pic:cNvPr>
                    <pic:cNvPicPr>
                      <a:picLocks noChangeAspect="1"/>
                    </pic:cNvPicPr>
                  </pic:nvPicPr>
                  <pic:blipFill>
                    <a:blip r:embed="rId12"/>
                    <a:stretch>
                      <a:fillRect/>
                    </a:stretch>
                  </pic:blipFill>
                  <pic:spPr>
                    <a:xfrm>
                      <a:off x="0" y="0"/>
                      <a:ext cx="5067300" cy="5700712"/>
                    </a:xfrm>
                    <a:prstGeom prst="rect">
                      <a:avLst/>
                    </a:prstGeom>
                  </pic:spPr>
                </pic:pic>
              </a:graphicData>
            </a:graphic>
          </wp:inline>
        </w:drawing>
      </w:r>
    </w:p>
    <w:p w14:paraId="1775BB93" w14:textId="01410130" w:rsidR="00561A22" w:rsidRDefault="00561A22" w:rsidP="00561A22">
      <w:pPr>
        <w:spacing w:before="900"/>
      </w:pPr>
      <w:r>
        <w:br w:type="page"/>
      </w:r>
      <w:r w:rsidR="000629D4">
        <w:rPr>
          <w:b/>
          <w:bCs/>
        </w:rPr>
        <w:lastRenderedPageBreak/>
        <w:t>AFS2023</w:t>
      </w:r>
      <w:r w:rsidRPr="005A0E23">
        <w:rPr>
          <w:b/>
          <w:bCs/>
        </w:rPr>
        <w:t>-0</w:t>
      </w:r>
      <w:r w:rsidR="000629D4">
        <w:rPr>
          <w:b/>
          <w:bCs/>
        </w:rPr>
        <w:t>4</w:t>
      </w:r>
      <w:r>
        <w:rPr>
          <w:b/>
          <w:bCs/>
        </w:rPr>
        <w:t xml:space="preserve"> </w:t>
      </w:r>
    </w:p>
    <w:p w14:paraId="1AA9BD5D" w14:textId="77777777" w:rsidR="00561A22" w:rsidRDefault="00561A22" w:rsidP="00561A22">
      <w:pPr>
        <w:spacing w:before="75"/>
      </w:pPr>
      <w:r>
        <w:rPr>
          <w:b/>
          <w:bCs/>
        </w:rPr>
        <w:t>Abstract Title:</w:t>
      </w:r>
      <w:r>
        <w:t xml:space="preserve"> AF Ablation Using a Novel “Single-Shot” Map-and-Ablate Spherical Array Pulsed Field Ablation Catheter: Impact of Application Repetition on Durability of PV Isolation</w:t>
      </w:r>
    </w:p>
    <w:p w14:paraId="7CD24CC8" w14:textId="77777777" w:rsidR="00561A22" w:rsidRDefault="00561A22" w:rsidP="00561A22">
      <w:pPr>
        <w:spacing w:before="75"/>
      </w:pPr>
      <w:r>
        <w:rPr>
          <w:b/>
          <w:bCs/>
        </w:rPr>
        <w:t>Author:</w:t>
      </w:r>
      <w:r>
        <w:t xml:space="preserve"> Vivek Reddy, MD</w:t>
      </w:r>
    </w:p>
    <w:p w14:paraId="2AD8971C" w14:textId="77777777" w:rsidR="00561A22" w:rsidRDefault="00561A22" w:rsidP="00561A22">
      <w:pPr>
        <w:spacing w:before="75"/>
      </w:pPr>
      <w:r>
        <w:rPr>
          <w:b/>
          <w:bCs/>
        </w:rPr>
        <w:t>Co-Author(s):</w:t>
      </w:r>
      <w:r>
        <w:t xml:space="preserve"> </w:t>
      </w:r>
    </w:p>
    <w:p w14:paraId="5229C9CA" w14:textId="77777777" w:rsidR="00561A22" w:rsidRDefault="00561A22" w:rsidP="00561A22">
      <w:r>
        <w:t>MOHIT TURAGAM, M.D</w:t>
      </w:r>
    </w:p>
    <w:p w14:paraId="282F2233" w14:textId="77777777" w:rsidR="00561A22" w:rsidRDefault="00561A22" w:rsidP="00561A22">
      <w:r>
        <w:t xml:space="preserve">Jan </w:t>
      </w:r>
      <w:proofErr w:type="spellStart"/>
      <w:r>
        <w:t>Petru</w:t>
      </w:r>
      <w:proofErr w:type="spellEnd"/>
      <w:r>
        <w:t>, M.D</w:t>
      </w:r>
    </w:p>
    <w:p w14:paraId="333FD3DF" w14:textId="77777777" w:rsidR="00561A22" w:rsidRDefault="00561A22" w:rsidP="00561A22">
      <w:proofErr w:type="spellStart"/>
      <w:r>
        <w:t>Moritoshi</w:t>
      </w:r>
      <w:proofErr w:type="spellEnd"/>
      <w:r>
        <w:t xml:space="preserve"> </w:t>
      </w:r>
      <w:proofErr w:type="spellStart"/>
      <w:r>
        <w:t>Funasako</w:t>
      </w:r>
      <w:proofErr w:type="spellEnd"/>
      <w:r>
        <w:t>, M.D</w:t>
      </w:r>
    </w:p>
    <w:p w14:paraId="32AFE795" w14:textId="77777777" w:rsidR="00561A22" w:rsidRDefault="00561A22" w:rsidP="00561A22">
      <w:r>
        <w:t xml:space="preserve">Jacob </w:t>
      </w:r>
      <w:proofErr w:type="spellStart"/>
      <w:r>
        <w:t>Koruth</w:t>
      </w:r>
      <w:proofErr w:type="spellEnd"/>
      <w:r>
        <w:t>, M.D</w:t>
      </w:r>
    </w:p>
    <w:p w14:paraId="2154033E" w14:textId="77777777" w:rsidR="00561A22" w:rsidRDefault="00561A22" w:rsidP="00561A22">
      <w:proofErr w:type="spellStart"/>
      <w:r>
        <w:t>jan</w:t>
      </w:r>
      <w:proofErr w:type="spellEnd"/>
      <w:r>
        <w:t xml:space="preserve"> Skoda, M.D</w:t>
      </w:r>
    </w:p>
    <w:p w14:paraId="2F0D1945" w14:textId="77777777" w:rsidR="00561A22" w:rsidRDefault="00561A22" w:rsidP="00561A22">
      <w:r>
        <w:t xml:space="preserve">Stepan </w:t>
      </w:r>
      <w:proofErr w:type="spellStart"/>
      <w:r>
        <w:t>Kralovec</w:t>
      </w:r>
      <w:proofErr w:type="spellEnd"/>
      <w:r>
        <w:t>, M.D</w:t>
      </w:r>
    </w:p>
    <w:p w14:paraId="248F4B4D" w14:textId="77777777" w:rsidR="00561A22" w:rsidRDefault="00561A22" w:rsidP="00561A22">
      <w:r>
        <w:t xml:space="preserve">Petr </w:t>
      </w:r>
      <w:proofErr w:type="spellStart"/>
      <w:r>
        <w:t>Neuzil</w:t>
      </w:r>
      <w:proofErr w:type="spellEnd"/>
      <w:r>
        <w:t>, M.D</w:t>
      </w:r>
    </w:p>
    <w:p w14:paraId="28489DA5" w14:textId="77777777" w:rsidR="00561A22" w:rsidRDefault="00561A22" w:rsidP="00561A22">
      <w:pPr>
        <w:spacing w:before="150"/>
      </w:pPr>
      <w:r>
        <w:t>Icahn School of Medicine at Mount Sinai</w:t>
      </w:r>
    </w:p>
    <w:p w14:paraId="04D48029" w14:textId="77777777" w:rsidR="00561A22" w:rsidRDefault="00561A22" w:rsidP="00561A22">
      <w:pPr>
        <w:spacing w:before="75" w:after="300"/>
      </w:pPr>
      <w:r>
        <w:t>One Gustave L Levy Place Box 1030 New York, NY 10029, US</w:t>
      </w:r>
    </w:p>
    <w:p w14:paraId="674567BA" w14:textId="77777777" w:rsidR="00561A22" w:rsidRDefault="00561A22" w:rsidP="00561A22">
      <w:pPr>
        <w:spacing w:after="150"/>
      </w:pPr>
      <w:r>
        <w:rPr>
          <w:b/>
          <w:bCs/>
        </w:rPr>
        <w:t>Introduction | Objectives:</w:t>
      </w:r>
      <w:r>
        <w:rPr>
          <w:b/>
          <w:bCs/>
        </w:rPr>
        <w:br/>
      </w:r>
      <w:r>
        <w:rPr>
          <w:rFonts w:ascii="Calibri" w:eastAsia="Calibri" w:hAnsi="Calibri" w:cs="Calibri"/>
        </w:rPr>
        <w:t xml:space="preserve">Preclinical studies have revealed that PFA </w:t>
      </w:r>
      <w:proofErr w:type="spellStart"/>
      <w:r>
        <w:rPr>
          <w:rFonts w:ascii="Calibri" w:eastAsia="Calibri" w:hAnsi="Calibri" w:cs="Calibri"/>
        </w:rPr>
        <w:t>i</w:t>
      </w:r>
      <w:proofErr w:type="spellEnd"/>
      <w:r>
        <w:rPr>
          <w:rFonts w:ascii="Calibri" w:eastAsia="Calibri" w:hAnsi="Calibri" w:cs="Calibri"/>
        </w:rPr>
        <w:t xml:space="preserve">) exhibits repetition dependency-lesion dimensions increase with consecutive applications, and ii) electrode-tissue proximity (ideally contact) improves lesion quality. Whether </w:t>
      </w:r>
      <w:r>
        <w:rPr>
          <w:rFonts w:ascii="Calibri" w:eastAsia="Calibri" w:hAnsi="Calibri" w:cs="Calibri"/>
          <w:i/>
          <w:iCs/>
        </w:rPr>
        <w:t>durability</w:t>
      </w:r>
      <w:r>
        <w:rPr>
          <w:rFonts w:ascii="Calibri" w:eastAsia="Calibri" w:hAnsi="Calibri" w:cs="Calibri"/>
        </w:rPr>
        <w:t xml:space="preserve"> of pulmonary vein isolation (PVI) is predicated on repetitive PFA applications is unknown. Using a “single-shot” map-and-ablate spherical multielectrode array PFA catheter (Globe; </w:t>
      </w:r>
      <w:proofErr w:type="spellStart"/>
      <w:r>
        <w:rPr>
          <w:rFonts w:ascii="Calibri" w:eastAsia="Calibri" w:hAnsi="Calibri" w:cs="Calibri"/>
        </w:rPr>
        <w:t>Kardium</w:t>
      </w:r>
      <w:proofErr w:type="spellEnd"/>
      <w:r>
        <w:rPr>
          <w:rFonts w:ascii="Calibri" w:eastAsia="Calibri" w:hAnsi="Calibri" w:cs="Calibri"/>
        </w:rPr>
        <w:t xml:space="preserve"> Inc.) that </w:t>
      </w:r>
      <w:proofErr w:type="gramStart"/>
      <w:r>
        <w:rPr>
          <w:rFonts w:ascii="Calibri" w:eastAsia="Calibri" w:hAnsi="Calibri" w:cs="Calibri"/>
        </w:rPr>
        <w:t>is able to</w:t>
      </w:r>
      <w:proofErr w:type="gramEnd"/>
      <w:r>
        <w:rPr>
          <w:rFonts w:ascii="Calibri" w:eastAsia="Calibri" w:hAnsi="Calibri" w:cs="Calibri"/>
        </w:rPr>
        <w:t xml:space="preserve"> verify electrode-tissue contact, we compared single </w:t>
      </w:r>
      <w:r>
        <w:rPr>
          <w:rFonts w:ascii="Calibri" w:eastAsia="Calibri" w:hAnsi="Calibri" w:cs="Calibri"/>
          <w:i/>
          <w:iCs/>
        </w:rPr>
        <w:t>vs</w:t>
      </w:r>
      <w:r>
        <w:rPr>
          <w:rFonts w:ascii="Calibri" w:eastAsia="Calibri" w:hAnsi="Calibri" w:cs="Calibri"/>
        </w:rPr>
        <w:t xml:space="preserve"> repetitive PF applications on PVI durability.</w:t>
      </w:r>
    </w:p>
    <w:p w14:paraId="6CA94BAB" w14:textId="77777777" w:rsidR="00561A22" w:rsidRDefault="00561A22" w:rsidP="00561A22">
      <w:pPr>
        <w:spacing w:after="150"/>
      </w:pPr>
      <w:r>
        <w:rPr>
          <w:b/>
          <w:bCs/>
        </w:rPr>
        <w:t>Methods:</w:t>
      </w:r>
      <w:r>
        <w:rPr>
          <w:b/>
          <w:bCs/>
        </w:rPr>
        <w:br/>
      </w:r>
      <w:r>
        <w:rPr>
          <w:rFonts w:ascii="Calibri" w:eastAsia="Calibri" w:hAnsi="Calibri" w:cs="Calibri"/>
        </w:rPr>
        <w:t xml:space="preserve">AF pts underwent PVI using the spherical array PFA catheter with a deflectable 16Fr transeptal sheath, under general anesthesia and ICE-guidance. The custom mapping system was used with the PFA catheter to render LA anatomy and voltage. The spherical array was positioned at each PV ostia for PFA (1.7kV/lesion, ungated, microsecond-scale pulses). Follow up </w:t>
      </w:r>
      <w:proofErr w:type="gramStart"/>
      <w:r>
        <w:rPr>
          <w:rFonts w:ascii="Calibri" w:eastAsia="Calibri" w:hAnsi="Calibri" w:cs="Calibri"/>
        </w:rPr>
        <w:t>was:</w:t>
      </w:r>
      <w:proofErr w:type="gramEnd"/>
      <w:r>
        <w:rPr>
          <w:rFonts w:ascii="Calibri" w:eastAsia="Calibri" w:hAnsi="Calibri" w:cs="Calibri"/>
        </w:rPr>
        <w:t xml:space="preserve"> post-procedure EGD and brain MRI within 1 d, and invasive remapping at </w:t>
      </w:r>
      <w:r>
        <w:rPr>
          <w:rFonts w:ascii="Tahoma" w:eastAsia="Tahoma" w:hAnsi="Tahoma" w:cs="Tahoma"/>
        </w:rPr>
        <w:t>⁓</w:t>
      </w:r>
      <w:r>
        <w:rPr>
          <w:rFonts w:ascii="Calibri" w:eastAsia="Calibri" w:hAnsi="Calibri" w:cs="Calibri"/>
        </w:rPr>
        <w:t>2 mo.</w:t>
      </w:r>
    </w:p>
    <w:p w14:paraId="35C8DE0D" w14:textId="77777777" w:rsidR="00561A22" w:rsidRDefault="00561A22" w:rsidP="00561A22">
      <w:r>
        <w:rPr>
          <w:b/>
          <w:bCs/>
        </w:rPr>
        <w:t>Results:</w:t>
      </w:r>
    </w:p>
    <w:p w14:paraId="75FB672B" w14:textId="77777777" w:rsidR="00561A22" w:rsidRDefault="00561A22" w:rsidP="00561A22">
      <w:pPr>
        <w:pStyle w:val="MsoNormal1"/>
        <w:spacing w:before="240" w:after="240"/>
        <w:jc w:val="both"/>
      </w:pPr>
      <w:r>
        <w:t xml:space="preserve">A total of 59 pts (age 61±11 </w:t>
      </w:r>
      <w:proofErr w:type="spellStart"/>
      <w:r>
        <w:t>yrs</w:t>
      </w:r>
      <w:proofErr w:type="spellEnd"/>
      <w:r>
        <w:t xml:space="preserve">; M/F 45%/55%; LA 43.6±4.9 mm; LVEF 60.0±8.2%) underwent PVI. In Group 1 (11 pts; 1 application/PV), PVI was acutely successful in 43 of 43 (100%) PVs. In Group 2 (48 pts; 3 applications/PV;), PVI was acutely successful in 187 of 187 (100%) PVs. While the pulse delivery time (24.5±5.5 </w:t>
      </w:r>
      <w:r>
        <w:rPr>
          <w:i/>
          <w:iCs/>
        </w:rPr>
        <w:t>vs</w:t>
      </w:r>
      <w:r>
        <w:t xml:space="preserve"> 58.7±7.5 sec) was longer in Group 2, the LA catheter dwell time (50.8 ± 6.5 vs 43.8±10.1 min) and procedure times (93.7 ± 18.5 vs 72.3 ± 18.3 mins) were shorter with Group 2. There was no stroke/TIA, pericardial effusion, phrenic nerve injury, or esophageal complications. One patient had pericarditis in Group 2, responsive to drugs. EGD was normal in 37 of 37 pts. Brain MRI revealed silent cerebral lesions (DWI+/FLAIR-) in 18.8% (3/16) </w:t>
      </w:r>
      <w:r>
        <w:lastRenderedPageBreak/>
        <w:t>patients. PV remapping revealed durable PVI in 62.5% PVs in Group 1 (n=10 pts), compared with all 100% PVs in in Group2 (n=15 pts); this translates to all PVs being durably isolated in 30% vs 100% (p&lt; 0.05) of pts in Group1 and Group2. (</w:t>
      </w:r>
      <w:r>
        <w:rPr>
          <w:b/>
          <w:bCs/>
          <w:i/>
          <w:iCs/>
        </w:rPr>
        <w:t>Figure</w:t>
      </w:r>
      <w:r>
        <w:t>)</w:t>
      </w:r>
    </w:p>
    <w:p w14:paraId="48B1E3A4" w14:textId="77777777" w:rsidR="00561A22" w:rsidRDefault="00561A22" w:rsidP="00561A22">
      <w:r>
        <w:rPr>
          <w:b/>
          <w:bCs/>
        </w:rPr>
        <w:t>Conclusions:</w:t>
      </w:r>
    </w:p>
    <w:p w14:paraId="6B76F0B4" w14:textId="77777777" w:rsidR="00561A22" w:rsidRDefault="00561A22" w:rsidP="00561A22">
      <w:pPr>
        <w:pStyle w:val="MsoNormal1"/>
        <w:spacing w:before="240" w:after="240"/>
      </w:pPr>
      <w:r>
        <w:t xml:space="preserve">In first-in-human studies, the “single-shot” spherical array PFA catheter can safely achieve excellent durability, provided that repetitive PF applications are placed for lesion consolidation. </w:t>
      </w:r>
    </w:p>
    <w:p w14:paraId="55C0F037" w14:textId="77777777" w:rsidR="000629D4" w:rsidRDefault="000629D4" w:rsidP="00561A22">
      <w:pPr>
        <w:rPr>
          <w:b/>
          <w:bCs/>
        </w:rPr>
      </w:pPr>
    </w:p>
    <w:p w14:paraId="69B82BC7" w14:textId="77777777" w:rsidR="000629D4" w:rsidRDefault="000629D4" w:rsidP="00561A22">
      <w:pPr>
        <w:rPr>
          <w:b/>
          <w:bCs/>
        </w:rPr>
      </w:pPr>
    </w:p>
    <w:p w14:paraId="3339693D" w14:textId="77777777" w:rsidR="000629D4" w:rsidRDefault="000629D4" w:rsidP="00561A22">
      <w:pPr>
        <w:rPr>
          <w:b/>
          <w:bCs/>
        </w:rPr>
      </w:pPr>
    </w:p>
    <w:p w14:paraId="25933CFA" w14:textId="77777777" w:rsidR="000629D4" w:rsidRDefault="000629D4" w:rsidP="00561A22">
      <w:pPr>
        <w:rPr>
          <w:b/>
          <w:bCs/>
        </w:rPr>
      </w:pPr>
    </w:p>
    <w:p w14:paraId="4068ED1F" w14:textId="77777777" w:rsidR="000629D4" w:rsidRDefault="000629D4" w:rsidP="00561A22">
      <w:pPr>
        <w:rPr>
          <w:b/>
          <w:bCs/>
        </w:rPr>
      </w:pPr>
    </w:p>
    <w:p w14:paraId="64FA369E" w14:textId="77777777" w:rsidR="000629D4" w:rsidRDefault="000629D4" w:rsidP="00561A22">
      <w:pPr>
        <w:rPr>
          <w:b/>
          <w:bCs/>
        </w:rPr>
      </w:pPr>
    </w:p>
    <w:p w14:paraId="30F95859" w14:textId="77777777" w:rsidR="000629D4" w:rsidRDefault="000629D4" w:rsidP="00561A22">
      <w:pPr>
        <w:rPr>
          <w:b/>
          <w:bCs/>
        </w:rPr>
      </w:pPr>
    </w:p>
    <w:p w14:paraId="083B743F" w14:textId="77777777" w:rsidR="000629D4" w:rsidRDefault="000629D4" w:rsidP="00561A22">
      <w:pPr>
        <w:rPr>
          <w:b/>
          <w:bCs/>
        </w:rPr>
      </w:pPr>
    </w:p>
    <w:p w14:paraId="23992068" w14:textId="77777777" w:rsidR="000629D4" w:rsidRDefault="000629D4" w:rsidP="00561A22">
      <w:pPr>
        <w:rPr>
          <w:b/>
          <w:bCs/>
        </w:rPr>
      </w:pPr>
    </w:p>
    <w:p w14:paraId="09BF3B9D" w14:textId="77777777" w:rsidR="000629D4" w:rsidRDefault="000629D4" w:rsidP="00561A22">
      <w:pPr>
        <w:rPr>
          <w:b/>
          <w:bCs/>
        </w:rPr>
      </w:pPr>
    </w:p>
    <w:p w14:paraId="33CA8A8E" w14:textId="77777777" w:rsidR="000629D4" w:rsidRDefault="000629D4" w:rsidP="00561A22">
      <w:pPr>
        <w:rPr>
          <w:b/>
          <w:bCs/>
        </w:rPr>
      </w:pPr>
    </w:p>
    <w:p w14:paraId="2D0718A7" w14:textId="77777777" w:rsidR="000629D4" w:rsidRDefault="000629D4" w:rsidP="00561A22">
      <w:pPr>
        <w:rPr>
          <w:b/>
          <w:bCs/>
        </w:rPr>
      </w:pPr>
    </w:p>
    <w:p w14:paraId="15E28B1C" w14:textId="77777777" w:rsidR="000629D4" w:rsidRDefault="000629D4" w:rsidP="00561A22">
      <w:pPr>
        <w:rPr>
          <w:b/>
          <w:bCs/>
        </w:rPr>
      </w:pPr>
    </w:p>
    <w:p w14:paraId="1799BC69" w14:textId="77777777" w:rsidR="000629D4" w:rsidRDefault="000629D4" w:rsidP="00561A22">
      <w:pPr>
        <w:rPr>
          <w:b/>
          <w:bCs/>
        </w:rPr>
      </w:pPr>
    </w:p>
    <w:p w14:paraId="78AD11D8" w14:textId="77777777" w:rsidR="000629D4" w:rsidRDefault="000629D4" w:rsidP="00561A22">
      <w:pPr>
        <w:rPr>
          <w:b/>
          <w:bCs/>
        </w:rPr>
      </w:pPr>
    </w:p>
    <w:p w14:paraId="6A1F2193" w14:textId="77777777" w:rsidR="000629D4" w:rsidRDefault="000629D4" w:rsidP="00561A22">
      <w:pPr>
        <w:rPr>
          <w:b/>
          <w:bCs/>
        </w:rPr>
      </w:pPr>
    </w:p>
    <w:p w14:paraId="1559AFA2" w14:textId="77777777" w:rsidR="000629D4" w:rsidRDefault="000629D4" w:rsidP="00561A22">
      <w:pPr>
        <w:rPr>
          <w:b/>
          <w:bCs/>
        </w:rPr>
      </w:pPr>
    </w:p>
    <w:p w14:paraId="7F2D8217" w14:textId="77777777" w:rsidR="000629D4" w:rsidRDefault="000629D4" w:rsidP="00561A22">
      <w:pPr>
        <w:rPr>
          <w:b/>
          <w:bCs/>
        </w:rPr>
      </w:pPr>
    </w:p>
    <w:p w14:paraId="31EFB416" w14:textId="77777777" w:rsidR="000629D4" w:rsidRDefault="000629D4" w:rsidP="00561A22">
      <w:pPr>
        <w:rPr>
          <w:b/>
          <w:bCs/>
        </w:rPr>
      </w:pPr>
    </w:p>
    <w:p w14:paraId="4E24E79C" w14:textId="77777777" w:rsidR="000629D4" w:rsidRDefault="000629D4" w:rsidP="00561A22">
      <w:pPr>
        <w:rPr>
          <w:b/>
          <w:bCs/>
        </w:rPr>
      </w:pPr>
    </w:p>
    <w:p w14:paraId="5F56F6EA" w14:textId="77777777" w:rsidR="000629D4" w:rsidRDefault="000629D4" w:rsidP="00561A22">
      <w:pPr>
        <w:rPr>
          <w:b/>
          <w:bCs/>
        </w:rPr>
      </w:pPr>
    </w:p>
    <w:p w14:paraId="351BF1A1" w14:textId="77777777" w:rsidR="000629D4" w:rsidRDefault="000629D4" w:rsidP="00561A22">
      <w:pPr>
        <w:rPr>
          <w:b/>
          <w:bCs/>
        </w:rPr>
      </w:pPr>
    </w:p>
    <w:p w14:paraId="170ADD06" w14:textId="77777777" w:rsidR="000629D4" w:rsidRDefault="000629D4" w:rsidP="00561A22">
      <w:pPr>
        <w:rPr>
          <w:b/>
          <w:bCs/>
        </w:rPr>
      </w:pPr>
    </w:p>
    <w:p w14:paraId="4CFD1955" w14:textId="35D72FEE" w:rsidR="00561A22" w:rsidRDefault="00561A22" w:rsidP="00561A22">
      <w:r w:rsidRPr="005A0E23">
        <w:rPr>
          <w:b/>
          <w:bCs/>
        </w:rPr>
        <w:lastRenderedPageBreak/>
        <w:t>LBCT-AFS2023-0</w:t>
      </w:r>
      <w:r w:rsidR="000629D4">
        <w:rPr>
          <w:b/>
          <w:bCs/>
        </w:rPr>
        <w:t>4</w:t>
      </w:r>
      <w:r>
        <w:br/>
      </w:r>
      <w:r>
        <w:rPr>
          <w:rStyle w:val="style4b"/>
          <w:b/>
          <w:bCs/>
        </w:rPr>
        <w:t>Uploaded File(s)</w:t>
      </w:r>
    </w:p>
    <w:p w14:paraId="24C1BA1B" w14:textId="77777777" w:rsidR="00561A22" w:rsidRDefault="00561A22" w:rsidP="00561A22">
      <w:pPr>
        <w:spacing w:before="150" w:after="150"/>
      </w:pPr>
      <w:r>
        <w:rPr>
          <w:noProof/>
        </w:rPr>
        <w:drawing>
          <wp:inline distT="0" distB="0" distL="0" distR="0" wp14:anchorId="0695F39A" wp14:editId="41AF1A1C">
            <wp:extent cx="5067300" cy="2850356"/>
            <wp:effectExtent l="0" t="0" r="0" b="0"/>
            <wp:docPr id="100023" name="Picture 100023" descr="Graphical user interface&#10;&#10;Description automatically generated">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Picture 100023" descr="Graphical user interface&#10;&#10;Description automatically generated">
                      <a:hlinkClick r:id="rId13" tgtFrame="_blank"/>
                    </pic:cNvPr>
                    <pic:cNvPicPr>
                      <a:picLocks noChangeAspect="1"/>
                    </pic:cNvPicPr>
                  </pic:nvPicPr>
                  <pic:blipFill>
                    <a:blip r:embed="rId14"/>
                    <a:stretch>
                      <a:fillRect/>
                    </a:stretch>
                  </pic:blipFill>
                  <pic:spPr>
                    <a:xfrm>
                      <a:off x="0" y="0"/>
                      <a:ext cx="5067300" cy="2850356"/>
                    </a:xfrm>
                    <a:prstGeom prst="rect">
                      <a:avLst/>
                    </a:prstGeom>
                  </pic:spPr>
                </pic:pic>
              </a:graphicData>
            </a:graphic>
          </wp:inline>
        </w:drawing>
      </w:r>
    </w:p>
    <w:p w14:paraId="370D6AB0" w14:textId="075BAABF" w:rsidR="00561A22" w:rsidRDefault="00561A22" w:rsidP="00561A22">
      <w:pPr>
        <w:spacing w:before="900"/>
      </w:pPr>
      <w:r>
        <w:br w:type="page"/>
      </w:r>
      <w:r w:rsidR="000629D4" w:rsidRPr="005A0E23" w:rsidDel="000629D4">
        <w:rPr>
          <w:b/>
          <w:bCs/>
        </w:rPr>
        <w:lastRenderedPageBreak/>
        <w:t xml:space="preserve"> </w:t>
      </w:r>
      <w:r w:rsidRPr="005A0E23">
        <w:rPr>
          <w:b/>
          <w:bCs/>
        </w:rPr>
        <w:t>AFS2023-0</w:t>
      </w:r>
      <w:r w:rsidR="000629D4">
        <w:rPr>
          <w:b/>
          <w:bCs/>
        </w:rPr>
        <w:t>5</w:t>
      </w:r>
    </w:p>
    <w:p w14:paraId="18C2A35A" w14:textId="77777777" w:rsidR="00561A22" w:rsidRDefault="00561A22" w:rsidP="00561A22">
      <w:pPr>
        <w:spacing w:before="75"/>
      </w:pPr>
      <w:r>
        <w:rPr>
          <w:b/>
          <w:bCs/>
        </w:rPr>
        <w:t>Abstract Title:</w:t>
      </w:r>
      <w:r>
        <w:t xml:space="preserve"> </w:t>
      </w:r>
      <w:proofErr w:type="spellStart"/>
      <w:r>
        <w:t>AcQForce</w:t>
      </w:r>
      <w:proofErr w:type="spellEnd"/>
      <w:r>
        <w:t xml:space="preserve"> Flutter Trial Clinical Results: Force Sensing RF Ablation with Low Flow Gold Tip Catheter for Typical Flutter</w:t>
      </w:r>
    </w:p>
    <w:p w14:paraId="7E017D1F" w14:textId="77777777" w:rsidR="00561A22" w:rsidRDefault="00561A22" w:rsidP="00561A22">
      <w:pPr>
        <w:spacing w:before="75"/>
      </w:pPr>
      <w:r>
        <w:rPr>
          <w:b/>
          <w:bCs/>
        </w:rPr>
        <w:t>Author:</w:t>
      </w:r>
      <w:r>
        <w:t xml:space="preserve"> </w:t>
      </w:r>
      <w:proofErr w:type="spellStart"/>
      <w:r>
        <w:t>Gery</w:t>
      </w:r>
      <w:proofErr w:type="spellEnd"/>
      <w:r>
        <w:t xml:space="preserve"> </w:t>
      </w:r>
      <w:proofErr w:type="spellStart"/>
      <w:r>
        <w:t>Tomassoni</w:t>
      </w:r>
      <w:proofErr w:type="spellEnd"/>
      <w:r>
        <w:t>, MD</w:t>
      </w:r>
    </w:p>
    <w:p w14:paraId="1A2A0EC4" w14:textId="77777777" w:rsidR="00561A22" w:rsidRDefault="00561A22" w:rsidP="00561A22">
      <w:pPr>
        <w:spacing w:before="75"/>
      </w:pPr>
      <w:r>
        <w:rPr>
          <w:b/>
          <w:bCs/>
        </w:rPr>
        <w:t>Co-Author(s):</w:t>
      </w:r>
      <w:r>
        <w:t xml:space="preserve"> </w:t>
      </w:r>
    </w:p>
    <w:p w14:paraId="5A853C75" w14:textId="77777777" w:rsidR="00561A22" w:rsidRDefault="00561A22" w:rsidP="00561A22">
      <w:r>
        <w:t>Lea Melki, PhD</w:t>
      </w:r>
    </w:p>
    <w:p w14:paraId="446D4ABE" w14:textId="77777777" w:rsidR="00561A22" w:rsidRDefault="00561A22" w:rsidP="00561A22">
      <w:r>
        <w:t>Karen Stephens, RN</w:t>
      </w:r>
    </w:p>
    <w:p w14:paraId="2FD926A1" w14:textId="77777777" w:rsidR="00561A22" w:rsidRDefault="00561A22" w:rsidP="00561A22">
      <w:r>
        <w:t>Carleton Nibley, MD</w:t>
      </w:r>
    </w:p>
    <w:p w14:paraId="38ABAC88" w14:textId="77777777" w:rsidR="00561A22" w:rsidRDefault="00561A22" w:rsidP="00561A22">
      <w:r>
        <w:t xml:space="preserve">Charles </w:t>
      </w:r>
      <w:proofErr w:type="spellStart"/>
      <w:r>
        <w:t>Athill</w:t>
      </w:r>
      <w:proofErr w:type="spellEnd"/>
      <w:r>
        <w:t>, MD</w:t>
      </w:r>
    </w:p>
    <w:p w14:paraId="2D06A02B" w14:textId="77777777" w:rsidR="00561A22" w:rsidRDefault="00561A22" w:rsidP="00561A22">
      <w:r>
        <w:t xml:space="preserve">Johan </w:t>
      </w:r>
      <w:proofErr w:type="spellStart"/>
      <w:r>
        <w:t>Vijgen</w:t>
      </w:r>
      <w:proofErr w:type="spellEnd"/>
      <w:r>
        <w:t>, MD</w:t>
      </w:r>
    </w:p>
    <w:p w14:paraId="723B6563" w14:textId="77777777" w:rsidR="00561A22" w:rsidRDefault="00561A22" w:rsidP="00561A22">
      <w:proofErr w:type="spellStart"/>
      <w:r>
        <w:t>Dilesh</w:t>
      </w:r>
      <w:proofErr w:type="spellEnd"/>
      <w:r>
        <w:t xml:space="preserve"> Patel, MD</w:t>
      </w:r>
    </w:p>
    <w:p w14:paraId="6BAD8A03" w14:textId="77777777" w:rsidR="00561A22" w:rsidRDefault="00561A22" w:rsidP="00561A22">
      <w:r>
        <w:t>James Ip, MD</w:t>
      </w:r>
    </w:p>
    <w:p w14:paraId="7B948973" w14:textId="77777777" w:rsidR="00561A22" w:rsidRDefault="00561A22" w:rsidP="00561A22">
      <w:r>
        <w:t xml:space="preserve">Bruno </w:t>
      </w:r>
      <w:proofErr w:type="spellStart"/>
      <w:r>
        <w:t>Schwagten</w:t>
      </w:r>
      <w:proofErr w:type="spellEnd"/>
      <w:r>
        <w:t>, MD</w:t>
      </w:r>
    </w:p>
    <w:p w14:paraId="0C6A046E" w14:textId="77777777" w:rsidR="00561A22" w:rsidRDefault="00561A22" w:rsidP="00561A22">
      <w:r>
        <w:t xml:space="preserve">Omar </w:t>
      </w:r>
      <w:proofErr w:type="spellStart"/>
      <w:r>
        <w:t>Kahaly</w:t>
      </w:r>
      <w:proofErr w:type="spellEnd"/>
      <w:r>
        <w:t>, MD</w:t>
      </w:r>
    </w:p>
    <w:p w14:paraId="5A38A8FB" w14:textId="77777777" w:rsidR="00561A22" w:rsidRDefault="00561A22" w:rsidP="00561A22">
      <w:r>
        <w:t>Sarah Hussain, MD</w:t>
      </w:r>
    </w:p>
    <w:p w14:paraId="4AB787CA" w14:textId="77777777" w:rsidR="00561A22" w:rsidRDefault="00561A22" w:rsidP="00561A22">
      <w:r>
        <w:t>Usman Siddiqui, MD</w:t>
      </w:r>
    </w:p>
    <w:p w14:paraId="7DE12BB8" w14:textId="77777777" w:rsidR="00561A22" w:rsidRDefault="00561A22" w:rsidP="00561A22">
      <w:r>
        <w:t>Devi Nair, MD</w:t>
      </w:r>
    </w:p>
    <w:p w14:paraId="42571BCB" w14:textId="77777777" w:rsidR="00561A22" w:rsidRDefault="00561A22" w:rsidP="00561A22">
      <w:r>
        <w:t>Craig Moskowitz, MD</w:t>
      </w:r>
    </w:p>
    <w:p w14:paraId="22D20E98" w14:textId="77777777" w:rsidR="00561A22" w:rsidRDefault="00561A22" w:rsidP="00561A22">
      <w:proofErr w:type="spellStart"/>
      <w:r>
        <w:t>Moloy</w:t>
      </w:r>
      <w:proofErr w:type="spellEnd"/>
      <w:r>
        <w:t xml:space="preserve"> Das, MD</w:t>
      </w:r>
    </w:p>
    <w:p w14:paraId="6F869A82" w14:textId="77777777" w:rsidR="00561A22" w:rsidRDefault="00561A22" w:rsidP="00561A22">
      <w:r>
        <w:t>Simon James, MD</w:t>
      </w:r>
    </w:p>
    <w:p w14:paraId="19E25D66" w14:textId="77777777" w:rsidR="00561A22" w:rsidRDefault="00561A22" w:rsidP="00561A22">
      <w:proofErr w:type="spellStart"/>
      <w:r>
        <w:t>Dhanunjaya</w:t>
      </w:r>
      <w:proofErr w:type="spellEnd"/>
      <w:r>
        <w:t xml:space="preserve"> </w:t>
      </w:r>
      <w:proofErr w:type="spellStart"/>
      <w:r>
        <w:t>Lakkireddy</w:t>
      </w:r>
      <w:proofErr w:type="spellEnd"/>
      <w:r>
        <w:t>, MD</w:t>
      </w:r>
    </w:p>
    <w:p w14:paraId="1C25C263" w14:textId="77777777" w:rsidR="00561A22" w:rsidRDefault="00561A22" w:rsidP="00561A22">
      <w:r>
        <w:t xml:space="preserve">Matthew </w:t>
      </w:r>
      <w:proofErr w:type="spellStart"/>
      <w:r>
        <w:t>Bernabei</w:t>
      </w:r>
      <w:proofErr w:type="spellEnd"/>
      <w:r>
        <w:t>, MD</w:t>
      </w:r>
    </w:p>
    <w:p w14:paraId="6F9F0982" w14:textId="77777777" w:rsidR="00561A22" w:rsidRDefault="00561A22" w:rsidP="00561A22">
      <w:r>
        <w:t>Daniel Masvidal, MD</w:t>
      </w:r>
    </w:p>
    <w:p w14:paraId="433CAD3F" w14:textId="77777777" w:rsidR="00561A22" w:rsidRDefault="00561A22" w:rsidP="00561A22">
      <w:r>
        <w:t xml:space="preserve">Vaibhav </w:t>
      </w:r>
      <w:proofErr w:type="spellStart"/>
      <w:r>
        <w:t>Moondra</w:t>
      </w:r>
      <w:proofErr w:type="spellEnd"/>
      <w:r>
        <w:t>, MD</w:t>
      </w:r>
    </w:p>
    <w:p w14:paraId="09CF2ED2" w14:textId="77777777" w:rsidR="00561A22" w:rsidRDefault="00561A22" w:rsidP="00561A22">
      <w:r>
        <w:t>Sean Beinart, MD</w:t>
      </w:r>
    </w:p>
    <w:p w14:paraId="6C43D519" w14:textId="77777777" w:rsidR="00561A22" w:rsidRDefault="00561A22" w:rsidP="00561A22">
      <w:r>
        <w:t xml:space="preserve">Zayd </w:t>
      </w:r>
      <w:proofErr w:type="spellStart"/>
      <w:r>
        <w:t>Eldadah</w:t>
      </w:r>
      <w:proofErr w:type="spellEnd"/>
      <w:r>
        <w:t>, MD</w:t>
      </w:r>
    </w:p>
    <w:p w14:paraId="015323BC" w14:textId="77777777" w:rsidR="00561A22" w:rsidRDefault="00561A22" w:rsidP="00561A22">
      <w:r>
        <w:t xml:space="preserve">Mark </w:t>
      </w:r>
      <w:proofErr w:type="spellStart"/>
      <w:r>
        <w:t>Marieb</w:t>
      </w:r>
      <w:proofErr w:type="spellEnd"/>
      <w:r>
        <w:t>, MD</w:t>
      </w:r>
    </w:p>
    <w:p w14:paraId="6D8E9C51" w14:textId="77777777" w:rsidR="00561A22" w:rsidRDefault="00561A22" w:rsidP="00561A22">
      <w:r>
        <w:t>Steven Markowitz, MD</w:t>
      </w:r>
    </w:p>
    <w:p w14:paraId="130FB209" w14:textId="77777777" w:rsidR="00561A22" w:rsidRDefault="00561A22" w:rsidP="00561A22">
      <w:r>
        <w:t xml:space="preserve">Aneesh </w:t>
      </w:r>
      <w:proofErr w:type="spellStart"/>
      <w:r>
        <w:t>Tolat</w:t>
      </w:r>
      <w:proofErr w:type="spellEnd"/>
      <w:r>
        <w:t>, MD</w:t>
      </w:r>
    </w:p>
    <w:p w14:paraId="5C2DC3C8" w14:textId="77777777" w:rsidR="00561A22" w:rsidRDefault="00561A22" w:rsidP="00561A22">
      <w:r>
        <w:lastRenderedPageBreak/>
        <w:t>Vijay Swarup, MD</w:t>
      </w:r>
    </w:p>
    <w:p w14:paraId="62BCB88E" w14:textId="77777777" w:rsidR="00561A22" w:rsidRDefault="00561A22" w:rsidP="00561A22">
      <w:pPr>
        <w:spacing w:before="150"/>
      </w:pPr>
      <w:r>
        <w:t>Baptist Lexington Medical Center</w:t>
      </w:r>
    </w:p>
    <w:p w14:paraId="7D0104D0" w14:textId="77777777" w:rsidR="00561A22" w:rsidRDefault="00561A22" w:rsidP="00561A22">
      <w:pPr>
        <w:spacing w:before="75" w:after="300"/>
      </w:pPr>
      <w:r>
        <w:t>1740 Nicholasville Road Lexington, KY 40503</w:t>
      </w:r>
    </w:p>
    <w:p w14:paraId="2B22889D" w14:textId="77777777" w:rsidR="00561A22" w:rsidRDefault="00561A22" w:rsidP="00561A22">
      <w:pPr>
        <w:spacing w:after="150"/>
      </w:pPr>
      <w:r>
        <w:rPr>
          <w:b/>
          <w:bCs/>
        </w:rPr>
        <w:t>Introduction | Objectives:</w:t>
      </w:r>
      <w:r>
        <w:rPr>
          <w:b/>
          <w:bCs/>
        </w:rPr>
        <w:br/>
      </w:r>
      <w:r>
        <w:rPr>
          <w:rFonts w:ascii="Calibri" w:eastAsia="Calibri" w:hAnsi="Calibri" w:cs="Calibri"/>
        </w:rPr>
        <w:t xml:space="preserve">Radiofrequency ablation (RFA) is first line therapy for </w:t>
      </w:r>
      <w:proofErr w:type="spellStart"/>
      <w:r>
        <w:rPr>
          <w:rFonts w:ascii="Calibri" w:eastAsia="Calibri" w:hAnsi="Calibri" w:cs="Calibri"/>
        </w:rPr>
        <w:t>cavotricuspid</w:t>
      </w:r>
      <w:proofErr w:type="spellEnd"/>
      <w:r>
        <w:rPr>
          <w:rFonts w:ascii="Calibri" w:eastAsia="Calibri" w:hAnsi="Calibri" w:cs="Calibri"/>
        </w:rPr>
        <w:t xml:space="preserve"> isthmus (CTI) dependent right atrial flutter (AFL). Achieving lesion durability and </w:t>
      </w:r>
      <w:proofErr w:type="spellStart"/>
      <w:r>
        <w:rPr>
          <w:rFonts w:ascii="Calibri" w:eastAsia="Calibri" w:hAnsi="Calibri" w:cs="Calibri"/>
        </w:rPr>
        <w:t>transmurality</w:t>
      </w:r>
      <w:proofErr w:type="spellEnd"/>
      <w:r>
        <w:rPr>
          <w:rFonts w:ascii="Calibri" w:eastAsia="Calibri" w:hAnsi="Calibri" w:cs="Calibri"/>
        </w:rPr>
        <w:t xml:space="preserve"> is crucial for therapy success. Studies suggest that the superior thermal conduction properties of gold may result in deeper, broader lesions with efficient catheter cooling. The </w:t>
      </w:r>
      <w:proofErr w:type="spellStart"/>
      <w:r>
        <w:rPr>
          <w:rFonts w:ascii="Calibri" w:eastAsia="Calibri" w:hAnsi="Calibri" w:cs="Calibri"/>
        </w:rPr>
        <w:t>AcQForce</w:t>
      </w:r>
      <w:proofErr w:type="spellEnd"/>
      <w:r>
        <w:rPr>
          <w:rFonts w:ascii="Calibri" w:eastAsia="Calibri" w:hAnsi="Calibri" w:cs="Calibri"/>
        </w:rPr>
        <w:t xml:space="preserve"> Flutter study (</w:t>
      </w:r>
      <w:r>
        <w:rPr>
          <w:rFonts w:ascii="Calibri" w:eastAsia="Calibri" w:hAnsi="Calibri" w:cs="Calibri"/>
          <w:color w:val="000000"/>
          <w:shd w:val="clear" w:color="auto" w:fill="FFFFFF"/>
        </w:rPr>
        <w:t>NCT04658940)</w:t>
      </w:r>
      <w:r>
        <w:rPr>
          <w:rFonts w:ascii="Calibri" w:eastAsia="Calibri" w:hAnsi="Calibri" w:cs="Calibri"/>
        </w:rPr>
        <w:t xml:space="preserve"> was designed to evaluate safety and effectiveness of a novel 3.5 mm gold tip force sensing RFA catheter to treat CTI AFL.</w:t>
      </w:r>
    </w:p>
    <w:p w14:paraId="66DFBBFC" w14:textId="77777777" w:rsidR="00561A22" w:rsidRDefault="00561A22" w:rsidP="00561A22">
      <w:pPr>
        <w:spacing w:after="150"/>
      </w:pPr>
      <w:r>
        <w:rPr>
          <w:b/>
          <w:bCs/>
        </w:rPr>
        <w:t>Methods:</w:t>
      </w:r>
      <w:r>
        <w:rPr>
          <w:b/>
          <w:bCs/>
        </w:rPr>
        <w:br/>
      </w:r>
      <w:r>
        <w:rPr>
          <w:rFonts w:ascii="Calibri" w:eastAsia="Calibri" w:hAnsi="Calibri" w:cs="Calibri"/>
        </w:rPr>
        <w:t xml:space="preserve">The </w:t>
      </w:r>
      <w:proofErr w:type="spellStart"/>
      <w:r>
        <w:rPr>
          <w:rFonts w:ascii="Calibri" w:eastAsia="Calibri" w:hAnsi="Calibri" w:cs="Calibri"/>
        </w:rPr>
        <w:t>AcQForce</w:t>
      </w:r>
      <w:proofErr w:type="spellEnd"/>
      <w:r>
        <w:rPr>
          <w:rFonts w:ascii="Calibri" w:eastAsia="Calibri" w:hAnsi="Calibri" w:cs="Calibri"/>
        </w:rPr>
        <w:t xml:space="preserve"> AFL trial was a prospective multicenter (20 US, 2 UK, 2 EU) nonrandomized study in patients presenting for </w:t>
      </w:r>
      <w:r>
        <w:rPr>
          <w:rFonts w:ascii="Calibri" w:eastAsia="Calibri" w:hAnsi="Calibri" w:cs="Calibri"/>
          <w:i/>
          <w:iCs/>
        </w:rPr>
        <w:t>de novo</w:t>
      </w:r>
      <w:r>
        <w:rPr>
          <w:rFonts w:ascii="Calibri" w:eastAsia="Calibri" w:hAnsi="Calibri" w:cs="Calibri"/>
        </w:rPr>
        <w:t xml:space="preserve"> CTI ablation. The investigational system consisted of the </w:t>
      </w:r>
      <w:proofErr w:type="spellStart"/>
      <w:r>
        <w:rPr>
          <w:rFonts w:ascii="Calibri" w:eastAsia="Calibri" w:hAnsi="Calibri" w:cs="Calibri"/>
        </w:rPr>
        <w:t>AcQBlate</w:t>
      </w:r>
      <w:proofErr w:type="spellEnd"/>
      <w:r>
        <w:rPr>
          <w:rFonts w:ascii="Calibri" w:eastAsia="Calibri" w:hAnsi="Calibri" w:cs="Calibri"/>
        </w:rPr>
        <w:t xml:space="preserve"> FORCE</w:t>
      </w:r>
      <w:r>
        <w:rPr>
          <w:rFonts w:ascii="Calibri" w:eastAsia="Calibri" w:hAnsi="Calibri" w:cs="Calibri"/>
          <w:sz w:val="28"/>
          <w:szCs w:val="28"/>
          <w:vertAlign w:val="superscript"/>
        </w:rPr>
        <w:t>TM</w:t>
      </w:r>
      <w:r>
        <w:rPr>
          <w:rFonts w:ascii="Calibri" w:eastAsia="Calibri" w:hAnsi="Calibri" w:cs="Calibri"/>
        </w:rPr>
        <w:t xml:space="preserve"> sensing ablation catheter &amp; </w:t>
      </w:r>
      <w:proofErr w:type="spellStart"/>
      <w:r>
        <w:rPr>
          <w:rFonts w:ascii="Calibri" w:eastAsia="Calibri" w:hAnsi="Calibri" w:cs="Calibri"/>
        </w:rPr>
        <w:t>Qubic</w:t>
      </w:r>
      <w:proofErr w:type="spellEnd"/>
      <w:r>
        <w:rPr>
          <w:rFonts w:ascii="Calibri" w:eastAsia="Calibri" w:hAnsi="Calibri" w:cs="Calibri"/>
        </w:rPr>
        <w:t xml:space="preserve"> </w:t>
      </w:r>
      <w:proofErr w:type="spellStart"/>
      <w:r>
        <w:rPr>
          <w:rFonts w:ascii="Calibri" w:eastAsia="Calibri" w:hAnsi="Calibri" w:cs="Calibri"/>
        </w:rPr>
        <w:t>Force</w:t>
      </w:r>
      <w:r>
        <w:rPr>
          <w:rFonts w:ascii="Calibri" w:eastAsia="Calibri" w:hAnsi="Calibri" w:cs="Calibri"/>
          <w:sz w:val="28"/>
          <w:szCs w:val="28"/>
          <w:vertAlign w:val="superscript"/>
        </w:rPr>
        <w:t>TM</w:t>
      </w:r>
      <w:proofErr w:type="spellEnd"/>
      <w:r>
        <w:rPr>
          <w:rFonts w:ascii="Calibri" w:eastAsia="Calibri" w:hAnsi="Calibri" w:cs="Calibri"/>
        </w:rPr>
        <w:t xml:space="preserve"> module (</w:t>
      </w:r>
      <w:proofErr w:type="spellStart"/>
      <w:r>
        <w:rPr>
          <w:rFonts w:ascii="Calibri" w:eastAsia="Calibri" w:hAnsi="Calibri" w:cs="Calibri"/>
        </w:rPr>
        <w:t>Acutus</w:t>
      </w:r>
      <w:proofErr w:type="spellEnd"/>
      <w:r>
        <w:rPr>
          <w:rFonts w:ascii="Calibri" w:eastAsia="Calibri" w:hAnsi="Calibri" w:cs="Calibri"/>
        </w:rPr>
        <w:t xml:space="preserve"> Medical, USA) with </w:t>
      </w:r>
      <w:proofErr w:type="spellStart"/>
      <w:r>
        <w:rPr>
          <w:rFonts w:ascii="Calibri" w:eastAsia="Calibri" w:hAnsi="Calibri" w:cs="Calibri"/>
        </w:rPr>
        <w:t>Qiona</w:t>
      </w:r>
      <w:r>
        <w:rPr>
          <w:rFonts w:ascii="Calibri" w:eastAsia="Calibri" w:hAnsi="Calibri" w:cs="Calibri"/>
          <w:sz w:val="28"/>
          <w:szCs w:val="28"/>
          <w:vertAlign w:val="superscript"/>
        </w:rPr>
        <w:t>TM</w:t>
      </w:r>
      <w:proofErr w:type="spellEnd"/>
      <w:r>
        <w:rPr>
          <w:rFonts w:ascii="Calibri" w:eastAsia="Calibri" w:hAnsi="Calibri" w:cs="Calibri"/>
        </w:rPr>
        <w:t xml:space="preserve"> irrigation pump &amp; </w:t>
      </w:r>
      <w:proofErr w:type="spellStart"/>
      <w:r>
        <w:rPr>
          <w:rFonts w:ascii="Calibri" w:eastAsia="Calibri" w:hAnsi="Calibri" w:cs="Calibri"/>
        </w:rPr>
        <w:t>Qubic</w:t>
      </w:r>
      <w:proofErr w:type="spellEnd"/>
      <w:r>
        <w:rPr>
          <w:rFonts w:ascii="Calibri" w:eastAsia="Calibri" w:hAnsi="Calibri" w:cs="Calibri"/>
        </w:rPr>
        <w:t xml:space="preserve"> RF</w:t>
      </w:r>
      <w:r>
        <w:rPr>
          <w:rFonts w:ascii="Calibri" w:eastAsia="Calibri" w:hAnsi="Calibri" w:cs="Calibri"/>
          <w:sz w:val="28"/>
          <w:szCs w:val="28"/>
          <w:vertAlign w:val="superscript"/>
        </w:rPr>
        <w:t>TM</w:t>
      </w:r>
      <w:r>
        <w:rPr>
          <w:rFonts w:ascii="Calibri" w:eastAsia="Calibri" w:hAnsi="Calibri" w:cs="Calibri"/>
        </w:rPr>
        <w:t xml:space="preserve"> generator (BIOTRONIK, Germany). Catheter navigation was achieved with fluoroscopy or mapping (</w:t>
      </w:r>
      <w:proofErr w:type="spellStart"/>
      <w:r>
        <w:rPr>
          <w:rFonts w:ascii="Calibri" w:eastAsia="Calibri" w:hAnsi="Calibri" w:cs="Calibri"/>
        </w:rPr>
        <w:t>AcQMap</w:t>
      </w:r>
      <w:r>
        <w:rPr>
          <w:rFonts w:ascii="Calibri" w:eastAsia="Calibri" w:hAnsi="Calibri" w:cs="Calibri"/>
          <w:sz w:val="28"/>
          <w:szCs w:val="28"/>
          <w:vertAlign w:val="superscript"/>
        </w:rPr>
        <w:t>TM</w:t>
      </w:r>
      <w:proofErr w:type="spellEnd"/>
      <w:r>
        <w:rPr>
          <w:rFonts w:ascii="Calibri" w:eastAsia="Calibri" w:hAnsi="Calibri" w:cs="Calibri"/>
        </w:rPr>
        <w:t xml:space="preserve">, </w:t>
      </w:r>
      <w:proofErr w:type="spellStart"/>
      <w:r>
        <w:rPr>
          <w:rFonts w:ascii="Calibri" w:eastAsia="Calibri" w:hAnsi="Calibri" w:cs="Calibri"/>
        </w:rPr>
        <w:t>Acutus</w:t>
      </w:r>
      <w:proofErr w:type="spellEnd"/>
      <w:r>
        <w:rPr>
          <w:rFonts w:ascii="Calibri" w:eastAsia="Calibri" w:hAnsi="Calibri" w:cs="Calibri"/>
        </w:rPr>
        <w:t xml:space="preserve"> Medical, USA or </w:t>
      </w:r>
      <w:proofErr w:type="spellStart"/>
      <w:r>
        <w:rPr>
          <w:rFonts w:ascii="Calibri" w:eastAsia="Calibri" w:hAnsi="Calibri" w:cs="Calibri"/>
        </w:rPr>
        <w:t>Ensite</w:t>
      </w:r>
      <w:r>
        <w:rPr>
          <w:rFonts w:ascii="Calibri" w:eastAsia="Calibri" w:hAnsi="Calibri" w:cs="Calibri"/>
          <w:sz w:val="28"/>
          <w:szCs w:val="28"/>
          <w:vertAlign w:val="superscript"/>
        </w:rPr>
        <w:t>TM</w:t>
      </w:r>
      <w:proofErr w:type="spellEnd"/>
      <w:r>
        <w:rPr>
          <w:rFonts w:ascii="Calibri" w:eastAsia="Calibri" w:hAnsi="Calibri" w:cs="Calibri"/>
        </w:rPr>
        <w:t>, Abbott, USA). RFA was delivered using drag or focal ablation technique per investigator discretion. Primary endpoints were acute procedural success (APS) defined as bidirectional CTI block (BDB) at 20 min post RFA and freedom from serious adverse events (SAEs) 7 days post procedure.</w:t>
      </w:r>
    </w:p>
    <w:p w14:paraId="303BA14B" w14:textId="77777777" w:rsidR="00561A22" w:rsidRDefault="00561A22" w:rsidP="00561A22">
      <w:pPr>
        <w:spacing w:after="150"/>
      </w:pPr>
      <w:r>
        <w:rPr>
          <w:b/>
          <w:bCs/>
        </w:rPr>
        <w:t>Results:</w:t>
      </w:r>
      <w:r>
        <w:rPr>
          <w:b/>
          <w:bCs/>
        </w:rPr>
        <w:br/>
      </w:r>
      <w:r>
        <w:rPr>
          <w:rFonts w:ascii="Calibri" w:eastAsia="Calibri" w:hAnsi="Calibri" w:cs="Calibri"/>
        </w:rPr>
        <w:t xml:space="preserve">The investigational catheter was inserted in 115 enrolled patients and 110 patients underwent RFA. Mean age was 68 ± 10 </w:t>
      </w:r>
      <w:proofErr w:type="spellStart"/>
      <w:r>
        <w:rPr>
          <w:rFonts w:ascii="Calibri" w:eastAsia="Calibri" w:hAnsi="Calibri" w:cs="Calibri"/>
        </w:rPr>
        <w:t>yrs</w:t>
      </w:r>
      <w:proofErr w:type="spellEnd"/>
      <w:r>
        <w:rPr>
          <w:rFonts w:ascii="Calibri" w:eastAsia="Calibri" w:hAnsi="Calibri" w:cs="Calibri"/>
        </w:rPr>
        <w:t xml:space="preserve">, 77% male, </w:t>
      </w:r>
      <w:r>
        <w:rPr>
          <w:rStyle w:val="normaltextrun"/>
          <w:rFonts w:ascii="Calibri" w:eastAsia="Calibri" w:hAnsi="Calibri" w:cs="Calibri"/>
        </w:rPr>
        <w:t xml:space="preserve">BMI of 30 </w:t>
      </w:r>
      <w:r>
        <w:rPr>
          <w:rFonts w:ascii="Calibri" w:eastAsia="Calibri" w:hAnsi="Calibri" w:cs="Calibri"/>
        </w:rPr>
        <w:t>±</w:t>
      </w:r>
      <w:r>
        <w:rPr>
          <w:rStyle w:val="normaltextrun"/>
          <w:rFonts w:ascii="Calibri" w:eastAsia="Calibri" w:hAnsi="Calibri" w:cs="Calibri"/>
        </w:rPr>
        <w:t xml:space="preserve"> 5 and baseline </w:t>
      </w:r>
      <w:r>
        <w:rPr>
          <w:rFonts w:ascii="Calibri" w:eastAsia="Calibri" w:hAnsi="Calibri" w:cs="Calibri"/>
          <w:color w:val="000000"/>
          <w:shd w:val="clear" w:color="auto" w:fill="FFFFFF"/>
        </w:rPr>
        <w:t xml:space="preserve">antiarrhythmic drug </w:t>
      </w:r>
      <w:r>
        <w:rPr>
          <w:rStyle w:val="normaltextrun"/>
          <w:rFonts w:ascii="Calibri" w:eastAsia="Calibri" w:hAnsi="Calibri" w:cs="Calibri"/>
        </w:rPr>
        <w:t xml:space="preserve">use at 8%. APS was met in 94% of subjects with a total procedure time of 90 ± 39 min. In 6% of cases, APS was not met due to inability to obtain BDB (3%) or procedure abandoned by investigator (3%). </w:t>
      </w:r>
      <w:r>
        <w:rPr>
          <w:rFonts w:ascii="Calibri" w:eastAsia="Calibri" w:hAnsi="Calibri" w:cs="Calibri"/>
        </w:rPr>
        <w:t xml:space="preserve">Freedom from device related SAEs was 100%. 24 </w:t>
      </w:r>
      <w:r>
        <w:rPr>
          <w:rFonts w:ascii="Calibri" w:eastAsia="Calibri" w:hAnsi="Calibri" w:cs="Calibri"/>
          <w:u w:val="single"/>
        </w:rPr>
        <w:t>+</w:t>
      </w:r>
      <w:r>
        <w:rPr>
          <w:rFonts w:ascii="Calibri" w:eastAsia="Calibri" w:hAnsi="Calibri" w:cs="Calibri"/>
        </w:rPr>
        <w:t xml:space="preserve"> 23 RF applications were delivered resulting in an ablation duration of 13.5 </w:t>
      </w:r>
      <w:r>
        <w:rPr>
          <w:rFonts w:ascii="Calibri" w:eastAsia="Calibri" w:hAnsi="Calibri" w:cs="Calibri"/>
          <w:u w:val="single"/>
        </w:rPr>
        <w:t>+</w:t>
      </w:r>
      <w:r>
        <w:rPr>
          <w:rFonts w:ascii="Calibri" w:eastAsia="Calibri" w:hAnsi="Calibri" w:cs="Calibri"/>
        </w:rPr>
        <w:t xml:space="preserve"> 10 min and an irrigation volume of 250 </w:t>
      </w:r>
      <w:r>
        <w:rPr>
          <w:rFonts w:ascii="Calibri" w:eastAsia="Calibri" w:hAnsi="Calibri" w:cs="Calibri"/>
          <w:u w:val="single"/>
        </w:rPr>
        <w:t>+</w:t>
      </w:r>
      <w:r>
        <w:rPr>
          <w:rFonts w:ascii="Calibri" w:eastAsia="Calibri" w:hAnsi="Calibri" w:cs="Calibri"/>
        </w:rPr>
        <w:t xml:space="preserve"> 172 ml. Post hoc comparison against </w:t>
      </w:r>
      <w:proofErr w:type="spellStart"/>
      <w:r>
        <w:rPr>
          <w:rFonts w:ascii="Calibri" w:eastAsia="Calibri" w:hAnsi="Calibri" w:cs="Calibri"/>
        </w:rPr>
        <w:t>BLOCk</w:t>
      </w:r>
      <w:proofErr w:type="spellEnd"/>
      <w:r>
        <w:rPr>
          <w:rFonts w:ascii="Calibri" w:eastAsia="Calibri" w:hAnsi="Calibri" w:cs="Calibri"/>
        </w:rPr>
        <w:t>-CTI investigational and control cohorts showed significant decreases in ablation duration (p&lt; 0.005) and irrigation volume (p&lt; 0.005) Table 1.</w:t>
      </w:r>
    </w:p>
    <w:p w14:paraId="7AA77F8D" w14:textId="77777777" w:rsidR="00561A22" w:rsidRDefault="00561A22" w:rsidP="00561A22">
      <w:pPr>
        <w:spacing w:after="150"/>
      </w:pPr>
      <w:r>
        <w:rPr>
          <w:b/>
          <w:bCs/>
        </w:rPr>
        <w:t>Conclusions:</w:t>
      </w:r>
      <w:r>
        <w:rPr>
          <w:b/>
          <w:bCs/>
        </w:rPr>
        <w:br/>
      </w:r>
      <w:r>
        <w:rPr>
          <w:rStyle w:val="normaltextrun"/>
          <w:rFonts w:ascii="Calibri" w:eastAsia="Calibri" w:hAnsi="Calibri" w:cs="Calibri"/>
        </w:rPr>
        <w:t xml:space="preserve">The </w:t>
      </w:r>
      <w:proofErr w:type="spellStart"/>
      <w:r>
        <w:rPr>
          <w:rStyle w:val="normaltextrun"/>
          <w:rFonts w:ascii="Calibri" w:eastAsia="Calibri" w:hAnsi="Calibri" w:cs="Calibri"/>
        </w:rPr>
        <w:t>AcQBlate</w:t>
      </w:r>
      <w:proofErr w:type="spellEnd"/>
      <w:r>
        <w:rPr>
          <w:rStyle w:val="normaltextrun"/>
          <w:rFonts w:ascii="Calibri" w:eastAsia="Calibri" w:hAnsi="Calibri" w:cs="Calibri"/>
        </w:rPr>
        <w:t xml:space="preserve"> FORCE system safely and effectively ablated CTI dependent AFL. APS endpoints were obtained in 94% (103/110) of cases with no observed SAEs.</w:t>
      </w:r>
      <w:r>
        <w:rPr>
          <w:rFonts w:ascii="Calibri" w:eastAsia="Calibri" w:hAnsi="Calibri" w:cs="Calibri"/>
          <w:color w:val="212121"/>
        </w:rPr>
        <w:t xml:space="preserve"> Comparable outcomes to historic controls were achieved with significantly shorter ablation time and lower fluid volumes.</w:t>
      </w:r>
    </w:p>
    <w:p w14:paraId="4BA55CA6" w14:textId="77777777" w:rsidR="000629D4" w:rsidRDefault="000629D4" w:rsidP="00561A22">
      <w:pPr>
        <w:rPr>
          <w:b/>
          <w:bCs/>
        </w:rPr>
      </w:pPr>
    </w:p>
    <w:p w14:paraId="65EEA73D" w14:textId="77777777" w:rsidR="000629D4" w:rsidRDefault="000629D4" w:rsidP="00561A22">
      <w:pPr>
        <w:rPr>
          <w:b/>
          <w:bCs/>
        </w:rPr>
      </w:pPr>
    </w:p>
    <w:p w14:paraId="18F4C59D" w14:textId="77777777" w:rsidR="000629D4" w:rsidRDefault="000629D4" w:rsidP="00561A22">
      <w:pPr>
        <w:rPr>
          <w:b/>
          <w:bCs/>
        </w:rPr>
      </w:pPr>
    </w:p>
    <w:p w14:paraId="4CB48ED9" w14:textId="77777777" w:rsidR="000629D4" w:rsidRDefault="000629D4" w:rsidP="00561A22">
      <w:pPr>
        <w:rPr>
          <w:b/>
          <w:bCs/>
        </w:rPr>
      </w:pPr>
    </w:p>
    <w:p w14:paraId="04D8CCA7" w14:textId="77777777" w:rsidR="000629D4" w:rsidRDefault="000629D4" w:rsidP="00561A22">
      <w:pPr>
        <w:rPr>
          <w:b/>
          <w:bCs/>
        </w:rPr>
      </w:pPr>
    </w:p>
    <w:p w14:paraId="06D5451A" w14:textId="64391B11" w:rsidR="00561A22" w:rsidRDefault="00561A22" w:rsidP="00561A22">
      <w:r w:rsidRPr="005A0E23">
        <w:rPr>
          <w:b/>
          <w:bCs/>
        </w:rPr>
        <w:lastRenderedPageBreak/>
        <w:t>AFS2023-0</w:t>
      </w:r>
      <w:r w:rsidR="000629D4">
        <w:rPr>
          <w:b/>
          <w:bCs/>
        </w:rPr>
        <w:t>5</w:t>
      </w:r>
      <w:r>
        <w:br/>
      </w:r>
      <w:r>
        <w:rPr>
          <w:rStyle w:val="style4b"/>
          <w:b/>
          <w:bCs/>
        </w:rPr>
        <w:t>Uploaded File(s)</w:t>
      </w:r>
    </w:p>
    <w:p w14:paraId="3EC8BA1B" w14:textId="77777777" w:rsidR="00561A22" w:rsidRDefault="00561A22" w:rsidP="00561A22">
      <w:pPr>
        <w:spacing w:before="150"/>
      </w:pPr>
      <w:proofErr w:type="spellStart"/>
      <w:r>
        <w:rPr>
          <w:b/>
          <w:bCs/>
        </w:rPr>
        <w:t>AcQForce</w:t>
      </w:r>
      <w:proofErr w:type="spellEnd"/>
      <w:r>
        <w:rPr>
          <w:b/>
          <w:bCs/>
        </w:rPr>
        <w:t xml:space="preserve"> Flutter Trial Clinical Results: Force Sensing RF Ablation with Low Flow Gold Tip Catheter for Typical Flutter </w:t>
      </w:r>
    </w:p>
    <w:p w14:paraId="35987879" w14:textId="77777777" w:rsidR="00561A22" w:rsidRDefault="00561A22" w:rsidP="00561A22">
      <w:pPr>
        <w:spacing w:before="150" w:after="150"/>
      </w:pPr>
      <w:r>
        <w:rPr>
          <w:noProof/>
        </w:rPr>
        <w:drawing>
          <wp:inline distT="0" distB="0" distL="0" distR="0" wp14:anchorId="758982BA" wp14:editId="3769229D">
            <wp:extent cx="5067300" cy="3788580"/>
            <wp:effectExtent l="0" t="0" r="0" b="0"/>
            <wp:docPr id="100025" name="Picture 100025" descr="Table&#10;&#10;Description automatically generated">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Picture 100025" descr="Table&#10;&#10;Description automatically generated">
                      <a:hlinkClick r:id="rId15" tgtFrame="_blank"/>
                    </pic:cNvPr>
                    <pic:cNvPicPr>
                      <a:picLocks noChangeAspect="1"/>
                    </pic:cNvPicPr>
                  </pic:nvPicPr>
                  <pic:blipFill>
                    <a:blip r:embed="rId16"/>
                    <a:stretch>
                      <a:fillRect/>
                    </a:stretch>
                  </pic:blipFill>
                  <pic:spPr>
                    <a:xfrm>
                      <a:off x="0" y="0"/>
                      <a:ext cx="5067300" cy="3788580"/>
                    </a:xfrm>
                    <a:prstGeom prst="rect">
                      <a:avLst/>
                    </a:prstGeom>
                  </pic:spPr>
                </pic:pic>
              </a:graphicData>
            </a:graphic>
          </wp:inline>
        </w:drawing>
      </w:r>
    </w:p>
    <w:p w14:paraId="35528B8E" w14:textId="77777777" w:rsidR="00561A22" w:rsidRDefault="00561A22" w:rsidP="00561A22">
      <w:pPr>
        <w:spacing w:before="900"/>
      </w:pPr>
      <w:r>
        <w:br w:type="page"/>
      </w:r>
    </w:p>
    <w:p w14:paraId="3FD99FF0" w14:textId="5281E551" w:rsidR="00561A22" w:rsidRDefault="00561A22" w:rsidP="00561A22">
      <w:pPr>
        <w:spacing w:before="900"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Best Abstract Award</w:t>
      </w:r>
    </w:p>
    <w:p w14:paraId="09BA2AB0" w14:textId="382BD1BC" w:rsidR="00561A22" w:rsidRPr="00F50F5F" w:rsidRDefault="000629D4" w:rsidP="00561A22">
      <w:pPr>
        <w:spacing w:before="900"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AFS2023-06</w:t>
      </w:r>
    </w:p>
    <w:p w14:paraId="46044574" w14:textId="53B0F8C8" w:rsidR="00561A22" w:rsidRPr="00F50F5F" w:rsidRDefault="00561A22" w:rsidP="00561A22">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Very Long-Term Outcome of Atrial </w:t>
      </w:r>
      <w:r w:rsidR="000629D4" w:rsidRPr="00F50F5F">
        <w:rPr>
          <w:rFonts w:ascii="Times New Roman" w:eastAsia="Times New Roman" w:hAnsi="Times New Roman" w:cs="Times New Roman"/>
          <w:color w:val="000000"/>
          <w:sz w:val="24"/>
          <w:szCs w:val="24"/>
        </w:rPr>
        <w:t>Fibrillation</w:t>
      </w:r>
      <w:r w:rsidRPr="00F50F5F">
        <w:rPr>
          <w:rFonts w:ascii="Times New Roman" w:eastAsia="Times New Roman" w:hAnsi="Times New Roman" w:cs="Times New Roman"/>
          <w:color w:val="000000"/>
          <w:sz w:val="24"/>
          <w:szCs w:val="24"/>
        </w:rPr>
        <w:t xml:space="preserve"> Ablation</w:t>
      </w:r>
    </w:p>
    <w:p w14:paraId="2CE950BA" w14:textId="77777777" w:rsidR="00561A22" w:rsidRPr="00F50F5F" w:rsidRDefault="00561A22" w:rsidP="00561A22">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Roger A. Winkle, MD</w:t>
      </w:r>
    </w:p>
    <w:p w14:paraId="0DCAC464" w14:textId="77777777" w:rsidR="00561A22" w:rsidRPr="00F50F5F" w:rsidRDefault="00561A22" w:rsidP="00561A22">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36DCFB7B"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Chad Brodt, MD</w:t>
      </w:r>
    </w:p>
    <w:p w14:paraId="56A87EA4"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Gregory Engel, MD</w:t>
      </w:r>
    </w:p>
    <w:p w14:paraId="190F3511" w14:textId="77777777" w:rsidR="00561A22" w:rsidRPr="00F50F5F" w:rsidRDefault="00561A22" w:rsidP="00561A22">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Shadi</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Kalantarian</w:t>
      </w:r>
      <w:proofErr w:type="spellEnd"/>
      <w:r w:rsidRPr="00F50F5F">
        <w:rPr>
          <w:rFonts w:ascii="Times New Roman" w:eastAsia="Times New Roman" w:hAnsi="Times New Roman" w:cs="Times New Roman"/>
          <w:color w:val="000000"/>
          <w:sz w:val="24"/>
          <w:szCs w:val="24"/>
        </w:rPr>
        <w:t>, MPH, MD</w:t>
      </w:r>
    </w:p>
    <w:p w14:paraId="77739EB2"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Melissa Kong, MD</w:t>
      </w:r>
    </w:p>
    <w:p w14:paraId="299C047B"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 </w:t>
      </w:r>
      <w:proofErr w:type="spellStart"/>
      <w:r w:rsidRPr="00F50F5F">
        <w:rPr>
          <w:rFonts w:ascii="Times New Roman" w:eastAsia="Times New Roman" w:hAnsi="Times New Roman" w:cs="Times New Roman"/>
          <w:color w:val="000000"/>
          <w:sz w:val="24"/>
          <w:szCs w:val="24"/>
        </w:rPr>
        <w:t>Hardwin</w:t>
      </w:r>
      <w:proofErr w:type="spellEnd"/>
      <w:r w:rsidRPr="00F50F5F">
        <w:rPr>
          <w:rFonts w:ascii="Times New Roman" w:eastAsia="Times New Roman" w:hAnsi="Times New Roman" w:cs="Times New Roman"/>
          <w:color w:val="000000"/>
          <w:sz w:val="24"/>
          <w:szCs w:val="24"/>
        </w:rPr>
        <w:t xml:space="preserve"> Mead, MD</w:t>
      </w:r>
    </w:p>
    <w:p w14:paraId="6164B939"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Rob </w:t>
      </w:r>
      <w:proofErr w:type="spellStart"/>
      <w:r w:rsidRPr="00F50F5F">
        <w:rPr>
          <w:rFonts w:ascii="Times New Roman" w:eastAsia="Times New Roman" w:hAnsi="Times New Roman" w:cs="Times New Roman"/>
          <w:color w:val="000000"/>
          <w:sz w:val="24"/>
          <w:szCs w:val="24"/>
        </w:rPr>
        <w:t>Patrawala</w:t>
      </w:r>
      <w:proofErr w:type="spellEnd"/>
      <w:r w:rsidRPr="00F50F5F">
        <w:rPr>
          <w:rFonts w:ascii="Times New Roman" w:eastAsia="Times New Roman" w:hAnsi="Times New Roman" w:cs="Times New Roman"/>
          <w:color w:val="000000"/>
          <w:sz w:val="24"/>
          <w:szCs w:val="24"/>
        </w:rPr>
        <w:t>, MD</w:t>
      </w:r>
    </w:p>
    <w:p w14:paraId="7022B80A" w14:textId="77777777"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Jonathan Salcedo, MD</w:t>
      </w:r>
    </w:p>
    <w:p w14:paraId="7EFB4CE4" w14:textId="77777777" w:rsidR="00561A22" w:rsidRPr="00F50F5F" w:rsidRDefault="00561A22" w:rsidP="00561A22">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Sutter Health, Palo Alto Medical Foundation, Silicon Valley Cardiology</w:t>
      </w:r>
    </w:p>
    <w:p w14:paraId="09C1D160" w14:textId="77777777" w:rsidR="00561A22" w:rsidRPr="00F50F5F" w:rsidRDefault="00561A22" w:rsidP="00561A22">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1950 University Circle Suite 160 E. Palo Alto, CA 94303</w:t>
      </w:r>
    </w:p>
    <w:p w14:paraId="6B89FDCE" w14:textId="77777777" w:rsidR="00561A22" w:rsidRPr="00F50F5F" w:rsidRDefault="00561A22" w:rsidP="00561A22">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Ablation has become standard therapy for atrial fibrillation, and little is known about its very long-term durability.</w:t>
      </w:r>
    </w:p>
    <w:p w14:paraId="27DAAEF0" w14:textId="77777777" w:rsidR="00561A22" w:rsidRPr="00F50F5F" w:rsidRDefault="00561A22" w:rsidP="00561A22">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We followed 5200 consecutive patients undergoing 7140 AF ablations from 10/03 to 12/21. 149 (2.9%) pts were lost to FU. We evaluated long-term freedom from AF after single and multiple ablations for </w:t>
      </w:r>
      <w:proofErr w:type="gramStart"/>
      <w:r w:rsidRPr="00F50F5F">
        <w:rPr>
          <w:rFonts w:ascii="Times New Roman" w:eastAsia="Times New Roman" w:hAnsi="Times New Roman" w:cs="Times New Roman"/>
          <w:color w:val="000000"/>
          <w:sz w:val="24"/>
          <w:szCs w:val="24"/>
        </w:rPr>
        <w:t>paroxysmal(</w:t>
      </w:r>
      <w:proofErr w:type="gramEnd"/>
      <w:r w:rsidRPr="00F50F5F">
        <w:rPr>
          <w:rFonts w:ascii="Times New Roman" w:eastAsia="Times New Roman" w:hAnsi="Times New Roman" w:cs="Times New Roman"/>
          <w:color w:val="000000"/>
          <w:sz w:val="24"/>
          <w:szCs w:val="24"/>
        </w:rPr>
        <w:t>PAF)(1786 pts,34.3%), persistent(</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)(2935 pts,54.4%) and long-standing(</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)(516 pts,9.9%) AF. We determined predictors of freedom from AF. To evaluate improvement in outcomes over time, we compared 3 ablation eras: an early </w:t>
      </w:r>
      <w:proofErr w:type="gramStart"/>
      <w:r w:rsidRPr="00F50F5F">
        <w:rPr>
          <w:rFonts w:ascii="Times New Roman" w:eastAsia="Times New Roman" w:hAnsi="Times New Roman" w:cs="Times New Roman"/>
          <w:color w:val="000000"/>
          <w:sz w:val="24"/>
          <w:szCs w:val="24"/>
        </w:rPr>
        <w:t>cohort(</w:t>
      </w:r>
      <w:proofErr w:type="gramEnd"/>
      <w:r w:rsidRPr="00F50F5F">
        <w:rPr>
          <w:rFonts w:ascii="Times New Roman" w:eastAsia="Times New Roman" w:hAnsi="Times New Roman" w:cs="Times New Roman"/>
          <w:color w:val="000000"/>
          <w:sz w:val="24"/>
          <w:szCs w:val="24"/>
        </w:rPr>
        <w:t>108 pts) using a solid big tip(SBT) catheter(10/03-12/05), a cohort(2143 pts) using an open irrigated tip(OIT) catheter(12/05-8/16) and a contemporary cohort(2956 pts) using contact force(CF) catheters(3/14-12/21). HPSD was used since mid-2006.</w:t>
      </w:r>
    </w:p>
    <w:p w14:paraId="0B7604A2" w14:textId="77777777" w:rsidR="00561A22" w:rsidRPr="00F50F5F" w:rsidRDefault="00561A22" w:rsidP="00561A22">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For the entire cohort, freedom from AF after one procedure at 5, 10 and 15 </w:t>
      </w:r>
      <w:proofErr w:type="spellStart"/>
      <w:r w:rsidRPr="00F50F5F">
        <w:rPr>
          <w:rFonts w:ascii="Times New Roman" w:eastAsia="Times New Roman" w:hAnsi="Times New Roman" w:cs="Times New Roman"/>
          <w:color w:val="000000"/>
          <w:sz w:val="24"/>
          <w:szCs w:val="24"/>
        </w:rPr>
        <w:t>yrs</w:t>
      </w:r>
      <w:proofErr w:type="spellEnd"/>
      <w:r w:rsidRPr="00F50F5F">
        <w:rPr>
          <w:rFonts w:ascii="Times New Roman" w:eastAsia="Times New Roman" w:hAnsi="Times New Roman" w:cs="Times New Roman"/>
          <w:color w:val="000000"/>
          <w:sz w:val="24"/>
          <w:szCs w:val="24"/>
        </w:rPr>
        <w:t xml:space="preserve"> was: </w:t>
      </w:r>
      <w:proofErr w:type="gramStart"/>
      <w:r w:rsidRPr="00F50F5F">
        <w:rPr>
          <w:rFonts w:ascii="Times New Roman" w:eastAsia="Times New Roman" w:hAnsi="Times New Roman" w:cs="Times New Roman"/>
          <w:color w:val="000000"/>
          <w:sz w:val="24"/>
          <w:szCs w:val="24"/>
        </w:rPr>
        <w:t>PAF(</w:t>
      </w:r>
      <w:proofErr w:type="gramEnd"/>
      <w:r w:rsidRPr="00F50F5F">
        <w:rPr>
          <w:rFonts w:ascii="Times New Roman" w:eastAsia="Times New Roman" w:hAnsi="Times New Roman" w:cs="Times New Roman"/>
          <w:color w:val="000000"/>
          <w:sz w:val="24"/>
          <w:szCs w:val="24"/>
        </w:rPr>
        <w:t xml:space="preserve">67.8%,56.3%,47.6%), </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 xml:space="preserve">(46.6%,35.6%,26.5%), </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(30.4%,18.0%,3.4%). After final ablation the 5, 10 and 15 </w:t>
      </w:r>
      <w:proofErr w:type="spellStart"/>
      <w:r w:rsidRPr="00F50F5F">
        <w:rPr>
          <w:rFonts w:ascii="Times New Roman" w:eastAsia="Times New Roman" w:hAnsi="Times New Roman" w:cs="Times New Roman"/>
          <w:color w:val="000000"/>
          <w:sz w:val="24"/>
          <w:szCs w:val="24"/>
        </w:rPr>
        <w:t>yrs</w:t>
      </w:r>
      <w:proofErr w:type="spellEnd"/>
      <w:r w:rsidRPr="00F50F5F">
        <w:rPr>
          <w:rFonts w:ascii="Times New Roman" w:eastAsia="Times New Roman" w:hAnsi="Times New Roman" w:cs="Times New Roman"/>
          <w:color w:val="000000"/>
          <w:sz w:val="24"/>
          <w:szCs w:val="24"/>
        </w:rPr>
        <w:t xml:space="preserve"> numbers were: </w:t>
      </w:r>
      <w:proofErr w:type="gramStart"/>
      <w:r w:rsidRPr="00F50F5F">
        <w:rPr>
          <w:rFonts w:ascii="Times New Roman" w:eastAsia="Times New Roman" w:hAnsi="Times New Roman" w:cs="Times New Roman"/>
          <w:color w:val="000000"/>
          <w:sz w:val="24"/>
          <w:szCs w:val="24"/>
        </w:rPr>
        <w:t>PAF(</w:t>
      </w:r>
      <w:proofErr w:type="gramEnd"/>
      <w:r w:rsidRPr="00F50F5F">
        <w:rPr>
          <w:rFonts w:ascii="Times New Roman" w:eastAsia="Times New Roman" w:hAnsi="Times New Roman" w:cs="Times New Roman"/>
          <w:color w:val="000000"/>
          <w:sz w:val="24"/>
          <w:szCs w:val="24"/>
        </w:rPr>
        <w:t xml:space="preserve">80.3%,72.6%,62.5%), </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 xml:space="preserve">(60.1%,50.2%,42.5%), </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(43.4%,32.0%,20.6%). For PAF and </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 xml:space="preserve">, CF ablations were better than </w:t>
      </w:r>
      <w:proofErr w:type="gramStart"/>
      <w:r w:rsidRPr="00F50F5F">
        <w:rPr>
          <w:rFonts w:ascii="Times New Roman" w:eastAsia="Times New Roman" w:hAnsi="Times New Roman" w:cs="Times New Roman"/>
          <w:color w:val="000000"/>
          <w:sz w:val="24"/>
          <w:szCs w:val="24"/>
        </w:rPr>
        <w:t>OIT(</w:t>
      </w:r>
      <w:proofErr w:type="gramEnd"/>
      <w:r w:rsidRPr="00F50F5F">
        <w:rPr>
          <w:rFonts w:ascii="Times New Roman" w:eastAsia="Times New Roman" w:hAnsi="Times New Roman" w:cs="Times New Roman"/>
          <w:color w:val="000000"/>
          <w:sz w:val="24"/>
          <w:szCs w:val="24"/>
        </w:rPr>
        <w:t xml:space="preserve">P&lt; 0.0001) and both were better than SBT(P&lt; 0.001). However, for </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 there was no difference(P=NS) in outcome for the 3 catheter types. The 8 year freedom from AF after final ablation for the CF, OIT and SBT catheters was: </w:t>
      </w:r>
      <w:proofErr w:type="gramStart"/>
      <w:r w:rsidRPr="00F50F5F">
        <w:rPr>
          <w:rFonts w:ascii="Times New Roman" w:eastAsia="Times New Roman" w:hAnsi="Times New Roman" w:cs="Times New Roman"/>
          <w:color w:val="000000"/>
          <w:sz w:val="24"/>
          <w:szCs w:val="24"/>
        </w:rPr>
        <w:t>PAF(</w:t>
      </w:r>
      <w:proofErr w:type="gramEnd"/>
      <w:r w:rsidRPr="00F50F5F">
        <w:rPr>
          <w:rFonts w:ascii="Times New Roman" w:eastAsia="Times New Roman" w:hAnsi="Times New Roman" w:cs="Times New Roman"/>
          <w:color w:val="000000"/>
          <w:sz w:val="24"/>
          <w:szCs w:val="24"/>
        </w:rPr>
        <w:t xml:space="preserve">79.1%,71.8%,60.0%), </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 xml:space="preserve"> (55.9%,50.7%,38.0%), </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(42.7%,36.2%,31.8%). The greatest AF recurrence was in the first 2 </w:t>
      </w:r>
      <w:proofErr w:type="spellStart"/>
      <w:r w:rsidRPr="00F50F5F">
        <w:rPr>
          <w:rFonts w:ascii="Times New Roman" w:eastAsia="Times New Roman" w:hAnsi="Times New Roman" w:cs="Times New Roman"/>
          <w:color w:val="000000"/>
          <w:sz w:val="24"/>
          <w:szCs w:val="24"/>
        </w:rPr>
        <w:t>yrs</w:t>
      </w:r>
      <w:proofErr w:type="spellEnd"/>
      <w:r w:rsidRPr="00F50F5F">
        <w:rPr>
          <w:rFonts w:ascii="Times New Roman" w:eastAsia="Times New Roman" w:hAnsi="Times New Roman" w:cs="Times New Roman"/>
          <w:color w:val="000000"/>
          <w:sz w:val="24"/>
          <w:szCs w:val="24"/>
        </w:rPr>
        <w:t xml:space="preserve"> after both initial and final ablation with a year 2 thru 15 a linear decline of about 2%/</w:t>
      </w:r>
      <w:proofErr w:type="spellStart"/>
      <w:r w:rsidRPr="00F50F5F">
        <w:rPr>
          <w:rFonts w:ascii="Times New Roman" w:eastAsia="Times New Roman" w:hAnsi="Times New Roman" w:cs="Times New Roman"/>
          <w:color w:val="000000"/>
          <w:sz w:val="24"/>
          <w:szCs w:val="24"/>
        </w:rPr>
        <w:t>yr</w:t>
      </w:r>
      <w:proofErr w:type="spellEnd"/>
      <w:r w:rsidRPr="00F50F5F">
        <w:rPr>
          <w:rFonts w:ascii="Times New Roman" w:eastAsia="Times New Roman" w:hAnsi="Times New Roman" w:cs="Times New Roman"/>
          <w:color w:val="000000"/>
          <w:sz w:val="24"/>
          <w:szCs w:val="24"/>
        </w:rPr>
        <w:t xml:space="preserve"> for all AF types.  Multivariate predictors of success after both initial and final ablations were smaller LA size, shorter AF duration, male gender, less persistent AF type, lower CHA</w:t>
      </w:r>
      <w:r w:rsidRPr="00F50F5F">
        <w:rPr>
          <w:rFonts w:ascii="Times New Roman" w:eastAsia="Times New Roman" w:hAnsi="Times New Roman" w:cs="Times New Roman"/>
          <w:color w:val="000000"/>
          <w:sz w:val="18"/>
          <w:szCs w:val="18"/>
          <w:vertAlign w:val="subscript"/>
        </w:rPr>
        <w:t>2</w:t>
      </w:r>
      <w:r w:rsidRPr="00F50F5F">
        <w:rPr>
          <w:rFonts w:ascii="Times New Roman" w:eastAsia="Times New Roman" w:hAnsi="Times New Roman" w:cs="Times New Roman"/>
          <w:color w:val="000000"/>
          <w:sz w:val="24"/>
          <w:szCs w:val="24"/>
        </w:rPr>
        <w:t>DS</w:t>
      </w:r>
      <w:r w:rsidRPr="00F50F5F">
        <w:rPr>
          <w:rFonts w:ascii="Times New Roman" w:eastAsia="Times New Roman" w:hAnsi="Times New Roman" w:cs="Times New Roman"/>
          <w:color w:val="000000"/>
          <w:sz w:val="18"/>
          <w:szCs w:val="18"/>
          <w:vertAlign w:val="subscript"/>
        </w:rPr>
        <w:t>2</w:t>
      </w:r>
      <w:r w:rsidRPr="00F50F5F">
        <w:rPr>
          <w:rFonts w:ascii="Times New Roman" w:eastAsia="Times New Roman" w:hAnsi="Times New Roman" w:cs="Times New Roman"/>
          <w:color w:val="000000"/>
          <w:sz w:val="24"/>
          <w:szCs w:val="24"/>
        </w:rPr>
        <w:t>VASc score, fewer #drugs failed and more recent catheter era.</w:t>
      </w:r>
    </w:p>
    <w:p w14:paraId="499C6D5A" w14:textId="77777777" w:rsidR="00561A22" w:rsidRPr="00F50F5F" w:rsidRDefault="00561A22" w:rsidP="00561A22">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Starting 2 </w:t>
      </w:r>
      <w:proofErr w:type="spellStart"/>
      <w:r w:rsidRPr="00F50F5F">
        <w:rPr>
          <w:rFonts w:ascii="Times New Roman" w:eastAsia="Times New Roman" w:hAnsi="Times New Roman" w:cs="Times New Roman"/>
          <w:color w:val="000000"/>
          <w:sz w:val="24"/>
          <w:szCs w:val="24"/>
        </w:rPr>
        <w:t>yrs</w:t>
      </w:r>
      <w:proofErr w:type="spellEnd"/>
      <w:r w:rsidRPr="00F50F5F">
        <w:rPr>
          <w:rFonts w:ascii="Times New Roman" w:eastAsia="Times New Roman" w:hAnsi="Times New Roman" w:cs="Times New Roman"/>
          <w:color w:val="000000"/>
          <w:sz w:val="24"/>
          <w:szCs w:val="24"/>
        </w:rPr>
        <w:t xml:space="preserve"> after initial and final AF ablation there is a nearly linear 2%/</w:t>
      </w:r>
      <w:proofErr w:type="spellStart"/>
      <w:r w:rsidRPr="00F50F5F">
        <w:rPr>
          <w:rFonts w:ascii="Times New Roman" w:eastAsia="Times New Roman" w:hAnsi="Times New Roman" w:cs="Times New Roman"/>
          <w:color w:val="000000"/>
          <w:sz w:val="24"/>
          <w:szCs w:val="24"/>
        </w:rPr>
        <w:t>yr</w:t>
      </w:r>
      <w:proofErr w:type="spellEnd"/>
      <w:r w:rsidRPr="00F50F5F">
        <w:rPr>
          <w:rFonts w:ascii="Times New Roman" w:eastAsia="Times New Roman" w:hAnsi="Times New Roman" w:cs="Times New Roman"/>
          <w:color w:val="000000"/>
          <w:sz w:val="24"/>
          <w:szCs w:val="24"/>
        </w:rPr>
        <w:t xml:space="preserve"> recurrence rate for all types of AF.  Ablation success is best in the CF era, intermediate in the OIT era and worst in the SBT era.  Over the 3 ablation eras, outcomes improved for PAF and </w:t>
      </w:r>
      <w:proofErr w:type="spellStart"/>
      <w:r w:rsidRPr="00F50F5F">
        <w:rPr>
          <w:rFonts w:ascii="Times New Roman" w:eastAsia="Times New Roman" w:hAnsi="Times New Roman" w:cs="Times New Roman"/>
          <w:color w:val="000000"/>
          <w:sz w:val="24"/>
          <w:szCs w:val="24"/>
        </w:rPr>
        <w:t>PerAF</w:t>
      </w:r>
      <w:proofErr w:type="spellEnd"/>
      <w:r w:rsidRPr="00F50F5F">
        <w:rPr>
          <w:rFonts w:ascii="Times New Roman" w:eastAsia="Times New Roman" w:hAnsi="Times New Roman" w:cs="Times New Roman"/>
          <w:color w:val="000000"/>
          <w:sz w:val="24"/>
          <w:szCs w:val="24"/>
        </w:rPr>
        <w:t xml:space="preserve"> but not for </w:t>
      </w:r>
      <w:proofErr w:type="spellStart"/>
      <w:r w:rsidRPr="00F50F5F">
        <w:rPr>
          <w:rFonts w:ascii="Times New Roman" w:eastAsia="Times New Roman" w:hAnsi="Times New Roman" w:cs="Times New Roman"/>
          <w:color w:val="000000"/>
          <w:sz w:val="24"/>
          <w:szCs w:val="24"/>
        </w:rPr>
        <w:t>LsAF</w:t>
      </w:r>
      <w:proofErr w:type="spellEnd"/>
      <w:r w:rsidRPr="00F50F5F">
        <w:rPr>
          <w:rFonts w:ascii="Times New Roman" w:eastAsia="Times New Roman" w:hAnsi="Times New Roman" w:cs="Times New Roman"/>
          <w:color w:val="000000"/>
          <w:sz w:val="24"/>
          <w:szCs w:val="24"/>
        </w:rPr>
        <w:t xml:space="preserve">.  Patients should be followed indefinitely for recurrence after AF </w:t>
      </w:r>
      <w:proofErr w:type="gramStart"/>
      <w:r w:rsidRPr="00F50F5F">
        <w:rPr>
          <w:rFonts w:ascii="Times New Roman" w:eastAsia="Times New Roman" w:hAnsi="Times New Roman" w:cs="Times New Roman"/>
          <w:color w:val="000000"/>
          <w:sz w:val="24"/>
          <w:szCs w:val="24"/>
        </w:rPr>
        <w:t>ablation</w:t>
      </w:r>
      <w:proofErr w:type="gramEnd"/>
      <w:r w:rsidRPr="00F50F5F">
        <w:rPr>
          <w:rFonts w:ascii="Times New Roman" w:eastAsia="Times New Roman" w:hAnsi="Times New Roman" w:cs="Times New Roman"/>
          <w:color w:val="000000"/>
          <w:sz w:val="24"/>
          <w:szCs w:val="24"/>
        </w:rPr>
        <w:t xml:space="preserve"> and we need a better understanding of how to better ablate more persistent AF.</w:t>
      </w:r>
    </w:p>
    <w:p w14:paraId="29EC2481"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329DC153"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6D5420CC"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40802443"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4F0DCEC"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6E254FDF"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213C81C"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3D02BF94"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B26560F"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0CB5E23"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A14D430"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8DEB80B"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5770218"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2DE9F0F"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724FAD5"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02B4A8A5"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D86FE42"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1DA02BA"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D5BEE5A"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B434AF8"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302BA2B4"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4420F721"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3230429F"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B8F80FD"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5E9B147"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46A185D9"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572CCD7"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034AF754"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6A6F8175"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B535AD0"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5B907BB"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7995165C"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E66DDDB"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40F7E9B3"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4295EB3"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85EA93A"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5026745C"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B5E06D4"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235D5F32" w14:textId="77777777" w:rsidR="000629D4" w:rsidRDefault="000629D4" w:rsidP="00561A22">
      <w:pPr>
        <w:spacing w:after="0" w:line="240" w:lineRule="auto"/>
        <w:rPr>
          <w:rFonts w:ascii="Times New Roman" w:eastAsia="Times New Roman" w:hAnsi="Times New Roman" w:cs="Times New Roman"/>
          <w:b/>
          <w:bCs/>
          <w:color w:val="000000"/>
          <w:sz w:val="24"/>
          <w:szCs w:val="24"/>
        </w:rPr>
      </w:pPr>
    </w:p>
    <w:p w14:paraId="111BFFDF" w14:textId="0419EEDE" w:rsidR="00561A22" w:rsidRPr="00F50F5F" w:rsidRDefault="00561A22" w:rsidP="00561A22">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06</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A33D03F" w14:textId="77777777" w:rsidR="00561A22" w:rsidRPr="00F50F5F" w:rsidRDefault="00561A22" w:rsidP="00561A22">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 xml:space="preserve">Entire Cohort Freedom from </w:t>
      </w:r>
      <w:proofErr w:type="gramStart"/>
      <w:r w:rsidRPr="00F50F5F">
        <w:rPr>
          <w:rFonts w:ascii="Times New Roman" w:eastAsia="Times New Roman" w:hAnsi="Times New Roman" w:cs="Times New Roman"/>
          <w:b/>
          <w:bCs/>
          <w:color w:val="000000"/>
          <w:sz w:val="24"/>
          <w:szCs w:val="24"/>
        </w:rPr>
        <w:t>AF by AF</w:t>
      </w:r>
      <w:proofErr w:type="gramEnd"/>
      <w:r w:rsidRPr="00F50F5F">
        <w:rPr>
          <w:rFonts w:ascii="Times New Roman" w:eastAsia="Times New Roman" w:hAnsi="Times New Roman" w:cs="Times New Roman"/>
          <w:b/>
          <w:bCs/>
          <w:color w:val="000000"/>
          <w:sz w:val="24"/>
          <w:szCs w:val="24"/>
        </w:rPr>
        <w:t xml:space="preserve"> type</w:t>
      </w:r>
    </w:p>
    <w:p w14:paraId="30C8F09B" w14:textId="77777777" w:rsidR="00561A22" w:rsidRPr="00F50F5F" w:rsidRDefault="00561A22" w:rsidP="00561A22">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59AB654" wp14:editId="7B51AE7F">
            <wp:extent cx="4771563" cy="4876275"/>
            <wp:effectExtent l="0" t="0" r="0" b="635"/>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78497" cy="4883361"/>
                    </a:xfrm>
                    <a:prstGeom prst="rect">
                      <a:avLst/>
                    </a:prstGeom>
                    <a:noFill/>
                    <a:ln>
                      <a:noFill/>
                    </a:ln>
                  </pic:spPr>
                </pic:pic>
              </a:graphicData>
            </a:graphic>
          </wp:inline>
        </w:drawing>
      </w:r>
    </w:p>
    <w:p w14:paraId="081D42DC" w14:textId="77777777" w:rsidR="00561A22" w:rsidRPr="00F50F5F" w:rsidRDefault="00561A22" w:rsidP="00561A22">
      <w:pPr>
        <w:spacing w:before="900" w:after="0" w:line="240" w:lineRule="auto"/>
        <w:rPr>
          <w:rFonts w:ascii="Times New Roman" w:eastAsia="Times New Roman" w:hAnsi="Times New Roman" w:cs="Times New Roman"/>
          <w:sz w:val="24"/>
          <w:szCs w:val="24"/>
        </w:rPr>
      </w:pPr>
    </w:p>
    <w:p w14:paraId="35B2A29D"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17AC72C"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286BDF7" w14:textId="0F8FD054" w:rsidR="00885637" w:rsidRPr="00AF3EDA" w:rsidRDefault="00885637" w:rsidP="00F50F5F">
      <w:pPr>
        <w:spacing w:before="900" w:after="0" w:line="240" w:lineRule="auto"/>
        <w:rPr>
          <w:rFonts w:ascii="Times New Roman" w:eastAsia="Times New Roman" w:hAnsi="Times New Roman" w:cs="Times New Roman"/>
          <w:b/>
          <w:bCs/>
          <w:color w:val="000000"/>
          <w:sz w:val="24"/>
          <w:szCs w:val="24"/>
        </w:rPr>
      </w:pPr>
      <w:r w:rsidRPr="00AF3EDA">
        <w:rPr>
          <w:rFonts w:ascii="Times New Roman" w:eastAsia="Times New Roman" w:hAnsi="Times New Roman" w:cs="Times New Roman"/>
          <w:b/>
          <w:bCs/>
          <w:color w:val="000000"/>
          <w:sz w:val="24"/>
          <w:szCs w:val="24"/>
        </w:rPr>
        <w:lastRenderedPageBreak/>
        <w:t>ABSTRACTS</w:t>
      </w:r>
      <w:r w:rsidR="00CF5535" w:rsidRPr="00AF3EDA">
        <w:rPr>
          <w:rFonts w:ascii="Times New Roman" w:eastAsia="Times New Roman" w:hAnsi="Times New Roman" w:cs="Times New Roman"/>
          <w:b/>
          <w:bCs/>
          <w:color w:val="000000"/>
          <w:sz w:val="24"/>
          <w:szCs w:val="24"/>
        </w:rPr>
        <w:t xml:space="preserve">: </w:t>
      </w:r>
      <w:r w:rsidR="00CF5535" w:rsidRPr="00AF3EDA">
        <w:rPr>
          <w:rFonts w:ascii="Times New Roman" w:hAnsi="Times New Roman" w:cs="Times New Roman"/>
          <w:b/>
          <w:bCs/>
          <w:sz w:val="24"/>
          <w:szCs w:val="24"/>
        </w:rPr>
        <w:t>AFS2023-07 to AFS2023-51</w:t>
      </w:r>
    </w:p>
    <w:p w14:paraId="77A6F5EE" w14:textId="3DF4DAE4" w:rsidR="00F50F5F" w:rsidRPr="00F50F5F" w:rsidRDefault="00F50F5F" w:rsidP="00F50F5F">
      <w:pPr>
        <w:spacing w:before="900" w:after="0" w:line="240" w:lineRule="auto"/>
        <w:rPr>
          <w:rFonts w:ascii="Times New Roman" w:eastAsia="Times New Roman" w:hAnsi="Times New Roman" w:cs="Times New Roman"/>
          <w:sz w:val="24"/>
          <w:szCs w:val="24"/>
        </w:rPr>
      </w:pPr>
      <w:r w:rsidRPr="00F346EB">
        <w:rPr>
          <w:rFonts w:ascii="Times New Roman" w:eastAsia="Times New Roman" w:hAnsi="Times New Roman" w:cs="Times New Roman"/>
          <w:b/>
          <w:bCs/>
          <w:color w:val="000000"/>
          <w:sz w:val="24"/>
          <w:szCs w:val="24"/>
        </w:rPr>
        <w:t>AFS2023-0</w:t>
      </w:r>
      <w:r w:rsidR="000629D4" w:rsidRPr="00EE0263">
        <w:rPr>
          <w:rFonts w:ascii="Times New Roman" w:eastAsia="Times New Roman" w:hAnsi="Times New Roman" w:cs="Times New Roman"/>
          <w:b/>
          <w:bCs/>
          <w:sz w:val="24"/>
          <w:szCs w:val="24"/>
        </w:rPr>
        <w:t>7</w:t>
      </w:r>
    </w:p>
    <w:p w14:paraId="5B359C00"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Early clinical experience with a zero-exchange technique for LAAC using the </w:t>
      </w:r>
      <w:proofErr w:type="spellStart"/>
      <w:r w:rsidRPr="00F50F5F">
        <w:rPr>
          <w:rFonts w:ascii="Times New Roman" w:eastAsia="Times New Roman" w:hAnsi="Times New Roman" w:cs="Times New Roman"/>
          <w:color w:val="000000"/>
          <w:sz w:val="24"/>
          <w:szCs w:val="24"/>
        </w:rPr>
        <w:t>VersaCross</w:t>
      </w:r>
      <w:proofErr w:type="spellEnd"/>
      <w:r w:rsidRPr="00F50F5F">
        <w:rPr>
          <w:rFonts w:ascii="Times New Roman" w:eastAsia="Times New Roman" w:hAnsi="Times New Roman" w:cs="Times New Roman"/>
          <w:color w:val="000000"/>
          <w:sz w:val="24"/>
          <w:szCs w:val="24"/>
        </w:rPr>
        <w:t xml:space="preserve"> Connect system</w:t>
      </w:r>
    </w:p>
    <w:p w14:paraId="32AEA59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Amin Al-Ahmad, MD</w:t>
      </w:r>
    </w:p>
    <w:p w14:paraId="711423F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CB3BF5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Carola Gianni, MD, PHD</w:t>
      </w:r>
    </w:p>
    <w:p w14:paraId="06BFA6D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David Tschopp, MD</w:t>
      </w:r>
    </w:p>
    <w:p w14:paraId="0170A88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Rodney Horton, MD</w:t>
      </w:r>
    </w:p>
    <w:p w14:paraId="59FEFB4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Andrea Natale, MD</w:t>
      </w:r>
    </w:p>
    <w:p w14:paraId="25FA5BF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Texas Cardiac Arrhythmia</w:t>
      </w:r>
    </w:p>
    <w:p w14:paraId="10A5CB46"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3000 IH N 35, Suite 700</w:t>
      </w:r>
    </w:p>
    <w:p w14:paraId="4374020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 xml:space="preserve">Zero-exchange LAAC presents improvements to procedural and lab efficiency, and may reduce risks of injury and introducing thrombus or air into the LA. The new </w:t>
      </w:r>
      <w:proofErr w:type="spellStart"/>
      <w:r w:rsidRPr="00F50F5F">
        <w:rPr>
          <w:rFonts w:ascii="Calibri" w:eastAsia="Times New Roman" w:hAnsi="Calibri" w:cs="Calibri"/>
          <w:color w:val="000000"/>
        </w:rPr>
        <w:t>VersaCross</w:t>
      </w:r>
      <w:proofErr w:type="spellEnd"/>
      <w:r w:rsidRPr="00F50F5F">
        <w:rPr>
          <w:rFonts w:ascii="Calibri" w:eastAsia="Times New Roman" w:hAnsi="Calibri" w:cs="Calibri"/>
          <w:color w:val="000000"/>
        </w:rPr>
        <w:t xml:space="preserve"> Connect LAAC Access Solution (VCC; Baylis) is composed of a RF wire and integrated dilator that allows TSP directly through the WATCHMAN FXD sheath (WMS; Boston Scientific) for zero-exchange LAAC. We report a single-center multi-operator early experience with zero-exchange LAAC using VCC and WMS.</w:t>
      </w:r>
    </w:p>
    <w:p w14:paraId="547F09A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28A24B93" w14:textId="77777777" w:rsidR="00F50F5F" w:rsidRPr="00F50F5F" w:rsidRDefault="00F50F5F" w:rsidP="00F50F5F">
      <w:pPr>
        <w:spacing w:before="240" w:after="24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LAAC cases with VCC (Sep 2022-Nov 2022) were retrospectively reviewed for procedure times, fluoroscopy use, and complications. Procedures were guided by fluoroscopy, and TEE or ICE. Heparin was administered at groin access. The shapeable VCC dilator was used to optimize the curve of the WATCHMAN sheath for TSP. WMS and VCC dilator were advanced over the </w:t>
      </w:r>
      <w:proofErr w:type="spellStart"/>
      <w:r w:rsidRPr="00F50F5F">
        <w:rPr>
          <w:rFonts w:ascii="Times New Roman" w:eastAsia="Times New Roman" w:hAnsi="Times New Roman" w:cs="Times New Roman"/>
          <w:color w:val="000000"/>
          <w:sz w:val="24"/>
          <w:szCs w:val="24"/>
        </w:rPr>
        <w:t>VersaCross</w:t>
      </w:r>
      <w:proofErr w:type="spellEnd"/>
      <w:r w:rsidRPr="00F50F5F">
        <w:rPr>
          <w:rFonts w:ascii="Times New Roman" w:eastAsia="Times New Roman" w:hAnsi="Times New Roman" w:cs="Times New Roman"/>
          <w:color w:val="000000"/>
          <w:sz w:val="24"/>
          <w:szCs w:val="24"/>
        </w:rPr>
        <w:t xml:space="preserve"> pigtail wire; the assembly was torqued during dropdown to perform mid or low-anterior TSP. The pigtail wire was then used to access and estimate LAA size. Contrast was injected directly through WMS for LAA angiogram (Fig. 1).</w:t>
      </w:r>
    </w:p>
    <w:p w14:paraId="7539FC3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 xml:space="preserve">A total of 25 consecutive cases were performed using a zero-exchange workflow. TSP and LAAC were both 96% successful, which included one bailout to the standard 8.5F </w:t>
      </w:r>
      <w:proofErr w:type="spellStart"/>
      <w:r w:rsidRPr="00F50F5F">
        <w:rPr>
          <w:rFonts w:ascii="Calibri" w:eastAsia="Times New Roman" w:hAnsi="Calibri" w:cs="Calibri"/>
          <w:color w:val="000000"/>
        </w:rPr>
        <w:t>VersaCross</w:t>
      </w:r>
      <w:proofErr w:type="spellEnd"/>
      <w:r w:rsidRPr="00F50F5F">
        <w:rPr>
          <w:rFonts w:ascii="Calibri" w:eastAsia="Times New Roman" w:hAnsi="Calibri" w:cs="Calibri"/>
          <w:color w:val="000000"/>
        </w:rPr>
        <w:t xml:space="preserve"> system due to anatomy </w:t>
      </w:r>
      <w:r w:rsidRPr="00F50F5F">
        <w:rPr>
          <w:rFonts w:ascii="Calibri" w:eastAsia="Times New Roman" w:hAnsi="Calibri" w:cs="Calibri"/>
          <w:color w:val="000000"/>
          <w:sz w:val="16"/>
          <w:szCs w:val="16"/>
        </w:rPr>
        <w:t>&lt; ![if !</w:t>
      </w:r>
      <w:proofErr w:type="spellStart"/>
      <w:r w:rsidRPr="00F50F5F">
        <w:rPr>
          <w:rFonts w:ascii="Calibri" w:eastAsia="Times New Roman" w:hAnsi="Calibri" w:cs="Calibri"/>
          <w:color w:val="000000"/>
          <w:sz w:val="16"/>
          <w:szCs w:val="16"/>
        </w:rPr>
        <w:t>supportAnnotations</w:t>
      </w:r>
      <w:proofErr w:type="spellEnd"/>
      <w:r w:rsidRPr="00F50F5F">
        <w:rPr>
          <w:rFonts w:ascii="Calibri" w:eastAsia="Times New Roman" w:hAnsi="Calibri" w:cs="Calibri"/>
          <w:color w:val="000000"/>
          <w:sz w:val="16"/>
          <w:szCs w:val="16"/>
        </w:rPr>
        <w:t>] &gt;</w:t>
      </w:r>
      <w:hyperlink r:id="rId18" w:anchor="_msocom_1" w:history="1">
        <w:r w:rsidRPr="00F50F5F">
          <w:rPr>
            <w:rFonts w:ascii="Calibri" w:eastAsia="Times New Roman" w:hAnsi="Calibri" w:cs="Calibri"/>
            <w:color w:val="0000EE"/>
            <w:sz w:val="16"/>
            <w:szCs w:val="16"/>
            <w:u w:val="single"/>
          </w:rPr>
          <w:t>[RE1]</w:t>
        </w:r>
      </w:hyperlink>
      <w:r w:rsidRPr="00F50F5F">
        <w:rPr>
          <w:rFonts w:ascii="Calibri" w:eastAsia="Times New Roman" w:hAnsi="Calibri" w:cs="Calibri"/>
          <w:color w:val="000000"/>
          <w:sz w:val="16"/>
          <w:szCs w:val="16"/>
        </w:rPr>
        <w:t>&lt; ![endif] &gt; </w:t>
      </w:r>
      <w:r w:rsidRPr="00F50F5F">
        <w:rPr>
          <w:rFonts w:ascii="Calibri" w:eastAsia="Times New Roman" w:hAnsi="Calibri" w:cs="Calibri"/>
          <w:color w:val="000000"/>
        </w:rPr>
        <w:t xml:space="preserve">and one failure for LAAC due to bilateral LAA enlargement. Patients with prior TSP were 28% of cases. LAA morphology was 16% cauliflower, 36% chicken wing, 32% cactus and 16% windsock. Time to TSP was 3.7± 3.0 mins from RF wire insertion or 15.6± 6.8 min from femoral access. Entry of WMS into the LA was achieved within 0.5 ± 0.6 min of TSP. Time to WATCHMAN release was 13.2 ± 4.9 min from TSP or 28.6 ± 9.7 min from femoral access. Fluoroscopy time and dose were 7.2 ± 5.5 min and 282.0 ± 274.4 </w:t>
      </w:r>
      <w:proofErr w:type="spellStart"/>
      <w:r w:rsidRPr="00F50F5F">
        <w:rPr>
          <w:rFonts w:ascii="Calibri" w:eastAsia="Times New Roman" w:hAnsi="Calibri" w:cs="Calibri"/>
          <w:color w:val="000000"/>
        </w:rPr>
        <w:t>mGy</w:t>
      </w:r>
      <w:proofErr w:type="spellEnd"/>
      <w:r w:rsidRPr="00F50F5F">
        <w:rPr>
          <w:rFonts w:ascii="Calibri" w:eastAsia="Times New Roman" w:hAnsi="Calibri" w:cs="Calibri"/>
          <w:color w:val="000000"/>
        </w:rPr>
        <w:t>, respectively, with 57.8 ± 25.4 ml of contrast use. There were no procedural complications aside from a gross hematuria that resolved without intervention.</w:t>
      </w:r>
      <w:r w:rsidRPr="00F50F5F">
        <w:rPr>
          <w:rFonts w:ascii="Times New Roman" w:eastAsia="Times New Roman" w:hAnsi="Times New Roman" w:cs="Times New Roman"/>
          <w:color w:val="000000"/>
          <w:sz w:val="24"/>
          <w:szCs w:val="24"/>
        </w:rPr>
        <w:t> </w:t>
      </w:r>
    </w:p>
    <w:p w14:paraId="4C8D1A6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w:t>
      </w:r>
    </w:p>
    <w:p w14:paraId="5C3AAE3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523A7B26" w14:textId="77777777" w:rsidR="00F50F5F" w:rsidRPr="00F50F5F" w:rsidRDefault="00F50F5F" w:rsidP="00F50F5F">
      <w:pPr>
        <w:spacing w:before="240" w:after="24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lastRenderedPageBreak/>
        <w:t>Safety and effectiveness were demonstrated in our first cases using the VCC system. Two adjustments from standard workflows may be necessary: 1) early heparin dosing before TSP, and 2) torquing to clock the WATCHMAN sheath during dropdown to land at the desired TSP site. Further experience and work are needed to quantify the improvements in efficiency.</w:t>
      </w:r>
    </w:p>
    <w:p w14:paraId="28B125F2"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1B746246"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C93B6A8"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59A28C4"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1D947BD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4D0BFB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710EE3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FF6198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75F7A6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31B541B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9525643"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14C65B4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09F1FE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FCD4BAC"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316D1C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28317E08"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1AFA1418"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187967E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498121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67F584FC"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F446648"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B5C310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6DA74445"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38BF81F0"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69A87CE1"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27A1C2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293929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46CAB69"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0024ED5"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5E5318F"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0573D2C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1493277"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2F886295"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39496066"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4140BAA4"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201924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70870FF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083A371B"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0EBE3C31"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566E328C"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65C1E9BA" w14:textId="77777777" w:rsidR="00C16830" w:rsidRDefault="00C16830" w:rsidP="00F50F5F">
      <w:pPr>
        <w:spacing w:after="0" w:line="240" w:lineRule="auto"/>
        <w:rPr>
          <w:rFonts w:ascii="Times New Roman" w:eastAsia="Times New Roman" w:hAnsi="Times New Roman" w:cs="Times New Roman"/>
          <w:b/>
          <w:bCs/>
          <w:color w:val="000000"/>
          <w:sz w:val="24"/>
          <w:szCs w:val="24"/>
        </w:rPr>
      </w:pPr>
    </w:p>
    <w:p w14:paraId="289354B8" w14:textId="757E2D99"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AFS2023-0</w:t>
      </w:r>
      <w:r w:rsidR="000629D4">
        <w:rPr>
          <w:rFonts w:ascii="Times New Roman" w:eastAsia="Times New Roman" w:hAnsi="Times New Roman" w:cs="Times New Roman"/>
          <w:b/>
          <w:bCs/>
          <w:color w:val="000000"/>
          <w:sz w:val="24"/>
          <w:szCs w:val="24"/>
        </w:rPr>
        <w:t>7</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13A74702" w14:textId="77777777" w:rsidR="00F346EB" w:rsidRDefault="00F50F5F" w:rsidP="00F346EB">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3049256" wp14:editId="2EA2DE95">
            <wp:extent cx="4580024" cy="630706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3126" cy="6311341"/>
                    </a:xfrm>
                    <a:prstGeom prst="rect">
                      <a:avLst/>
                    </a:prstGeom>
                    <a:noFill/>
                    <a:ln>
                      <a:noFill/>
                    </a:ln>
                  </pic:spPr>
                </pic:pic>
              </a:graphicData>
            </a:graphic>
          </wp:inline>
        </w:drawing>
      </w:r>
    </w:p>
    <w:p w14:paraId="478EAD86" w14:textId="2F15067A" w:rsidR="00F346EB" w:rsidRDefault="00F346EB" w:rsidP="00F346EB">
      <w:pPr>
        <w:spacing w:before="150" w:after="150" w:line="240" w:lineRule="auto"/>
        <w:rPr>
          <w:rFonts w:ascii="Times New Roman" w:eastAsia="Times New Roman" w:hAnsi="Times New Roman" w:cs="Times New Roman"/>
          <w:sz w:val="24"/>
          <w:szCs w:val="24"/>
        </w:rPr>
      </w:pPr>
    </w:p>
    <w:p w14:paraId="54A63C74" w14:textId="77777777" w:rsidR="000629D4" w:rsidRDefault="000629D4" w:rsidP="00F346EB">
      <w:pPr>
        <w:spacing w:before="150" w:after="150" w:line="240" w:lineRule="auto"/>
        <w:rPr>
          <w:rFonts w:ascii="Times New Roman" w:eastAsia="Times New Roman" w:hAnsi="Times New Roman" w:cs="Times New Roman"/>
          <w:sz w:val="24"/>
          <w:szCs w:val="24"/>
        </w:rPr>
      </w:pPr>
    </w:p>
    <w:p w14:paraId="7CCBA12B" w14:textId="3CEA01D1" w:rsidR="00EF4CA6" w:rsidRDefault="00EF4CA6" w:rsidP="00F346EB">
      <w:pPr>
        <w:spacing w:before="150" w:after="150" w:line="240" w:lineRule="auto"/>
        <w:rPr>
          <w:rFonts w:ascii="Times New Roman" w:eastAsia="Times New Roman" w:hAnsi="Times New Roman" w:cs="Times New Roman"/>
          <w:sz w:val="24"/>
          <w:szCs w:val="24"/>
        </w:rPr>
      </w:pPr>
    </w:p>
    <w:p w14:paraId="78548AC9" w14:textId="42D469AC" w:rsidR="00EF4CA6" w:rsidRDefault="00EF4CA6" w:rsidP="00F346EB">
      <w:pPr>
        <w:spacing w:before="150" w:after="150" w:line="240" w:lineRule="auto"/>
        <w:rPr>
          <w:rFonts w:ascii="Times New Roman" w:eastAsia="Times New Roman" w:hAnsi="Times New Roman" w:cs="Times New Roman"/>
          <w:sz w:val="24"/>
          <w:szCs w:val="24"/>
        </w:rPr>
      </w:pPr>
    </w:p>
    <w:p w14:paraId="69E6B164" w14:textId="77777777" w:rsidR="00EF4CA6" w:rsidRDefault="00EF4CA6" w:rsidP="00F346EB">
      <w:pPr>
        <w:spacing w:before="150" w:after="150" w:line="240" w:lineRule="auto"/>
        <w:rPr>
          <w:rFonts w:ascii="Times New Roman" w:eastAsia="Times New Roman" w:hAnsi="Times New Roman" w:cs="Times New Roman"/>
          <w:sz w:val="24"/>
          <w:szCs w:val="24"/>
        </w:rPr>
      </w:pPr>
    </w:p>
    <w:p w14:paraId="458C5B60" w14:textId="7E2A9095" w:rsidR="00F50F5F" w:rsidRPr="00F50F5F" w:rsidRDefault="00F50F5F" w:rsidP="00F346EB">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08</w:t>
      </w:r>
    </w:p>
    <w:p w14:paraId="349A4F6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1-year recurrence in patients with paroxysmal atrial fibrillation undergoing pulmonary vein isolation using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vs X3 laser balloon ablation</w:t>
      </w:r>
    </w:p>
    <w:p w14:paraId="1EE456D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Mahmoud Ali, MD</w:t>
      </w:r>
    </w:p>
    <w:p w14:paraId="38E35F3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05C8081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Dorota </w:t>
      </w:r>
      <w:proofErr w:type="spellStart"/>
      <w:r w:rsidRPr="00F50F5F">
        <w:rPr>
          <w:rFonts w:ascii="Times New Roman" w:eastAsia="Times New Roman" w:hAnsi="Times New Roman" w:cs="Times New Roman"/>
          <w:color w:val="000000"/>
          <w:sz w:val="24"/>
          <w:szCs w:val="24"/>
        </w:rPr>
        <w:t>Magdon</w:t>
      </w:r>
      <w:proofErr w:type="spellEnd"/>
      <w:r w:rsidRPr="00F50F5F">
        <w:rPr>
          <w:rFonts w:ascii="Times New Roman" w:eastAsia="Times New Roman" w:hAnsi="Times New Roman" w:cs="Times New Roman"/>
          <w:color w:val="000000"/>
          <w:sz w:val="24"/>
          <w:szCs w:val="24"/>
        </w:rPr>
        <w:t>, MD</w:t>
      </w:r>
    </w:p>
    <w:p w14:paraId="65EBF92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Abdulghani Mounir, MD</w:t>
      </w:r>
    </w:p>
    <w:p w14:paraId="28C33FD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Andy </w:t>
      </w:r>
      <w:proofErr w:type="spellStart"/>
      <w:r w:rsidRPr="00F50F5F">
        <w:rPr>
          <w:rFonts w:ascii="Times New Roman" w:eastAsia="Times New Roman" w:hAnsi="Times New Roman" w:cs="Times New Roman"/>
          <w:color w:val="000000"/>
          <w:sz w:val="24"/>
          <w:szCs w:val="24"/>
        </w:rPr>
        <w:t>Kieu</w:t>
      </w:r>
      <w:proofErr w:type="spellEnd"/>
      <w:r w:rsidRPr="00F50F5F">
        <w:rPr>
          <w:rFonts w:ascii="Times New Roman" w:eastAsia="Times New Roman" w:hAnsi="Times New Roman" w:cs="Times New Roman"/>
          <w:color w:val="000000"/>
          <w:sz w:val="24"/>
          <w:szCs w:val="24"/>
        </w:rPr>
        <w:t>, MD</w:t>
      </w:r>
    </w:p>
    <w:p w14:paraId="6574E4A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Abdullah Malik, MD</w:t>
      </w:r>
    </w:p>
    <w:p w14:paraId="5075F5A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Tarek Ajam, MD</w:t>
      </w:r>
    </w:p>
    <w:p w14:paraId="585DC69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Mohammed </w:t>
      </w:r>
      <w:proofErr w:type="spellStart"/>
      <w:r w:rsidRPr="00F50F5F">
        <w:rPr>
          <w:rFonts w:ascii="Times New Roman" w:eastAsia="Times New Roman" w:hAnsi="Times New Roman" w:cs="Times New Roman"/>
          <w:color w:val="000000"/>
          <w:sz w:val="24"/>
          <w:szCs w:val="24"/>
        </w:rPr>
        <w:t>Premjee</w:t>
      </w:r>
      <w:proofErr w:type="spellEnd"/>
      <w:r w:rsidRPr="00F50F5F">
        <w:rPr>
          <w:rFonts w:ascii="Times New Roman" w:eastAsia="Times New Roman" w:hAnsi="Times New Roman" w:cs="Times New Roman"/>
          <w:color w:val="000000"/>
          <w:sz w:val="24"/>
          <w:szCs w:val="24"/>
        </w:rPr>
        <w:t>, MD</w:t>
      </w:r>
    </w:p>
    <w:p w14:paraId="2099185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Lynn Erickson, MS</w:t>
      </w:r>
    </w:p>
    <w:p w14:paraId="2C47173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James </w:t>
      </w:r>
      <w:proofErr w:type="spellStart"/>
      <w:r w:rsidRPr="00F50F5F">
        <w:rPr>
          <w:rFonts w:ascii="Times New Roman" w:eastAsia="Times New Roman" w:hAnsi="Times New Roman" w:cs="Times New Roman"/>
          <w:color w:val="000000"/>
          <w:sz w:val="24"/>
          <w:szCs w:val="24"/>
        </w:rPr>
        <w:t>Adefisoye</w:t>
      </w:r>
      <w:proofErr w:type="spellEnd"/>
      <w:r w:rsidRPr="00F50F5F">
        <w:rPr>
          <w:rFonts w:ascii="Times New Roman" w:eastAsia="Times New Roman" w:hAnsi="Times New Roman" w:cs="Times New Roman"/>
          <w:color w:val="000000"/>
          <w:sz w:val="24"/>
          <w:szCs w:val="24"/>
        </w:rPr>
        <w:t>, MS</w:t>
      </w:r>
    </w:p>
    <w:p w14:paraId="3E51BA5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Jim </w:t>
      </w:r>
      <w:proofErr w:type="spellStart"/>
      <w:r w:rsidRPr="00F50F5F">
        <w:rPr>
          <w:rFonts w:ascii="Times New Roman" w:eastAsia="Times New Roman" w:hAnsi="Times New Roman" w:cs="Times New Roman"/>
          <w:color w:val="000000"/>
          <w:sz w:val="24"/>
          <w:szCs w:val="24"/>
        </w:rPr>
        <w:t>Kanani</w:t>
      </w:r>
      <w:proofErr w:type="spellEnd"/>
      <w:r w:rsidRPr="00F50F5F">
        <w:rPr>
          <w:rFonts w:ascii="Times New Roman" w:eastAsia="Times New Roman" w:hAnsi="Times New Roman" w:cs="Times New Roman"/>
          <w:color w:val="000000"/>
          <w:sz w:val="24"/>
          <w:szCs w:val="24"/>
        </w:rPr>
        <w:t>, MPH</w:t>
      </w:r>
    </w:p>
    <w:p w14:paraId="6066B25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Arshad Jahangir, MD</w:t>
      </w:r>
    </w:p>
    <w:p w14:paraId="5ED55EF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 </w:t>
      </w:r>
      <w:proofErr w:type="spellStart"/>
      <w:r w:rsidRPr="00F50F5F">
        <w:rPr>
          <w:rFonts w:ascii="Times New Roman" w:eastAsia="Times New Roman" w:hAnsi="Times New Roman" w:cs="Times New Roman"/>
          <w:color w:val="000000"/>
          <w:sz w:val="24"/>
          <w:szCs w:val="24"/>
        </w:rPr>
        <w:t>Eyman</w:t>
      </w:r>
      <w:proofErr w:type="spellEnd"/>
      <w:r w:rsidRPr="00F50F5F">
        <w:rPr>
          <w:rFonts w:ascii="Times New Roman" w:eastAsia="Times New Roman" w:hAnsi="Times New Roman" w:cs="Times New Roman"/>
          <w:color w:val="000000"/>
          <w:sz w:val="24"/>
          <w:szCs w:val="24"/>
        </w:rPr>
        <w:t xml:space="preserve"> Mortada, MD</w:t>
      </w:r>
    </w:p>
    <w:p w14:paraId="3AA8367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Imran </w:t>
      </w:r>
      <w:proofErr w:type="spellStart"/>
      <w:r w:rsidRPr="00F50F5F">
        <w:rPr>
          <w:rFonts w:ascii="Times New Roman" w:eastAsia="Times New Roman" w:hAnsi="Times New Roman" w:cs="Times New Roman"/>
          <w:color w:val="000000"/>
          <w:sz w:val="24"/>
          <w:szCs w:val="24"/>
        </w:rPr>
        <w:t>Niazi</w:t>
      </w:r>
      <w:proofErr w:type="spellEnd"/>
      <w:r w:rsidRPr="00F50F5F">
        <w:rPr>
          <w:rFonts w:ascii="Times New Roman" w:eastAsia="Times New Roman" w:hAnsi="Times New Roman" w:cs="Times New Roman"/>
          <w:color w:val="000000"/>
          <w:sz w:val="24"/>
          <w:szCs w:val="24"/>
        </w:rPr>
        <w:t>, MD</w:t>
      </w:r>
    </w:p>
    <w:p w14:paraId="623F4BA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Atul Bhatia, MD</w:t>
      </w:r>
    </w:p>
    <w:p w14:paraId="314705C3"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Aurora Sinai/Aurora St. Luke's Medical Centers, Advocate Aurora Health</w:t>
      </w:r>
    </w:p>
    <w:p w14:paraId="0CB4E27C"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2801 West </w:t>
      </w:r>
      <w:proofErr w:type="spellStart"/>
      <w:r w:rsidRPr="00F50F5F">
        <w:rPr>
          <w:rFonts w:ascii="Times New Roman" w:eastAsia="Times New Roman" w:hAnsi="Times New Roman" w:cs="Times New Roman"/>
          <w:color w:val="000000"/>
          <w:sz w:val="24"/>
          <w:szCs w:val="24"/>
        </w:rPr>
        <w:t>Kinnickinnic</w:t>
      </w:r>
      <w:proofErr w:type="spellEnd"/>
      <w:r w:rsidRPr="00F50F5F">
        <w:rPr>
          <w:rFonts w:ascii="Times New Roman" w:eastAsia="Times New Roman" w:hAnsi="Times New Roman" w:cs="Times New Roman"/>
          <w:color w:val="000000"/>
          <w:sz w:val="24"/>
          <w:szCs w:val="24"/>
        </w:rPr>
        <w:t xml:space="preserve"> River Pkwy, Suite 880, Milwaukee, WI 53215</w:t>
      </w:r>
    </w:p>
    <w:p w14:paraId="12615DF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3C5E283E"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Atrial fibrillation (AF) is the most common arrhythmia. Pulmonary vein isolation (PVI) is effective for patients with drug-refractory symptomatic paroxysmal AF. We aimed to compare the outcomes between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and X3 laser balloon ablation for these patients.</w:t>
      </w:r>
    </w:p>
    <w:p w14:paraId="033A9AC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7A4FBBD8"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Paroxysmal AF patients (n=188) with no prior ablation underwent PVI only using either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(n=111) or X3 laser balloon (n=77) ablation. Demographics, medical history, procedure details, and 1-year outcomes, including left-sided arrhythmia recurrence up to one year, were collected. Pulmonary vein entrance and exit blocks were verified in both groups. Recurrence was defined as &gt;30 seconds of AF, atrial flutter, or atrial tachycardia after a 3-month blanking period. Electrocardiograms or event monitors were used for arrhythmia detection. In the overall cohort, there was a median (Q1-Q3) age (years) [63 (56-67)], body mass index (kg/m2) [31.7 (27-36)], and CHA2DS2-VASc score [2 (1-3)].</w:t>
      </w:r>
    </w:p>
    <w:p w14:paraId="5FE6569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294B8D9"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Baseline characteristics, including sex, race, and presence of diabetes, heart failure, and hypertension, were similar. Left atrial volume index (ml/m2) was significantly lower in the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group [31.2 (23.6-38.9)] vs the laser group [34.2(27.3-44.35)], p = .022.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 patients had a higher stroke history compared to the laser ablation group (13.5% vs 2.6%, respectively, p = .010). Median fluoroscopy time (minutes) was significantly lower in laser balloon ablation [24.1 (16.5-35.4)] vs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 [32.6 (21.9-46.3)], p &lt; </w:t>
      </w:r>
      <w:r w:rsidRPr="00F50F5F">
        <w:rPr>
          <w:rFonts w:ascii="Times New Roman" w:eastAsia="Times New Roman" w:hAnsi="Times New Roman" w:cs="Times New Roman"/>
          <w:color w:val="000000"/>
          <w:sz w:val="24"/>
          <w:szCs w:val="24"/>
        </w:rPr>
        <w:lastRenderedPageBreak/>
        <w:t xml:space="preserve">.001. (Fig A). Median procedure time (minutes) was significantly lower in laser balloon [141 (122-174)] vs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 [212(186-256)], p &lt; .001) (Fig B). There was no significant difference in 1-year arrhythmia-free survival between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(78.7%) vs laser balloon (77.9%), p = .965) (Fig C). </w:t>
      </w:r>
    </w:p>
    <w:p w14:paraId="3E84161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6C4FCE69" w14:textId="2D9DD452" w:rsidR="00F50F5F" w:rsidRDefault="00F50F5F" w:rsidP="00F50F5F">
      <w:pPr>
        <w:spacing w:before="240" w:after="240" w:line="240" w:lineRule="auto"/>
        <w:rPr>
          <w:rFonts w:ascii="Times New Roman" w:eastAsia="Times New Roman" w:hAnsi="Times New Roman" w:cs="Times New Roman"/>
          <w:color w:val="000000"/>
          <w:sz w:val="24"/>
          <w:szCs w:val="24"/>
        </w:rPr>
      </w:pPr>
      <w:r w:rsidRPr="00F50F5F">
        <w:rPr>
          <w:rFonts w:ascii="Times New Roman" w:eastAsia="Times New Roman" w:hAnsi="Times New Roman" w:cs="Times New Roman"/>
          <w:color w:val="000000"/>
          <w:sz w:val="24"/>
          <w:szCs w:val="24"/>
        </w:rPr>
        <w:t xml:space="preserve">In our retrospective study, patients with paroxysmal AF who underwent PVI only with X3 laser balloon had significantly lower fluoroscopy and procedure time than those who underwent PVI using the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There was no difference in 1-year arrhythmia-free survival between the groups.</w:t>
      </w:r>
    </w:p>
    <w:p w14:paraId="1AE72C6D" w14:textId="0A7D8295" w:rsidR="000629D4" w:rsidRDefault="000629D4" w:rsidP="00F50F5F">
      <w:pPr>
        <w:spacing w:before="240" w:after="240" w:line="240" w:lineRule="auto"/>
        <w:rPr>
          <w:rFonts w:ascii="Times New Roman" w:eastAsia="Times New Roman" w:hAnsi="Times New Roman" w:cs="Times New Roman"/>
          <w:color w:val="000000"/>
          <w:sz w:val="24"/>
          <w:szCs w:val="24"/>
        </w:rPr>
      </w:pPr>
    </w:p>
    <w:p w14:paraId="0C0733D2" w14:textId="0B5BC0C8"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9FF62B1" w14:textId="6CF15351" w:rsidR="000629D4" w:rsidRDefault="000629D4" w:rsidP="00F50F5F">
      <w:pPr>
        <w:spacing w:before="240" w:after="240" w:line="240" w:lineRule="auto"/>
        <w:rPr>
          <w:rFonts w:ascii="Times New Roman" w:eastAsia="Times New Roman" w:hAnsi="Times New Roman" w:cs="Times New Roman"/>
          <w:color w:val="000000"/>
          <w:sz w:val="24"/>
          <w:szCs w:val="24"/>
        </w:rPr>
      </w:pPr>
    </w:p>
    <w:p w14:paraId="01163AF9" w14:textId="4CE10F57" w:rsidR="000629D4" w:rsidRDefault="000629D4" w:rsidP="00F50F5F">
      <w:pPr>
        <w:spacing w:before="240" w:after="240" w:line="240" w:lineRule="auto"/>
        <w:rPr>
          <w:rFonts w:ascii="Times New Roman" w:eastAsia="Times New Roman" w:hAnsi="Times New Roman" w:cs="Times New Roman"/>
          <w:color w:val="000000"/>
          <w:sz w:val="24"/>
          <w:szCs w:val="24"/>
        </w:rPr>
      </w:pPr>
    </w:p>
    <w:p w14:paraId="71164EE0" w14:textId="7FDCDD9C"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72E9BC9" w14:textId="321B6070"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F4F6A2C" w14:textId="04A910C0"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4F44567" w14:textId="0A176E57" w:rsidR="000629D4" w:rsidRDefault="000629D4" w:rsidP="00F50F5F">
      <w:pPr>
        <w:spacing w:before="240" w:after="240" w:line="240" w:lineRule="auto"/>
        <w:rPr>
          <w:rFonts w:ascii="Times New Roman" w:eastAsia="Times New Roman" w:hAnsi="Times New Roman" w:cs="Times New Roman"/>
          <w:color w:val="000000"/>
          <w:sz w:val="24"/>
          <w:szCs w:val="24"/>
        </w:rPr>
      </w:pPr>
    </w:p>
    <w:p w14:paraId="3FF0C4FD" w14:textId="12C1FF65" w:rsidR="000629D4" w:rsidRDefault="000629D4" w:rsidP="00F50F5F">
      <w:pPr>
        <w:spacing w:before="240" w:after="240" w:line="240" w:lineRule="auto"/>
        <w:rPr>
          <w:rFonts w:ascii="Times New Roman" w:eastAsia="Times New Roman" w:hAnsi="Times New Roman" w:cs="Times New Roman"/>
          <w:color w:val="000000"/>
          <w:sz w:val="24"/>
          <w:szCs w:val="24"/>
        </w:rPr>
      </w:pPr>
    </w:p>
    <w:p w14:paraId="376F853B" w14:textId="4C570379" w:rsidR="000629D4" w:rsidRDefault="000629D4" w:rsidP="00F50F5F">
      <w:pPr>
        <w:spacing w:before="240" w:after="240" w:line="240" w:lineRule="auto"/>
        <w:rPr>
          <w:rFonts w:ascii="Times New Roman" w:eastAsia="Times New Roman" w:hAnsi="Times New Roman" w:cs="Times New Roman"/>
          <w:color w:val="000000"/>
          <w:sz w:val="24"/>
          <w:szCs w:val="24"/>
        </w:rPr>
      </w:pPr>
    </w:p>
    <w:p w14:paraId="412D0708" w14:textId="7773A215" w:rsidR="000629D4" w:rsidRDefault="000629D4" w:rsidP="00F50F5F">
      <w:pPr>
        <w:spacing w:before="240" w:after="240" w:line="240" w:lineRule="auto"/>
        <w:rPr>
          <w:rFonts w:ascii="Times New Roman" w:eastAsia="Times New Roman" w:hAnsi="Times New Roman" w:cs="Times New Roman"/>
          <w:color w:val="000000"/>
          <w:sz w:val="24"/>
          <w:szCs w:val="24"/>
        </w:rPr>
      </w:pPr>
    </w:p>
    <w:p w14:paraId="2A1DFA37" w14:textId="5B14C9C0" w:rsidR="000629D4" w:rsidRDefault="000629D4" w:rsidP="00F50F5F">
      <w:pPr>
        <w:spacing w:before="240" w:after="240" w:line="240" w:lineRule="auto"/>
        <w:rPr>
          <w:rFonts w:ascii="Times New Roman" w:eastAsia="Times New Roman" w:hAnsi="Times New Roman" w:cs="Times New Roman"/>
          <w:color w:val="000000"/>
          <w:sz w:val="24"/>
          <w:szCs w:val="24"/>
        </w:rPr>
      </w:pPr>
    </w:p>
    <w:p w14:paraId="478CA650" w14:textId="79D5238D" w:rsidR="000629D4" w:rsidRDefault="000629D4" w:rsidP="00F50F5F">
      <w:pPr>
        <w:spacing w:before="240" w:after="240" w:line="240" w:lineRule="auto"/>
        <w:rPr>
          <w:rFonts w:ascii="Times New Roman" w:eastAsia="Times New Roman" w:hAnsi="Times New Roman" w:cs="Times New Roman"/>
          <w:color w:val="000000"/>
          <w:sz w:val="24"/>
          <w:szCs w:val="24"/>
        </w:rPr>
      </w:pPr>
    </w:p>
    <w:p w14:paraId="00C1C5EC" w14:textId="24D29F37" w:rsidR="000629D4" w:rsidRDefault="000629D4" w:rsidP="00F50F5F">
      <w:pPr>
        <w:spacing w:before="240" w:after="240" w:line="240" w:lineRule="auto"/>
        <w:rPr>
          <w:rFonts w:ascii="Times New Roman" w:eastAsia="Times New Roman" w:hAnsi="Times New Roman" w:cs="Times New Roman"/>
          <w:color w:val="000000"/>
          <w:sz w:val="24"/>
          <w:szCs w:val="24"/>
        </w:rPr>
      </w:pPr>
    </w:p>
    <w:p w14:paraId="3F32C877" w14:textId="1A414726"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5534ABB" w14:textId="5594320C" w:rsidR="000629D4" w:rsidRDefault="000629D4" w:rsidP="00F50F5F">
      <w:pPr>
        <w:spacing w:before="240" w:after="240" w:line="240" w:lineRule="auto"/>
        <w:rPr>
          <w:rFonts w:ascii="Times New Roman" w:eastAsia="Times New Roman" w:hAnsi="Times New Roman" w:cs="Times New Roman"/>
          <w:color w:val="000000"/>
          <w:sz w:val="24"/>
          <w:szCs w:val="24"/>
        </w:rPr>
      </w:pPr>
    </w:p>
    <w:p w14:paraId="3150E375" w14:textId="77777777" w:rsidR="00885637" w:rsidRDefault="00885637" w:rsidP="00F50F5F">
      <w:pPr>
        <w:spacing w:before="240" w:after="240" w:line="240" w:lineRule="auto"/>
        <w:rPr>
          <w:rFonts w:ascii="Times New Roman" w:eastAsia="Times New Roman" w:hAnsi="Times New Roman" w:cs="Times New Roman"/>
          <w:color w:val="000000"/>
          <w:sz w:val="24"/>
          <w:szCs w:val="24"/>
        </w:rPr>
      </w:pPr>
    </w:p>
    <w:p w14:paraId="3B9AA0CF" w14:textId="361804BC" w:rsidR="000629D4" w:rsidRDefault="000629D4" w:rsidP="00F50F5F">
      <w:pPr>
        <w:spacing w:before="240" w:after="240" w:line="240" w:lineRule="auto"/>
        <w:rPr>
          <w:rFonts w:ascii="Times New Roman" w:eastAsia="Times New Roman" w:hAnsi="Times New Roman" w:cs="Times New Roman"/>
          <w:color w:val="000000"/>
          <w:sz w:val="24"/>
          <w:szCs w:val="24"/>
        </w:rPr>
      </w:pPr>
    </w:p>
    <w:p w14:paraId="72064626" w14:textId="77777777" w:rsidR="000629D4" w:rsidRPr="00F50F5F" w:rsidRDefault="000629D4" w:rsidP="00F50F5F">
      <w:pPr>
        <w:spacing w:before="240" w:after="240" w:line="240" w:lineRule="auto"/>
        <w:rPr>
          <w:rFonts w:ascii="Times New Roman" w:eastAsia="Times New Roman" w:hAnsi="Times New Roman" w:cs="Times New Roman"/>
          <w:sz w:val="24"/>
          <w:szCs w:val="24"/>
        </w:rPr>
      </w:pPr>
    </w:p>
    <w:p w14:paraId="4CAE877B" w14:textId="41F995A5"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AFS2023-0</w:t>
      </w:r>
      <w:r w:rsidR="000629D4">
        <w:rPr>
          <w:rFonts w:ascii="Times New Roman" w:eastAsia="Times New Roman" w:hAnsi="Times New Roman" w:cs="Times New Roman"/>
          <w:b/>
          <w:bCs/>
          <w:color w:val="000000"/>
          <w:sz w:val="24"/>
          <w:szCs w:val="24"/>
        </w:rPr>
        <w:t>8</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5E9064E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Figure A: Median fluoroscopy time. Figure B: Median procedure time. Figure C: Kaplan-Meier curves showing 1-year arrhythmia-free survival. </w:t>
      </w:r>
    </w:p>
    <w:p w14:paraId="647BEF59" w14:textId="66EFD215"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16E99E6" wp14:editId="0152F78F">
            <wp:extent cx="3491230" cy="23774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91230" cy="2377440"/>
                    </a:xfrm>
                    <a:prstGeom prst="rect">
                      <a:avLst/>
                    </a:prstGeom>
                    <a:noFill/>
                    <a:ln>
                      <a:noFill/>
                    </a:ln>
                  </pic:spPr>
                </pic:pic>
              </a:graphicData>
            </a:graphic>
          </wp:inline>
        </w:drawing>
      </w:r>
    </w:p>
    <w:p w14:paraId="296C9DC0"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7B60B053"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48F52A46" w14:textId="77EF421F"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0C894C1" w14:textId="0B841B39"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6615114D" w14:textId="077D0DC4"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6385D15F"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B3AADCB" w14:textId="17B53E9C"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AFS2023-0</w:t>
      </w:r>
      <w:r w:rsidR="000629D4">
        <w:rPr>
          <w:rFonts w:ascii="Times New Roman" w:eastAsia="Times New Roman" w:hAnsi="Times New Roman" w:cs="Times New Roman"/>
          <w:b/>
          <w:bCs/>
          <w:color w:val="000000"/>
          <w:sz w:val="24"/>
          <w:szCs w:val="24"/>
        </w:rPr>
        <w:t>9</w:t>
      </w:r>
      <w:r w:rsidRPr="00F50F5F">
        <w:rPr>
          <w:rFonts w:ascii="Times New Roman" w:eastAsia="Times New Roman" w:hAnsi="Times New Roman" w:cs="Times New Roman"/>
          <w:b/>
          <w:bCs/>
          <w:color w:val="000000"/>
          <w:sz w:val="24"/>
          <w:szCs w:val="24"/>
        </w:rPr>
        <w:br/>
      </w:r>
    </w:p>
    <w:p w14:paraId="352A146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Healthcare Utilization and Costs in Patients with Atrial Fibrillation After Hybrid Ablation</w:t>
      </w:r>
    </w:p>
    <w:p w14:paraId="2A5D43C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Anish K. Amin, MD</w:t>
      </w:r>
    </w:p>
    <w:p w14:paraId="56FD0D8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4FC68F4"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Sreedkar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Billakanty</w:t>
      </w:r>
      <w:proofErr w:type="spellEnd"/>
      <w:r w:rsidRPr="00F50F5F">
        <w:rPr>
          <w:rFonts w:ascii="Times New Roman" w:eastAsia="Times New Roman" w:hAnsi="Times New Roman" w:cs="Times New Roman"/>
          <w:color w:val="000000"/>
          <w:sz w:val="24"/>
          <w:szCs w:val="24"/>
        </w:rPr>
        <w:t>, MD - OhioHealth Riverside Methodist Hospital</w:t>
      </w:r>
    </w:p>
    <w:p w14:paraId="225336F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w:t>
      </w:r>
      <w:proofErr w:type="spellStart"/>
      <w:r w:rsidRPr="00F50F5F">
        <w:rPr>
          <w:rFonts w:ascii="Times New Roman" w:eastAsia="Times New Roman" w:hAnsi="Times New Roman" w:cs="Times New Roman"/>
          <w:color w:val="000000"/>
          <w:sz w:val="24"/>
          <w:szCs w:val="24"/>
        </w:rPr>
        <w:t>Manocchia</w:t>
      </w:r>
      <w:proofErr w:type="spellEnd"/>
      <w:r w:rsidRPr="00F50F5F">
        <w:rPr>
          <w:rFonts w:ascii="Times New Roman" w:eastAsia="Times New Roman" w:hAnsi="Times New Roman" w:cs="Times New Roman"/>
          <w:color w:val="000000"/>
          <w:sz w:val="24"/>
          <w:szCs w:val="24"/>
        </w:rPr>
        <w:t>, PhD - Braid-Forbes Health Research</w:t>
      </w:r>
    </w:p>
    <w:p w14:paraId="6D70E29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Mary Jo Braid-Forbes, MPH - Braid-Forbes Health Research</w:t>
      </w:r>
    </w:p>
    <w:p w14:paraId="1EB1CFE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Michelle McCrea, MS - Braid-Forbes Health Research</w:t>
      </w:r>
    </w:p>
    <w:p w14:paraId="26811C3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Randall Lee, MD, PhD - </w:t>
      </w:r>
      <w:proofErr w:type="spellStart"/>
      <w:r w:rsidRPr="00F50F5F">
        <w:rPr>
          <w:rFonts w:ascii="Times New Roman" w:eastAsia="Times New Roman" w:hAnsi="Times New Roman" w:cs="Times New Roman"/>
          <w:color w:val="000000"/>
          <w:sz w:val="24"/>
          <w:szCs w:val="24"/>
        </w:rPr>
        <w:t>AtriCure</w:t>
      </w:r>
      <w:proofErr w:type="spellEnd"/>
    </w:p>
    <w:p w14:paraId="42255C2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Jim </w:t>
      </w:r>
      <w:proofErr w:type="spellStart"/>
      <w:r w:rsidRPr="00F50F5F">
        <w:rPr>
          <w:rFonts w:ascii="Times New Roman" w:eastAsia="Times New Roman" w:hAnsi="Times New Roman" w:cs="Times New Roman"/>
          <w:color w:val="000000"/>
          <w:sz w:val="24"/>
          <w:szCs w:val="24"/>
        </w:rPr>
        <w:t>Kerins</w:t>
      </w:r>
      <w:proofErr w:type="spellEnd"/>
      <w:r w:rsidRPr="00F50F5F">
        <w:rPr>
          <w:rFonts w:ascii="Times New Roman" w:eastAsia="Times New Roman" w:hAnsi="Times New Roman" w:cs="Times New Roman"/>
          <w:color w:val="000000"/>
          <w:sz w:val="24"/>
          <w:szCs w:val="24"/>
        </w:rPr>
        <w:t xml:space="preserve">, MBA - </w:t>
      </w:r>
      <w:proofErr w:type="spellStart"/>
      <w:r w:rsidRPr="00F50F5F">
        <w:rPr>
          <w:rFonts w:ascii="Times New Roman" w:eastAsia="Times New Roman" w:hAnsi="Times New Roman" w:cs="Times New Roman"/>
          <w:color w:val="000000"/>
          <w:sz w:val="24"/>
          <w:szCs w:val="24"/>
        </w:rPr>
        <w:t>AtriCure</w:t>
      </w:r>
      <w:proofErr w:type="spellEnd"/>
    </w:p>
    <w:p w14:paraId="2E4C1D2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Ferguson, PhD - </w:t>
      </w:r>
      <w:proofErr w:type="spellStart"/>
      <w:r w:rsidRPr="00F50F5F">
        <w:rPr>
          <w:rFonts w:ascii="Times New Roman" w:eastAsia="Times New Roman" w:hAnsi="Times New Roman" w:cs="Times New Roman"/>
          <w:color w:val="000000"/>
          <w:sz w:val="24"/>
          <w:szCs w:val="24"/>
        </w:rPr>
        <w:t>AtriCure</w:t>
      </w:r>
      <w:proofErr w:type="spellEnd"/>
    </w:p>
    <w:p w14:paraId="39073FB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OhioHealth Riverside Methodist Hospital</w:t>
      </w:r>
    </w:p>
    <w:p w14:paraId="6624A540"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OhioHealth Heart and Vascular Physicians 3705 Olentangy River Rd Ste 100, Columbus, OH 43214</w:t>
      </w:r>
    </w:p>
    <w:p w14:paraId="26E46A8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23D8AF6A"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Hybrid epicardial with </w:t>
      </w:r>
      <w:proofErr w:type="spellStart"/>
      <w:r w:rsidRPr="00F50F5F">
        <w:rPr>
          <w:rFonts w:ascii="Times New Roman" w:eastAsia="Times New Roman" w:hAnsi="Times New Roman" w:cs="Times New Roman"/>
          <w:color w:val="000000"/>
          <w:sz w:val="24"/>
          <w:szCs w:val="24"/>
        </w:rPr>
        <w:t>endocadardial</w:t>
      </w:r>
      <w:proofErr w:type="spellEnd"/>
      <w:r w:rsidRPr="00F50F5F">
        <w:rPr>
          <w:rFonts w:ascii="Times New Roman" w:eastAsia="Times New Roman" w:hAnsi="Times New Roman" w:cs="Times New Roman"/>
          <w:color w:val="000000"/>
          <w:sz w:val="24"/>
          <w:szCs w:val="24"/>
        </w:rPr>
        <w:t xml:space="preserve"> ablation is an effective treatment for Atrial Fibrillation (AF). Less is known regarding healthcare utilization after hybrid ablation. The objective of this study was to assess healthcare use and cost among Medicare aged AF patients before and after hybrid ablation treatment.</w:t>
      </w:r>
    </w:p>
    <w:p w14:paraId="4ACE4994"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Medicare SAF files were used to assess AF patients treated between 2016-2018. Hybrid ablation patients were evaluated (ICD-10, CPT</w:t>
      </w:r>
      <w:r w:rsidRPr="00F50F5F">
        <w:rPr>
          <w:rFonts w:ascii="Times New Roman" w:eastAsia="Times New Roman" w:hAnsi="Times New Roman" w:cs="Times New Roman"/>
          <w:color w:val="000000"/>
          <w:sz w:val="18"/>
          <w:szCs w:val="18"/>
          <w:vertAlign w:val="superscript"/>
        </w:rPr>
        <w:t>®</w:t>
      </w:r>
      <w:r w:rsidRPr="00F50F5F">
        <w:rPr>
          <w:rFonts w:ascii="Times New Roman" w:eastAsia="Times New Roman" w:hAnsi="Times New Roman" w:cs="Times New Roman"/>
          <w:color w:val="000000"/>
          <w:sz w:val="24"/>
          <w:szCs w:val="24"/>
        </w:rPr>
        <w:t xml:space="preserve"> codes) 1‐year pre‐ and 2-year post ablation for inpatient admissions, hospital length of stay, emergency department (ED) visits, cardioversions, catheter ablations, and hospital costs (in/outpatient per member per month, PMPM).</w:t>
      </w:r>
    </w:p>
    <w:p w14:paraId="66E984F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79EB52C"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472 patients (CHA</w:t>
      </w:r>
      <w:r w:rsidRPr="00F50F5F">
        <w:rPr>
          <w:rFonts w:ascii="Times New Roman" w:eastAsia="Times New Roman" w:hAnsi="Times New Roman" w:cs="Times New Roman"/>
          <w:color w:val="000000"/>
          <w:sz w:val="18"/>
          <w:szCs w:val="18"/>
          <w:vertAlign w:val="subscript"/>
        </w:rPr>
        <w:t>₂</w:t>
      </w:r>
      <w:r w:rsidRPr="00F50F5F">
        <w:rPr>
          <w:rFonts w:ascii="Times New Roman" w:eastAsia="Times New Roman" w:hAnsi="Times New Roman" w:cs="Times New Roman"/>
          <w:color w:val="000000"/>
          <w:sz w:val="24"/>
          <w:szCs w:val="24"/>
        </w:rPr>
        <w:t>DS</w:t>
      </w:r>
      <w:r w:rsidRPr="00F50F5F">
        <w:rPr>
          <w:rFonts w:ascii="Times New Roman" w:eastAsia="Times New Roman" w:hAnsi="Times New Roman" w:cs="Times New Roman"/>
          <w:color w:val="000000"/>
          <w:sz w:val="18"/>
          <w:szCs w:val="18"/>
          <w:vertAlign w:val="subscript"/>
        </w:rPr>
        <w:t>₂</w:t>
      </w:r>
      <w:r w:rsidRPr="00F50F5F">
        <w:rPr>
          <w:rFonts w:ascii="Times New Roman" w:eastAsia="Times New Roman" w:hAnsi="Times New Roman" w:cs="Times New Roman"/>
          <w:color w:val="000000"/>
          <w:sz w:val="24"/>
          <w:szCs w:val="24"/>
        </w:rPr>
        <w:t>-VASc score 3.4) with paroxysmal and non-paroxysmal AF were included.</w:t>
      </w:r>
      <w:r w:rsidRPr="00F50F5F">
        <w:rPr>
          <w:rFonts w:ascii="Times New Roman" w:eastAsia="Times New Roman" w:hAnsi="Times New Roman" w:cs="Times New Roman"/>
          <w:b/>
          <w:bCs/>
          <w:color w:val="000000"/>
          <w:sz w:val="24"/>
          <w:szCs w:val="24"/>
        </w:rPr>
        <w:t> </w:t>
      </w:r>
      <w:r w:rsidRPr="00F50F5F">
        <w:rPr>
          <w:rFonts w:ascii="Times New Roman" w:eastAsia="Times New Roman" w:hAnsi="Times New Roman" w:cs="Times New Roman"/>
          <w:color w:val="000000"/>
          <w:sz w:val="24"/>
          <w:szCs w:val="24"/>
        </w:rPr>
        <w:t xml:space="preserve">Compared to pre-treatment, resource used decreased at 2 </w:t>
      </w:r>
      <w:proofErr w:type="spellStart"/>
      <w:r w:rsidRPr="00F50F5F">
        <w:rPr>
          <w:rFonts w:ascii="Times New Roman" w:eastAsia="Times New Roman" w:hAnsi="Times New Roman" w:cs="Times New Roman"/>
          <w:color w:val="000000"/>
          <w:sz w:val="24"/>
          <w:szCs w:val="24"/>
        </w:rPr>
        <w:t>yr</w:t>
      </w:r>
      <w:proofErr w:type="spellEnd"/>
      <w:r w:rsidRPr="00F50F5F">
        <w:rPr>
          <w:rFonts w:ascii="Times New Roman" w:eastAsia="Times New Roman" w:hAnsi="Times New Roman" w:cs="Times New Roman"/>
          <w:color w:val="000000"/>
          <w:sz w:val="24"/>
          <w:szCs w:val="24"/>
        </w:rPr>
        <w:t xml:space="preserve"> for hospital admissions (50%, p&lt; 0.0001), ED visits (38%, p&lt; 0.0001), cardioversions (84%, p&lt; 0.0001), and catheter ablations (46%, p&lt; 0.0049).  Primary AF admissions decreased by 79%. Total hospital costs were reduced by 11% per patient (-$119, PMPM; p&lt; 0.001), including both in/outpatient settings. Older age was associated with increased healthcare costs.</w:t>
      </w:r>
    </w:p>
    <w:p w14:paraId="0E9930B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Hybrid ablation for AF reduced post procedure healthcare utilization and costs compared to </w:t>
      </w:r>
      <w:proofErr w:type="gramStart"/>
      <w:r w:rsidRPr="00F50F5F">
        <w:rPr>
          <w:rFonts w:ascii="Times New Roman" w:eastAsia="Times New Roman" w:hAnsi="Times New Roman" w:cs="Times New Roman"/>
          <w:color w:val="000000"/>
          <w:sz w:val="24"/>
          <w:szCs w:val="24"/>
        </w:rPr>
        <w:t>pre-treatment, and</w:t>
      </w:r>
      <w:proofErr w:type="gramEnd"/>
      <w:r w:rsidRPr="00F50F5F">
        <w:rPr>
          <w:rFonts w:ascii="Times New Roman" w:eastAsia="Times New Roman" w:hAnsi="Times New Roman" w:cs="Times New Roman"/>
          <w:color w:val="000000"/>
          <w:sz w:val="24"/>
          <w:szCs w:val="24"/>
        </w:rPr>
        <w:t xml:space="preserve"> appears to be an effective healthcare spend.</w:t>
      </w:r>
    </w:p>
    <w:p w14:paraId="25EF1DF2" w14:textId="77777777" w:rsidR="00F50F5F" w:rsidRPr="00F50F5F" w:rsidRDefault="00F50F5F" w:rsidP="00F50F5F">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p>
    <w:p w14:paraId="615CA69A" w14:textId="1F2F926F"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AFS2023-0</w:t>
      </w:r>
      <w:r w:rsidR="000629D4">
        <w:rPr>
          <w:rFonts w:ascii="Times New Roman" w:eastAsia="Times New Roman" w:hAnsi="Times New Roman" w:cs="Times New Roman"/>
          <w:b/>
          <w:bCs/>
          <w:color w:val="000000"/>
          <w:sz w:val="24"/>
          <w:szCs w:val="24"/>
        </w:rPr>
        <w:t>9</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A704C0B"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Healthcare Resource Use Before and After Hybrid Ablation</w:t>
      </w:r>
    </w:p>
    <w:p w14:paraId="012223A2" w14:textId="55AD7804"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19E0151E" wp14:editId="5C1CBDE2">
            <wp:extent cx="5070475" cy="44475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70475" cy="4447540"/>
                    </a:xfrm>
                    <a:prstGeom prst="rect">
                      <a:avLst/>
                    </a:prstGeom>
                    <a:noFill/>
                    <a:ln>
                      <a:noFill/>
                    </a:ln>
                  </pic:spPr>
                </pic:pic>
              </a:graphicData>
            </a:graphic>
          </wp:inline>
        </w:drawing>
      </w:r>
    </w:p>
    <w:p w14:paraId="6EDCA3C5"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519DD4F9"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766EF7A" w14:textId="7AC25A6E"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0D141810"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5BDA4F8" w14:textId="17F340DA"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10</w:t>
      </w:r>
    </w:p>
    <w:p w14:paraId="276E6A8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Outcome of Atrial Fibrillation Ablation on Patients with Protein Energy Undernutrition, A Nationwide Analysis</w:t>
      </w:r>
    </w:p>
    <w:p w14:paraId="51F9975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joseph </w:t>
      </w:r>
      <w:proofErr w:type="spellStart"/>
      <w:r w:rsidRPr="00F50F5F">
        <w:rPr>
          <w:rFonts w:ascii="Times New Roman" w:eastAsia="Times New Roman" w:hAnsi="Times New Roman" w:cs="Times New Roman"/>
          <w:color w:val="000000"/>
          <w:sz w:val="24"/>
          <w:szCs w:val="24"/>
        </w:rPr>
        <w:t>amoah</w:t>
      </w:r>
      <w:proofErr w:type="spellEnd"/>
      <w:r w:rsidRPr="00F50F5F">
        <w:rPr>
          <w:rFonts w:ascii="Times New Roman" w:eastAsia="Times New Roman" w:hAnsi="Times New Roman" w:cs="Times New Roman"/>
          <w:color w:val="000000"/>
          <w:sz w:val="24"/>
          <w:szCs w:val="24"/>
        </w:rPr>
        <w:t>, MD</w:t>
      </w:r>
    </w:p>
    <w:p w14:paraId="6F30DCE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0988EA5"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sammir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Dekowski</w:t>
      </w:r>
      <w:proofErr w:type="spellEnd"/>
      <w:r w:rsidRPr="00F50F5F">
        <w:rPr>
          <w:rFonts w:ascii="Times New Roman" w:eastAsia="Times New Roman" w:hAnsi="Times New Roman" w:cs="Times New Roman"/>
          <w:color w:val="000000"/>
          <w:sz w:val="24"/>
          <w:szCs w:val="24"/>
        </w:rPr>
        <w:t>, MD - Resident, Newark Beth Israel Medical Center</w:t>
      </w:r>
    </w:p>
    <w:p w14:paraId="37A5374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w:t>
      </w:r>
      <w:proofErr w:type="spellStart"/>
      <w:r w:rsidRPr="00F50F5F">
        <w:rPr>
          <w:rFonts w:ascii="Times New Roman" w:eastAsia="Times New Roman" w:hAnsi="Times New Roman" w:cs="Times New Roman"/>
          <w:color w:val="000000"/>
          <w:sz w:val="24"/>
          <w:szCs w:val="24"/>
        </w:rPr>
        <w:t>Fatuyi</w:t>
      </w:r>
      <w:proofErr w:type="spellEnd"/>
      <w:r w:rsidRPr="00F50F5F">
        <w:rPr>
          <w:rFonts w:ascii="Times New Roman" w:eastAsia="Times New Roman" w:hAnsi="Times New Roman" w:cs="Times New Roman"/>
          <w:color w:val="000000"/>
          <w:sz w:val="24"/>
          <w:szCs w:val="24"/>
        </w:rPr>
        <w:t xml:space="preserve">, MD - Resident, </w:t>
      </w:r>
      <w:proofErr w:type="spellStart"/>
      <w:r w:rsidRPr="00F50F5F">
        <w:rPr>
          <w:rFonts w:ascii="Times New Roman" w:eastAsia="Times New Roman" w:hAnsi="Times New Roman" w:cs="Times New Roman"/>
          <w:color w:val="000000"/>
          <w:sz w:val="24"/>
          <w:szCs w:val="24"/>
        </w:rPr>
        <w:t>Trihealth</w:t>
      </w:r>
      <w:proofErr w:type="spellEnd"/>
    </w:p>
    <w:p w14:paraId="5846180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Sara </w:t>
      </w:r>
      <w:proofErr w:type="spellStart"/>
      <w:r w:rsidRPr="00F50F5F">
        <w:rPr>
          <w:rFonts w:ascii="Times New Roman" w:eastAsia="Times New Roman" w:hAnsi="Times New Roman" w:cs="Times New Roman"/>
          <w:color w:val="000000"/>
          <w:sz w:val="24"/>
          <w:szCs w:val="24"/>
        </w:rPr>
        <w:t>Noureldin</w:t>
      </w:r>
      <w:proofErr w:type="spellEnd"/>
      <w:r w:rsidRPr="00F50F5F">
        <w:rPr>
          <w:rFonts w:ascii="Times New Roman" w:eastAsia="Times New Roman" w:hAnsi="Times New Roman" w:cs="Times New Roman"/>
          <w:color w:val="000000"/>
          <w:sz w:val="24"/>
          <w:szCs w:val="24"/>
        </w:rPr>
        <w:t>, MD - Resident, University Hospitals</w:t>
      </w:r>
    </w:p>
    <w:p w14:paraId="1415773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Hospitals</w:t>
      </w:r>
    </w:p>
    <w:p w14:paraId="168BB102"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13207 Ravenna Rd, Chardon, OH 44024</w:t>
      </w:r>
    </w:p>
    <w:p w14:paraId="0812516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41C98E52"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shd w:val="clear" w:color="auto" w:fill="FFFFFF"/>
        </w:rPr>
        <w:t xml:space="preserve">Atrial Fibrillation (AF) is the most common type of cardiac arrhythmia. It is associated with multiple adverse </w:t>
      </w:r>
      <w:proofErr w:type="gramStart"/>
      <w:r w:rsidRPr="00F50F5F">
        <w:rPr>
          <w:rFonts w:ascii="Arial" w:eastAsia="Times New Roman" w:hAnsi="Arial" w:cs="Arial"/>
          <w:color w:val="000000"/>
          <w:sz w:val="24"/>
          <w:szCs w:val="24"/>
          <w:shd w:val="clear" w:color="auto" w:fill="FFFFFF"/>
        </w:rPr>
        <w:t>outcome</w:t>
      </w:r>
      <w:proofErr w:type="gramEnd"/>
      <w:r w:rsidRPr="00F50F5F">
        <w:rPr>
          <w:rFonts w:ascii="Arial" w:eastAsia="Times New Roman" w:hAnsi="Arial" w:cs="Arial"/>
          <w:color w:val="000000"/>
          <w:sz w:val="24"/>
          <w:szCs w:val="24"/>
          <w:shd w:val="clear" w:color="auto" w:fill="FFFFFF"/>
        </w:rPr>
        <w:t xml:space="preserve"> like stroke, myocardial infarction and mortality. We have noticed increased atrial fibrillation ablation due to multiple clinical trials establishing the superiority of catheter ablation over antiarrhythmic drugs. However, there is scarce data on the outcome of ablation in patients with a history of Protein Energy Undernutrition (PEU)</w:t>
      </w:r>
    </w:p>
    <w:p w14:paraId="6C65B89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1566E8F9"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Using the 2019 National Inpatient Sample Database, retrospective data of patients with a history of PEU who underwent AF ablation was identified using ICD-10 CODES. Outcomes were in-hospital mortality, acute kidney injury, CVA, deep vein thrombosis, pulmonary embolism, cardiogenic shock, pericarditis, pericardial effusion, endocarditis, sepsis, post procedure hemorrhage of a circulatory system organ or structure, total hospital charges, and hospital length of stay in patients between groups (Patients with Protein Energy Undernutrition and Patients without Protein Energy Undernutrition)</w:t>
      </w:r>
    </w:p>
    <w:p w14:paraId="28045ED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4AB640E8"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21,500 patients who underwent AF ablation. of those, 2% had a history of PEU. Patients with PEU were older (mean age 75.8, 95% CI 73.7-77.9 vs 68.5, 95% CI 68.1-69). There was an increased hospital mortality in the PEU group(p=0.0009) which was statistically significant. There was also an increased rate of acute kidney injury (p&lt; 0.0001), cardiogenic shock (p=0.0012), endocarditis (p=0.014), and sepsis (p&lt; 0.0001). However, there was no difference in post-procedure hemorrhage of circulatory system organ (p=0.8827), pericarditis (p=0.5758), pericardial effusion (p=0.5256), deep vein thrombosis (p=0.7881), pulmonary embolism (p=0.1383) and CVA(p=0.9784). Patients with Protein Energy Undernutrition had an increase in length of hospital stay (10.7 days, 95% CI 8.6-12.7 vs 4 days, 95% CI 3.8-4.2) and hospital charges ($ 236712, 95% CI, $187553.3- $285870.8 vs $ 169851.8, 95 CI, $161204.4 -$178499.2).</w:t>
      </w:r>
    </w:p>
    <w:p w14:paraId="4CE4DAF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02B1625F" w14:textId="77777777" w:rsidR="00F50F5F" w:rsidRPr="00F50F5F" w:rsidRDefault="00F50F5F" w:rsidP="00F50F5F">
      <w:pPr>
        <w:spacing w:before="240" w:after="0" w:line="240" w:lineRule="auto"/>
        <w:rPr>
          <w:rFonts w:ascii="Times New Roman" w:eastAsia="Times New Roman" w:hAnsi="Times New Roman" w:cs="Times New Roman"/>
          <w:sz w:val="24"/>
          <w:szCs w:val="24"/>
        </w:rPr>
      </w:pPr>
      <w:r w:rsidRPr="00F50F5F">
        <w:rPr>
          <w:rFonts w:ascii="Arial" w:eastAsia="Times New Roman" w:hAnsi="Arial" w:cs="Arial"/>
          <w:color w:val="1D2228"/>
          <w:sz w:val="20"/>
          <w:szCs w:val="20"/>
          <w:shd w:val="clear" w:color="auto" w:fill="FFFFFF"/>
        </w:rPr>
        <w:lastRenderedPageBreak/>
        <w:t>Per the study, when compared to the general population who undergo atrial fibrillation ablation, patients with Protein Energy Malnutrition had an increased risk of hospital mortality, acute kidney injury, cardiogenic shock, endocarditis, and sepsis. Overall, patients with atrial fibrillation stayed in the hospital longer and had higher hospital charges.</w:t>
      </w:r>
    </w:p>
    <w:p w14:paraId="6A1776CE" w14:textId="3802B9CE" w:rsidR="00F50F5F" w:rsidRDefault="00F50F5F" w:rsidP="00F50F5F">
      <w:pPr>
        <w:spacing w:before="240" w:after="150" w:line="240" w:lineRule="auto"/>
        <w:rPr>
          <w:rFonts w:ascii="Times New Roman" w:eastAsia="Times New Roman" w:hAnsi="Times New Roman" w:cs="Times New Roman"/>
          <w:color w:val="000000"/>
          <w:sz w:val="24"/>
          <w:szCs w:val="24"/>
        </w:rPr>
      </w:pPr>
      <w:r w:rsidRPr="00F50F5F">
        <w:rPr>
          <w:rFonts w:ascii="Times New Roman" w:eastAsia="Times New Roman" w:hAnsi="Times New Roman" w:cs="Times New Roman"/>
          <w:color w:val="000000"/>
          <w:sz w:val="24"/>
          <w:szCs w:val="24"/>
        </w:rPr>
        <w:t> </w:t>
      </w:r>
    </w:p>
    <w:p w14:paraId="5B9EE369" w14:textId="3A57CD05" w:rsidR="00C16830" w:rsidRDefault="00C16830" w:rsidP="00F50F5F">
      <w:pPr>
        <w:spacing w:before="240" w:after="150" w:line="240" w:lineRule="auto"/>
        <w:rPr>
          <w:rFonts w:ascii="Times New Roman" w:eastAsia="Times New Roman" w:hAnsi="Times New Roman" w:cs="Times New Roman"/>
          <w:color w:val="000000"/>
          <w:sz w:val="24"/>
          <w:szCs w:val="24"/>
        </w:rPr>
      </w:pPr>
    </w:p>
    <w:p w14:paraId="5561071E" w14:textId="065ADCA0" w:rsidR="00C16830" w:rsidRDefault="00C16830" w:rsidP="00F50F5F">
      <w:pPr>
        <w:spacing w:before="240" w:after="150" w:line="240" w:lineRule="auto"/>
        <w:rPr>
          <w:rFonts w:ascii="Times New Roman" w:eastAsia="Times New Roman" w:hAnsi="Times New Roman" w:cs="Times New Roman"/>
          <w:color w:val="000000"/>
          <w:sz w:val="24"/>
          <w:szCs w:val="24"/>
        </w:rPr>
      </w:pPr>
    </w:p>
    <w:p w14:paraId="66CE879E" w14:textId="1C3599A8"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F549307" w14:textId="7A995AF1" w:rsidR="00C16830" w:rsidRDefault="00C16830" w:rsidP="00F50F5F">
      <w:pPr>
        <w:spacing w:before="240" w:after="150" w:line="240" w:lineRule="auto"/>
        <w:rPr>
          <w:rFonts w:ascii="Times New Roman" w:eastAsia="Times New Roman" w:hAnsi="Times New Roman" w:cs="Times New Roman"/>
          <w:color w:val="000000"/>
          <w:sz w:val="24"/>
          <w:szCs w:val="24"/>
        </w:rPr>
      </w:pPr>
    </w:p>
    <w:p w14:paraId="6842C2DD" w14:textId="643A871A" w:rsidR="00C16830" w:rsidRDefault="00C16830" w:rsidP="00F50F5F">
      <w:pPr>
        <w:spacing w:before="240" w:after="150" w:line="240" w:lineRule="auto"/>
        <w:rPr>
          <w:rFonts w:ascii="Times New Roman" w:eastAsia="Times New Roman" w:hAnsi="Times New Roman" w:cs="Times New Roman"/>
          <w:color w:val="000000"/>
          <w:sz w:val="24"/>
          <w:szCs w:val="24"/>
        </w:rPr>
      </w:pPr>
    </w:p>
    <w:p w14:paraId="345DE316" w14:textId="10DD9963" w:rsidR="00C16830" w:rsidRDefault="00C16830" w:rsidP="00F50F5F">
      <w:pPr>
        <w:spacing w:before="240" w:after="150" w:line="240" w:lineRule="auto"/>
        <w:rPr>
          <w:rFonts w:ascii="Times New Roman" w:eastAsia="Times New Roman" w:hAnsi="Times New Roman" w:cs="Times New Roman"/>
          <w:color w:val="000000"/>
          <w:sz w:val="24"/>
          <w:szCs w:val="24"/>
        </w:rPr>
      </w:pPr>
    </w:p>
    <w:p w14:paraId="20522F01" w14:textId="0BE1EA25" w:rsidR="00C16830" w:rsidRDefault="00C16830" w:rsidP="00F50F5F">
      <w:pPr>
        <w:spacing w:before="240" w:after="150" w:line="240" w:lineRule="auto"/>
        <w:rPr>
          <w:rFonts w:ascii="Times New Roman" w:eastAsia="Times New Roman" w:hAnsi="Times New Roman" w:cs="Times New Roman"/>
          <w:color w:val="000000"/>
          <w:sz w:val="24"/>
          <w:szCs w:val="24"/>
        </w:rPr>
      </w:pPr>
    </w:p>
    <w:p w14:paraId="74E04A6E" w14:textId="5B94589E" w:rsidR="00C16830" w:rsidRDefault="00C16830" w:rsidP="00F50F5F">
      <w:pPr>
        <w:spacing w:before="240" w:after="150" w:line="240" w:lineRule="auto"/>
        <w:rPr>
          <w:rFonts w:ascii="Times New Roman" w:eastAsia="Times New Roman" w:hAnsi="Times New Roman" w:cs="Times New Roman"/>
          <w:color w:val="000000"/>
          <w:sz w:val="24"/>
          <w:szCs w:val="24"/>
        </w:rPr>
      </w:pPr>
    </w:p>
    <w:p w14:paraId="65188C93" w14:textId="79D5C1CF" w:rsidR="00C16830" w:rsidRDefault="00C16830" w:rsidP="00F50F5F">
      <w:pPr>
        <w:spacing w:before="240" w:after="150" w:line="240" w:lineRule="auto"/>
        <w:rPr>
          <w:rFonts w:ascii="Times New Roman" w:eastAsia="Times New Roman" w:hAnsi="Times New Roman" w:cs="Times New Roman"/>
          <w:color w:val="000000"/>
          <w:sz w:val="24"/>
          <w:szCs w:val="24"/>
        </w:rPr>
      </w:pPr>
    </w:p>
    <w:p w14:paraId="18791D4F" w14:textId="796623F5" w:rsidR="00C16830" w:rsidRDefault="00C16830" w:rsidP="00F50F5F">
      <w:pPr>
        <w:spacing w:before="240" w:after="150" w:line="240" w:lineRule="auto"/>
        <w:rPr>
          <w:rFonts w:ascii="Times New Roman" w:eastAsia="Times New Roman" w:hAnsi="Times New Roman" w:cs="Times New Roman"/>
          <w:color w:val="000000"/>
          <w:sz w:val="24"/>
          <w:szCs w:val="24"/>
        </w:rPr>
      </w:pPr>
    </w:p>
    <w:p w14:paraId="5E7E5A0D" w14:textId="30517BDE"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109B0A4" w14:textId="2BCA57E0" w:rsidR="00C16830" w:rsidRDefault="00C16830" w:rsidP="00F50F5F">
      <w:pPr>
        <w:spacing w:before="240" w:after="150" w:line="240" w:lineRule="auto"/>
        <w:rPr>
          <w:rFonts w:ascii="Times New Roman" w:eastAsia="Times New Roman" w:hAnsi="Times New Roman" w:cs="Times New Roman"/>
          <w:color w:val="000000"/>
          <w:sz w:val="24"/>
          <w:szCs w:val="24"/>
        </w:rPr>
      </w:pPr>
    </w:p>
    <w:p w14:paraId="0C99ED1E" w14:textId="082A48FB" w:rsidR="00C16830" w:rsidRDefault="00C16830" w:rsidP="00F50F5F">
      <w:pPr>
        <w:spacing w:before="240" w:after="150" w:line="240" w:lineRule="auto"/>
        <w:rPr>
          <w:rFonts w:ascii="Times New Roman" w:eastAsia="Times New Roman" w:hAnsi="Times New Roman" w:cs="Times New Roman"/>
          <w:color w:val="000000"/>
          <w:sz w:val="24"/>
          <w:szCs w:val="24"/>
        </w:rPr>
      </w:pPr>
    </w:p>
    <w:p w14:paraId="593E77AF" w14:textId="4C825EBF"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079ADFD" w14:textId="17148C45" w:rsidR="00C16830" w:rsidRDefault="00C16830" w:rsidP="00F50F5F">
      <w:pPr>
        <w:spacing w:before="240" w:after="150" w:line="240" w:lineRule="auto"/>
        <w:rPr>
          <w:rFonts w:ascii="Times New Roman" w:eastAsia="Times New Roman" w:hAnsi="Times New Roman" w:cs="Times New Roman"/>
          <w:color w:val="000000"/>
          <w:sz w:val="24"/>
          <w:szCs w:val="24"/>
        </w:rPr>
      </w:pPr>
    </w:p>
    <w:p w14:paraId="0A55DFE1" w14:textId="1B7A5FAE"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0B55EBE" w14:textId="09007246" w:rsidR="00C16830" w:rsidRDefault="00C16830" w:rsidP="00F50F5F">
      <w:pPr>
        <w:spacing w:before="240" w:after="150" w:line="240" w:lineRule="auto"/>
        <w:rPr>
          <w:rFonts w:ascii="Times New Roman" w:eastAsia="Times New Roman" w:hAnsi="Times New Roman" w:cs="Times New Roman"/>
          <w:color w:val="000000"/>
          <w:sz w:val="24"/>
          <w:szCs w:val="24"/>
        </w:rPr>
      </w:pPr>
    </w:p>
    <w:p w14:paraId="712C9356" w14:textId="561D3504" w:rsidR="00C16830" w:rsidRDefault="00C16830" w:rsidP="00F50F5F">
      <w:pPr>
        <w:spacing w:before="240" w:after="150" w:line="240" w:lineRule="auto"/>
        <w:rPr>
          <w:rFonts w:ascii="Times New Roman" w:eastAsia="Times New Roman" w:hAnsi="Times New Roman" w:cs="Times New Roman"/>
          <w:color w:val="000000"/>
          <w:sz w:val="24"/>
          <w:szCs w:val="24"/>
        </w:rPr>
      </w:pPr>
    </w:p>
    <w:p w14:paraId="3987AE26" w14:textId="2530BD86" w:rsidR="00C16830" w:rsidRDefault="00C16830" w:rsidP="00F50F5F">
      <w:pPr>
        <w:spacing w:before="240" w:after="150" w:line="240" w:lineRule="auto"/>
        <w:rPr>
          <w:rFonts w:ascii="Times New Roman" w:eastAsia="Times New Roman" w:hAnsi="Times New Roman" w:cs="Times New Roman"/>
          <w:color w:val="000000"/>
          <w:sz w:val="24"/>
          <w:szCs w:val="24"/>
        </w:rPr>
      </w:pPr>
    </w:p>
    <w:p w14:paraId="59E38FBA" w14:textId="0A0DA871"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903B0AC" w14:textId="2D9D841D" w:rsidR="00C16830" w:rsidRDefault="00C16830" w:rsidP="00F50F5F">
      <w:pPr>
        <w:spacing w:before="240" w:after="150" w:line="240" w:lineRule="auto"/>
        <w:rPr>
          <w:rFonts w:ascii="Times New Roman" w:eastAsia="Times New Roman" w:hAnsi="Times New Roman" w:cs="Times New Roman"/>
          <w:color w:val="000000"/>
          <w:sz w:val="24"/>
          <w:szCs w:val="24"/>
        </w:rPr>
      </w:pPr>
    </w:p>
    <w:p w14:paraId="0EE206E8" w14:textId="222A0874" w:rsidR="00C16830" w:rsidRDefault="00C16830" w:rsidP="00F50F5F">
      <w:pPr>
        <w:spacing w:before="240" w:after="150" w:line="240" w:lineRule="auto"/>
        <w:rPr>
          <w:rFonts w:ascii="Times New Roman" w:eastAsia="Times New Roman" w:hAnsi="Times New Roman" w:cs="Times New Roman"/>
          <w:color w:val="000000"/>
          <w:sz w:val="24"/>
          <w:szCs w:val="24"/>
        </w:rPr>
      </w:pPr>
    </w:p>
    <w:p w14:paraId="41932088" w14:textId="77777777" w:rsidR="00C16830" w:rsidRPr="00F50F5F" w:rsidRDefault="00C16830" w:rsidP="00F50F5F">
      <w:pPr>
        <w:spacing w:before="240" w:after="150" w:line="240" w:lineRule="auto"/>
        <w:rPr>
          <w:rFonts w:ascii="Times New Roman" w:eastAsia="Times New Roman" w:hAnsi="Times New Roman" w:cs="Times New Roman"/>
          <w:sz w:val="24"/>
          <w:szCs w:val="24"/>
        </w:rPr>
      </w:pPr>
    </w:p>
    <w:p w14:paraId="2135A1B2" w14:textId="6A0BB4C6"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AFS2023-</w:t>
      </w:r>
      <w:r w:rsidR="000629D4">
        <w:rPr>
          <w:rFonts w:ascii="Times New Roman" w:eastAsia="Times New Roman" w:hAnsi="Times New Roman" w:cs="Times New Roman"/>
          <w:b/>
          <w:bCs/>
          <w:color w:val="000000"/>
          <w:sz w:val="24"/>
          <w:szCs w:val="24"/>
        </w:rPr>
        <w:t>10</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2188E084" w14:textId="4C91D8AC"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4496DAA4" wp14:editId="2CA838A5">
            <wp:extent cx="5070475" cy="2435860"/>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70475" cy="2435860"/>
                    </a:xfrm>
                    <a:prstGeom prst="rect">
                      <a:avLst/>
                    </a:prstGeom>
                    <a:noFill/>
                    <a:ln>
                      <a:noFill/>
                    </a:ln>
                  </pic:spPr>
                </pic:pic>
              </a:graphicData>
            </a:graphic>
          </wp:inline>
        </w:drawing>
      </w:r>
    </w:p>
    <w:p w14:paraId="1410E941"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5DD8A48A"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6F711047"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5BDBE30A"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66A482A6" w14:textId="5DDA3D5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18701716" w14:textId="77777777" w:rsidR="00C16830" w:rsidRDefault="00C16830" w:rsidP="00F50F5F">
      <w:pPr>
        <w:spacing w:before="900" w:after="0" w:line="240" w:lineRule="auto"/>
        <w:rPr>
          <w:rFonts w:ascii="Times New Roman" w:eastAsia="Times New Roman" w:hAnsi="Times New Roman" w:cs="Times New Roman"/>
          <w:b/>
          <w:bCs/>
          <w:color w:val="000000"/>
          <w:sz w:val="24"/>
          <w:szCs w:val="24"/>
        </w:rPr>
      </w:pPr>
    </w:p>
    <w:p w14:paraId="1B19D9EF" w14:textId="04B45454"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11</w:t>
      </w:r>
    </w:p>
    <w:p w14:paraId="49CA5F3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July Effect: Impact of Academic Year Transition </w:t>
      </w:r>
      <w:proofErr w:type="gramStart"/>
      <w:r w:rsidRPr="00F50F5F">
        <w:rPr>
          <w:rFonts w:ascii="Times New Roman" w:eastAsia="Times New Roman" w:hAnsi="Times New Roman" w:cs="Times New Roman"/>
          <w:color w:val="000000"/>
          <w:sz w:val="24"/>
          <w:szCs w:val="24"/>
        </w:rPr>
        <w:t>On</w:t>
      </w:r>
      <w:proofErr w:type="gramEnd"/>
      <w:r w:rsidRPr="00F50F5F">
        <w:rPr>
          <w:rFonts w:ascii="Times New Roman" w:eastAsia="Times New Roman" w:hAnsi="Times New Roman" w:cs="Times New Roman"/>
          <w:color w:val="000000"/>
          <w:sz w:val="24"/>
          <w:szCs w:val="24"/>
        </w:rPr>
        <w:t xml:space="preserve"> Patients Admitted For Atrial Fibrillation</w:t>
      </w:r>
    </w:p>
    <w:p w14:paraId="73B3C66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joseph </w:t>
      </w:r>
      <w:proofErr w:type="spellStart"/>
      <w:r w:rsidRPr="00F50F5F">
        <w:rPr>
          <w:rFonts w:ascii="Times New Roman" w:eastAsia="Times New Roman" w:hAnsi="Times New Roman" w:cs="Times New Roman"/>
          <w:color w:val="000000"/>
          <w:sz w:val="24"/>
          <w:szCs w:val="24"/>
        </w:rPr>
        <w:t>amoah</w:t>
      </w:r>
      <w:proofErr w:type="spellEnd"/>
      <w:r w:rsidRPr="00F50F5F">
        <w:rPr>
          <w:rFonts w:ascii="Times New Roman" w:eastAsia="Times New Roman" w:hAnsi="Times New Roman" w:cs="Times New Roman"/>
          <w:color w:val="000000"/>
          <w:sz w:val="24"/>
          <w:szCs w:val="24"/>
        </w:rPr>
        <w:t>, MD</w:t>
      </w:r>
    </w:p>
    <w:p w14:paraId="52D030B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7E8E220"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sammir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Dekowski</w:t>
      </w:r>
      <w:proofErr w:type="spellEnd"/>
      <w:r w:rsidRPr="00F50F5F">
        <w:rPr>
          <w:rFonts w:ascii="Times New Roman" w:eastAsia="Times New Roman" w:hAnsi="Times New Roman" w:cs="Times New Roman"/>
          <w:color w:val="000000"/>
          <w:sz w:val="24"/>
          <w:szCs w:val="24"/>
        </w:rPr>
        <w:t>, MD - Resident, Newark Beth Israel Medical Center</w:t>
      </w:r>
    </w:p>
    <w:p w14:paraId="5C37A7B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Sara </w:t>
      </w:r>
      <w:proofErr w:type="spellStart"/>
      <w:r w:rsidRPr="00F50F5F">
        <w:rPr>
          <w:rFonts w:ascii="Times New Roman" w:eastAsia="Times New Roman" w:hAnsi="Times New Roman" w:cs="Times New Roman"/>
          <w:color w:val="000000"/>
          <w:sz w:val="24"/>
          <w:szCs w:val="24"/>
        </w:rPr>
        <w:t>Noureldin</w:t>
      </w:r>
      <w:proofErr w:type="spellEnd"/>
      <w:r w:rsidRPr="00F50F5F">
        <w:rPr>
          <w:rFonts w:ascii="Times New Roman" w:eastAsia="Times New Roman" w:hAnsi="Times New Roman" w:cs="Times New Roman"/>
          <w:color w:val="000000"/>
          <w:sz w:val="24"/>
          <w:szCs w:val="24"/>
        </w:rPr>
        <w:t>, MD - Resident, University Hospitals</w:t>
      </w:r>
    </w:p>
    <w:p w14:paraId="5E29D2E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w:t>
      </w:r>
      <w:proofErr w:type="spellStart"/>
      <w:r w:rsidRPr="00F50F5F">
        <w:rPr>
          <w:rFonts w:ascii="Times New Roman" w:eastAsia="Times New Roman" w:hAnsi="Times New Roman" w:cs="Times New Roman"/>
          <w:color w:val="000000"/>
          <w:sz w:val="24"/>
          <w:szCs w:val="24"/>
        </w:rPr>
        <w:t>Fatuyi</w:t>
      </w:r>
      <w:proofErr w:type="spellEnd"/>
      <w:r w:rsidRPr="00F50F5F">
        <w:rPr>
          <w:rFonts w:ascii="Times New Roman" w:eastAsia="Times New Roman" w:hAnsi="Times New Roman" w:cs="Times New Roman"/>
          <w:color w:val="000000"/>
          <w:sz w:val="24"/>
          <w:szCs w:val="24"/>
        </w:rPr>
        <w:t xml:space="preserve">, MD - Resident, </w:t>
      </w:r>
      <w:proofErr w:type="spellStart"/>
      <w:r w:rsidRPr="00F50F5F">
        <w:rPr>
          <w:rFonts w:ascii="Times New Roman" w:eastAsia="Times New Roman" w:hAnsi="Times New Roman" w:cs="Times New Roman"/>
          <w:color w:val="000000"/>
          <w:sz w:val="24"/>
          <w:szCs w:val="24"/>
        </w:rPr>
        <w:t>Trihealth</w:t>
      </w:r>
      <w:proofErr w:type="spellEnd"/>
    </w:p>
    <w:p w14:paraId="058C9CF9"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Hospitals</w:t>
      </w:r>
    </w:p>
    <w:p w14:paraId="7E6EA0A5"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13207 Ravenna Rd, Chardon, OH 44024</w:t>
      </w:r>
    </w:p>
    <w:p w14:paraId="7515CFE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60D4C0FB" w14:textId="77777777" w:rsidR="00F50F5F" w:rsidRPr="00F50F5F" w:rsidRDefault="00F50F5F" w:rsidP="00F50F5F">
      <w:pPr>
        <w:spacing w:before="24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There is an assumed association between healthcare errors and the transition of new residents during the first portion of the academic year known as “THE JULY EFFECT”.  This evaluation compares patients admitted to the hospital for atrial fibrillation during the first quarter of the academic year in Teaching and Non-Teaching hospitals. </w:t>
      </w:r>
    </w:p>
    <w:p w14:paraId="5CFC39B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533F2E32"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Using the National Inpatient Database of 2019, retrospective data of patients admitted for atrial fibrillation was identified using ICD-10 codes. Outcomes were atrial fibrillation ablation, post procedure complication, restoration of cardiac rhythm, pacemaker implantation, heart failure. anti-arrhythmic agents use, length of stay and hospital charges between groups. (Patients admitted to teaching hospital from July-September and Patients admitted to non-teaching hospital from July-September)</w:t>
      </w:r>
    </w:p>
    <w:p w14:paraId="39DC12A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4AC44604" w14:textId="6554633B"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Of 103,455 patients who were admitted for atrial fibrillation during the months of July to September, 70.4% were admitted to teaching hospitals. Patients admitted at teaching hospitals were slightly younger than those admitted to non-teaching hospitals (71 years old, 95% CI 70.7-71.2 vs 72 years old, 95% CI 71.3-72.0). There was no difference in hospital mortality (p= 0.6959), Heart failure (p= 0.0936), antiarrhythmic agents use (p=0.3237), and length of stay at hospitals (3.25 days, 95% CI 3.19-3.32 vs 3.07 days, 95% CI 2.99- 3.15). There was an increased rate of atrial fibrillation ablation (p&lt; 0.0001), post-procedure complication (p=0.0120), return of cardiac rhythm (p&lt; 0.0001), cardiogenic shock (p=0.0057) and pacemaker implantation (p= 0.0063) among patient admitted to teaching hospitals. Patients at teaching hospitals also had increased total hospital charges ($ 54434.4, 95% CI $ 52153.39-$56715.41 vs $ 37167, 95% CI $ 35193.39-$39142.32)</w:t>
      </w:r>
    </w:p>
    <w:p w14:paraId="66BEEDE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45B8B631" w14:textId="77777777" w:rsidR="00F50F5F" w:rsidRPr="00F50F5F" w:rsidRDefault="00F50F5F" w:rsidP="00F50F5F">
      <w:pPr>
        <w:spacing w:before="24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1D2228"/>
          <w:sz w:val="24"/>
          <w:szCs w:val="24"/>
          <w:shd w:val="clear" w:color="auto" w:fill="FFFFFF"/>
        </w:rPr>
        <w:t xml:space="preserve">This study shows that during the first quarter of the academic year in teaching and non-teaching hospitals, there is no difference in hospital mortality rates for patients admitted for atrial </w:t>
      </w:r>
      <w:proofErr w:type="spellStart"/>
      <w:proofErr w:type="gramStart"/>
      <w:r w:rsidRPr="00F50F5F">
        <w:rPr>
          <w:rFonts w:ascii="Times New Roman" w:eastAsia="Times New Roman" w:hAnsi="Times New Roman" w:cs="Times New Roman"/>
          <w:color w:val="1D2228"/>
          <w:sz w:val="24"/>
          <w:szCs w:val="24"/>
          <w:shd w:val="clear" w:color="auto" w:fill="FFFFFF"/>
        </w:rPr>
        <w:t>fibrillation.However</w:t>
      </w:r>
      <w:proofErr w:type="spellEnd"/>
      <w:proofErr w:type="gramEnd"/>
      <w:r w:rsidRPr="00F50F5F">
        <w:rPr>
          <w:rFonts w:ascii="Times New Roman" w:eastAsia="Times New Roman" w:hAnsi="Times New Roman" w:cs="Times New Roman"/>
          <w:color w:val="1D2228"/>
          <w:sz w:val="24"/>
          <w:szCs w:val="24"/>
          <w:shd w:val="clear" w:color="auto" w:fill="FFFFFF"/>
        </w:rPr>
        <w:t>, there were increased rates of atrial fibrillation ablations, return of normal cardiac rhythm, and hospital charges in teaching hospitals.</w:t>
      </w:r>
    </w:p>
    <w:p w14:paraId="5A324D64"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1D2228"/>
          <w:sz w:val="24"/>
          <w:szCs w:val="24"/>
          <w:shd w:val="clear" w:color="auto" w:fill="FFFFFF"/>
        </w:rPr>
        <w:lastRenderedPageBreak/>
        <w:t> </w:t>
      </w:r>
    </w:p>
    <w:p w14:paraId="56CFDC21" w14:textId="1513D1D1"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AFS2023</w:t>
      </w:r>
      <w:r w:rsidR="000629D4">
        <w:rPr>
          <w:rFonts w:ascii="Times New Roman" w:eastAsia="Times New Roman" w:hAnsi="Times New Roman" w:cs="Times New Roman"/>
          <w:b/>
          <w:bCs/>
          <w:color w:val="000000"/>
          <w:sz w:val="24"/>
          <w:szCs w:val="24"/>
        </w:rPr>
        <w:t>-11</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F3CBFEB" w14:textId="6DC7E537"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A4EAF00" wp14:editId="40509098">
            <wp:extent cx="4580255" cy="2751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80255" cy="2751455"/>
                    </a:xfrm>
                    <a:prstGeom prst="rect">
                      <a:avLst/>
                    </a:prstGeom>
                    <a:noFill/>
                    <a:ln>
                      <a:noFill/>
                    </a:ln>
                  </pic:spPr>
                </pic:pic>
              </a:graphicData>
            </a:graphic>
          </wp:inline>
        </w:drawing>
      </w:r>
    </w:p>
    <w:p w14:paraId="1DF3B9AC"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2A5D762B"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19A8DDBA"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2CCA4FD"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5827FF9D" w14:textId="1DF00942"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1C9FF3FB"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589B83B8" w14:textId="1F1D68DC"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12</w:t>
      </w:r>
    </w:p>
    <w:p w14:paraId="611912A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Pulsed Field Ablation using a novel configurable catheter with Coherent Sine Burst Electroporation: Case study and acute clinical outcomes for treatment of persistent AF with long linear lesions</w:t>
      </w:r>
    </w:p>
    <w:p w14:paraId="19EE086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Ante </w:t>
      </w:r>
      <w:proofErr w:type="spellStart"/>
      <w:r w:rsidRPr="00F50F5F">
        <w:rPr>
          <w:rFonts w:ascii="Times New Roman" w:eastAsia="Times New Roman" w:hAnsi="Times New Roman" w:cs="Times New Roman"/>
          <w:color w:val="000000"/>
          <w:sz w:val="24"/>
          <w:szCs w:val="24"/>
        </w:rPr>
        <w:t>Anic</w:t>
      </w:r>
      <w:proofErr w:type="spellEnd"/>
      <w:r w:rsidRPr="00F50F5F">
        <w:rPr>
          <w:rFonts w:ascii="Times New Roman" w:eastAsia="Times New Roman" w:hAnsi="Times New Roman" w:cs="Times New Roman"/>
          <w:color w:val="000000"/>
          <w:sz w:val="24"/>
          <w:szCs w:val="24"/>
        </w:rPr>
        <w:t>, MD</w:t>
      </w:r>
    </w:p>
    <w:p w14:paraId="5BC45E6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766AE9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Melvin Lorenzo, PhD - Senior Preclinical Scientist,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5943FB5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Mark Zurcher, MS - Sr. Principal System Architect,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200F274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Micah Lee, BS - Director of R&amp;D,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0063B33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Ricardo Roman, BS - Manager, Engineering-Advanced Development,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0BDF946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David Neale, MS, MBA - CEO,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1B4C450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Randy </w:t>
      </w:r>
      <w:proofErr w:type="spellStart"/>
      <w:r w:rsidRPr="00F50F5F">
        <w:rPr>
          <w:rFonts w:ascii="Times New Roman" w:eastAsia="Times New Roman" w:hAnsi="Times New Roman" w:cs="Times New Roman"/>
          <w:color w:val="000000"/>
          <w:sz w:val="24"/>
          <w:szCs w:val="24"/>
        </w:rPr>
        <w:t>Werneth</w:t>
      </w:r>
      <w:proofErr w:type="spellEnd"/>
      <w:r w:rsidRPr="00F50F5F">
        <w:rPr>
          <w:rFonts w:ascii="Times New Roman" w:eastAsia="Times New Roman" w:hAnsi="Times New Roman" w:cs="Times New Roman"/>
          <w:color w:val="000000"/>
          <w:sz w:val="24"/>
          <w:szCs w:val="24"/>
        </w:rPr>
        <w:t xml:space="preserve">, MS - CTO, </w:t>
      </w:r>
      <w:proofErr w:type="spellStart"/>
      <w:r w:rsidRPr="00F50F5F">
        <w:rPr>
          <w:rFonts w:ascii="Times New Roman" w:eastAsia="Times New Roman" w:hAnsi="Times New Roman" w:cs="Times New Roman"/>
          <w:color w:val="000000"/>
          <w:sz w:val="24"/>
          <w:szCs w:val="24"/>
        </w:rPr>
        <w:t>Arga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Medtech</w:t>
      </w:r>
      <w:proofErr w:type="spellEnd"/>
    </w:p>
    <w:p w14:paraId="5801D69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Kurt </w:t>
      </w:r>
      <w:proofErr w:type="spellStart"/>
      <w:r w:rsidRPr="00F50F5F">
        <w:rPr>
          <w:rFonts w:ascii="Times New Roman" w:eastAsia="Times New Roman" w:hAnsi="Times New Roman" w:cs="Times New Roman"/>
          <w:color w:val="000000"/>
          <w:sz w:val="24"/>
          <w:szCs w:val="24"/>
        </w:rPr>
        <w:t>Hoffmayer</w:t>
      </w:r>
      <w:proofErr w:type="spellEnd"/>
      <w:r w:rsidRPr="00F50F5F">
        <w:rPr>
          <w:rFonts w:ascii="Times New Roman" w:eastAsia="Times New Roman" w:hAnsi="Times New Roman" w:cs="Times New Roman"/>
          <w:color w:val="000000"/>
          <w:sz w:val="24"/>
          <w:szCs w:val="24"/>
        </w:rPr>
        <w:t>, MD, PharmD - Associate Clinical Professor, UC San Diego</w:t>
      </w:r>
    </w:p>
    <w:p w14:paraId="5991FF0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Mehdi </w:t>
      </w:r>
      <w:proofErr w:type="spellStart"/>
      <w:r w:rsidRPr="00F50F5F">
        <w:rPr>
          <w:rFonts w:ascii="Times New Roman" w:eastAsia="Times New Roman" w:hAnsi="Times New Roman" w:cs="Times New Roman"/>
          <w:color w:val="000000"/>
          <w:sz w:val="24"/>
          <w:szCs w:val="24"/>
        </w:rPr>
        <w:t>Razavi</w:t>
      </w:r>
      <w:proofErr w:type="spellEnd"/>
      <w:r w:rsidRPr="00F50F5F">
        <w:rPr>
          <w:rFonts w:ascii="Times New Roman" w:eastAsia="Times New Roman" w:hAnsi="Times New Roman" w:cs="Times New Roman"/>
          <w:color w:val="000000"/>
          <w:sz w:val="24"/>
          <w:szCs w:val="24"/>
        </w:rPr>
        <w:t>, MD - Associate Professor, Texas Heart Institute/Baylor College of Medicine</w:t>
      </w:r>
    </w:p>
    <w:p w14:paraId="50F1E9D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Giorgi </w:t>
      </w:r>
      <w:proofErr w:type="spellStart"/>
      <w:r w:rsidRPr="00F50F5F">
        <w:rPr>
          <w:rFonts w:ascii="Times New Roman" w:eastAsia="Times New Roman" w:hAnsi="Times New Roman" w:cs="Times New Roman"/>
          <w:color w:val="000000"/>
          <w:sz w:val="24"/>
          <w:szCs w:val="24"/>
        </w:rPr>
        <w:t>Papiashvili</w:t>
      </w:r>
      <w:proofErr w:type="spellEnd"/>
      <w:r w:rsidRPr="00F50F5F">
        <w:rPr>
          <w:rFonts w:ascii="Times New Roman" w:eastAsia="Times New Roman" w:hAnsi="Times New Roman" w:cs="Times New Roman"/>
          <w:color w:val="000000"/>
          <w:sz w:val="24"/>
          <w:szCs w:val="24"/>
        </w:rPr>
        <w:t xml:space="preserve">, MD, PhD - Head of </w:t>
      </w:r>
      <w:proofErr w:type="spellStart"/>
      <w:r w:rsidRPr="00F50F5F">
        <w:rPr>
          <w:rFonts w:ascii="Times New Roman" w:eastAsia="Times New Roman" w:hAnsi="Times New Roman" w:cs="Times New Roman"/>
          <w:color w:val="000000"/>
          <w:sz w:val="24"/>
          <w:szCs w:val="24"/>
        </w:rPr>
        <w:t>Arrhythmology</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Healthycore</w:t>
      </w:r>
      <w:proofErr w:type="spellEnd"/>
      <w:r w:rsidRPr="00F50F5F">
        <w:rPr>
          <w:rFonts w:ascii="Times New Roman" w:eastAsia="Times New Roman" w:hAnsi="Times New Roman" w:cs="Times New Roman"/>
          <w:color w:val="000000"/>
          <w:sz w:val="24"/>
          <w:szCs w:val="24"/>
        </w:rPr>
        <w:t xml:space="preserve">-Israeli-Georgian </w:t>
      </w:r>
      <w:proofErr w:type="spellStart"/>
      <w:r w:rsidRPr="00F50F5F">
        <w:rPr>
          <w:rFonts w:ascii="Times New Roman" w:eastAsia="Times New Roman" w:hAnsi="Times New Roman" w:cs="Times New Roman"/>
          <w:color w:val="000000"/>
          <w:sz w:val="24"/>
          <w:szCs w:val="24"/>
        </w:rPr>
        <w:t>Multiprofile</w:t>
      </w:r>
      <w:proofErr w:type="spellEnd"/>
      <w:r w:rsidRPr="00F50F5F">
        <w:rPr>
          <w:rFonts w:ascii="Times New Roman" w:eastAsia="Times New Roman" w:hAnsi="Times New Roman" w:cs="Times New Roman"/>
          <w:color w:val="000000"/>
          <w:sz w:val="24"/>
          <w:szCs w:val="24"/>
        </w:rPr>
        <w:t xml:space="preserve"> Medical Center</w:t>
      </w:r>
    </w:p>
    <w:p w14:paraId="6BA3BFD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Hospital Center Split</w:t>
      </w:r>
    </w:p>
    <w:p w14:paraId="04031E1B"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Spinčićeva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ul</w:t>
      </w:r>
      <w:proofErr w:type="spellEnd"/>
      <w:r w:rsidRPr="00F50F5F">
        <w:rPr>
          <w:rFonts w:ascii="Times New Roman" w:eastAsia="Times New Roman" w:hAnsi="Times New Roman" w:cs="Times New Roman"/>
          <w:color w:val="000000"/>
          <w:sz w:val="24"/>
          <w:szCs w:val="24"/>
        </w:rPr>
        <w:t>. 1, 21000, Split, Croatia</w:t>
      </w:r>
    </w:p>
    <w:p w14:paraId="06A6AF7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sz w:val="21"/>
          <w:szCs w:val="21"/>
        </w:rPr>
        <w:t>Patients with persistent atrial fibrillation (</w:t>
      </w:r>
      <w:proofErr w:type="spellStart"/>
      <w:r w:rsidRPr="00F50F5F">
        <w:rPr>
          <w:rFonts w:ascii="Arial" w:eastAsia="Times New Roman" w:hAnsi="Arial" w:cs="Arial"/>
          <w:color w:val="000000"/>
          <w:sz w:val="21"/>
          <w:szCs w:val="21"/>
        </w:rPr>
        <w:t>PersAF</w:t>
      </w:r>
      <w:proofErr w:type="spellEnd"/>
      <w:r w:rsidRPr="00F50F5F">
        <w:rPr>
          <w:rFonts w:ascii="Arial" w:eastAsia="Times New Roman" w:hAnsi="Arial" w:cs="Arial"/>
          <w:color w:val="000000"/>
          <w:sz w:val="21"/>
          <w:szCs w:val="21"/>
        </w:rPr>
        <w:t xml:space="preserve">) may benefit from a combination of pulmonary vein isolation (PVI), posterior wall isolation (PWI), and </w:t>
      </w:r>
      <w:proofErr w:type="spellStart"/>
      <w:r w:rsidRPr="00F50F5F">
        <w:rPr>
          <w:rFonts w:ascii="Arial" w:eastAsia="Times New Roman" w:hAnsi="Arial" w:cs="Arial"/>
          <w:color w:val="000000"/>
          <w:sz w:val="21"/>
          <w:szCs w:val="21"/>
        </w:rPr>
        <w:t>cavo</w:t>
      </w:r>
      <w:proofErr w:type="spellEnd"/>
      <w:r w:rsidRPr="00F50F5F">
        <w:rPr>
          <w:rFonts w:ascii="Arial" w:eastAsia="Times New Roman" w:hAnsi="Arial" w:cs="Arial"/>
          <w:color w:val="000000"/>
          <w:sz w:val="21"/>
          <w:szCs w:val="21"/>
        </w:rPr>
        <w:t>-tricuspid isthmus (CTI) ablation. Coherent Sine Burst Electroporation (CSE) is a novel pulsed field ablation (PFA) platform that uses phased sine waves delivered via a configurable ablation catheter that can make circular, focal, and linear lesions. Objective: Investigate acute safety and efficacy using CSE to create long-linear lesions for PWI and CTI ablation.</w:t>
      </w:r>
    </w:p>
    <w:p w14:paraId="43A6A19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sz w:val="21"/>
          <w:szCs w:val="21"/>
        </w:rPr>
        <w:t xml:space="preserve">BURST-AF is a first-in-human, multicenter, single-arm trial of paroxysmal AF and </w:t>
      </w:r>
      <w:proofErr w:type="spellStart"/>
      <w:r w:rsidRPr="00F50F5F">
        <w:rPr>
          <w:rFonts w:ascii="Arial" w:eastAsia="Times New Roman" w:hAnsi="Arial" w:cs="Arial"/>
          <w:color w:val="000000"/>
          <w:sz w:val="21"/>
          <w:szCs w:val="21"/>
        </w:rPr>
        <w:t>PersAF</w:t>
      </w:r>
      <w:proofErr w:type="spellEnd"/>
      <w:r w:rsidRPr="00F50F5F">
        <w:rPr>
          <w:rFonts w:ascii="Arial" w:eastAsia="Times New Roman" w:hAnsi="Arial" w:cs="Arial"/>
          <w:color w:val="000000"/>
          <w:sz w:val="21"/>
          <w:szCs w:val="21"/>
        </w:rPr>
        <w:t xml:space="preserve"> ablation</w:t>
      </w:r>
      <w:r w:rsidRPr="00F50F5F">
        <w:rPr>
          <w:rFonts w:ascii="Calibri" w:eastAsia="Times New Roman" w:hAnsi="Calibri" w:cs="Calibri"/>
          <w:color w:val="000000"/>
          <w:sz w:val="21"/>
          <w:szCs w:val="21"/>
        </w:rPr>
        <w:t xml:space="preserve"> (</w:t>
      </w:r>
      <w:r w:rsidRPr="00F50F5F">
        <w:rPr>
          <w:rFonts w:ascii="Arial" w:eastAsia="Times New Roman" w:hAnsi="Arial" w:cs="Arial"/>
          <w:color w:val="000000"/>
          <w:sz w:val="21"/>
          <w:szCs w:val="21"/>
        </w:rPr>
        <w:t>NCT05572047). CSE was delivered with standard-energy (2400–2900V) and high-energy (3000–3500V) protocols using the 7F CSE Ablation Catheter. In the linear configuration, the catheter can produce lesions &gt;55 mm in length for a single application. Under general anesthesia, intracardiac echocardiography (ICE)-guided transseptal puncture was performed and the catheter was guided using an 8.5F deflectable sheath. Following acute PVI and guided by fluoroscopy, ICE and 3D mapping, a superior line (one 8-electrode and one 4-electrode lesion) and an inferior line (one 8-electrode lesion) were used to complete PWI. CTI linear ablation used 4-electrodes, a ground patch, and high-energy bipolar/unipolar phased CSE to achieve bi-directional block. Acute remapping was performed to confirm isolation. ICE was used to assess microbubble formation. Lesion durability will be assessed 60-days post procedure.</w:t>
      </w:r>
    </w:p>
    <w:p w14:paraId="6A92795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sz w:val="21"/>
          <w:szCs w:val="21"/>
        </w:rPr>
        <w:t xml:space="preserve">Acute safety was observed (age 59 </w:t>
      </w:r>
      <w:proofErr w:type="spellStart"/>
      <w:r w:rsidRPr="00F50F5F">
        <w:rPr>
          <w:rFonts w:ascii="Arial" w:eastAsia="Times New Roman" w:hAnsi="Arial" w:cs="Arial"/>
          <w:color w:val="000000"/>
          <w:sz w:val="21"/>
          <w:szCs w:val="21"/>
        </w:rPr>
        <w:t>yrs</w:t>
      </w:r>
      <w:proofErr w:type="spellEnd"/>
      <w:r w:rsidRPr="00F50F5F">
        <w:rPr>
          <w:rFonts w:ascii="Arial" w:eastAsia="Times New Roman" w:hAnsi="Arial" w:cs="Arial"/>
          <w:color w:val="000000"/>
          <w:sz w:val="21"/>
          <w:szCs w:val="21"/>
        </w:rPr>
        <w:t xml:space="preserve">, Male, BMI 29.7) with no serious adverse events. First-pass acute electrical isolation was achieved for PW and bidirectional block for CTI. Timing from the first to the last lesion for PWI and CTI was 11 min and 4 min, respectively. Muscle stimulation was comparable to nominal respiratory movement for &gt;3000V, and no microbubbles were observed in any protocol. </w:t>
      </w:r>
      <w:proofErr w:type="spellStart"/>
      <w:r w:rsidRPr="00F50F5F">
        <w:rPr>
          <w:rFonts w:ascii="Arial" w:eastAsia="Times New Roman" w:hAnsi="Arial" w:cs="Arial"/>
          <w:color w:val="000000"/>
          <w:sz w:val="21"/>
          <w:szCs w:val="21"/>
        </w:rPr>
        <w:t>Fluoro</w:t>
      </w:r>
      <w:proofErr w:type="spellEnd"/>
      <w:r w:rsidRPr="00F50F5F">
        <w:rPr>
          <w:rFonts w:ascii="Arial" w:eastAsia="Times New Roman" w:hAnsi="Arial" w:cs="Arial"/>
          <w:color w:val="000000"/>
          <w:sz w:val="21"/>
          <w:szCs w:val="21"/>
        </w:rPr>
        <w:t xml:space="preserve"> time was 17 min.</w:t>
      </w:r>
    </w:p>
    <w:p w14:paraId="78303786" w14:textId="464C75F2" w:rsidR="000629D4" w:rsidRDefault="00F50F5F" w:rsidP="005303AE">
      <w:pPr>
        <w:spacing w:after="15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sz w:val="21"/>
          <w:szCs w:val="21"/>
        </w:rPr>
        <w:t xml:space="preserve">CSE demonstrated acute safety and first-pass efficacy for PWI and CTI. CSE allows application of phased sine waves </w:t>
      </w:r>
      <w:proofErr w:type="gramStart"/>
      <w:r w:rsidRPr="00F50F5F">
        <w:rPr>
          <w:rFonts w:ascii="Arial" w:eastAsia="Times New Roman" w:hAnsi="Arial" w:cs="Arial"/>
          <w:color w:val="000000"/>
          <w:sz w:val="21"/>
          <w:szCs w:val="21"/>
        </w:rPr>
        <w:t>( &gt;</w:t>
      </w:r>
      <w:proofErr w:type="gramEnd"/>
      <w:r w:rsidRPr="00F50F5F">
        <w:rPr>
          <w:rFonts w:ascii="Arial" w:eastAsia="Times New Roman" w:hAnsi="Arial" w:cs="Arial"/>
          <w:color w:val="000000"/>
          <w:sz w:val="21"/>
          <w:szCs w:val="21"/>
        </w:rPr>
        <w:t>3000V) with no microbubble formation and minimal to no muscle stimulation.</w:t>
      </w:r>
    </w:p>
    <w:p w14:paraId="45F4087B" w14:textId="3581863E"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12</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DF620DD"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Pulsed Field Ablation using a novel multi-configurable catheter with Coherent Sine Burst Electroporation: Case study and acute clinical outcomes for treatment of persistent AF with long linear lesions</w:t>
      </w:r>
    </w:p>
    <w:p w14:paraId="26579162" w14:textId="7CB44C04"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79C82A4" wp14:editId="21029FAC">
            <wp:extent cx="5070475" cy="36906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70475" cy="3690620"/>
                    </a:xfrm>
                    <a:prstGeom prst="rect">
                      <a:avLst/>
                    </a:prstGeom>
                    <a:noFill/>
                    <a:ln>
                      <a:noFill/>
                    </a:ln>
                  </pic:spPr>
                </pic:pic>
              </a:graphicData>
            </a:graphic>
          </wp:inline>
        </w:drawing>
      </w:r>
    </w:p>
    <w:p w14:paraId="5CFEFDAB"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619894C"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1856BA01" w14:textId="542926BE"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49C01E64"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F9C4DA6" w14:textId="5C1F25CC"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13</w:t>
      </w:r>
    </w:p>
    <w:p w14:paraId="4A5BA29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High‐power short‐duration lesion index–guided posterior wall isolation on top of pulmonary vein isolation for persistent atrial fibrillation</w:t>
      </w:r>
    </w:p>
    <w:p w14:paraId="387920B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Sergio Conti, MD, PhD</w:t>
      </w:r>
    </w:p>
    <w:p w14:paraId="19E81C1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88A668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Francesco </w:t>
      </w:r>
      <w:proofErr w:type="spellStart"/>
      <w:r w:rsidRPr="00F50F5F">
        <w:rPr>
          <w:rFonts w:ascii="Times New Roman" w:eastAsia="Times New Roman" w:hAnsi="Times New Roman" w:cs="Times New Roman"/>
          <w:color w:val="000000"/>
          <w:sz w:val="24"/>
          <w:szCs w:val="24"/>
        </w:rPr>
        <w:t>Sabatino</w:t>
      </w:r>
      <w:proofErr w:type="spellEnd"/>
      <w:r w:rsidRPr="00F50F5F">
        <w:rPr>
          <w:rFonts w:ascii="Times New Roman" w:eastAsia="Times New Roman" w:hAnsi="Times New Roman" w:cs="Times New Roman"/>
          <w:color w:val="000000"/>
          <w:sz w:val="24"/>
          <w:szCs w:val="24"/>
        </w:rPr>
        <w:t>, MD</w:t>
      </w:r>
    </w:p>
    <w:p w14:paraId="708B865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Giuseppe </w:t>
      </w:r>
      <w:proofErr w:type="spellStart"/>
      <w:r w:rsidRPr="00F50F5F">
        <w:rPr>
          <w:rFonts w:ascii="Times New Roman" w:eastAsia="Times New Roman" w:hAnsi="Times New Roman" w:cs="Times New Roman"/>
          <w:color w:val="000000"/>
          <w:sz w:val="24"/>
          <w:szCs w:val="24"/>
        </w:rPr>
        <w:t>Sgarito</w:t>
      </w:r>
      <w:proofErr w:type="spellEnd"/>
      <w:r w:rsidRPr="00F50F5F">
        <w:rPr>
          <w:rFonts w:ascii="Times New Roman" w:eastAsia="Times New Roman" w:hAnsi="Times New Roman" w:cs="Times New Roman"/>
          <w:color w:val="000000"/>
          <w:sz w:val="24"/>
          <w:szCs w:val="24"/>
        </w:rPr>
        <w:t>, MD, PhD</w:t>
      </w:r>
    </w:p>
    <w:p w14:paraId="33AE381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ARNAS Civico Hospital</w:t>
      </w:r>
    </w:p>
    <w:p w14:paraId="3DAA748A"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Piazza Nicola </w:t>
      </w:r>
      <w:proofErr w:type="spellStart"/>
      <w:r w:rsidRPr="00F50F5F">
        <w:rPr>
          <w:rFonts w:ascii="Times New Roman" w:eastAsia="Times New Roman" w:hAnsi="Times New Roman" w:cs="Times New Roman"/>
          <w:color w:val="000000"/>
          <w:sz w:val="24"/>
          <w:szCs w:val="24"/>
        </w:rPr>
        <w:t>Leotta</w:t>
      </w:r>
      <w:proofErr w:type="spellEnd"/>
      <w:r w:rsidRPr="00F50F5F">
        <w:rPr>
          <w:rFonts w:ascii="Times New Roman" w:eastAsia="Times New Roman" w:hAnsi="Times New Roman" w:cs="Times New Roman"/>
          <w:color w:val="000000"/>
          <w:sz w:val="24"/>
          <w:szCs w:val="24"/>
        </w:rPr>
        <w:t>, 4 - 90127</w:t>
      </w:r>
    </w:p>
    <w:p w14:paraId="4F45B61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40674FAC" w14:textId="77777777" w:rsidR="00F50F5F" w:rsidRPr="00F50F5F" w:rsidRDefault="00F50F5F" w:rsidP="00F50F5F">
      <w:pPr>
        <w:shd w:val="clear" w:color="auto" w:fill="FFFFFF"/>
        <w:spacing w:after="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0"/>
          <w:szCs w:val="20"/>
        </w:rPr>
        <w:t>High-power short-duration (HPSD) radiofrequency (RF) ablation has improved lesion durability in the treatment of atrial fibrillation (AF). However, few data evaluated the impact of HPSD when approaching extra-pulmonary veins (PVs) targets. We aimed to assess the safety, effectiveness, and acute outcomes of HPSD</w:t>
      </w:r>
      <w:r w:rsidRPr="00F50F5F">
        <w:rPr>
          <w:rFonts w:ascii="Times New Roman" w:eastAsia="Times New Roman" w:hAnsi="Times New Roman" w:cs="Times New Roman"/>
          <w:color w:val="000000"/>
          <w:sz w:val="24"/>
          <w:szCs w:val="24"/>
        </w:rPr>
        <w:t xml:space="preserve"> </w:t>
      </w:r>
      <w:r w:rsidRPr="00F50F5F">
        <w:rPr>
          <w:rFonts w:ascii="Times New Roman" w:eastAsia="Times New Roman" w:hAnsi="Times New Roman" w:cs="Times New Roman"/>
          <w:color w:val="000000"/>
          <w:sz w:val="20"/>
          <w:szCs w:val="20"/>
        </w:rPr>
        <w:t>lesion index (LSI)-guided posterior wall isolation (PWI) on top of pulmonary vein isolation (PVI) as an initial treatment approach in persistent atrial fibrillation (Pe-AF).</w:t>
      </w:r>
    </w:p>
    <w:p w14:paraId="56683F9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785D6AD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Thirty-five consecutive patients with Pe-AF who underwent HPSD ablation LSI-guided for PWI on top of PVI in our Centre between August 2021 and January 2022 were retrospectively enrolled. RF was set to 50W with target LSI values at ≥5 for the anterior PVs aspect and roofline and ≥4 for the posterior PVs aspect, bottom line, and within the posterior wall (PW). We compared the LSI values with and without acute conduction gaps after the initial first-pass PWI. Left atrial mapping was performed with the EnSite X mapping system and the multipolar Grid-shaped mapping catheter. We compared procedural characteristics using HPSD (</w:t>
      </w:r>
      <w:r w:rsidRPr="00F50F5F">
        <w:rPr>
          <w:rFonts w:ascii="Times New Roman" w:eastAsia="Times New Roman" w:hAnsi="Times New Roman" w:cs="Times New Roman"/>
          <w:i/>
          <w:iCs/>
          <w:color w:val="000000"/>
          <w:sz w:val="24"/>
          <w:szCs w:val="24"/>
        </w:rPr>
        <w:t>n</w:t>
      </w:r>
      <w:r w:rsidRPr="00F50F5F">
        <w:rPr>
          <w:rFonts w:ascii="Times New Roman" w:eastAsia="Times New Roman" w:hAnsi="Times New Roman" w:cs="Times New Roman"/>
          <w:color w:val="000000"/>
          <w:sz w:val="24"/>
          <w:szCs w:val="24"/>
        </w:rPr>
        <w:t>=35) vs. a control group (</w:t>
      </w:r>
      <w:r w:rsidRPr="00F50F5F">
        <w:rPr>
          <w:rFonts w:ascii="Times New Roman" w:eastAsia="Times New Roman" w:hAnsi="Times New Roman" w:cs="Times New Roman"/>
          <w:i/>
          <w:iCs/>
          <w:color w:val="000000"/>
          <w:sz w:val="24"/>
          <w:szCs w:val="24"/>
        </w:rPr>
        <w:t>n</w:t>
      </w:r>
      <w:r w:rsidRPr="00F50F5F">
        <w:rPr>
          <w:rFonts w:ascii="Times New Roman" w:eastAsia="Times New Roman" w:hAnsi="Times New Roman" w:cs="Times New Roman"/>
          <w:color w:val="000000"/>
          <w:sz w:val="24"/>
          <w:szCs w:val="24"/>
        </w:rPr>
        <w:t>=46).</w:t>
      </w:r>
    </w:p>
    <w:p w14:paraId="32D876C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35524F0B" w14:textId="77777777" w:rsidR="00F50F5F" w:rsidRPr="00F50F5F" w:rsidRDefault="00F50F5F" w:rsidP="00F50F5F">
      <w:pPr>
        <w:spacing w:after="15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0"/>
          <w:szCs w:val="20"/>
        </w:rPr>
        <w:t>PWI on top of PVI was achieved in all cases in the HPSD group. First-pass PVI was achieved in 93.3% of PVs (n=126/135). First-pass roofline block was obtained in most patients (n=31, 88.5%), while first-pass block of the bottom line was only achieved in 51.4% of patients (n=18). </w:t>
      </w:r>
      <w:r w:rsidRPr="00F50F5F">
        <w:rPr>
          <w:rFonts w:ascii="Times New Roman" w:eastAsia="Times New Roman" w:hAnsi="Times New Roman" w:cs="Times New Roman"/>
          <w:color w:val="000000"/>
          <w:sz w:val="24"/>
          <w:szCs w:val="24"/>
        </w:rPr>
        <w:t xml:space="preserve">There were no significant differences compared to the control group: </w:t>
      </w:r>
      <w:proofErr w:type="gramStart"/>
      <w:r w:rsidRPr="00F50F5F">
        <w:rPr>
          <w:rFonts w:ascii="Times New Roman" w:eastAsia="Times New Roman" w:hAnsi="Times New Roman" w:cs="Times New Roman"/>
          <w:color w:val="000000"/>
          <w:sz w:val="24"/>
          <w:szCs w:val="24"/>
        </w:rPr>
        <w:t>first-pass</w:t>
      </w:r>
      <w:proofErr w:type="gramEnd"/>
      <w:r w:rsidRPr="00F50F5F">
        <w:rPr>
          <w:rFonts w:ascii="Times New Roman" w:eastAsia="Times New Roman" w:hAnsi="Times New Roman" w:cs="Times New Roman"/>
          <w:color w:val="000000"/>
          <w:sz w:val="24"/>
          <w:szCs w:val="24"/>
        </w:rPr>
        <w:t xml:space="preserve"> PVI was achieved in 94.9% of PVs (n=169/178), first-pass roofline block in 89.1%, and bottom-line in 45.6% of patients. </w:t>
      </w:r>
      <w:r w:rsidRPr="00F50F5F">
        <w:rPr>
          <w:rFonts w:ascii="Times New Roman" w:eastAsia="Times New Roman" w:hAnsi="Times New Roman" w:cs="Times New Roman"/>
          <w:color w:val="000000"/>
          <w:sz w:val="20"/>
          <w:szCs w:val="20"/>
        </w:rPr>
        <w:t>To achieve complete PWI with HPSD, scattered RF applications within the PW were necessary. No electrical reconnection of the PW was found after adenosine administration. Procedure and RF time were significantly shorter in the HPSD group compared to the control group, 116.2 ± 10.9 vs. 144.5 ± 11.3 minutes, and 22.8 ± 3.6 vs. 42.3 ± 6.4 minutes, respectively, </w:t>
      </w:r>
      <w:r w:rsidRPr="00F50F5F">
        <w:rPr>
          <w:rFonts w:ascii="Times New Roman" w:eastAsia="Times New Roman" w:hAnsi="Times New Roman" w:cs="Times New Roman"/>
          <w:i/>
          <w:iCs/>
          <w:color w:val="000000"/>
          <w:sz w:val="24"/>
          <w:szCs w:val="24"/>
        </w:rPr>
        <w:t>p </w:t>
      </w:r>
      <w:r w:rsidRPr="00F50F5F">
        <w:rPr>
          <w:rFonts w:ascii="Times New Roman" w:eastAsia="Times New Roman" w:hAnsi="Times New Roman" w:cs="Times New Roman"/>
          <w:color w:val="000000"/>
          <w:sz w:val="24"/>
          <w:szCs w:val="24"/>
        </w:rPr>
        <w:t>&lt; 0.001. Fluoroscopy time was comparable between both groups. No procedural complications were observed.</w:t>
      </w:r>
    </w:p>
    <w:p w14:paraId="31AF382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2A0A243C" w14:textId="77777777" w:rsidR="00F50F5F" w:rsidRPr="00F50F5F" w:rsidRDefault="00F50F5F" w:rsidP="00F50F5F">
      <w:pPr>
        <w:spacing w:after="15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0"/>
          <w:szCs w:val="20"/>
        </w:rPr>
        <w:t xml:space="preserve">HPSD LSI–guided PWI on top of PVI seems effective and safe. Compared to a control group, HPSD is associated with similar rates of </w:t>
      </w:r>
      <w:proofErr w:type="gramStart"/>
      <w:r w:rsidRPr="00F50F5F">
        <w:rPr>
          <w:rFonts w:ascii="Times New Roman" w:eastAsia="Times New Roman" w:hAnsi="Times New Roman" w:cs="Times New Roman"/>
          <w:color w:val="000000"/>
          <w:sz w:val="20"/>
          <w:szCs w:val="20"/>
        </w:rPr>
        <w:t>first-pass</w:t>
      </w:r>
      <w:proofErr w:type="gramEnd"/>
      <w:r w:rsidRPr="00F50F5F">
        <w:rPr>
          <w:rFonts w:ascii="Times New Roman" w:eastAsia="Times New Roman" w:hAnsi="Times New Roman" w:cs="Times New Roman"/>
          <w:color w:val="000000"/>
          <w:sz w:val="20"/>
          <w:szCs w:val="20"/>
        </w:rPr>
        <w:t xml:space="preserve"> PWI and PVI but with shorter procedural and RF time.</w:t>
      </w:r>
    </w:p>
    <w:p w14:paraId="621CD322" w14:textId="3B050B37" w:rsidR="00F50F5F" w:rsidRDefault="00F50F5F" w:rsidP="00F50F5F">
      <w:pPr>
        <w:spacing w:after="0" w:line="240" w:lineRule="auto"/>
        <w:rPr>
          <w:rFonts w:ascii="Times New Roman" w:eastAsia="Times New Roman" w:hAnsi="Times New Roman" w:cs="Times New Roman"/>
          <w:sz w:val="24"/>
          <w:szCs w:val="24"/>
        </w:rPr>
      </w:pPr>
    </w:p>
    <w:p w14:paraId="4B8BFFE4" w14:textId="58BE45E3" w:rsidR="000629D4" w:rsidRDefault="000629D4" w:rsidP="00F50F5F">
      <w:pPr>
        <w:spacing w:after="0" w:line="240" w:lineRule="auto"/>
        <w:rPr>
          <w:rFonts w:ascii="Times New Roman" w:eastAsia="Times New Roman" w:hAnsi="Times New Roman" w:cs="Times New Roman"/>
          <w:sz w:val="24"/>
          <w:szCs w:val="24"/>
        </w:rPr>
      </w:pPr>
    </w:p>
    <w:p w14:paraId="168BF2FA" w14:textId="6C8D6713" w:rsidR="000629D4" w:rsidRDefault="000629D4" w:rsidP="00F50F5F">
      <w:pPr>
        <w:spacing w:after="0" w:line="240" w:lineRule="auto"/>
        <w:rPr>
          <w:rFonts w:ascii="Times New Roman" w:eastAsia="Times New Roman" w:hAnsi="Times New Roman" w:cs="Times New Roman"/>
          <w:sz w:val="24"/>
          <w:szCs w:val="24"/>
        </w:rPr>
      </w:pPr>
    </w:p>
    <w:p w14:paraId="07B8362C" w14:textId="7F6A1609" w:rsidR="000629D4" w:rsidRDefault="000629D4" w:rsidP="00F50F5F">
      <w:pPr>
        <w:spacing w:after="0" w:line="240" w:lineRule="auto"/>
        <w:rPr>
          <w:rFonts w:ascii="Times New Roman" w:eastAsia="Times New Roman" w:hAnsi="Times New Roman" w:cs="Times New Roman"/>
          <w:sz w:val="24"/>
          <w:szCs w:val="24"/>
        </w:rPr>
      </w:pPr>
    </w:p>
    <w:p w14:paraId="23DC5FB7" w14:textId="77777777" w:rsidR="000629D4" w:rsidRPr="00F50F5F" w:rsidRDefault="000629D4" w:rsidP="00F50F5F">
      <w:pPr>
        <w:spacing w:after="0" w:line="240" w:lineRule="auto"/>
        <w:rPr>
          <w:rFonts w:ascii="Times New Roman" w:eastAsia="Times New Roman" w:hAnsi="Times New Roman" w:cs="Times New Roman"/>
          <w:sz w:val="24"/>
          <w:szCs w:val="24"/>
        </w:rPr>
      </w:pPr>
    </w:p>
    <w:p w14:paraId="06DCA82E" w14:textId="31F9F0CE"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AFS2023-1</w:t>
      </w:r>
      <w:r w:rsidR="000629D4">
        <w:rPr>
          <w:rFonts w:ascii="Times New Roman" w:eastAsia="Times New Roman" w:hAnsi="Times New Roman" w:cs="Times New Roman"/>
          <w:b/>
          <w:bCs/>
          <w:color w:val="000000"/>
          <w:sz w:val="24"/>
          <w:szCs w:val="24"/>
        </w:rPr>
        <w:t>3</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5A2CA49B"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 xml:space="preserve">Posterior wall isolation using high-power </w:t>
      </w:r>
      <w:proofErr w:type="gramStart"/>
      <w:r w:rsidRPr="00F50F5F">
        <w:rPr>
          <w:rFonts w:ascii="Times New Roman" w:eastAsia="Times New Roman" w:hAnsi="Times New Roman" w:cs="Times New Roman"/>
          <w:b/>
          <w:bCs/>
          <w:color w:val="000000"/>
          <w:sz w:val="24"/>
          <w:szCs w:val="24"/>
        </w:rPr>
        <w:t>short-duration</w:t>
      </w:r>
      <w:proofErr w:type="gramEnd"/>
    </w:p>
    <w:p w14:paraId="7DB3BB7A" w14:textId="1E809FE7"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D741ADD" wp14:editId="1C12F653">
            <wp:extent cx="5070475" cy="305879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70475" cy="3058795"/>
                    </a:xfrm>
                    <a:prstGeom prst="rect">
                      <a:avLst/>
                    </a:prstGeom>
                    <a:noFill/>
                    <a:ln>
                      <a:noFill/>
                    </a:ln>
                  </pic:spPr>
                </pic:pic>
              </a:graphicData>
            </a:graphic>
          </wp:inline>
        </w:drawing>
      </w:r>
    </w:p>
    <w:p w14:paraId="2F4A1174"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6FCF806C"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44C13193"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4DC28C30"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11731A0F"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B974436"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732C2A1C" w14:textId="2446616B"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14</w:t>
      </w:r>
    </w:p>
    <w:p w14:paraId="0058588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Persistence of posterior wall isolation guided by ablation index evaluated during redo</w:t>
      </w:r>
    </w:p>
    <w:p w14:paraId="584808B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Sergio Conti, MD, PhD</w:t>
      </w:r>
    </w:p>
    <w:p w14:paraId="5E83CCC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01546E5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Francesco </w:t>
      </w:r>
      <w:proofErr w:type="spellStart"/>
      <w:r w:rsidRPr="00F50F5F">
        <w:rPr>
          <w:rFonts w:ascii="Times New Roman" w:eastAsia="Times New Roman" w:hAnsi="Times New Roman" w:cs="Times New Roman"/>
          <w:color w:val="000000"/>
          <w:sz w:val="24"/>
          <w:szCs w:val="24"/>
        </w:rPr>
        <w:t>Sabatino</w:t>
      </w:r>
      <w:proofErr w:type="spellEnd"/>
      <w:r w:rsidRPr="00F50F5F">
        <w:rPr>
          <w:rFonts w:ascii="Times New Roman" w:eastAsia="Times New Roman" w:hAnsi="Times New Roman" w:cs="Times New Roman"/>
          <w:color w:val="000000"/>
          <w:sz w:val="24"/>
          <w:szCs w:val="24"/>
        </w:rPr>
        <w:t>, MD</w:t>
      </w:r>
    </w:p>
    <w:p w14:paraId="1F19332E"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giuseppe</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sgarito</w:t>
      </w:r>
      <w:proofErr w:type="spellEnd"/>
      <w:r w:rsidRPr="00F50F5F">
        <w:rPr>
          <w:rFonts w:ascii="Times New Roman" w:eastAsia="Times New Roman" w:hAnsi="Times New Roman" w:cs="Times New Roman"/>
          <w:color w:val="000000"/>
          <w:sz w:val="24"/>
          <w:szCs w:val="24"/>
        </w:rPr>
        <w:t>, MD, PhD</w:t>
      </w:r>
    </w:p>
    <w:p w14:paraId="24CD3B1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ARNAS Civico Hospital</w:t>
      </w:r>
    </w:p>
    <w:p w14:paraId="705FA180"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Piazza Nicola </w:t>
      </w:r>
      <w:proofErr w:type="spellStart"/>
      <w:r w:rsidRPr="00F50F5F">
        <w:rPr>
          <w:rFonts w:ascii="Times New Roman" w:eastAsia="Times New Roman" w:hAnsi="Times New Roman" w:cs="Times New Roman"/>
          <w:color w:val="000000"/>
          <w:sz w:val="24"/>
          <w:szCs w:val="24"/>
        </w:rPr>
        <w:t>Leotta</w:t>
      </w:r>
      <w:proofErr w:type="spellEnd"/>
      <w:r w:rsidRPr="00F50F5F">
        <w:rPr>
          <w:rFonts w:ascii="Times New Roman" w:eastAsia="Times New Roman" w:hAnsi="Times New Roman" w:cs="Times New Roman"/>
          <w:color w:val="000000"/>
          <w:sz w:val="24"/>
          <w:szCs w:val="24"/>
        </w:rPr>
        <w:t>, 4 - 90127</w:t>
      </w:r>
    </w:p>
    <w:p w14:paraId="1FC3950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2D39614C"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posterior wall of the left atrium (LA) is an arrhythmogenic substrate responsible for initiating and maintaining atrial fibrillation (AF). In addition to pulmonary vein isolation (PVI), posterior wall isolation (PWI) aims to eliminate AF triggers and drivers. However, ablation at the posterior wall of the LA using contiguous and optimized radiofrequency lesions remains challenging as continuous and effective lesion sets are necessary. Moreover, there are few data regarding the impact of the Ablation Index (AI) on the efficacy of PWI. Therefore, this study aimed to evaluate the persistence of PWI in patients with persistent AF who had an index procedure with PVI plus PWI AI-guided, now undergoing a redo.</w:t>
      </w:r>
    </w:p>
    <w:p w14:paraId="0D56711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483D0F9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Between January and December 2021, forty-one patients with symptomatic drug‐ refractory persistent AF underwent PVI plus PWI guided by AI. The procedures were performed using the CARTO mapping system, </w:t>
      </w:r>
      <w:proofErr w:type="spellStart"/>
      <w:r w:rsidRPr="00F50F5F">
        <w:rPr>
          <w:rFonts w:ascii="Times New Roman" w:eastAsia="Times New Roman" w:hAnsi="Times New Roman" w:cs="Times New Roman"/>
          <w:color w:val="000000"/>
          <w:sz w:val="24"/>
          <w:szCs w:val="24"/>
        </w:rPr>
        <w:t>SmartTouch</w:t>
      </w:r>
      <w:proofErr w:type="spellEnd"/>
      <w:r w:rsidRPr="00F50F5F">
        <w:rPr>
          <w:rFonts w:ascii="Times New Roman" w:eastAsia="Times New Roman" w:hAnsi="Times New Roman" w:cs="Times New Roman"/>
          <w:color w:val="000000"/>
          <w:sz w:val="24"/>
          <w:szCs w:val="24"/>
        </w:rPr>
        <w:t xml:space="preserve"> SF ablation catheter, and the </w:t>
      </w:r>
      <w:proofErr w:type="spellStart"/>
      <w:r w:rsidRPr="00F50F5F">
        <w:rPr>
          <w:rFonts w:ascii="Times New Roman" w:eastAsia="Times New Roman" w:hAnsi="Times New Roman" w:cs="Times New Roman"/>
          <w:color w:val="000000"/>
          <w:sz w:val="24"/>
          <w:szCs w:val="24"/>
        </w:rPr>
        <w:t>PentaRay</w:t>
      </w:r>
      <w:proofErr w:type="spellEnd"/>
      <w:r w:rsidRPr="00F50F5F">
        <w:rPr>
          <w:rFonts w:ascii="Times New Roman" w:eastAsia="Times New Roman" w:hAnsi="Times New Roman" w:cs="Times New Roman"/>
          <w:color w:val="000000"/>
          <w:sz w:val="24"/>
          <w:szCs w:val="24"/>
        </w:rPr>
        <w:t xml:space="preserve"> mapping catheter. AI settings were 500‐550 for the anterior aspect of the PVs and the roofline, while 450‐500 for the posterior aspect of the PVs and the bottom line and/or PW lesions. All patients enrolled received an implantable loop recorder (ILR) before or at the ablation time unless they had a permanent pacemaker or an implantable cardioverter-defibrillator. After the blanking period, data from the implanted device were evaluated to evaluate the occurrence of atrial tachycardia (AT), atrial flutter (AFL), and AF episodes. A complete LA map using the </w:t>
      </w:r>
      <w:proofErr w:type="spellStart"/>
      <w:r w:rsidRPr="00F50F5F">
        <w:rPr>
          <w:rFonts w:ascii="Times New Roman" w:eastAsia="Times New Roman" w:hAnsi="Times New Roman" w:cs="Times New Roman"/>
          <w:color w:val="000000"/>
          <w:sz w:val="24"/>
          <w:szCs w:val="24"/>
        </w:rPr>
        <w:t>PentaRay</w:t>
      </w:r>
      <w:proofErr w:type="spellEnd"/>
      <w:r w:rsidRPr="00F50F5F">
        <w:rPr>
          <w:rFonts w:ascii="Times New Roman" w:eastAsia="Times New Roman" w:hAnsi="Times New Roman" w:cs="Times New Roman"/>
          <w:color w:val="000000"/>
          <w:sz w:val="24"/>
          <w:szCs w:val="24"/>
        </w:rPr>
        <w:t xml:space="preserve"> mapping catheter was performed during the redo to evaluate for PVs and PW reconnections.</w:t>
      </w:r>
    </w:p>
    <w:p w14:paraId="698CE3D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5D0D4E80" w14:textId="77777777" w:rsidR="00F50F5F" w:rsidRPr="00F50F5F" w:rsidRDefault="00F50F5F" w:rsidP="00F50F5F">
      <w:pPr>
        <w:spacing w:after="15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0"/>
          <w:szCs w:val="20"/>
        </w:rPr>
        <w:t>Twenty-nine patients had no recurrence documented. Ten patients underwent redo:</w:t>
      </w:r>
      <w:r w:rsidRPr="00F50F5F">
        <w:rPr>
          <w:rFonts w:ascii="Times New Roman" w:eastAsia="Times New Roman" w:hAnsi="Times New Roman" w:cs="Times New Roman"/>
          <w:color w:val="000000"/>
          <w:sz w:val="24"/>
          <w:szCs w:val="24"/>
        </w:rPr>
        <w:t xml:space="preserve"> </w:t>
      </w:r>
      <w:r w:rsidRPr="00F50F5F">
        <w:rPr>
          <w:rFonts w:ascii="Times New Roman" w:eastAsia="Times New Roman" w:hAnsi="Times New Roman" w:cs="Times New Roman"/>
          <w:color w:val="000000"/>
          <w:sz w:val="20"/>
          <w:szCs w:val="20"/>
        </w:rPr>
        <w:t xml:space="preserve">two </w:t>
      </w:r>
      <w:proofErr w:type="spellStart"/>
      <w:r w:rsidRPr="00F50F5F">
        <w:rPr>
          <w:rFonts w:ascii="Times New Roman" w:eastAsia="Times New Roman" w:hAnsi="Times New Roman" w:cs="Times New Roman"/>
          <w:color w:val="000000"/>
          <w:sz w:val="20"/>
          <w:szCs w:val="20"/>
        </w:rPr>
        <w:t>cavotricuspid</w:t>
      </w:r>
      <w:proofErr w:type="spellEnd"/>
      <w:r w:rsidRPr="00F50F5F">
        <w:rPr>
          <w:rFonts w:ascii="Times New Roman" w:eastAsia="Times New Roman" w:hAnsi="Times New Roman" w:cs="Times New Roman"/>
          <w:color w:val="000000"/>
          <w:sz w:val="20"/>
          <w:szCs w:val="20"/>
        </w:rPr>
        <w:t xml:space="preserve"> isthmus-dependent counterclockwise AFL, one clockwise AFL, one double-loop right AFL, one mitral isthmus-dependent AFL, one left septal </w:t>
      </w:r>
      <w:proofErr w:type="spellStart"/>
      <w:r w:rsidRPr="00F50F5F">
        <w:rPr>
          <w:rFonts w:ascii="Times New Roman" w:eastAsia="Times New Roman" w:hAnsi="Times New Roman" w:cs="Times New Roman"/>
          <w:color w:val="000000"/>
          <w:sz w:val="20"/>
          <w:szCs w:val="20"/>
        </w:rPr>
        <w:t>microreentrant</w:t>
      </w:r>
      <w:proofErr w:type="spellEnd"/>
      <w:r w:rsidRPr="00F50F5F">
        <w:rPr>
          <w:rFonts w:ascii="Times New Roman" w:eastAsia="Times New Roman" w:hAnsi="Times New Roman" w:cs="Times New Roman"/>
          <w:color w:val="000000"/>
          <w:sz w:val="20"/>
          <w:szCs w:val="20"/>
        </w:rPr>
        <w:t xml:space="preserve"> AFL, and one LAA AT. These arrhythmias were successfully ablated. In the AF cases, extensive LA ablations have been performed. In 90% of cases, the LA substrate map confirmed the persistence of PVI and PWI.</w:t>
      </w:r>
    </w:p>
    <w:p w14:paraId="6289627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4B931A2A" w14:textId="77777777" w:rsidR="00F50F5F" w:rsidRPr="00F50F5F" w:rsidRDefault="00F50F5F" w:rsidP="00F50F5F">
      <w:pPr>
        <w:spacing w:after="15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0"/>
          <w:szCs w:val="20"/>
        </w:rPr>
        <w:t>PWI guided by AI,</w:t>
      </w:r>
      <w:r w:rsidRPr="00F50F5F">
        <w:rPr>
          <w:rFonts w:ascii="Times New Roman" w:eastAsia="Times New Roman" w:hAnsi="Times New Roman" w:cs="Times New Roman"/>
          <w:color w:val="000000"/>
          <w:sz w:val="24"/>
          <w:szCs w:val="24"/>
        </w:rPr>
        <w:t xml:space="preserve"> </w:t>
      </w:r>
      <w:r w:rsidRPr="00F50F5F">
        <w:rPr>
          <w:rFonts w:ascii="Times New Roman" w:eastAsia="Times New Roman" w:hAnsi="Times New Roman" w:cs="Times New Roman"/>
          <w:color w:val="000000"/>
          <w:sz w:val="20"/>
          <w:szCs w:val="20"/>
        </w:rPr>
        <w:t>performed during the index procedure in addition to standard PVI, seems to be an effective approach to achieve persistent isolation.</w:t>
      </w:r>
    </w:p>
    <w:p w14:paraId="6349118A"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655F9A2B" w14:textId="615C48C0"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15</w:t>
      </w:r>
      <w:r w:rsidR="000629D4" w:rsidRPr="00F50F5F" w:rsidDel="000629D4">
        <w:rPr>
          <w:rFonts w:ascii="Times New Roman" w:eastAsia="Times New Roman" w:hAnsi="Times New Roman" w:cs="Times New Roman"/>
          <w:b/>
          <w:bCs/>
          <w:color w:val="000000"/>
          <w:sz w:val="24"/>
          <w:szCs w:val="24"/>
        </w:rPr>
        <w:t xml:space="preserve"> </w:t>
      </w:r>
    </w:p>
    <w:p w14:paraId="1FAA467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Increase in Catheter Ablation Procedure Volumes with Active Esophageal Cooling in an Integrated Care Hospital System</w:t>
      </w:r>
    </w:p>
    <w:p w14:paraId="625D9A0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Julie Cooper, MD</w:t>
      </w:r>
    </w:p>
    <w:p w14:paraId="3BEA8F6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308C373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Shirley Park, MD</w:t>
      </w:r>
    </w:p>
    <w:p w14:paraId="0E2FEA5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Babette </w:t>
      </w:r>
      <w:proofErr w:type="spellStart"/>
      <w:r w:rsidRPr="00F50F5F">
        <w:rPr>
          <w:rFonts w:ascii="Times New Roman" w:eastAsia="Times New Roman" w:hAnsi="Times New Roman" w:cs="Times New Roman"/>
          <w:color w:val="000000"/>
          <w:sz w:val="24"/>
          <w:szCs w:val="24"/>
        </w:rPr>
        <w:t>Brumback</w:t>
      </w:r>
      <w:proofErr w:type="spellEnd"/>
      <w:r w:rsidRPr="00F50F5F">
        <w:rPr>
          <w:rFonts w:ascii="Times New Roman" w:eastAsia="Times New Roman" w:hAnsi="Times New Roman" w:cs="Times New Roman"/>
          <w:color w:val="000000"/>
          <w:sz w:val="24"/>
          <w:szCs w:val="24"/>
        </w:rPr>
        <w:t>, PhD</w:t>
      </w:r>
    </w:p>
    <w:p w14:paraId="5F3CE00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Robert Hayward, MD</w:t>
      </w:r>
    </w:p>
    <w:p w14:paraId="3D6AFB4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Christopher Joseph, BA</w:t>
      </w:r>
    </w:p>
    <w:p w14:paraId="4C37B0D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Archana </w:t>
      </w:r>
      <w:proofErr w:type="spellStart"/>
      <w:r w:rsidRPr="00F50F5F">
        <w:rPr>
          <w:rFonts w:ascii="Times New Roman" w:eastAsia="Times New Roman" w:hAnsi="Times New Roman" w:cs="Times New Roman"/>
          <w:color w:val="000000"/>
          <w:sz w:val="24"/>
          <w:szCs w:val="24"/>
        </w:rPr>
        <w:t>Ramireddy</w:t>
      </w:r>
      <w:proofErr w:type="spellEnd"/>
      <w:r w:rsidRPr="00F50F5F">
        <w:rPr>
          <w:rFonts w:ascii="Times New Roman" w:eastAsia="Times New Roman" w:hAnsi="Times New Roman" w:cs="Times New Roman"/>
          <w:color w:val="000000"/>
          <w:sz w:val="24"/>
          <w:szCs w:val="24"/>
        </w:rPr>
        <w:t>, MD</w:t>
      </w:r>
    </w:p>
    <w:p w14:paraId="0F88B361"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Taresh</w:t>
      </w:r>
      <w:proofErr w:type="spellEnd"/>
      <w:r w:rsidRPr="00F50F5F">
        <w:rPr>
          <w:rFonts w:ascii="Times New Roman" w:eastAsia="Times New Roman" w:hAnsi="Times New Roman" w:cs="Times New Roman"/>
          <w:color w:val="000000"/>
          <w:sz w:val="24"/>
          <w:szCs w:val="24"/>
        </w:rPr>
        <w:t xml:space="preserve"> Taneja, MD</w:t>
      </w:r>
    </w:p>
    <w:p w14:paraId="0A56405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Andrew Vu, MD</w:t>
      </w:r>
    </w:p>
    <w:p w14:paraId="29EF3AF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Erik </w:t>
      </w:r>
      <w:proofErr w:type="spellStart"/>
      <w:r w:rsidRPr="00F50F5F">
        <w:rPr>
          <w:rFonts w:ascii="Times New Roman" w:eastAsia="Times New Roman" w:hAnsi="Times New Roman" w:cs="Times New Roman"/>
          <w:color w:val="000000"/>
          <w:sz w:val="24"/>
          <w:szCs w:val="24"/>
        </w:rPr>
        <w:t>Kulstad</w:t>
      </w:r>
      <w:proofErr w:type="spellEnd"/>
      <w:r w:rsidRPr="00F50F5F">
        <w:rPr>
          <w:rFonts w:ascii="Times New Roman" w:eastAsia="Times New Roman" w:hAnsi="Times New Roman" w:cs="Times New Roman"/>
          <w:color w:val="000000"/>
          <w:sz w:val="24"/>
          <w:szCs w:val="24"/>
        </w:rPr>
        <w:t>, MD, MS - Professor, UT Southwestern Medical Center</w:t>
      </w:r>
    </w:p>
    <w:p w14:paraId="59B6357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Taylor Liu, MD, PhD - Electrophysiologist, Kaiser Permanente</w:t>
      </w:r>
    </w:p>
    <w:p w14:paraId="3E2E6D0D"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UT Southwestern Medical Center</w:t>
      </w:r>
    </w:p>
    <w:p w14:paraId="161A5C80"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5323 Harry Hines Blvd, Dallas, TX</w:t>
      </w:r>
    </w:p>
    <w:p w14:paraId="0C5B46A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Recent data from a variety of healthcare systems show that procedure times for pulmonary vein isolation (PVI) are reduced when active esophageal cooling rather than luminal esophageal temperature (LET) monitoring is used to protect the esophagus. We sought to determine the influence of these shorter procedure times on overall hospital procedural volumes in an integrated care hospital system.</w:t>
      </w:r>
    </w:p>
    <w:p w14:paraId="24B18E2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Procedural data from PVIs were obtained from a 5-physician electrophysiology group in an integrated care hospital system from August 2021 to October 2022.  The case times using LET monitoring and esophageal deviation were compared to case times using esophageal cooling. The total number of PVIs completed in the 7 months prior to adopting active esophageal cooling was also compared to the number of PVIs completed in the 7 months after adoption.    </w:t>
      </w:r>
    </w:p>
    <w:p w14:paraId="4AA7CEE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The transition from multi-sensor LET monitoring and esophageal deviation to active esophageal cooling occurred in March 2022. Average procedure time decreased from 144 to 127 minutes, maximum daily case volume increased from two to three PVIs, and total cases increased from 119 to 189 over the 7 months before and after adoption, respectively. After accounting for constraints due to the pandemic and holidays reducing pre-cooling case totals by up to 40 cases, this represents an 18.9% increase in total procedural volume (P = 0.02).</w:t>
      </w:r>
    </w:p>
    <w:p w14:paraId="22B85D9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Adoption of active esophageal cooling for esophageal protection during RF ablation may increase efficiency and facilitate an increase in PVI procedural volume.  </w:t>
      </w:r>
    </w:p>
    <w:p w14:paraId="39507CCE" w14:textId="77777777" w:rsidR="007E4CE7" w:rsidRDefault="007E4CE7" w:rsidP="007E4CE7">
      <w:pPr>
        <w:spacing w:before="900" w:after="0" w:line="240" w:lineRule="auto"/>
        <w:rPr>
          <w:rFonts w:ascii="Times New Roman" w:eastAsia="Times New Roman" w:hAnsi="Times New Roman" w:cs="Times New Roman"/>
          <w:b/>
          <w:bCs/>
          <w:color w:val="FF0000"/>
          <w:sz w:val="24"/>
          <w:szCs w:val="24"/>
        </w:rPr>
      </w:pPr>
      <w:bookmarkStart w:id="0" w:name="_Hlk122181054"/>
    </w:p>
    <w:p w14:paraId="5D457B92" w14:textId="0CA060B0" w:rsidR="007E4CE7" w:rsidRPr="00F81694" w:rsidRDefault="00F50F5F" w:rsidP="007E4CE7">
      <w:pPr>
        <w:spacing w:before="900" w:after="0" w:line="240" w:lineRule="auto"/>
        <w:rPr>
          <w:rFonts w:ascii="Times New Roman" w:eastAsia="Times New Roman" w:hAnsi="Times New Roman" w:cs="Times New Roman"/>
          <w:sz w:val="24"/>
          <w:szCs w:val="24"/>
        </w:rPr>
      </w:pPr>
      <w:r w:rsidRPr="00F81694">
        <w:rPr>
          <w:rFonts w:ascii="Times New Roman" w:eastAsia="Times New Roman" w:hAnsi="Times New Roman" w:cs="Times New Roman"/>
          <w:b/>
          <w:bCs/>
          <w:sz w:val="24"/>
          <w:szCs w:val="24"/>
        </w:rPr>
        <w:lastRenderedPageBreak/>
        <w:t>AFS2023-1</w:t>
      </w:r>
      <w:r w:rsidR="000629D4" w:rsidRPr="00F81694">
        <w:rPr>
          <w:rFonts w:ascii="Times New Roman" w:eastAsia="Times New Roman" w:hAnsi="Times New Roman" w:cs="Times New Roman"/>
          <w:b/>
          <w:bCs/>
          <w:sz w:val="24"/>
          <w:szCs w:val="24"/>
        </w:rPr>
        <w:t>6</w:t>
      </w:r>
    </w:p>
    <w:p w14:paraId="4DA26D53"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Comparison of Transseptal Puncture Using a Dedicated RF Wire Versus a Mechanical Needle </w:t>
      </w:r>
      <w:proofErr w:type="gramStart"/>
      <w:r w:rsidRPr="00F50F5F">
        <w:rPr>
          <w:rFonts w:ascii="Times New Roman" w:eastAsia="Times New Roman" w:hAnsi="Times New Roman" w:cs="Times New Roman"/>
          <w:color w:val="000000"/>
          <w:sz w:val="24"/>
          <w:szCs w:val="24"/>
        </w:rPr>
        <w:t>With</w:t>
      </w:r>
      <w:proofErr w:type="gramEnd"/>
      <w:r w:rsidRPr="00F50F5F">
        <w:rPr>
          <w:rFonts w:ascii="Times New Roman" w:eastAsia="Times New Roman" w:hAnsi="Times New Roman" w:cs="Times New Roman"/>
          <w:color w:val="000000"/>
          <w:sz w:val="24"/>
          <w:szCs w:val="24"/>
        </w:rPr>
        <w:t xml:space="preserve"> and Without Electrification</w:t>
      </w:r>
    </w:p>
    <w:p w14:paraId="6B48E875"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Jeremy </w:t>
      </w:r>
      <w:proofErr w:type="spellStart"/>
      <w:r w:rsidRPr="00F50F5F">
        <w:rPr>
          <w:rFonts w:ascii="Times New Roman" w:eastAsia="Times New Roman" w:hAnsi="Times New Roman" w:cs="Times New Roman"/>
          <w:color w:val="000000"/>
          <w:sz w:val="24"/>
          <w:szCs w:val="24"/>
        </w:rPr>
        <w:t>Wasserlauf</w:t>
      </w:r>
      <w:proofErr w:type="spellEnd"/>
      <w:r w:rsidRPr="00F50F5F">
        <w:rPr>
          <w:rFonts w:ascii="Times New Roman" w:eastAsia="Times New Roman" w:hAnsi="Times New Roman" w:cs="Times New Roman"/>
          <w:color w:val="000000"/>
          <w:sz w:val="24"/>
          <w:szCs w:val="24"/>
        </w:rPr>
        <w:t>, MD, MS</w:t>
      </w:r>
    </w:p>
    <w:p w14:paraId="670AD281"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53A7E66" w14:textId="77777777" w:rsidR="007E4CE7" w:rsidRPr="00F50F5F" w:rsidRDefault="007E4CE7" w:rsidP="007E4CE7">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Saja</w:t>
      </w:r>
      <w:proofErr w:type="spellEnd"/>
      <w:r w:rsidRPr="00F50F5F">
        <w:rPr>
          <w:rFonts w:ascii="Times New Roman" w:eastAsia="Times New Roman" w:hAnsi="Times New Roman" w:cs="Times New Roman"/>
          <w:color w:val="000000"/>
          <w:sz w:val="24"/>
          <w:szCs w:val="24"/>
        </w:rPr>
        <w:t xml:space="preserve"> Al-</w:t>
      </w:r>
      <w:proofErr w:type="spellStart"/>
      <w:r w:rsidRPr="00F50F5F">
        <w:rPr>
          <w:rFonts w:ascii="Times New Roman" w:eastAsia="Times New Roman" w:hAnsi="Times New Roman" w:cs="Times New Roman"/>
          <w:color w:val="000000"/>
          <w:sz w:val="24"/>
          <w:szCs w:val="24"/>
        </w:rPr>
        <w:t>Dujaili</w:t>
      </w:r>
      <w:proofErr w:type="spellEnd"/>
      <w:r w:rsidRPr="00F50F5F">
        <w:rPr>
          <w:rFonts w:ascii="Times New Roman" w:eastAsia="Times New Roman" w:hAnsi="Times New Roman" w:cs="Times New Roman"/>
          <w:color w:val="000000"/>
          <w:sz w:val="24"/>
          <w:szCs w:val="24"/>
        </w:rPr>
        <w:t>, PhD</w:t>
      </w:r>
    </w:p>
    <w:p w14:paraId="500FD93C"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Bradley Knight, MD</w:t>
      </w:r>
    </w:p>
    <w:p w14:paraId="0B0DA5E5" w14:textId="77777777" w:rsidR="007E4CE7" w:rsidRPr="00F50F5F" w:rsidRDefault="007E4CE7" w:rsidP="007E4CE7">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Rush University Medical Center</w:t>
      </w:r>
    </w:p>
    <w:p w14:paraId="25A20687" w14:textId="77777777" w:rsidR="007E4CE7" w:rsidRPr="00F50F5F" w:rsidRDefault="007E4CE7" w:rsidP="007E4CE7">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1717 W Congress Parkway, Suite 345, Chicago, IL 60612</w:t>
      </w:r>
    </w:p>
    <w:p w14:paraId="53E135B2"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01D5C08A" w14:textId="77777777" w:rsidR="007E4CE7" w:rsidRPr="00F50F5F" w:rsidRDefault="007E4CE7" w:rsidP="007E4CE7">
      <w:pPr>
        <w:spacing w:before="240" w:after="240" w:line="240" w:lineRule="auto"/>
        <w:rPr>
          <w:rFonts w:ascii="Times New Roman" w:eastAsia="Times New Roman" w:hAnsi="Times New Roman" w:cs="Times New Roman"/>
          <w:sz w:val="24"/>
          <w:szCs w:val="24"/>
        </w:rPr>
      </w:pPr>
      <w:r w:rsidRPr="00F50F5F">
        <w:rPr>
          <w:rFonts w:ascii="Calibri" w:eastAsia="Times New Roman" w:hAnsi="Calibri" w:cs="Calibri"/>
          <w:color w:val="000000"/>
        </w:rPr>
        <w:t xml:space="preserve">Mechanical force to achieve transseptal puncture (TSP) using a standard needle may lead to overshooting and </w:t>
      </w:r>
      <w:proofErr w:type="gramStart"/>
      <w:r w:rsidRPr="00F50F5F">
        <w:rPr>
          <w:rFonts w:ascii="Calibri" w:eastAsia="Times New Roman" w:hAnsi="Calibri" w:cs="Calibri"/>
          <w:color w:val="000000"/>
        </w:rPr>
        <w:t>injury, and</w:t>
      </w:r>
      <w:proofErr w:type="gramEnd"/>
      <w:r w:rsidRPr="00F50F5F">
        <w:rPr>
          <w:rFonts w:ascii="Calibri" w:eastAsia="Times New Roman" w:hAnsi="Calibri" w:cs="Calibri"/>
          <w:color w:val="000000"/>
        </w:rPr>
        <w:t xml:space="preserve"> can potentially be avoided using a radiofrequency (RF) needle or wire. A commercially available RF TSP system (</w:t>
      </w:r>
      <w:proofErr w:type="spellStart"/>
      <w:r w:rsidRPr="00F50F5F">
        <w:rPr>
          <w:rFonts w:ascii="Calibri" w:eastAsia="Times New Roman" w:hAnsi="Calibri" w:cs="Calibri"/>
          <w:color w:val="000000"/>
        </w:rPr>
        <w:t>VersaCross</w:t>
      </w:r>
      <w:proofErr w:type="spellEnd"/>
      <w:r w:rsidRPr="00F50F5F">
        <w:rPr>
          <w:rFonts w:ascii="Arial" w:eastAsia="Times New Roman" w:hAnsi="Arial" w:cs="Arial"/>
          <w:color w:val="000000"/>
        </w:rPr>
        <w:t>®</w:t>
      </w:r>
      <w:r w:rsidRPr="00F50F5F">
        <w:rPr>
          <w:rFonts w:ascii="Calibri" w:eastAsia="Times New Roman" w:hAnsi="Calibri" w:cs="Calibri"/>
          <w:color w:val="000000"/>
        </w:rPr>
        <w:t xml:space="preserve"> [VC], Baylis) involves a wire with dedicated tip electrode connected to a proprietary generator. An alternative TSP platform (</w:t>
      </w:r>
      <w:proofErr w:type="spellStart"/>
      <w:r w:rsidRPr="00F50F5F">
        <w:rPr>
          <w:rFonts w:ascii="Calibri" w:eastAsia="Times New Roman" w:hAnsi="Calibri" w:cs="Calibri"/>
          <w:color w:val="000000"/>
        </w:rPr>
        <w:t>AcQCross</w:t>
      </w:r>
      <w:proofErr w:type="spellEnd"/>
      <w:r w:rsidRPr="00F50F5F">
        <w:rPr>
          <w:rFonts w:ascii="Arial" w:eastAsia="Times New Roman" w:hAnsi="Arial" w:cs="Arial"/>
          <w:color w:val="000000"/>
        </w:rPr>
        <w:t>®</w:t>
      </w:r>
      <w:r w:rsidRPr="00F50F5F">
        <w:rPr>
          <w:rFonts w:ascii="Calibri" w:eastAsia="Times New Roman" w:hAnsi="Calibri" w:cs="Calibri"/>
          <w:color w:val="000000"/>
        </w:rPr>
        <w:t xml:space="preserve"> [AQ], </w:t>
      </w:r>
      <w:proofErr w:type="spellStart"/>
      <w:r w:rsidRPr="00F50F5F">
        <w:rPr>
          <w:rFonts w:ascii="Calibri" w:eastAsia="Times New Roman" w:hAnsi="Calibri" w:cs="Calibri"/>
          <w:color w:val="000000"/>
        </w:rPr>
        <w:t>Acutus</w:t>
      </w:r>
      <w:proofErr w:type="spellEnd"/>
      <w:r w:rsidRPr="00F50F5F">
        <w:rPr>
          <w:rFonts w:ascii="Calibri" w:eastAsia="Times New Roman" w:hAnsi="Calibri" w:cs="Calibri"/>
          <w:color w:val="000000"/>
        </w:rPr>
        <w:t>) has a deployable, open-ended needle that can be electrified when connected to a standard electrosurgical unit. This study investigates the safety and efficacy of AQ compared to VC.</w:t>
      </w:r>
    </w:p>
    <w:p w14:paraId="00481D91"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69A2F654" w14:textId="77777777" w:rsidR="007E4CE7" w:rsidRPr="00F50F5F" w:rsidRDefault="007E4CE7" w:rsidP="007E4CE7">
      <w:pPr>
        <w:spacing w:before="240" w:after="240" w:line="240" w:lineRule="auto"/>
        <w:rPr>
          <w:rFonts w:ascii="Times New Roman" w:eastAsia="Times New Roman" w:hAnsi="Times New Roman" w:cs="Times New Roman"/>
          <w:sz w:val="24"/>
          <w:szCs w:val="24"/>
        </w:rPr>
      </w:pPr>
      <w:r w:rsidRPr="00F50F5F">
        <w:rPr>
          <w:rFonts w:ascii="Calibri" w:eastAsia="Times New Roman" w:hAnsi="Calibri" w:cs="Calibri"/>
          <w:color w:val="000000"/>
        </w:rPr>
        <w:t>TSP using AQ (n=9</w:t>
      </w:r>
      <w:proofErr w:type="gramStart"/>
      <w:r w:rsidRPr="00F50F5F">
        <w:rPr>
          <w:rFonts w:ascii="Calibri" w:eastAsia="Times New Roman" w:hAnsi="Calibri" w:cs="Calibri"/>
          <w:color w:val="000000"/>
        </w:rPr>
        <w:t>)</w:t>
      </w:r>
      <w:proofErr w:type="gramEnd"/>
      <w:r w:rsidRPr="00F50F5F">
        <w:rPr>
          <w:rFonts w:ascii="Calibri" w:eastAsia="Times New Roman" w:hAnsi="Calibri" w:cs="Calibri"/>
          <w:color w:val="000000"/>
        </w:rPr>
        <w:t xml:space="preserve"> and VC (n=9) was performed in ex vivo porcine atrial septa submerged in egg white to simulate electrical conductivity of blood. Devices were advanced 6 mm using a mechanical tester (Instron</w:t>
      </w:r>
      <w:r w:rsidRPr="00F50F5F">
        <w:rPr>
          <w:rFonts w:ascii="Arial" w:eastAsia="Times New Roman" w:hAnsi="Arial" w:cs="Arial"/>
          <w:color w:val="000000"/>
        </w:rPr>
        <w:t>®</w:t>
      </w:r>
      <w:r w:rsidRPr="00F50F5F">
        <w:rPr>
          <w:rFonts w:ascii="Calibri" w:eastAsia="Times New Roman" w:hAnsi="Calibri" w:cs="Calibri"/>
          <w:color w:val="000000"/>
        </w:rPr>
        <w:t>) for baseline tenting. VC puncture was performed using a dedicated Baylis generator in 1s constant mode (&lt; 10W) up to 2 times (per IFU). AQ puncture was performed by: A) mechanically advancing until TSP, or manual electrocautery for 2s using a standard electrosurgical generator (</w:t>
      </w:r>
      <w:proofErr w:type="spellStart"/>
      <w:r w:rsidRPr="00F50F5F">
        <w:rPr>
          <w:rFonts w:ascii="Calibri" w:eastAsia="Times New Roman" w:hAnsi="Calibri" w:cs="Calibri"/>
          <w:color w:val="000000"/>
        </w:rPr>
        <w:t>ValleyLab</w:t>
      </w:r>
      <w:proofErr w:type="spellEnd"/>
      <w:r w:rsidRPr="00F50F5F">
        <w:rPr>
          <w:rFonts w:ascii="Arial" w:eastAsia="Times New Roman" w:hAnsi="Arial" w:cs="Arial"/>
          <w:color w:val="000000"/>
        </w:rPr>
        <w:t>®</w:t>
      </w:r>
      <w:r w:rsidRPr="00F50F5F">
        <w:rPr>
          <w:rFonts w:ascii="Calibri" w:eastAsia="Times New Roman" w:hAnsi="Calibri" w:cs="Calibri"/>
          <w:color w:val="000000"/>
        </w:rPr>
        <w:t>) in cut mode at B) 10W up to 5 times (per IFU), C) 20W up to 2 times, or D) 30W up to 2 times. The primary endpoints were number of attempts required for successful TSP, and force required for TSP. The secondary safety outcome was a qualitative assessment of puncture sites.</w:t>
      </w:r>
    </w:p>
    <w:p w14:paraId="2BD0DD43"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06C51A60" w14:textId="77777777" w:rsidR="007E4CE7" w:rsidRPr="00F50F5F" w:rsidRDefault="007E4CE7" w:rsidP="007E4CE7">
      <w:pPr>
        <w:spacing w:before="240" w:after="240" w:line="240" w:lineRule="auto"/>
        <w:rPr>
          <w:rFonts w:ascii="Times New Roman" w:eastAsia="Times New Roman" w:hAnsi="Times New Roman" w:cs="Times New Roman"/>
          <w:sz w:val="24"/>
          <w:szCs w:val="24"/>
        </w:rPr>
      </w:pPr>
      <w:r w:rsidRPr="00F50F5F">
        <w:rPr>
          <w:rFonts w:ascii="Calibri" w:eastAsia="Times New Roman" w:hAnsi="Calibri" w:cs="Calibri"/>
          <w:color w:val="000000"/>
        </w:rPr>
        <w:t xml:space="preserve">Mechanical TSP with AQ needed 8.7±3.2 mm displacement from baseline tenting (vs. 0 mm for RF TSP with VC; p&lt; 0.001), translating to greater applied force (AQ: 1.2±0.4 N vs. VC: 0.2±0.1 N; p&lt; 0.001, </w:t>
      </w:r>
      <w:r w:rsidRPr="00F50F5F">
        <w:rPr>
          <w:rFonts w:ascii="Calibri" w:eastAsia="Times New Roman" w:hAnsi="Calibri" w:cs="Calibri"/>
          <w:b/>
          <w:bCs/>
          <w:color w:val="000000"/>
        </w:rPr>
        <w:t>Fig. 1A</w:t>
      </w:r>
      <w:r w:rsidRPr="00F50F5F">
        <w:rPr>
          <w:rFonts w:ascii="Calibri" w:eastAsia="Times New Roman" w:hAnsi="Calibri" w:cs="Calibri"/>
          <w:color w:val="000000"/>
        </w:rPr>
        <w:t>). AQ-30W required 1.8±0.4 energy applications for TSP versus 1.0±0.0 with VC (p&lt; 0.001). Despite multiple electrifications, AQ failed to puncture using powers below 30W (</w:t>
      </w:r>
      <w:r w:rsidRPr="00F50F5F">
        <w:rPr>
          <w:rFonts w:ascii="Calibri" w:eastAsia="Times New Roman" w:hAnsi="Calibri" w:cs="Calibri"/>
          <w:b/>
          <w:bCs/>
          <w:color w:val="000000"/>
        </w:rPr>
        <w:t>Fig. 1B</w:t>
      </w:r>
      <w:r w:rsidRPr="00F50F5F">
        <w:rPr>
          <w:rFonts w:ascii="Calibri" w:eastAsia="Times New Roman" w:hAnsi="Calibri" w:cs="Calibri"/>
          <w:color w:val="000000"/>
        </w:rPr>
        <w:t>). Punctures with AQ-30W were larger with irregular morphology and tissue charring compared to VC (</w:t>
      </w:r>
      <w:r w:rsidRPr="00F50F5F">
        <w:rPr>
          <w:rFonts w:ascii="Calibri" w:eastAsia="Times New Roman" w:hAnsi="Calibri" w:cs="Calibri"/>
          <w:b/>
          <w:bCs/>
          <w:color w:val="000000"/>
        </w:rPr>
        <w:t>Fig. 1C</w:t>
      </w:r>
      <w:r w:rsidRPr="00F50F5F">
        <w:rPr>
          <w:rFonts w:ascii="Calibri" w:eastAsia="Times New Roman" w:hAnsi="Calibri" w:cs="Calibri"/>
          <w:color w:val="000000"/>
        </w:rPr>
        <w:t>).</w:t>
      </w:r>
    </w:p>
    <w:p w14:paraId="52918FD8"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3548296F" w14:textId="77777777" w:rsidR="007E4CE7" w:rsidRPr="00F50F5F" w:rsidRDefault="007E4CE7" w:rsidP="007E4CE7">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AQ mechanical puncture required 6 times more force for TSP as VC and failed to achieve TSP at recommended power output. Increasing energy to facilitate AQ puncture was associated with larger defects and signs of thermal damage. Further clinical data are needed to assess whether observed differences in this model translate to improved safety or procedural outcomes using the VC system compared to AQ.</w:t>
      </w:r>
    </w:p>
    <w:p w14:paraId="2C6A6A9B" w14:textId="7FA9FEF3"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Pr>
          <w:rFonts w:ascii="Times New Roman" w:eastAsia="Times New Roman" w:hAnsi="Times New Roman" w:cs="Times New Roman"/>
          <w:b/>
          <w:bCs/>
          <w:color w:val="000000"/>
          <w:sz w:val="24"/>
          <w:szCs w:val="24"/>
        </w:rPr>
        <w:t>1</w:t>
      </w:r>
      <w:r w:rsidR="000629D4">
        <w:rPr>
          <w:rFonts w:ascii="Times New Roman" w:eastAsia="Times New Roman" w:hAnsi="Times New Roman" w:cs="Times New Roman"/>
          <w:b/>
          <w:bCs/>
          <w:color w:val="000000"/>
          <w:sz w:val="24"/>
          <w:szCs w:val="24"/>
        </w:rPr>
        <w:t>6</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098889A3" w14:textId="77777777" w:rsidR="007E4CE7" w:rsidRPr="00F50F5F" w:rsidRDefault="007E4CE7" w:rsidP="007E4CE7">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7D576AF7" wp14:editId="1DAF887C">
            <wp:extent cx="5070475" cy="3084195"/>
            <wp:effectExtent l="0" t="0" r="0" b="1905"/>
            <wp:docPr id="44" name="Picture 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70475" cy="3084195"/>
                    </a:xfrm>
                    <a:prstGeom prst="rect">
                      <a:avLst/>
                    </a:prstGeom>
                    <a:noFill/>
                    <a:ln>
                      <a:noFill/>
                    </a:ln>
                  </pic:spPr>
                </pic:pic>
              </a:graphicData>
            </a:graphic>
          </wp:inline>
        </w:drawing>
      </w:r>
    </w:p>
    <w:bookmarkEnd w:id="0"/>
    <w:p w14:paraId="100697D5" w14:textId="76F0407D" w:rsidR="00F50F5F" w:rsidRPr="00226877" w:rsidRDefault="00F50F5F" w:rsidP="000629D4">
      <w:pPr>
        <w:spacing w:before="900" w:after="0" w:line="240" w:lineRule="auto"/>
        <w:rPr>
          <w:rFonts w:ascii="Times New Roman" w:eastAsia="Times New Roman" w:hAnsi="Times New Roman" w:cs="Times New Roman"/>
          <w:color w:val="FF0000"/>
          <w:sz w:val="24"/>
          <w:szCs w:val="24"/>
        </w:rPr>
      </w:pPr>
    </w:p>
    <w:p w14:paraId="0B65ACD8"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03C09940"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0CEEC2C9" w14:textId="77777777" w:rsidR="00226877" w:rsidRDefault="00226877" w:rsidP="00F50F5F">
      <w:pPr>
        <w:spacing w:before="900" w:after="0" w:line="240" w:lineRule="auto"/>
        <w:rPr>
          <w:rFonts w:ascii="Times New Roman" w:eastAsia="Times New Roman" w:hAnsi="Times New Roman" w:cs="Times New Roman"/>
          <w:b/>
          <w:bCs/>
          <w:color w:val="000000"/>
          <w:sz w:val="24"/>
          <w:szCs w:val="24"/>
        </w:rPr>
      </w:pPr>
    </w:p>
    <w:p w14:paraId="35D7663B" w14:textId="77777777" w:rsidR="008703E8" w:rsidRDefault="008703E8" w:rsidP="00F50F5F">
      <w:pPr>
        <w:spacing w:before="900" w:after="0" w:line="240" w:lineRule="auto"/>
        <w:rPr>
          <w:rFonts w:ascii="Times New Roman" w:eastAsia="Times New Roman" w:hAnsi="Times New Roman" w:cs="Times New Roman"/>
          <w:b/>
          <w:bCs/>
          <w:color w:val="000000"/>
          <w:sz w:val="24"/>
          <w:szCs w:val="24"/>
        </w:rPr>
      </w:pPr>
    </w:p>
    <w:p w14:paraId="031371F6" w14:textId="77777777" w:rsidR="007E4CE7" w:rsidRDefault="007E4CE7" w:rsidP="00F50F5F">
      <w:pPr>
        <w:spacing w:before="900" w:after="0" w:line="240" w:lineRule="auto"/>
        <w:rPr>
          <w:rFonts w:ascii="Times New Roman" w:eastAsia="Times New Roman" w:hAnsi="Times New Roman" w:cs="Times New Roman"/>
          <w:b/>
          <w:bCs/>
          <w:color w:val="000000"/>
          <w:sz w:val="24"/>
          <w:szCs w:val="24"/>
        </w:rPr>
      </w:pPr>
    </w:p>
    <w:p w14:paraId="67FB84CB" w14:textId="3B0A86F4"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17</w:t>
      </w:r>
    </w:p>
    <w:p w14:paraId="3722455A"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Time-driven activity-based costing analysis of active esophageal cooling implementation</w:t>
      </w:r>
    </w:p>
    <w:p w14:paraId="38CB4CD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Julie Cooper, MD</w:t>
      </w:r>
    </w:p>
    <w:p w14:paraId="6A50727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B44BB5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Christopher Joseph, BA - University of Texas Southwestern Medical School</w:t>
      </w:r>
    </w:p>
    <w:p w14:paraId="06D4C11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Rishi Sikka, MD - Professor, Brown University</w:t>
      </w:r>
    </w:p>
    <w:p w14:paraId="2B00752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Erik </w:t>
      </w:r>
      <w:proofErr w:type="spellStart"/>
      <w:r w:rsidRPr="00F50F5F">
        <w:rPr>
          <w:rFonts w:ascii="Times New Roman" w:eastAsia="Times New Roman" w:hAnsi="Times New Roman" w:cs="Times New Roman"/>
          <w:color w:val="000000"/>
          <w:sz w:val="24"/>
          <w:szCs w:val="24"/>
        </w:rPr>
        <w:t>Kulstad</w:t>
      </w:r>
      <w:proofErr w:type="spellEnd"/>
      <w:r w:rsidRPr="00F50F5F">
        <w:rPr>
          <w:rFonts w:ascii="Times New Roman" w:eastAsia="Times New Roman" w:hAnsi="Times New Roman" w:cs="Times New Roman"/>
          <w:color w:val="000000"/>
          <w:sz w:val="24"/>
          <w:szCs w:val="24"/>
        </w:rPr>
        <w:t>, MD - Professor, University of Texas Southwestern Medical School</w:t>
      </w:r>
    </w:p>
    <w:p w14:paraId="4B9C602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Alex Ro, MD - NorthShore University Hospital</w:t>
      </w:r>
    </w:p>
    <w:p w14:paraId="49213DA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Westby Fisher, MD - NorthShore University Hospital</w:t>
      </w:r>
    </w:p>
    <w:p w14:paraId="1B467A0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Jose Nazari, MD - NorthShore University Hospital</w:t>
      </w:r>
    </w:p>
    <w:p w14:paraId="79C3E98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Mark </w:t>
      </w:r>
      <w:proofErr w:type="spellStart"/>
      <w:r w:rsidRPr="00F50F5F">
        <w:rPr>
          <w:rFonts w:ascii="Times New Roman" w:eastAsia="Times New Roman" w:hAnsi="Times New Roman" w:cs="Times New Roman"/>
          <w:color w:val="000000"/>
          <w:sz w:val="24"/>
          <w:szCs w:val="24"/>
        </w:rPr>
        <w:t>Metzl</w:t>
      </w:r>
      <w:proofErr w:type="spellEnd"/>
      <w:r w:rsidRPr="00F50F5F">
        <w:rPr>
          <w:rFonts w:ascii="Times New Roman" w:eastAsia="Times New Roman" w:hAnsi="Times New Roman" w:cs="Times New Roman"/>
          <w:color w:val="000000"/>
          <w:sz w:val="24"/>
          <w:szCs w:val="24"/>
        </w:rPr>
        <w:t>, MD - NorthShore University Hospital</w:t>
      </w:r>
    </w:p>
    <w:p w14:paraId="6BE3E152"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UT Southwestern Medical Center</w:t>
      </w:r>
    </w:p>
    <w:p w14:paraId="204806FE"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5323 Harry Hines Blvd, Dallas, TX</w:t>
      </w:r>
    </w:p>
    <w:p w14:paraId="06411006"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Different techniques are used for esophageal protection during radiofrequency (RF) catheter ablation of the left atrium, with varying workloads required for each.  Active esophageal cooling has been reported to offer a reduced workload and a consequent shortening of procedural duration. This in turn may impact procedural costs.  We aimed to quantify the effects of procedural time differences between luminal esophageal temperature (LET) monitoring and active esophageal cooling on hospital economics using a time-driven activity-based costing (TDABC) framework.  </w:t>
      </w:r>
    </w:p>
    <w:p w14:paraId="0910702E"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Procedural timing data were acquired from an analysis of 373 patients who received RF catheter ablation in a regional integrated healthcare system, with 198 treated with LET monitoring and 175 treated with active esophageal cooling using a dedicated esophageal cooling device.  Procedural cost data (staff costs, lab space costs, consumables, capital equipment) were obtained from published literature and manufacturers, and these data were then implemented in a cost analysis using TDABC methodology.</w:t>
      </w:r>
    </w:p>
    <w:p w14:paraId="56AC387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Mean procedure time was 146 ± 51 minutes in the LET-monitored patients, and 110 ± 39 minutes in the actively cooled patients, for a reduction of 36 minutes, or 24.7% of total procedure time (P&lt; .001).  This procedure time reduction resulted in a cost reduction from $17,252 to $16,677 per RF ablation, translating into a net margin increase from $6,201 to $6,776 per case, including the cost of the esophageal cooling device. Annualized, this represents incremental hospital margin of $265,831.  Factoring in the additional cases that can be performed in the time made available results in a total hospital DRG revenue increase of $1.1M per year.</w:t>
      </w:r>
    </w:p>
    <w:p w14:paraId="5667058A" w14:textId="1DE820A6" w:rsidR="007E4CE7" w:rsidRDefault="00F50F5F" w:rsidP="005303AE">
      <w:pPr>
        <w:spacing w:after="15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Implementation of active esophageal cooling during RF catheter ablation in an integrated healthcare delivery system provided significant cost savings and increased hospital margin.  </w:t>
      </w:r>
    </w:p>
    <w:p w14:paraId="6A71CD85" w14:textId="69C74F8E"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18</w:t>
      </w:r>
    </w:p>
    <w:p w14:paraId="2AE659F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Using early comprehensive rhythm control in addition to guideline-based care for atrial fibrillation: Insights from a Delphi panel with heart rhythm specialists</w:t>
      </w:r>
    </w:p>
    <w:p w14:paraId="6215E26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Thomas F. Deering, MD, MBA</w:t>
      </w:r>
    </w:p>
    <w:p w14:paraId="7C9B271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6737747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Jonathan </w:t>
      </w:r>
      <w:proofErr w:type="spellStart"/>
      <w:r w:rsidRPr="00F50F5F">
        <w:rPr>
          <w:rFonts w:ascii="Times New Roman" w:eastAsia="Times New Roman" w:hAnsi="Times New Roman" w:cs="Times New Roman"/>
          <w:color w:val="000000"/>
          <w:sz w:val="24"/>
          <w:szCs w:val="24"/>
        </w:rPr>
        <w:t>Piccini</w:t>
      </w:r>
      <w:proofErr w:type="spellEnd"/>
      <w:r w:rsidRPr="00F50F5F">
        <w:rPr>
          <w:rFonts w:ascii="Times New Roman" w:eastAsia="Times New Roman" w:hAnsi="Times New Roman" w:cs="Times New Roman"/>
          <w:color w:val="000000"/>
          <w:sz w:val="24"/>
          <w:szCs w:val="24"/>
        </w:rPr>
        <w:t>, MD, MHS</w:t>
      </w:r>
    </w:p>
    <w:p w14:paraId="557D0F9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Marlon Graf, PhD, MPP</w:t>
      </w:r>
    </w:p>
    <w:p w14:paraId="39CB08F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Jacquelyn Chou, MPP, MPL</w:t>
      </w:r>
    </w:p>
    <w:p w14:paraId="3D22C22B"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Priti</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Pednekar</w:t>
      </w:r>
      <w:proofErr w:type="spellEnd"/>
      <w:r w:rsidRPr="00F50F5F">
        <w:rPr>
          <w:rFonts w:ascii="Times New Roman" w:eastAsia="Times New Roman" w:hAnsi="Times New Roman" w:cs="Times New Roman"/>
          <w:color w:val="000000"/>
          <w:sz w:val="24"/>
          <w:szCs w:val="24"/>
        </w:rPr>
        <w:t>, PhD</w:t>
      </w:r>
    </w:p>
    <w:p w14:paraId="797FC36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David </w:t>
      </w:r>
      <w:proofErr w:type="spellStart"/>
      <w:r w:rsidRPr="00F50F5F">
        <w:rPr>
          <w:rFonts w:ascii="Times New Roman" w:eastAsia="Times New Roman" w:hAnsi="Times New Roman" w:cs="Times New Roman"/>
          <w:color w:val="000000"/>
          <w:sz w:val="24"/>
          <w:szCs w:val="24"/>
        </w:rPr>
        <w:t>McKindley</w:t>
      </w:r>
      <w:proofErr w:type="spellEnd"/>
      <w:r w:rsidRPr="00F50F5F">
        <w:rPr>
          <w:rFonts w:ascii="Times New Roman" w:eastAsia="Times New Roman" w:hAnsi="Times New Roman" w:cs="Times New Roman"/>
          <w:color w:val="000000"/>
          <w:sz w:val="24"/>
          <w:szCs w:val="24"/>
        </w:rPr>
        <w:t>, PharmD, BCPS</w:t>
      </w:r>
    </w:p>
    <w:p w14:paraId="3579750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Charlotte Singh, MD, CMPP</w:t>
      </w:r>
    </w:p>
    <w:p w14:paraId="0F8B898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Carina </w:t>
      </w:r>
      <w:proofErr w:type="spellStart"/>
      <w:r w:rsidRPr="00F50F5F">
        <w:rPr>
          <w:rFonts w:ascii="Times New Roman" w:eastAsia="Times New Roman" w:hAnsi="Times New Roman" w:cs="Times New Roman"/>
          <w:color w:val="000000"/>
          <w:sz w:val="24"/>
          <w:szCs w:val="24"/>
        </w:rPr>
        <w:t>Blomström</w:t>
      </w:r>
      <w:proofErr w:type="spellEnd"/>
      <w:r w:rsidRPr="00F50F5F">
        <w:rPr>
          <w:rFonts w:ascii="Times New Roman" w:eastAsia="Times New Roman" w:hAnsi="Times New Roman" w:cs="Times New Roman"/>
          <w:color w:val="000000"/>
          <w:sz w:val="24"/>
          <w:szCs w:val="24"/>
        </w:rPr>
        <w:t>-Lundqvist, MD, PhD</w:t>
      </w:r>
    </w:p>
    <w:p w14:paraId="7728B14C"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Piedmont Heart Institute</w:t>
      </w:r>
    </w:p>
    <w:p w14:paraId="6F26B0F6"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Piedmont Heart Institute 275 Collier Road NW, Ste 500 Atlanta, GA 30309</w:t>
      </w:r>
    </w:p>
    <w:p w14:paraId="3A5FAD0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How clinicians adopt guideline recommendations or emerging evidence to formulate specific treatment decisions in atrial fibrillation (AF) patients is unclear. This study examined viewpoints of experts who treat heart rhythm issues to gain expert consensus on 1) the use of early, comprehensive rhythm control therapies in patients with AF, based on guideline recommendations or subsequent research publications, and 2) factors considered when selecting treatment. </w:t>
      </w:r>
    </w:p>
    <w:p w14:paraId="037EA3E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rPr>
        <w:t>An online modified Delphi approach was used to gain insights from an expert panel of electrophysiologists (EPs) over three rounds: Delphi survey baseline assessment (round 1); web-based discussion and feedback of aggregate round 1 results (round 2); and Delphi survey reassessment (round 3). The survey questions elicited rankings and uncertainty estimates for treatment, decision-making thresholds, and specific patient subgroups. Consensus was observed if inter-quartile ranges (IQR, 75th-25th percentile) around median (MED, 0-100) responses were &lt; 25 out of 100 or standard deviation (SD) around mean ranks was ≤1 in Round 3.</w:t>
      </w:r>
    </w:p>
    <w:p w14:paraId="2C6319D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rPr>
        <w:t>Seventeen participants completed all three Delphi rounds. Expert consensus was reached on using early rhythm control therapy (MED=92; IQR=17) based on the view that early intervention improved cardiovascular outcomes (mean rank=1.61 of 3; SD=0.8) and symptoms (mean rank=1.9 of 3; SD=0.9). AF-related symptoms were identified as most important in making a treatment initiation decision (mean rank=1.1 of 7; 88% within 1 SD), followed by AF type (2.5 of 7; 82%). Participants were most likely to initiate at AF symptom onset (MED=80; IQR=6). In making treatment selection decisions, participants ranked safety (1.9 of 7; 88%) and efficacy (1.8 of 7; 53%) as the top two considerations.</w:t>
      </w:r>
    </w:p>
    <w:p w14:paraId="70E2C15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rPr>
        <w:t>EP physicians in this modified Delphi study agreed that treatment selection was guided by perceived efficacy and safety profiles and clinical guideline recommendations. Future research should address key remaining questions concerning the role of existing and new anti-arrhythmic drugs in AF treatment and treatment algorithms.</w:t>
      </w:r>
    </w:p>
    <w:p w14:paraId="462012F4" w14:textId="1BB85E9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19</w:t>
      </w:r>
    </w:p>
    <w:p w14:paraId="5783E74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Efficient Zero-</w:t>
      </w:r>
      <w:proofErr w:type="spellStart"/>
      <w:r w:rsidRPr="00F50F5F">
        <w:rPr>
          <w:rFonts w:ascii="Times New Roman" w:eastAsia="Times New Roman" w:hAnsi="Times New Roman" w:cs="Times New Roman"/>
          <w:color w:val="000000"/>
          <w:sz w:val="24"/>
          <w:szCs w:val="24"/>
        </w:rPr>
        <w:t>Fluoro</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 using </w:t>
      </w:r>
      <w:proofErr w:type="spellStart"/>
      <w:r w:rsidRPr="00F50F5F">
        <w:rPr>
          <w:rFonts w:ascii="Times New Roman" w:eastAsia="Times New Roman" w:hAnsi="Times New Roman" w:cs="Times New Roman"/>
          <w:color w:val="000000"/>
          <w:sz w:val="24"/>
          <w:szCs w:val="24"/>
        </w:rPr>
        <w:t>VersaCross</w:t>
      </w:r>
      <w:proofErr w:type="spellEnd"/>
      <w:r w:rsidRPr="00F50F5F">
        <w:rPr>
          <w:rFonts w:ascii="Times New Roman" w:eastAsia="Times New Roman" w:hAnsi="Times New Roman" w:cs="Times New Roman"/>
          <w:color w:val="000000"/>
          <w:sz w:val="24"/>
          <w:szCs w:val="24"/>
        </w:rPr>
        <w:t xml:space="preserve"> Large Access, ICE guidance, and workflow optimization</w:t>
      </w:r>
    </w:p>
    <w:p w14:paraId="7A4CFB1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Hany Demo, MD, FACC, FHRS</w:t>
      </w:r>
    </w:p>
    <w:p w14:paraId="764A83B0"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p>
    <w:p w14:paraId="23AAF665"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Swedish Hospital part of NorthShore University </w:t>
      </w:r>
      <w:proofErr w:type="spellStart"/>
      <w:r w:rsidRPr="00F50F5F">
        <w:rPr>
          <w:rFonts w:ascii="Times New Roman" w:eastAsia="Times New Roman" w:hAnsi="Times New Roman" w:cs="Times New Roman"/>
          <w:color w:val="000000"/>
          <w:sz w:val="24"/>
          <w:szCs w:val="24"/>
        </w:rPr>
        <w:t>HealthSystem</w:t>
      </w:r>
      <w:proofErr w:type="spellEnd"/>
    </w:p>
    <w:p w14:paraId="70BB331E"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5140 N California Ave, suite 780, Chicago IL 60625</w:t>
      </w:r>
    </w:p>
    <w:p w14:paraId="58A4E91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 xml:space="preserve">While </w:t>
      </w:r>
      <w:proofErr w:type="spellStart"/>
      <w:r w:rsidRPr="00F50F5F">
        <w:rPr>
          <w:rFonts w:ascii="Calibri" w:eastAsia="Times New Roman" w:hAnsi="Calibri" w:cs="Calibri"/>
          <w:color w:val="000000"/>
        </w:rPr>
        <w:t>cryoballoon</w:t>
      </w:r>
      <w:proofErr w:type="spellEnd"/>
      <w:r w:rsidRPr="00F50F5F">
        <w:rPr>
          <w:rFonts w:ascii="Calibri" w:eastAsia="Times New Roman" w:hAnsi="Calibri" w:cs="Calibri"/>
          <w:color w:val="000000"/>
        </w:rPr>
        <w:t xml:space="preserve"> ablation (CBA) remains challenging to be performed without the use of fluoroscopy, adoption of the right tools and techniques can </w:t>
      </w:r>
      <w:proofErr w:type="gramStart"/>
      <w:r w:rsidRPr="00F50F5F">
        <w:rPr>
          <w:rFonts w:ascii="Calibri" w:eastAsia="Times New Roman" w:hAnsi="Calibri" w:cs="Calibri"/>
          <w:color w:val="000000"/>
        </w:rPr>
        <w:t>completely eliminate</w:t>
      </w:r>
      <w:proofErr w:type="gramEnd"/>
      <w:r w:rsidRPr="00F50F5F">
        <w:rPr>
          <w:rFonts w:ascii="Calibri" w:eastAsia="Times New Roman" w:hAnsi="Calibri" w:cs="Calibri"/>
          <w:color w:val="000000"/>
        </w:rPr>
        <w:t xml:space="preserve"> fluoroscopy without compromising safety or efficiency. This study evaluates an improved approach to </w:t>
      </w:r>
      <w:proofErr w:type="spellStart"/>
      <w:r w:rsidRPr="00F50F5F">
        <w:rPr>
          <w:rFonts w:ascii="Calibri" w:eastAsia="Times New Roman" w:hAnsi="Calibri" w:cs="Calibri"/>
          <w:color w:val="000000"/>
        </w:rPr>
        <w:t>fluoroless</w:t>
      </w:r>
      <w:proofErr w:type="spellEnd"/>
      <w:r w:rsidRPr="00F50F5F">
        <w:rPr>
          <w:rFonts w:ascii="Calibri" w:eastAsia="Times New Roman" w:hAnsi="Calibri" w:cs="Calibri"/>
          <w:color w:val="000000"/>
        </w:rPr>
        <w:t xml:space="preserve"> cryoablation facilitated by the </w:t>
      </w:r>
      <w:proofErr w:type="spellStart"/>
      <w:r w:rsidRPr="00F50F5F">
        <w:rPr>
          <w:rFonts w:ascii="Calibri" w:eastAsia="Times New Roman" w:hAnsi="Calibri" w:cs="Calibri"/>
          <w:color w:val="000000"/>
        </w:rPr>
        <w:t>VersaCross</w:t>
      </w:r>
      <w:proofErr w:type="spellEnd"/>
      <w:r w:rsidRPr="00F50F5F">
        <w:rPr>
          <w:rFonts w:ascii="Calibri" w:eastAsia="Times New Roman" w:hAnsi="Calibri" w:cs="Calibri"/>
          <w:color w:val="000000"/>
        </w:rPr>
        <w:t xml:space="preserve"> Large Access (VLA) system (Baylis).</w:t>
      </w:r>
    </w:p>
    <w:p w14:paraId="498F772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 xml:space="preserve">A single-center, retrospective chart review was performed for </w:t>
      </w:r>
      <w:proofErr w:type="spellStart"/>
      <w:r w:rsidRPr="00F50F5F">
        <w:rPr>
          <w:rFonts w:ascii="Calibri" w:eastAsia="Times New Roman" w:hAnsi="Calibri" w:cs="Calibri"/>
          <w:color w:val="000000"/>
        </w:rPr>
        <w:t>fluoroless</w:t>
      </w:r>
      <w:proofErr w:type="spellEnd"/>
      <w:r w:rsidRPr="00F50F5F">
        <w:rPr>
          <w:rFonts w:ascii="Calibri" w:eastAsia="Times New Roman" w:hAnsi="Calibri" w:cs="Calibri"/>
          <w:color w:val="000000"/>
        </w:rPr>
        <w:t xml:space="preserve"> CBA cases using two workflows (original: 9/2020 - 6/2021 and current: 6/2022 - 10/2022) (</w:t>
      </w:r>
      <w:r w:rsidRPr="00F50F5F">
        <w:rPr>
          <w:rFonts w:ascii="Calibri" w:eastAsia="Times New Roman" w:hAnsi="Calibri" w:cs="Calibri"/>
          <w:b/>
          <w:bCs/>
          <w:color w:val="000000"/>
        </w:rPr>
        <w:t>Fig.1A</w:t>
      </w:r>
      <w:r w:rsidRPr="00F50F5F">
        <w:rPr>
          <w:rFonts w:ascii="Calibri" w:eastAsia="Times New Roman" w:hAnsi="Calibri" w:cs="Calibri"/>
          <w:color w:val="000000"/>
        </w:rPr>
        <w:t xml:space="preserve">). All procedures were conducted with intracardiac echocardiography (ICE) guidance. Transseptal apparatus, upstream preparation of the </w:t>
      </w:r>
      <w:proofErr w:type="spellStart"/>
      <w:r w:rsidRPr="00F50F5F">
        <w:rPr>
          <w:rFonts w:ascii="Calibri" w:eastAsia="Times New Roman" w:hAnsi="Calibri" w:cs="Calibri"/>
          <w:color w:val="000000"/>
        </w:rPr>
        <w:t>FlexCath</w:t>
      </w:r>
      <w:proofErr w:type="spellEnd"/>
      <w:r w:rsidRPr="00F50F5F">
        <w:rPr>
          <w:rFonts w:ascii="Calibri" w:eastAsia="Times New Roman" w:hAnsi="Calibri" w:cs="Calibri"/>
          <w:color w:val="000000"/>
        </w:rPr>
        <w:t xml:space="preserve"> sheath and Arctic Front Advance catheter (Medtronic), and mapping while ablating were the main variables among workflows. The original workflow used the 8.5F </w:t>
      </w:r>
      <w:proofErr w:type="spellStart"/>
      <w:r w:rsidRPr="00F50F5F">
        <w:rPr>
          <w:rFonts w:ascii="Calibri" w:eastAsia="Times New Roman" w:hAnsi="Calibri" w:cs="Calibri"/>
          <w:color w:val="000000"/>
        </w:rPr>
        <w:t>VersaCross</w:t>
      </w:r>
      <w:proofErr w:type="spellEnd"/>
      <w:r w:rsidRPr="00F50F5F">
        <w:rPr>
          <w:rFonts w:ascii="Calibri" w:eastAsia="Times New Roman" w:hAnsi="Calibri" w:cs="Calibri"/>
          <w:color w:val="000000"/>
        </w:rPr>
        <w:t xml:space="preserve"> Fixed (VCF) sheath system (Baylis), while the current workflow uses the 12.5F VLA system. Efficiency was assessed in terms of time to transseptal puncture (TSP), </w:t>
      </w:r>
      <w:proofErr w:type="spellStart"/>
      <w:r w:rsidRPr="00F50F5F">
        <w:rPr>
          <w:rFonts w:ascii="Calibri" w:eastAsia="Times New Roman" w:hAnsi="Calibri" w:cs="Calibri"/>
          <w:color w:val="000000"/>
        </w:rPr>
        <w:t>FlexCath</w:t>
      </w:r>
      <w:proofErr w:type="spellEnd"/>
      <w:r w:rsidRPr="00F50F5F">
        <w:rPr>
          <w:rFonts w:ascii="Calibri" w:eastAsia="Times New Roman" w:hAnsi="Calibri" w:cs="Calibri"/>
          <w:color w:val="000000"/>
        </w:rPr>
        <w:t xml:space="preserve"> delivery, start of ablation, and overall procedure. Safety was assessed in terms of fluoroscopy use and procedural complications.</w:t>
      </w:r>
    </w:p>
    <w:p w14:paraId="1FDB759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A total of 53 cases using the original workflow and 54 cases with the current workflow were consecutively reviewed with no patient exclusions. Acute procedural success was achieved in 100% of cases, with no fluoroscopy use and no complications in both groups. TSP time was 34% faster, and time to catheters insertion into the LA was 31% faster with VLA than VCF (</w:t>
      </w:r>
      <w:r w:rsidRPr="00F50F5F">
        <w:rPr>
          <w:rFonts w:ascii="Calibri" w:eastAsia="Times New Roman" w:hAnsi="Calibri" w:cs="Calibri"/>
          <w:b/>
          <w:bCs/>
          <w:color w:val="000000"/>
        </w:rPr>
        <w:t>Fig.1B, C</w:t>
      </w:r>
      <w:r w:rsidRPr="00F50F5F">
        <w:rPr>
          <w:rFonts w:ascii="Calibri" w:eastAsia="Times New Roman" w:hAnsi="Calibri" w:cs="Calibri"/>
          <w:color w:val="000000"/>
        </w:rPr>
        <w:t>). Ablation start time was 45% faster, and overall procedure time was 30% faster using the current workflow (</w:t>
      </w:r>
      <w:r w:rsidRPr="00F50F5F">
        <w:rPr>
          <w:rFonts w:ascii="Calibri" w:eastAsia="Times New Roman" w:hAnsi="Calibri" w:cs="Calibri"/>
          <w:b/>
          <w:bCs/>
          <w:color w:val="000000"/>
        </w:rPr>
        <w:t>Fig.1D, E</w:t>
      </w:r>
      <w:r w:rsidRPr="00F50F5F">
        <w:rPr>
          <w:rFonts w:ascii="Calibri" w:eastAsia="Times New Roman" w:hAnsi="Calibri" w:cs="Calibri"/>
          <w:color w:val="000000"/>
        </w:rPr>
        <w:t>). </w:t>
      </w:r>
    </w:p>
    <w:p w14:paraId="413B6BA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F9D2C20" w14:textId="77777777" w:rsidR="00F50F5F" w:rsidRPr="00F50F5F" w:rsidRDefault="00F50F5F" w:rsidP="00F50F5F">
      <w:pPr>
        <w:spacing w:before="240" w:after="24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Use of the 12.5F VLA system allowed </w:t>
      </w:r>
      <w:r w:rsidRPr="00F50F5F">
        <w:rPr>
          <w:rFonts w:ascii="Times New Roman" w:eastAsia="Times New Roman" w:hAnsi="Times New Roman" w:cs="Times New Roman"/>
          <w:i/>
          <w:iCs/>
          <w:color w:val="000000"/>
          <w:sz w:val="24"/>
          <w:szCs w:val="24"/>
        </w:rPr>
        <w:t>de novo</w:t>
      </w:r>
      <w:r w:rsidRPr="00F50F5F">
        <w:rPr>
          <w:rFonts w:ascii="Times New Roman" w:eastAsia="Times New Roman" w:hAnsi="Times New Roman" w:cs="Times New Roman"/>
          <w:color w:val="000000"/>
          <w:sz w:val="24"/>
          <w:szCs w:val="24"/>
        </w:rPr>
        <w:t xml:space="preserve"> dilation of the septum, thereby overcoming the challenge of </w:t>
      </w:r>
      <w:proofErr w:type="spellStart"/>
      <w:r w:rsidRPr="00F50F5F">
        <w:rPr>
          <w:rFonts w:ascii="Times New Roman" w:eastAsia="Times New Roman" w:hAnsi="Times New Roman" w:cs="Times New Roman"/>
          <w:color w:val="000000"/>
          <w:sz w:val="24"/>
          <w:szCs w:val="24"/>
        </w:rPr>
        <w:t>FlexCath</w:t>
      </w:r>
      <w:proofErr w:type="spellEnd"/>
      <w:r w:rsidRPr="00F50F5F">
        <w:rPr>
          <w:rFonts w:ascii="Times New Roman" w:eastAsia="Times New Roman" w:hAnsi="Times New Roman" w:cs="Times New Roman"/>
          <w:color w:val="000000"/>
          <w:sz w:val="24"/>
          <w:szCs w:val="24"/>
        </w:rPr>
        <w:t xml:space="preserve"> sheath-dilator step-up when introduced in the LA, and enabling easier advancement of the ICE catheter into the LA. Two steps were eliminated from the original workflow (</w:t>
      </w:r>
      <w:r w:rsidRPr="00F50F5F">
        <w:rPr>
          <w:rFonts w:ascii="Times New Roman" w:eastAsia="Times New Roman" w:hAnsi="Times New Roman" w:cs="Times New Roman"/>
          <w:b/>
          <w:bCs/>
          <w:color w:val="000000"/>
          <w:sz w:val="24"/>
          <w:szCs w:val="24"/>
        </w:rPr>
        <w:t>Fig.1A</w:t>
      </w:r>
      <w:r w:rsidRPr="00F50F5F">
        <w:rPr>
          <w:rFonts w:ascii="Times New Roman" w:eastAsia="Times New Roman" w:hAnsi="Times New Roman" w:cs="Times New Roman"/>
          <w:color w:val="000000"/>
          <w:sz w:val="24"/>
          <w:szCs w:val="24"/>
        </w:rPr>
        <w:t xml:space="preserve">, red boxes), which may reduce risks of injury or air ingress. Faster and easier LA access using VLA, earlier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preparation and mapping while ablating, facilitated further workflow changes, leading to 30% faster CBA procedure. Further work is needed to assess the impact on overall lab efficiency.</w:t>
      </w:r>
    </w:p>
    <w:p w14:paraId="3C094503" w14:textId="201C9991" w:rsidR="00F50F5F" w:rsidRPr="00F50F5F" w:rsidRDefault="00F50F5F" w:rsidP="005303AE">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r w:rsidRPr="00F50F5F">
        <w:rPr>
          <w:rFonts w:ascii="Times New Roman" w:eastAsia="Times New Roman" w:hAnsi="Times New Roman" w:cs="Times New Roman"/>
          <w:b/>
          <w:bCs/>
          <w:color w:val="000000"/>
          <w:sz w:val="24"/>
          <w:szCs w:val="24"/>
        </w:rPr>
        <w:t>AFS2023-1</w:t>
      </w:r>
      <w:r w:rsidR="000629D4">
        <w:rPr>
          <w:rFonts w:ascii="Times New Roman" w:eastAsia="Times New Roman" w:hAnsi="Times New Roman" w:cs="Times New Roman"/>
          <w:b/>
          <w:bCs/>
          <w:color w:val="000000"/>
          <w:sz w:val="24"/>
          <w:szCs w:val="24"/>
        </w:rPr>
        <w:t>9</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4AA94A72"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Figure 1</w:t>
      </w:r>
    </w:p>
    <w:p w14:paraId="5B99E6C2" w14:textId="3C0EB556"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lastRenderedPageBreak/>
        <w:drawing>
          <wp:inline distT="0" distB="0" distL="0" distR="0" wp14:anchorId="1A377ECF" wp14:editId="14E8A500">
            <wp:extent cx="4970780" cy="82296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70780" cy="8229600"/>
                    </a:xfrm>
                    <a:prstGeom prst="rect">
                      <a:avLst/>
                    </a:prstGeom>
                    <a:noFill/>
                    <a:ln>
                      <a:noFill/>
                    </a:ln>
                  </pic:spPr>
                </pic:pic>
              </a:graphicData>
            </a:graphic>
          </wp:inline>
        </w:drawing>
      </w:r>
    </w:p>
    <w:p w14:paraId="3A36772B" w14:textId="1E9652A4"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20</w:t>
      </w:r>
      <w:r w:rsidRPr="00F50F5F">
        <w:rPr>
          <w:rFonts w:ascii="Times New Roman" w:eastAsia="Times New Roman" w:hAnsi="Times New Roman" w:cs="Times New Roman"/>
          <w:b/>
          <w:bCs/>
          <w:color w:val="000000"/>
          <w:sz w:val="24"/>
          <w:szCs w:val="24"/>
        </w:rPr>
        <w:br/>
      </w:r>
    </w:p>
    <w:p w14:paraId="56868C8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Characterizing lesion morphology of a novel diamond-tip temperature-controlled irrigated radiofrequency ablation catheter</w:t>
      </w:r>
    </w:p>
    <w:p w14:paraId="02CA041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Tarvinder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Dhanjal</w:t>
      </w:r>
      <w:proofErr w:type="spellEnd"/>
      <w:r w:rsidRPr="00F50F5F">
        <w:rPr>
          <w:rFonts w:ascii="Times New Roman" w:eastAsia="Times New Roman" w:hAnsi="Times New Roman" w:cs="Times New Roman"/>
          <w:color w:val="000000"/>
          <w:sz w:val="24"/>
          <w:szCs w:val="24"/>
        </w:rPr>
        <w:t>, MD, PhD, FRCP, FESC</w:t>
      </w:r>
    </w:p>
    <w:p w14:paraId="1B0ABEA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06416C5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w:t>
      </w:r>
      <w:proofErr w:type="spellStart"/>
      <w:r w:rsidRPr="00F50F5F">
        <w:rPr>
          <w:rFonts w:ascii="Times New Roman" w:eastAsia="Times New Roman" w:hAnsi="Times New Roman" w:cs="Times New Roman"/>
          <w:color w:val="000000"/>
          <w:sz w:val="24"/>
          <w:szCs w:val="24"/>
        </w:rPr>
        <w:t>Getman</w:t>
      </w:r>
      <w:proofErr w:type="spellEnd"/>
      <w:r w:rsidRPr="00F50F5F">
        <w:rPr>
          <w:rFonts w:ascii="Times New Roman" w:eastAsia="Times New Roman" w:hAnsi="Times New Roman" w:cs="Times New Roman"/>
          <w:color w:val="000000"/>
          <w:sz w:val="24"/>
          <w:szCs w:val="24"/>
        </w:rPr>
        <w:t>, MS</w:t>
      </w:r>
    </w:p>
    <w:p w14:paraId="16E5CAE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Megan Schmidt, PhD - Scientist</w:t>
      </w:r>
    </w:p>
    <w:p w14:paraId="08A6BBF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Hospitals Coventry &amp; Warwickshire</w:t>
      </w:r>
    </w:p>
    <w:p w14:paraId="7F85D2B6"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Hospitals Coventry and Warwickshire Clifford Bridge Road Walsgrave, Coventry,</w:t>
      </w:r>
    </w:p>
    <w:p w14:paraId="4BF1841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0B65E08B"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 </w:t>
      </w:r>
      <w:proofErr w:type="spellStart"/>
      <w:r w:rsidRPr="00F50F5F">
        <w:rPr>
          <w:rFonts w:ascii="Times New Roman" w:eastAsia="Times New Roman" w:hAnsi="Times New Roman" w:cs="Times New Roman"/>
          <w:color w:val="000000"/>
          <w:sz w:val="24"/>
          <w:szCs w:val="24"/>
        </w:rPr>
        <w:t>DiamondTemp</w:t>
      </w:r>
      <w:proofErr w:type="spellEnd"/>
      <w:r w:rsidRPr="00F50F5F">
        <w:rPr>
          <w:rFonts w:ascii="Times New Roman" w:eastAsia="Times New Roman" w:hAnsi="Times New Roman" w:cs="Times New Roman"/>
          <w:color w:val="000000"/>
          <w:sz w:val="24"/>
          <w:szCs w:val="24"/>
        </w:rPr>
        <w:t xml:space="preserve"> Ablation (DTA) system is a novel temperature-controlled irrigated radiofrequency (RF) ablation system that modulates power to maintain an accurately measured tip-tissue temperature in real-time.  Lesion morphologies from longer RF durations with the DTA system have not been previously described.</w:t>
      </w:r>
    </w:p>
    <w:p w14:paraId="3CA40C2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We sought to evaluate lesion characteristics of the DTA system when varying the application durations.  </w:t>
      </w:r>
    </w:p>
    <w:p w14:paraId="7C72FE7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629A2F2B"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DTA system was used to deliver discrete lesions on excised porcine endocardium in a benchtop model.  The tissue was dissected and submerged in an approximately half normal saline tank (20L) which was heated to 37</w:t>
      </w:r>
      <w:r w:rsidRPr="00F50F5F">
        <w:rPr>
          <w:rFonts w:ascii="Times New Roman" w:eastAsia="Times New Roman" w:hAnsi="Times New Roman" w:cs="Times New Roman"/>
          <w:color w:val="000000"/>
          <w:sz w:val="14"/>
          <w:szCs w:val="14"/>
          <w:vertAlign w:val="superscript"/>
        </w:rPr>
        <w:t>o</w:t>
      </w:r>
      <w:r w:rsidRPr="00F50F5F">
        <w:rPr>
          <w:rFonts w:ascii="Times New Roman" w:eastAsia="Times New Roman" w:hAnsi="Times New Roman" w:cs="Times New Roman"/>
          <w:color w:val="000000"/>
          <w:sz w:val="24"/>
          <w:szCs w:val="24"/>
        </w:rPr>
        <w:t>C and continuously circulated at a rate of approximately 6L/min.  The DTA system was power limited at 50W with a targeted set temperature of 60</w:t>
      </w:r>
      <w:r w:rsidRPr="00F50F5F">
        <w:rPr>
          <w:rFonts w:ascii="Times New Roman" w:eastAsia="Times New Roman" w:hAnsi="Times New Roman" w:cs="Times New Roman"/>
          <w:color w:val="000000"/>
          <w:sz w:val="14"/>
          <w:szCs w:val="14"/>
          <w:vertAlign w:val="superscript"/>
        </w:rPr>
        <w:t>o</w:t>
      </w:r>
      <w:r w:rsidRPr="00F50F5F">
        <w:rPr>
          <w:rFonts w:ascii="Times New Roman" w:eastAsia="Times New Roman" w:hAnsi="Times New Roman" w:cs="Times New Roman"/>
          <w:color w:val="000000"/>
          <w:sz w:val="24"/>
          <w:szCs w:val="24"/>
        </w:rPr>
        <w:t>C and irrigated with normal saline at a rate of 8ml/min during RF delivery. Application durations were randomized to 5, 10, 15, 30, 45, 60, 90, and 120sec.</w:t>
      </w:r>
    </w:p>
    <w:p w14:paraId="5010672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052178A"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In total, 139 applications were attempted. Steam pops were observed in 5 applications, two 90 and three 120 second attempts; these lesions were excluded from further analysis.  Lesion depth increased significantly with longer applications, until 60 sec (5.6 ± 1.3mm) at which no further increase was observed. Surface width was measured at 5.3 ± 2.4mm in the first 5 seconds of ablation; no significant increase was seen when comparing durations of 10+ seconds. As expected, longer duration lesions resulted in higher average temperatures at the catheter-tissue interface, and therefore lower powers due to the fundamental concepts of power titration based on temperature. </w:t>
      </w:r>
    </w:p>
    <w:p w14:paraId="085DD0D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2219B6E"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 </w:t>
      </w:r>
      <w:proofErr w:type="spellStart"/>
      <w:r w:rsidRPr="00F50F5F">
        <w:rPr>
          <w:rFonts w:ascii="Times New Roman" w:eastAsia="Times New Roman" w:hAnsi="Times New Roman" w:cs="Times New Roman"/>
          <w:color w:val="000000"/>
          <w:sz w:val="24"/>
          <w:szCs w:val="24"/>
        </w:rPr>
        <w:t>DiamondTemp</w:t>
      </w:r>
      <w:proofErr w:type="spellEnd"/>
      <w:r w:rsidRPr="00F50F5F">
        <w:rPr>
          <w:rFonts w:ascii="Times New Roman" w:eastAsia="Times New Roman" w:hAnsi="Times New Roman" w:cs="Times New Roman"/>
          <w:color w:val="000000"/>
          <w:sz w:val="24"/>
          <w:szCs w:val="24"/>
        </w:rPr>
        <w:t xml:space="preserve"> Ablation system rapidly creates wide lesions with lesion depth increasing over time with application durations up to 60 seconds.  </w:t>
      </w:r>
    </w:p>
    <w:p w14:paraId="2E547DD7" w14:textId="07ED21D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20</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A6C616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60C Temperature Set Point Ablation Characteristics</w:t>
      </w:r>
    </w:p>
    <w:p w14:paraId="2AE133B0" w14:textId="567817AD"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5E087BAD" wp14:editId="7738BB58">
            <wp:extent cx="5070475" cy="147129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70475" cy="1471295"/>
                    </a:xfrm>
                    <a:prstGeom prst="rect">
                      <a:avLst/>
                    </a:prstGeom>
                    <a:noFill/>
                    <a:ln>
                      <a:noFill/>
                    </a:ln>
                  </pic:spPr>
                </pic:pic>
              </a:graphicData>
            </a:graphic>
          </wp:inline>
        </w:drawing>
      </w:r>
    </w:p>
    <w:p w14:paraId="434FEDC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1A0370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FADDA9D"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B4B81BD"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2AB94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F373DC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B17CBE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C88B23E" w14:textId="1B5D3455"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21</w:t>
      </w:r>
      <w:r w:rsidRPr="00F50F5F">
        <w:rPr>
          <w:rFonts w:ascii="Times New Roman" w:eastAsia="Times New Roman" w:hAnsi="Times New Roman" w:cs="Times New Roman"/>
          <w:b/>
          <w:bCs/>
          <w:color w:val="000000"/>
          <w:sz w:val="24"/>
          <w:szCs w:val="24"/>
        </w:rPr>
        <w:br/>
      </w:r>
    </w:p>
    <w:p w14:paraId="6792F724" w14:textId="77777777" w:rsidR="0072113E" w:rsidRPr="0072113E" w:rsidRDefault="0072113E" w:rsidP="0072113E">
      <w:pPr>
        <w:spacing w:after="0" w:line="240" w:lineRule="auto"/>
        <w:rPr>
          <w:rFonts w:ascii="Calibri" w:eastAsia="Times New Roman" w:hAnsi="Calibri" w:cs="Calibri"/>
          <w:color w:val="000000"/>
        </w:rPr>
      </w:pPr>
      <w:r w:rsidRPr="0072113E">
        <w:rPr>
          <w:rFonts w:ascii="Arial" w:eastAsia="Times New Roman" w:hAnsi="Arial" w:cs="Arial"/>
          <w:b/>
          <w:bCs/>
          <w:color w:val="000000"/>
        </w:rPr>
        <w:t>Abstract Title:</w:t>
      </w:r>
      <w:r w:rsidRPr="0072113E">
        <w:rPr>
          <w:rFonts w:ascii="Arial" w:eastAsia="Times New Roman" w:hAnsi="Arial" w:cs="Arial"/>
          <w:color w:val="000000"/>
        </w:rPr>
        <w:t> </w:t>
      </w:r>
      <w:proofErr w:type="spellStart"/>
      <w:r w:rsidRPr="0072113E">
        <w:rPr>
          <w:rFonts w:ascii="Arial" w:eastAsia="Times New Roman" w:hAnsi="Arial" w:cs="Arial"/>
          <w:color w:val="000000"/>
        </w:rPr>
        <w:t>Cryoballoon</w:t>
      </w:r>
      <w:proofErr w:type="spellEnd"/>
      <w:r w:rsidRPr="0072113E">
        <w:rPr>
          <w:rFonts w:ascii="Arial" w:eastAsia="Times New Roman" w:hAnsi="Arial" w:cs="Arial"/>
          <w:color w:val="000000"/>
        </w:rPr>
        <w:t xml:space="preserve"> Ablation for Atrial Fibrillation with Lead-Free Zero Fluoroscopy Approach Integrating Pulmonary Vein Hemodynamics, Intracardiac Imaging, and 3D Mapping: A Four-Year Single-Center Experience</w:t>
      </w:r>
    </w:p>
    <w:p w14:paraId="0C200755" w14:textId="77777777" w:rsidR="0072113E" w:rsidRPr="0072113E" w:rsidRDefault="0072113E" w:rsidP="0072113E">
      <w:pPr>
        <w:spacing w:before="75" w:after="0" w:line="240" w:lineRule="auto"/>
        <w:rPr>
          <w:rFonts w:ascii="Calibri" w:eastAsia="Times New Roman" w:hAnsi="Calibri" w:cs="Calibri"/>
          <w:color w:val="000000"/>
        </w:rPr>
      </w:pPr>
      <w:r w:rsidRPr="0072113E">
        <w:rPr>
          <w:rFonts w:ascii="Arial" w:eastAsia="Times New Roman" w:hAnsi="Arial" w:cs="Arial"/>
          <w:b/>
          <w:bCs/>
          <w:color w:val="000000"/>
        </w:rPr>
        <w:t>Author:</w:t>
      </w:r>
      <w:r w:rsidRPr="0072113E">
        <w:rPr>
          <w:rFonts w:ascii="Arial" w:eastAsia="Times New Roman" w:hAnsi="Arial" w:cs="Arial"/>
          <w:color w:val="000000"/>
        </w:rPr>
        <w:t> Brandon Doty, OMS-II - Arrhythmia Research Group</w:t>
      </w:r>
    </w:p>
    <w:p w14:paraId="43C606E5" w14:textId="77777777" w:rsidR="0072113E" w:rsidRPr="0072113E" w:rsidRDefault="0072113E" w:rsidP="0072113E">
      <w:pPr>
        <w:spacing w:before="75" w:after="0" w:line="240" w:lineRule="auto"/>
        <w:rPr>
          <w:rFonts w:ascii="Calibri" w:eastAsia="Times New Roman" w:hAnsi="Calibri" w:cs="Calibri"/>
          <w:color w:val="000000"/>
        </w:rPr>
      </w:pPr>
      <w:r w:rsidRPr="0072113E">
        <w:rPr>
          <w:rFonts w:ascii="Arial" w:eastAsia="Times New Roman" w:hAnsi="Arial" w:cs="Arial"/>
          <w:b/>
          <w:bCs/>
          <w:color w:val="000000"/>
        </w:rPr>
        <w:t>Co-Author(s):</w:t>
      </w:r>
      <w:r w:rsidRPr="0072113E">
        <w:rPr>
          <w:rFonts w:ascii="Arial" w:eastAsia="Times New Roman" w:hAnsi="Arial" w:cs="Arial"/>
          <w:color w:val="000000"/>
        </w:rPr>
        <w:t> </w:t>
      </w:r>
    </w:p>
    <w:p w14:paraId="1F034FD1" w14:textId="77777777" w:rsidR="0072113E" w:rsidRPr="0072113E" w:rsidRDefault="0072113E" w:rsidP="0072113E">
      <w:pPr>
        <w:spacing w:after="0" w:line="240" w:lineRule="auto"/>
        <w:rPr>
          <w:rFonts w:ascii="Calibri" w:eastAsia="Times New Roman" w:hAnsi="Calibri" w:cs="Calibri"/>
          <w:color w:val="000000"/>
        </w:rPr>
      </w:pPr>
      <w:r w:rsidRPr="0072113E">
        <w:rPr>
          <w:rFonts w:ascii="Arial" w:eastAsia="Times New Roman" w:hAnsi="Arial" w:cs="Arial"/>
          <w:color w:val="000000"/>
        </w:rPr>
        <w:t>Bridget Lee, DO - Arrhythmia Research Group</w:t>
      </w:r>
    </w:p>
    <w:p w14:paraId="5D19C97C" w14:textId="77777777" w:rsidR="0072113E" w:rsidRPr="0072113E" w:rsidRDefault="0072113E" w:rsidP="0072113E">
      <w:pPr>
        <w:spacing w:after="0" w:line="240" w:lineRule="auto"/>
        <w:rPr>
          <w:rFonts w:ascii="Calibri" w:eastAsia="Times New Roman" w:hAnsi="Calibri" w:cs="Calibri"/>
          <w:color w:val="000000"/>
        </w:rPr>
      </w:pPr>
      <w:r w:rsidRPr="0072113E">
        <w:rPr>
          <w:rFonts w:ascii="Arial" w:eastAsia="Times New Roman" w:hAnsi="Arial" w:cs="Arial"/>
          <w:color w:val="000000"/>
        </w:rPr>
        <w:t xml:space="preserve">Jamarcus </w:t>
      </w:r>
      <w:proofErr w:type="spellStart"/>
      <w:r w:rsidRPr="0072113E">
        <w:rPr>
          <w:rFonts w:ascii="Arial" w:eastAsia="Times New Roman" w:hAnsi="Arial" w:cs="Arial"/>
          <w:color w:val="000000"/>
        </w:rPr>
        <w:t>Brider</w:t>
      </w:r>
      <w:proofErr w:type="spellEnd"/>
      <w:r w:rsidRPr="0072113E">
        <w:rPr>
          <w:rFonts w:ascii="Arial" w:eastAsia="Times New Roman" w:hAnsi="Arial" w:cs="Arial"/>
          <w:color w:val="000000"/>
        </w:rPr>
        <w:t>, DO - Arrhythmia Research Group</w:t>
      </w:r>
    </w:p>
    <w:p w14:paraId="41537B9B" w14:textId="77777777" w:rsidR="0072113E" w:rsidRPr="0072113E" w:rsidRDefault="0072113E" w:rsidP="0072113E">
      <w:pPr>
        <w:spacing w:after="0" w:line="240" w:lineRule="auto"/>
        <w:rPr>
          <w:rFonts w:ascii="Calibri" w:eastAsia="Times New Roman" w:hAnsi="Calibri" w:cs="Calibri"/>
          <w:color w:val="000000"/>
        </w:rPr>
      </w:pPr>
      <w:r w:rsidRPr="0072113E">
        <w:rPr>
          <w:rFonts w:ascii="Arial" w:eastAsia="Times New Roman" w:hAnsi="Arial" w:cs="Arial"/>
          <w:color w:val="000000"/>
        </w:rPr>
        <w:t xml:space="preserve">Devi Nair, MD - St. </w:t>
      </w:r>
      <w:proofErr w:type="spellStart"/>
      <w:r w:rsidRPr="0072113E">
        <w:rPr>
          <w:rFonts w:ascii="Arial" w:eastAsia="Times New Roman" w:hAnsi="Arial" w:cs="Arial"/>
          <w:color w:val="000000"/>
        </w:rPr>
        <w:t>Bernards</w:t>
      </w:r>
      <w:proofErr w:type="spellEnd"/>
      <w:r w:rsidRPr="0072113E">
        <w:rPr>
          <w:rFonts w:ascii="Arial" w:eastAsia="Times New Roman" w:hAnsi="Arial" w:cs="Arial"/>
          <w:color w:val="000000"/>
        </w:rPr>
        <w:t xml:space="preserve"> Medical Center &amp; Arrhythmia Research Group</w:t>
      </w:r>
    </w:p>
    <w:p w14:paraId="3AB9AFD1" w14:textId="77777777" w:rsidR="0072113E" w:rsidRPr="0072113E" w:rsidRDefault="0072113E" w:rsidP="0072113E">
      <w:pPr>
        <w:spacing w:before="150" w:after="0" w:line="240" w:lineRule="auto"/>
        <w:rPr>
          <w:rFonts w:ascii="Calibri" w:eastAsia="Times New Roman" w:hAnsi="Calibri" w:cs="Calibri"/>
          <w:color w:val="000000"/>
        </w:rPr>
      </w:pPr>
      <w:r w:rsidRPr="0072113E">
        <w:rPr>
          <w:rFonts w:ascii="Arial" w:eastAsia="Times New Roman" w:hAnsi="Arial" w:cs="Arial"/>
          <w:color w:val="000000"/>
        </w:rPr>
        <w:t xml:space="preserve">St. </w:t>
      </w:r>
      <w:proofErr w:type="spellStart"/>
      <w:r w:rsidRPr="0072113E">
        <w:rPr>
          <w:rFonts w:ascii="Arial" w:eastAsia="Times New Roman" w:hAnsi="Arial" w:cs="Arial"/>
          <w:color w:val="000000"/>
        </w:rPr>
        <w:t>Bernards</w:t>
      </w:r>
      <w:proofErr w:type="spellEnd"/>
      <w:r w:rsidRPr="0072113E">
        <w:rPr>
          <w:rFonts w:ascii="Arial" w:eastAsia="Times New Roman" w:hAnsi="Arial" w:cs="Arial"/>
          <w:color w:val="000000"/>
        </w:rPr>
        <w:t xml:space="preserve"> Medical Center</w:t>
      </w:r>
    </w:p>
    <w:p w14:paraId="009ABBD9" w14:textId="77777777" w:rsidR="0072113E" w:rsidRPr="0072113E" w:rsidRDefault="0072113E" w:rsidP="0072113E">
      <w:pPr>
        <w:spacing w:after="300" w:line="240" w:lineRule="auto"/>
        <w:rPr>
          <w:rFonts w:ascii="Calibri" w:eastAsia="Times New Roman" w:hAnsi="Calibri" w:cs="Calibri"/>
          <w:color w:val="000000"/>
        </w:rPr>
      </w:pPr>
      <w:r w:rsidRPr="0072113E">
        <w:rPr>
          <w:rFonts w:ascii="Arial" w:eastAsia="Times New Roman" w:hAnsi="Arial" w:cs="Arial"/>
          <w:color w:val="0072C6"/>
        </w:rPr>
        <w:t>225 East Washington Avenue, Jonesboro, AR 72401</w:t>
      </w:r>
    </w:p>
    <w:p w14:paraId="4B251BEB" w14:textId="77777777" w:rsidR="0072113E" w:rsidRPr="0072113E" w:rsidRDefault="0072113E" w:rsidP="0072113E">
      <w:pPr>
        <w:spacing w:after="0" w:line="240" w:lineRule="auto"/>
        <w:rPr>
          <w:rFonts w:ascii="Times New Roman" w:eastAsia="Times New Roman" w:hAnsi="Times New Roman" w:cs="Times New Roman"/>
          <w:sz w:val="24"/>
          <w:szCs w:val="24"/>
        </w:rPr>
      </w:pPr>
    </w:p>
    <w:p w14:paraId="563780F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Radiation exposure to patients and operators is a known hazard in ablations. Our aim is to evaluate the acute safety and efficacy of zero fluoroscopy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 (ZFC) for atrial fibrillation (AF) with guidance from intracardiac echocardiography (ICE), pulmonary vein (PV) hemodynamics, and 3-dimensional (3D) mapping.</w:t>
      </w:r>
    </w:p>
    <w:p w14:paraId="2A5C1140"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Contiguous patients in a single center underwent ZFC for AF with ICE guidance, PV occlusion monitoring using hemodynamics, and 3D mapping. The superior vena cava was visualized with ICE, transseptal puncture was performed and LA sheath placement was confirmed with ICE. ICE catheter was then advanced into the LA through the same transseptal puncture. 3D mapping of the LA was performed,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was advanced into the PV antrum, and seal was confirmed with ICE, color-flow </w:t>
      </w:r>
      <w:proofErr w:type="spellStart"/>
      <w:r w:rsidRPr="00F50F5F">
        <w:rPr>
          <w:rFonts w:ascii="Times New Roman" w:eastAsia="Times New Roman" w:hAnsi="Times New Roman" w:cs="Times New Roman"/>
          <w:color w:val="000000"/>
          <w:sz w:val="24"/>
          <w:szCs w:val="24"/>
        </w:rPr>
        <w:t>dopper</w:t>
      </w:r>
      <w:proofErr w:type="spellEnd"/>
      <w:r w:rsidRPr="00F50F5F">
        <w:rPr>
          <w:rFonts w:ascii="Times New Roman" w:eastAsia="Times New Roman" w:hAnsi="Times New Roman" w:cs="Times New Roman"/>
          <w:color w:val="000000"/>
          <w:sz w:val="24"/>
          <w:szCs w:val="24"/>
        </w:rPr>
        <w:t>, and PV pressure waveform monitoring. Wide antral circumferential ablation was performed along all PVs. During ablation of right PVs, the phrenic nerve was monitored using palpation, liver capsule excursion noted on ICE, and pulsed wave doppler of the liver capsule. 3D mapping was used to ascertain entrance and exit blocks and circumferential antral isolation.</w:t>
      </w:r>
    </w:p>
    <w:p w14:paraId="290E859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 retrospective analysis of patients undergoing ZFC for treatment of AF from November 2018 to September 2022 was completed. The sample included 433 patients (219 women [50.6%] with a mean age of 66.5</w:t>
      </w:r>
      <w:r w:rsidRPr="00F50F5F">
        <w:rPr>
          <w:rFonts w:ascii="Times New Roman" w:eastAsia="Times New Roman" w:hAnsi="Times New Roman" w:cs="Times New Roman"/>
          <w:color w:val="000000"/>
          <w:sz w:val="24"/>
          <w:szCs w:val="24"/>
          <w:shd w:val="clear" w:color="auto" w:fill="FFFFFF"/>
        </w:rPr>
        <w:t>±</w:t>
      </w:r>
      <w:r w:rsidRPr="00F50F5F">
        <w:rPr>
          <w:rFonts w:ascii="Times New Roman" w:eastAsia="Times New Roman" w:hAnsi="Times New Roman" w:cs="Times New Roman"/>
          <w:color w:val="000000"/>
          <w:sz w:val="24"/>
          <w:szCs w:val="24"/>
        </w:rPr>
        <w:t>11.6 years). Mean total procedure time was 49.3</w:t>
      </w:r>
      <w:r w:rsidRPr="00F50F5F">
        <w:rPr>
          <w:rFonts w:ascii="Times New Roman" w:eastAsia="Times New Roman" w:hAnsi="Times New Roman" w:cs="Times New Roman"/>
          <w:color w:val="000000"/>
          <w:sz w:val="24"/>
          <w:szCs w:val="24"/>
          <w:shd w:val="clear" w:color="auto" w:fill="FFFFFF"/>
        </w:rPr>
        <w:t>±</w:t>
      </w:r>
      <w:r w:rsidRPr="00F50F5F">
        <w:rPr>
          <w:rFonts w:ascii="Times New Roman" w:eastAsia="Times New Roman" w:hAnsi="Times New Roman" w:cs="Times New Roman"/>
          <w:color w:val="000000"/>
          <w:sz w:val="24"/>
          <w:szCs w:val="24"/>
        </w:rPr>
        <w:t xml:space="preserve">12.0 minutes, mean LA dwell time was 36.5±10.3 minutes, and mean duration of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application was 15.9±4.0 minutes. Procedural complication rates were 0.6% for effusions, 1.3% for phrenic nerve dysfunction, 0.8% for phrenic nerve palsy, 0.1% for vascular complications, 0% for esophageal injury, and 0.5% for all-cause mortality.</w:t>
      </w:r>
    </w:p>
    <w:p w14:paraId="2D27B45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Our single center experience demonstrates the feasibility of safely and effectively completing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ablations for atrial fibrillation with a lead-free zero fluoroscopy approach. Additional multi-center studies are needed to ascertain the wide-scale applicability of this approach. The center acknowledges the learning curve associated with this skill set.</w:t>
      </w:r>
    </w:p>
    <w:p w14:paraId="673D65AF" w14:textId="06FAD0A3"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br/>
        <w:t>AFS2023-</w:t>
      </w:r>
      <w:r w:rsidR="000629D4">
        <w:rPr>
          <w:rFonts w:ascii="Times New Roman" w:eastAsia="Times New Roman" w:hAnsi="Times New Roman" w:cs="Times New Roman"/>
          <w:b/>
          <w:bCs/>
          <w:color w:val="000000"/>
          <w:sz w:val="24"/>
          <w:szCs w:val="24"/>
        </w:rPr>
        <w:t>21</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972D7BF"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PVI Collage</w:t>
      </w:r>
    </w:p>
    <w:p w14:paraId="05CB86D1" w14:textId="5AB65EC0"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67D89B2" wp14:editId="56C67EF6">
            <wp:extent cx="2010931" cy="4131425"/>
            <wp:effectExtent l="0" t="0" r="889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3420" cy="4136538"/>
                    </a:xfrm>
                    <a:prstGeom prst="rect">
                      <a:avLst/>
                    </a:prstGeom>
                    <a:noFill/>
                    <a:ln>
                      <a:noFill/>
                    </a:ln>
                  </pic:spPr>
                </pic:pic>
              </a:graphicData>
            </a:graphic>
          </wp:inline>
        </w:drawing>
      </w:r>
    </w:p>
    <w:p w14:paraId="4E89EC0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848F7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E90B714"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A203269"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6BFFBDE4" w14:textId="0883A61B"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sidRPr="00F81694">
        <w:rPr>
          <w:rFonts w:ascii="Times New Roman" w:eastAsia="Times New Roman" w:hAnsi="Times New Roman" w:cs="Times New Roman"/>
          <w:b/>
          <w:bCs/>
          <w:sz w:val="24"/>
          <w:szCs w:val="24"/>
        </w:rPr>
        <w:t>22</w:t>
      </w:r>
    </w:p>
    <w:p w14:paraId="4D24B5F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The Efficacy and Safety of Vascular Closure Devices for Same Day Discharges Following Complex Ablations: A Multicenter Study</w:t>
      </w:r>
    </w:p>
    <w:p w14:paraId="14665C9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David </w:t>
      </w:r>
      <w:proofErr w:type="spellStart"/>
      <w:r w:rsidRPr="00F50F5F">
        <w:rPr>
          <w:rFonts w:ascii="Times New Roman" w:eastAsia="Times New Roman" w:hAnsi="Times New Roman" w:cs="Times New Roman"/>
          <w:color w:val="000000"/>
          <w:sz w:val="24"/>
          <w:szCs w:val="24"/>
        </w:rPr>
        <w:t>Filston</w:t>
      </w:r>
      <w:proofErr w:type="spellEnd"/>
      <w:r w:rsidRPr="00F50F5F">
        <w:rPr>
          <w:rFonts w:ascii="Times New Roman" w:eastAsia="Times New Roman" w:hAnsi="Times New Roman" w:cs="Times New Roman"/>
          <w:color w:val="000000"/>
          <w:sz w:val="24"/>
          <w:szCs w:val="24"/>
        </w:rPr>
        <w:t>, BS</w:t>
      </w:r>
    </w:p>
    <w:p w14:paraId="35FAD0B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226D23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Kerri Jo Banks, MBA, BSN</w:t>
      </w:r>
    </w:p>
    <w:p w14:paraId="565BE6A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Sandeep Goyal, MD</w:t>
      </w:r>
    </w:p>
    <w:p w14:paraId="1EAD01A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Kent Nilsson, MD</w:t>
      </w:r>
    </w:p>
    <w:p w14:paraId="6E25C4E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Piedmont Athens Regional</w:t>
      </w:r>
    </w:p>
    <w:p w14:paraId="39FFAC35"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Athens, GA</w:t>
      </w:r>
    </w:p>
    <w:p w14:paraId="207E427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Patients with non-valvular atrial fibrillation have decreased quality of life and increased mortality. Percutaneous catheter ablation is a cornerstone treatment for eligible patients. Standard of care often includes overnight observation. Resource limitations during the pandemic forced providers across the country to improve resource allocation, notably abbreviating hospital stays. Vascular closure devices (VCD) have emerged as an alternative to manual pressure to achieve more rapid hemostasis following percutaneous cardiac ablations. This study aims to evaluate the efficacy, safety, and cost effectiveness various hemostatic methods following same day discharge (SDD) after complex ablations.</w:t>
      </w:r>
    </w:p>
    <w:p w14:paraId="26C7FD69"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A retrospective chart review of 415 patients who underwent successful pulmonary vein isolations at Piedmont Athens Regional and Piedmont Atlanta Hospital from November 2021 to May 2022 was completed. Patients were stratified by method of hemostasis. A comparison of the safety and efficacy for each method was made based on the following criteria: SDD rate, local vascular complications, time to discharge, and hospital readmission. Cost analysis of each hemostatic method was completed.</w:t>
      </w:r>
    </w:p>
    <w:p w14:paraId="6151717F"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i/>
          <w:iCs/>
          <w:color w:val="000000"/>
        </w:rPr>
        <w:t xml:space="preserve">Efficacy: </w:t>
      </w:r>
      <w:r w:rsidRPr="00F50F5F">
        <w:rPr>
          <w:rFonts w:ascii="Calibri" w:eastAsia="Times New Roman" w:hAnsi="Calibri" w:cs="Calibri"/>
          <w:color w:val="000000"/>
        </w:rPr>
        <w:t>SDD occurred at statistically significant higher rates in the VCD group (115/122, 94.3%) in comparison to Manual Pressure (101/131, 77.1%) and Figure of Eight (129/162, 79.6%) (χ</w:t>
      </w:r>
      <w:r w:rsidRPr="00F50F5F">
        <w:rPr>
          <w:rFonts w:ascii="Calibri" w:eastAsia="Times New Roman" w:hAnsi="Calibri" w:cs="Calibri"/>
          <w:color w:val="000000"/>
          <w:sz w:val="20"/>
          <w:szCs w:val="20"/>
          <w:vertAlign w:val="superscript"/>
        </w:rPr>
        <w:t>2</w:t>
      </w:r>
      <w:r w:rsidRPr="00F50F5F">
        <w:rPr>
          <w:rFonts w:ascii="Calibri" w:eastAsia="Times New Roman" w:hAnsi="Calibri" w:cs="Calibri"/>
          <w:color w:val="000000"/>
          <w:sz w:val="20"/>
          <w:szCs w:val="20"/>
          <w:vertAlign w:val="subscript"/>
        </w:rPr>
        <w:t>1</w:t>
      </w:r>
      <w:r w:rsidRPr="00F50F5F">
        <w:rPr>
          <w:rFonts w:ascii="Calibri" w:eastAsia="Times New Roman" w:hAnsi="Calibri" w:cs="Calibri"/>
          <w:color w:val="000000"/>
        </w:rPr>
        <w:t xml:space="preserve">=15.8, </w:t>
      </w:r>
      <w:r w:rsidRPr="00F50F5F">
        <w:rPr>
          <w:rFonts w:ascii="Calibri" w:eastAsia="Times New Roman" w:hAnsi="Calibri" w:cs="Calibri"/>
          <w:i/>
          <w:iCs/>
          <w:color w:val="000000"/>
        </w:rPr>
        <w:t>P</w:t>
      </w:r>
      <w:r w:rsidRPr="00F50F5F">
        <w:rPr>
          <w:rFonts w:ascii="Calibri" w:eastAsia="Times New Roman" w:hAnsi="Calibri" w:cs="Calibri"/>
          <w:color w:val="000000"/>
        </w:rPr>
        <w:t>&lt; .001). Similarly, time to discharge for SDD patients was shortest for VCD (4hrs 13min) followed by Figure of Eight (4hrs 34min) and Manual Pressure (5hrs 9min). </w:t>
      </w:r>
      <w:r w:rsidRPr="00F50F5F">
        <w:rPr>
          <w:rFonts w:ascii="Calibri" w:eastAsia="Times New Roman" w:hAnsi="Calibri" w:cs="Calibri"/>
          <w:i/>
          <w:iCs/>
          <w:color w:val="000000"/>
        </w:rPr>
        <w:t>Safety:</w:t>
      </w:r>
      <w:r w:rsidRPr="00F50F5F">
        <w:rPr>
          <w:rFonts w:ascii="Calibri" w:eastAsia="Times New Roman" w:hAnsi="Calibri" w:cs="Calibri"/>
          <w:color w:val="000000"/>
        </w:rPr>
        <w:t xml:space="preserve"> Rates of local vascular complications were similar amongst groups: Manual Pressure (6/131, 4.6%), Figure of Eight (4/162, 2.5%), VCD (4/122, 3.3%). No SDD patients were admitted to the ED or readmitted to the hospital within 24 hours of discharge. </w:t>
      </w:r>
      <w:r w:rsidRPr="00F50F5F">
        <w:rPr>
          <w:rFonts w:ascii="Calibri" w:eastAsia="Times New Roman" w:hAnsi="Calibri" w:cs="Calibri"/>
          <w:i/>
          <w:iCs/>
          <w:color w:val="000000"/>
        </w:rPr>
        <w:t xml:space="preserve">Cost analysis: </w:t>
      </w:r>
      <w:r w:rsidRPr="00F50F5F">
        <w:rPr>
          <w:rFonts w:ascii="Calibri" w:eastAsia="Times New Roman" w:hAnsi="Calibri" w:cs="Calibri"/>
          <w:color w:val="000000"/>
        </w:rPr>
        <w:t>Higher rates of SDD for the VCD group decreased the overall burden on hospital resources; however, VCDs incur an increase in 205 USD cost per patient. 79.4% of the total VCD cost was recouped by fewer overnight stays.</w:t>
      </w:r>
    </w:p>
    <w:p w14:paraId="0C7BF280"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Vascular closure devices offer equivalent patient safety as well as decreased time to discharge and decreased overnight stays in comparison other methods of hemostasis. </w:t>
      </w:r>
    </w:p>
    <w:p w14:paraId="0A12D86B" w14:textId="3441F02E" w:rsidR="00F50F5F" w:rsidRDefault="00F50F5F" w:rsidP="00F50F5F">
      <w:pPr>
        <w:spacing w:after="240" w:line="240" w:lineRule="auto"/>
        <w:rPr>
          <w:rFonts w:ascii="Times New Roman" w:eastAsia="Times New Roman" w:hAnsi="Times New Roman" w:cs="Times New Roman"/>
          <w:sz w:val="24"/>
          <w:szCs w:val="24"/>
        </w:rPr>
      </w:pPr>
    </w:p>
    <w:p w14:paraId="60A7F451" w14:textId="622F8ED9" w:rsidR="000629D4" w:rsidRDefault="000629D4" w:rsidP="00F50F5F">
      <w:pPr>
        <w:spacing w:after="240" w:line="240" w:lineRule="auto"/>
        <w:rPr>
          <w:rFonts w:ascii="Times New Roman" w:eastAsia="Times New Roman" w:hAnsi="Times New Roman" w:cs="Times New Roman"/>
          <w:sz w:val="24"/>
          <w:szCs w:val="24"/>
        </w:rPr>
      </w:pPr>
    </w:p>
    <w:p w14:paraId="5588078D" w14:textId="77777777" w:rsidR="000629D4" w:rsidRPr="00F50F5F" w:rsidRDefault="000629D4" w:rsidP="00F50F5F">
      <w:pPr>
        <w:spacing w:after="240" w:line="240" w:lineRule="auto"/>
        <w:rPr>
          <w:rFonts w:ascii="Times New Roman" w:eastAsia="Times New Roman" w:hAnsi="Times New Roman" w:cs="Times New Roman"/>
          <w:sz w:val="24"/>
          <w:szCs w:val="24"/>
        </w:rPr>
      </w:pPr>
    </w:p>
    <w:p w14:paraId="10053207" w14:textId="2519B639"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0629D4">
        <w:rPr>
          <w:rFonts w:ascii="Times New Roman" w:eastAsia="Times New Roman" w:hAnsi="Times New Roman" w:cs="Times New Roman"/>
          <w:b/>
          <w:bCs/>
          <w:color w:val="000000"/>
          <w:sz w:val="24"/>
          <w:szCs w:val="24"/>
        </w:rPr>
        <w:t>22</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25CF00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 of Hemostasis and Overnight Stays</w:t>
      </w:r>
    </w:p>
    <w:p w14:paraId="32708925" w14:textId="4FB5025F"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19183015" wp14:editId="7C832F28">
            <wp:extent cx="3607435" cy="22028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7435" cy="2202815"/>
                    </a:xfrm>
                    <a:prstGeom prst="rect">
                      <a:avLst/>
                    </a:prstGeom>
                    <a:noFill/>
                    <a:ln>
                      <a:noFill/>
                    </a:ln>
                  </pic:spPr>
                </pic:pic>
              </a:graphicData>
            </a:graphic>
          </wp:inline>
        </w:drawing>
      </w:r>
    </w:p>
    <w:p w14:paraId="0A10215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31FD54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11B6044"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BC0743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A1F311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1B37EC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CA911E4"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24A130E" w14:textId="3BCB180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0629D4">
        <w:rPr>
          <w:rFonts w:ascii="Times New Roman" w:eastAsia="Times New Roman" w:hAnsi="Times New Roman" w:cs="Times New Roman"/>
          <w:b/>
          <w:bCs/>
          <w:color w:val="000000"/>
          <w:sz w:val="24"/>
          <w:szCs w:val="24"/>
        </w:rPr>
        <w:t>3</w:t>
      </w:r>
    </w:p>
    <w:p w14:paraId="0EC9C5E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Safety and Feasibility of Same Day Discharge After Percutaneous Left Atrial Appendage Occlusion</w:t>
      </w:r>
    </w:p>
    <w:p w14:paraId="6DBAAD4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David </w:t>
      </w:r>
      <w:proofErr w:type="spellStart"/>
      <w:r w:rsidRPr="00F50F5F">
        <w:rPr>
          <w:rFonts w:ascii="Times New Roman" w:eastAsia="Times New Roman" w:hAnsi="Times New Roman" w:cs="Times New Roman"/>
          <w:color w:val="000000"/>
          <w:sz w:val="24"/>
          <w:szCs w:val="24"/>
        </w:rPr>
        <w:t>Filston</w:t>
      </w:r>
      <w:proofErr w:type="spellEnd"/>
      <w:r w:rsidRPr="00F50F5F">
        <w:rPr>
          <w:rFonts w:ascii="Times New Roman" w:eastAsia="Times New Roman" w:hAnsi="Times New Roman" w:cs="Times New Roman"/>
          <w:color w:val="000000"/>
          <w:sz w:val="24"/>
          <w:szCs w:val="24"/>
        </w:rPr>
        <w:t>, BS</w:t>
      </w:r>
    </w:p>
    <w:p w14:paraId="2D97302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C1EFF3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Kerri Jo Banks, MBA, BSN</w:t>
      </w:r>
    </w:p>
    <w:p w14:paraId="6C32B46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Sandeep Goyal, MD</w:t>
      </w:r>
    </w:p>
    <w:p w14:paraId="703FCD2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Kent Nilsson, MD</w:t>
      </w:r>
    </w:p>
    <w:p w14:paraId="5AAF17A1"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Piedmont Athens Regional</w:t>
      </w:r>
    </w:p>
    <w:p w14:paraId="0A2A6511"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Athens, GA</w:t>
      </w:r>
    </w:p>
    <w:p w14:paraId="1773EE0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Patients with non-valvular atrial fibrillation have increased risk of stroke, decreased quality of life, and increased mortality. Left atrial appendage occlusion (LAOO) with WATCHMAN</w:t>
      </w:r>
      <w:r w:rsidRPr="00F50F5F">
        <w:rPr>
          <w:rFonts w:ascii="Times New Roman" w:eastAsia="Times New Roman" w:hAnsi="Times New Roman" w:cs="Times New Roman"/>
          <w:color w:val="000000"/>
          <w:sz w:val="18"/>
          <w:szCs w:val="18"/>
          <w:vertAlign w:val="superscript"/>
        </w:rPr>
        <w:t>TM</w:t>
      </w:r>
      <w:r w:rsidRPr="00F50F5F">
        <w:rPr>
          <w:rFonts w:ascii="Times New Roman" w:eastAsia="Times New Roman" w:hAnsi="Times New Roman" w:cs="Times New Roman"/>
          <w:color w:val="000000"/>
          <w:sz w:val="24"/>
          <w:szCs w:val="24"/>
        </w:rPr>
        <w:t xml:space="preserve"> has emerged as an alternative for patients unable to tolerate long term anticoagulation. Prior to the pandemic, standard of care included overnight observations. Resource limitations during the pandemic forced providers to evaluate strategies to improve resource allocation. This study aims to evaluate the efficacy and safety of same day discharge (SDD) following LAOO. </w:t>
      </w:r>
    </w:p>
    <w:p w14:paraId="557F6CD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A retrospective chart review of 148 patients who underwent successful LAOO from May 2021 to April 2022 at Piedmont Athens Regional and Piedmont Atlanta Hospital was completed. Patients were stratified into SDD and non-same day discharge (NSDD) groups. The original decision for discharge was determined by patient preference or physician decision. </w:t>
      </w:r>
      <w:proofErr w:type="spellStart"/>
      <w:r w:rsidRPr="00F50F5F">
        <w:rPr>
          <w:rFonts w:ascii="Times New Roman" w:eastAsia="Times New Roman" w:hAnsi="Times New Roman" w:cs="Times New Roman"/>
          <w:color w:val="000000"/>
          <w:sz w:val="24"/>
          <w:szCs w:val="24"/>
        </w:rPr>
        <w:t>Saftey</w:t>
      </w:r>
      <w:proofErr w:type="spellEnd"/>
      <w:r w:rsidRPr="00F50F5F">
        <w:rPr>
          <w:rFonts w:ascii="Times New Roman" w:eastAsia="Times New Roman" w:hAnsi="Times New Roman" w:cs="Times New Roman"/>
          <w:color w:val="000000"/>
          <w:sz w:val="24"/>
          <w:szCs w:val="24"/>
        </w:rPr>
        <w:t xml:space="preserve"> and efficacy were evaluated by accounting for the following events: emergency department (ED) visit within 30 days, hospital readmission within 7 days, and 30-day procedural related complications. Patient characteristics were also evaluated for each group. </w:t>
      </w:r>
    </w:p>
    <w:p w14:paraId="148050D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SDD occurred in half (77/148, 52%) of patients. A two tailed Fisher’s exact test showed no statistical difference between treatment groups for frequency of 30-day ED visits (4/77, 5.2% SDD vs. 3/71, 4.2% NSDD, </w:t>
      </w:r>
      <w:r w:rsidRPr="00F50F5F">
        <w:rPr>
          <w:rFonts w:ascii="Times New Roman" w:eastAsia="Times New Roman" w:hAnsi="Times New Roman" w:cs="Times New Roman"/>
          <w:i/>
          <w:iCs/>
          <w:color w:val="000000"/>
          <w:sz w:val="24"/>
          <w:szCs w:val="24"/>
        </w:rPr>
        <w:t xml:space="preserve">P </w:t>
      </w:r>
      <w:r w:rsidRPr="00F50F5F">
        <w:rPr>
          <w:rFonts w:ascii="Times New Roman" w:eastAsia="Times New Roman" w:hAnsi="Times New Roman" w:cs="Times New Roman"/>
          <w:color w:val="000000"/>
          <w:sz w:val="24"/>
          <w:szCs w:val="24"/>
        </w:rPr>
        <w:t xml:space="preserve">=1.0), 7-day readmissions (4/77, 5.2% SDD vs. 2/71, 2.8% NSDD, </w:t>
      </w:r>
      <w:r w:rsidRPr="00F50F5F">
        <w:rPr>
          <w:rFonts w:ascii="Times New Roman" w:eastAsia="Times New Roman" w:hAnsi="Times New Roman" w:cs="Times New Roman"/>
          <w:i/>
          <w:iCs/>
          <w:color w:val="000000"/>
          <w:sz w:val="24"/>
          <w:szCs w:val="24"/>
        </w:rPr>
        <w:t>P</w:t>
      </w:r>
      <w:r w:rsidRPr="00F50F5F">
        <w:rPr>
          <w:rFonts w:ascii="Times New Roman" w:eastAsia="Times New Roman" w:hAnsi="Times New Roman" w:cs="Times New Roman"/>
          <w:color w:val="000000"/>
          <w:sz w:val="24"/>
          <w:szCs w:val="24"/>
        </w:rPr>
        <w:t xml:space="preserve">=1.0), or 30-day complications (6/77, 7.8% SDD vs. 7/71, 9.9% NSDD, </w:t>
      </w:r>
      <w:r w:rsidRPr="00F50F5F">
        <w:rPr>
          <w:rFonts w:ascii="Times New Roman" w:eastAsia="Times New Roman" w:hAnsi="Times New Roman" w:cs="Times New Roman"/>
          <w:i/>
          <w:iCs/>
          <w:color w:val="000000"/>
          <w:sz w:val="24"/>
          <w:szCs w:val="24"/>
        </w:rPr>
        <w:t>P</w:t>
      </w:r>
      <w:r w:rsidRPr="00F50F5F">
        <w:rPr>
          <w:rFonts w:ascii="Times New Roman" w:eastAsia="Times New Roman" w:hAnsi="Times New Roman" w:cs="Times New Roman"/>
          <w:color w:val="000000"/>
          <w:sz w:val="24"/>
          <w:szCs w:val="24"/>
        </w:rPr>
        <w:t>=.77).  The average age for the SDD and NSDD group was 76 years (SD 6.7) and 75 years (SD 9.1), respectively. Males and females experienced SDD at similar rates (30.4% vs. 21.6%). Both groups exhibited well-seated devices at 45 days post operation with no significant peri-device leak or major thrombi.</w:t>
      </w:r>
    </w:p>
    <w:p w14:paraId="19A96FC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Same day discharge appears to be safe for most patients undergoing LAAO with WATCHMAN</w:t>
      </w:r>
      <w:r w:rsidRPr="00F50F5F">
        <w:rPr>
          <w:rFonts w:ascii="Times New Roman" w:eastAsia="Times New Roman" w:hAnsi="Times New Roman" w:cs="Times New Roman"/>
          <w:color w:val="000000"/>
          <w:sz w:val="18"/>
          <w:szCs w:val="18"/>
          <w:vertAlign w:val="superscript"/>
        </w:rPr>
        <w:t>TM</w:t>
      </w:r>
      <w:r w:rsidRPr="00F50F5F">
        <w:rPr>
          <w:rFonts w:ascii="Times New Roman" w:eastAsia="Times New Roman" w:hAnsi="Times New Roman" w:cs="Times New Roman"/>
          <w:color w:val="000000"/>
          <w:sz w:val="24"/>
          <w:szCs w:val="24"/>
        </w:rPr>
        <w:t>. </w:t>
      </w:r>
    </w:p>
    <w:p w14:paraId="14318620" w14:textId="5EBE625A" w:rsidR="00F50F5F" w:rsidRDefault="00F50F5F" w:rsidP="00F50F5F">
      <w:pPr>
        <w:spacing w:after="0" w:line="240" w:lineRule="auto"/>
        <w:rPr>
          <w:rFonts w:ascii="Times New Roman" w:eastAsia="Times New Roman" w:hAnsi="Times New Roman" w:cs="Times New Roman"/>
          <w:sz w:val="24"/>
          <w:szCs w:val="24"/>
        </w:rPr>
      </w:pPr>
    </w:p>
    <w:p w14:paraId="48CFF8DA" w14:textId="181BFB02" w:rsidR="000629D4" w:rsidRDefault="000629D4" w:rsidP="00F50F5F">
      <w:pPr>
        <w:spacing w:after="0" w:line="240" w:lineRule="auto"/>
        <w:rPr>
          <w:rFonts w:ascii="Times New Roman" w:eastAsia="Times New Roman" w:hAnsi="Times New Roman" w:cs="Times New Roman"/>
          <w:sz w:val="24"/>
          <w:szCs w:val="24"/>
        </w:rPr>
      </w:pPr>
    </w:p>
    <w:p w14:paraId="04792B29" w14:textId="0D127F0A" w:rsidR="000629D4" w:rsidRDefault="000629D4" w:rsidP="00F50F5F">
      <w:pPr>
        <w:spacing w:after="0" w:line="240" w:lineRule="auto"/>
        <w:rPr>
          <w:rFonts w:ascii="Times New Roman" w:eastAsia="Times New Roman" w:hAnsi="Times New Roman" w:cs="Times New Roman"/>
          <w:sz w:val="24"/>
          <w:szCs w:val="24"/>
        </w:rPr>
      </w:pPr>
    </w:p>
    <w:p w14:paraId="19A05EF4" w14:textId="77777777" w:rsidR="000629D4" w:rsidRPr="00F50F5F" w:rsidRDefault="000629D4" w:rsidP="00F50F5F">
      <w:pPr>
        <w:spacing w:after="0" w:line="240" w:lineRule="auto"/>
        <w:rPr>
          <w:rFonts w:ascii="Times New Roman" w:eastAsia="Times New Roman" w:hAnsi="Times New Roman" w:cs="Times New Roman"/>
          <w:sz w:val="24"/>
          <w:szCs w:val="24"/>
        </w:rPr>
      </w:pPr>
    </w:p>
    <w:p w14:paraId="4AF33DE2" w14:textId="79656848"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0629D4">
        <w:rPr>
          <w:rFonts w:ascii="Times New Roman" w:eastAsia="Times New Roman" w:hAnsi="Times New Roman" w:cs="Times New Roman"/>
          <w:b/>
          <w:bCs/>
          <w:color w:val="000000"/>
          <w:sz w:val="24"/>
          <w:szCs w:val="24"/>
        </w:rPr>
        <w:t>3</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099F325"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Patient Adverse Events</w:t>
      </w:r>
    </w:p>
    <w:p w14:paraId="5D11CFCC" w14:textId="784FF8B5"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4FF954DE" wp14:editId="7DDBE793">
            <wp:extent cx="5669280" cy="266827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69280" cy="2668270"/>
                    </a:xfrm>
                    <a:prstGeom prst="rect">
                      <a:avLst/>
                    </a:prstGeom>
                    <a:noFill/>
                    <a:ln>
                      <a:noFill/>
                    </a:ln>
                  </pic:spPr>
                </pic:pic>
              </a:graphicData>
            </a:graphic>
          </wp:inline>
        </w:drawing>
      </w:r>
    </w:p>
    <w:p w14:paraId="7D0AB55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106207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276CEC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079291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B3409FD"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10CD67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863A34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F5D9A9B" w14:textId="4A3720DB"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AFS2023-</w:t>
      </w:r>
      <w:r w:rsidR="000629D4">
        <w:rPr>
          <w:rFonts w:ascii="Times New Roman" w:eastAsia="Times New Roman" w:hAnsi="Times New Roman" w:cs="Times New Roman"/>
          <w:b/>
          <w:bCs/>
          <w:color w:val="000000"/>
          <w:sz w:val="24"/>
          <w:szCs w:val="24"/>
        </w:rPr>
        <w:t>24</w:t>
      </w:r>
    </w:p>
    <w:p w14:paraId="1500E97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Termination of Atypical Flutter During Infusion of Ethanol into the Vein of Marshall</w:t>
      </w:r>
    </w:p>
    <w:p w14:paraId="5F08C30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Daniel R. Frisch, MD</w:t>
      </w:r>
    </w:p>
    <w:p w14:paraId="6E2E029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6260CA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Michael Co, MD - Fellow, Thomas Jefferson University</w:t>
      </w:r>
    </w:p>
    <w:p w14:paraId="2CC1677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Roman Marchenko, MD - Fellow, Thomas Jefferson University</w:t>
      </w:r>
    </w:p>
    <w:p w14:paraId="12AB54F7"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Thomas Jefferson University</w:t>
      </w:r>
    </w:p>
    <w:p w14:paraId="51E7508F"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925 Chestnut Street, Philadelphia, PA 19107</w:t>
      </w:r>
    </w:p>
    <w:p w14:paraId="320A6D1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 xml:space="preserve">Termination of mitral isthmus flutter may require endocardial and epicardial ablation. A 65-year-old man with cardiac </w:t>
      </w:r>
      <w:proofErr w:type="spellStart"/>
      <w:r w:rsidRPr="00F50F5F">
        <w:rPr>
          <w:rFonts w:ascii="Calibri" w:eastAsia="Times New Roman" w:hAnsi="Calibri" w:cs="Calibri"/>
          <w:color w:val="000000"/>
          <w:sz w:val="24"/>
          <w:szCs w:val="24"/>
        </w:rPr>
        <w:t>amylodoisis</w:t>
      </w:r>
      <w:proofErr w:type="spellEnd"/>
      <w:r w:rsidRPr="00F50F5F">
        <w:rPr>
          <w:rFonts w:ascii="Calibri" w:eastAsia="Times New Roman" w:hAnsi="Calibri" w:cs="Calibri"/>
          <w:color w:val="000000"/>
          <w:sz w:val="24"/>
          <w:szCs w:val="24"/>
        </w:rPr>
        <w:t xml:space="preserve"> underwent an extensive right and left atrial (LA) ablation procedure for persistent atrial fibrillation (AF).  Mitral isthmus ablation was performed with endocardial LA and epicardial coronary sinus (CS) ablation however, bidirectional block was not demonstrated.  In follow-up, he presented with recurrent and persistent atypical flutter despite antiarrhythmic medications and electrical cardioversion.  He presented in atypical flutter at the time of repeat ablation.</w:t>
      </w:r>
    </w:p>
    <w:p w14:paraId="55070D5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Mapping in atypical atrial flutter identified that the LA lateral wall as essential to the tachycardia circuit (figure, panel A).  The Vein of Marshall (VOM) was identified and then cannulated using a luminal angioplasty balloon. Sterile 100% ethanol was infused in 3 cc increments for a total of 12 cc.</w:t>
      </w:r>
    </w:p>
    <w:p w14:paraId="0A97156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During the 2</w:t>
      </w:r>
      <w:r w:rsidRPr="00F50F5F">
        <w:rPr>
          <w:rFonts w:ascii="Calibri" w:eastAsia="Times New Roman" w:hAnsi="Calibri" w:cs="Calibri"/>
          <w:color w:val="000000"/>
          <w:sz w:val="18"/>
          <w:szCs w:val="18"/>
          <w:vertAlign w:val="superscript"/>
        </w:rPr>
        <w:t>nd</w:t>
      </w:r>
      <w:r w:rsidRPr="00F50F5F">
        <w:rPr>
          <w:rFonts w:ascii="Calibri" w:eastAsia="Times New Roman" w:hAnsi="Calibri" w:cs="Calibri"/>
          <w:color w:val="000000"/>
          <w:sz w:val="24"/>
          <w:szCs w:val="24"/>
        </w:rPr>
        <w:t xml:space="preserve"> infusion of ethanol, flutter terminated (figure, panel B).  Left atrial appendage (LAA) pacing showed continued medial to lateral conduction across the mitral isthmus line. After the 3</w:t>
      </w:r>
      <w:r w:rsidRPr="00F50F5F">
        <w:rPr>
          <w:rFonts w:ascii="Calibri" w:eastAsia="Times New Roman" w:hAnsi="Calibri" w:cs="Calibri"/>
          <w:color w:val="000000"/>
          <w:sz w:val="18"/>
          <w:szCs w:val="18"/>
          <w:vertAlign w:val="superscript"/>
        </w:rPr>
        <w:t>rd</w:t>
      </w:r>
      <w:r w:rsidRPr="00F50F5F">
        <w:rPr>
          <w:rFonts w:ascii="Calibri" w:eastAsia="Times New Roman" w:hAnsi="Calibri" w:cs="Calibri"/>
          <w:color w:val="000000"/>
          <w:sz w:val="24"/>
          <w:szCs w:val="24"/>
        </w:rPr>
        <w:t xml:space="preserve"> ethanol injection, LAA pacing showed medial to lateral block (figure, panel C). Ethanol ablation via the VOM resulted in isolation of both left pulmonary veins and the posterior LA wall (figure, panel D).  Catheter ablation was not required.</w:t>
      </w:r>
    </w:p>
    <w:p w14:paraId="4CC72D68" w14:textId="38961BFC" w:rsidR="00F50F5F" w:rsidRDefault="00F50F5F" w:rsidP="006E0525">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Atypical atrial flutter involving the lateral LA may identify a circuit requiring both endocardial and epicardial ablation to eliminate the arrythmia. The Vein of Marshall is an anatomical target related to this region that may extend therapeutic reach beyond the adjacent endocardial LA and epicardial CS. In this case ethanol ablation terminated the clinical arrhythmia and achieved mitral isthmus block without the need for catheter ablation.</w:t>
      </w:r>
      <w:r w:rsidRPr="00F50F5F">
        <w:rPr>
          <w:rFonts w:ascii="Times New Roman" w:eastAsia="Times New Roman" w:hAnsi="Times New Roman" w:cs="Times New Roman"/>
          <w:sz w:val="24"/>
          <w:szCs w:val="24"/>
        </w:rPr>
        <w:br/>
      </w:r>
    </w:p>
    <w:p w14:paraId="71BC554E" w14:textId="77777777" w:rsidR="000629D4" w:rsidRPr="00F50F5F" w:rsidRDefault="000629D4" w:rsidP="006E0525">
      <w:pPr>
        <w:spacing w:after="150" w:line="240" w:lineRule="auto"/>
        <w:rPr>
          <w:rFonts w:ascii="Times New Roman" w:eastAsia="Times New Roman" w:hAnsi="Times New Roman" w:cs="Times New Roman"/>
          <w:sz w:val="24"/>
          <w:szCs w:val="24"/>
        </w:rPr>
      </w:pPr>
    </w:p>
    <w:p w14:paraId="1025CC72" w14:textId="3FF4463A"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0629D4">
        <w:rPr>
          <w:rFonts w:ascii="Times New Roman" w:eastAsia="Times New Roman" w:hAnsi="Times New Roman" w:cs="Times New Roman"/>
          <w:b/>
          <w:bCs/>
          <w:color w:val="000000"/>
          <w:sz w:val="24"/>
          <w:szCs w:val="24"/>
        </w:rPr>
        <w:t>4</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1520E6D7"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Termination of Atypical Flutter During Infusion of Ethanol into the Vein of Marshall</w:t>
      </w:r>
    </w:p>
    <w:p w14:paraId="2A448D24" w14:textId="27ABB0B1"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2B39AE2E" wp14:editId="32D81BB5">
            <wp:extent cx="5070475" cy="315912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70475" cy="3159125"/>
                    </a:xfrm>
                    <a:prstGeom prst="rect">
                      <a:avLst/>
                    </a:prstGeom>
                    <a:noFill/>
                    <a:ln>
                      <a:noFill/>
                    </a:ln>
                  </pic:spPr>
                </pic:pic>
              </a:graphicData>
            </a:graphic>
          </wp:inline>
        </w:drawing>
      </w:r>
    </w:p>
    <w:p w14:paraId="03B65D5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AFDD47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43E6B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55BE5C0"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CC5EC0C"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2E7590C" w14:textId="3B97F52C"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0629D4" w:rsidRPr="00F81694">
        <w:rPr>
          <w:rFonts w:ascii="Times New Roman" w:eastAsia="Times New Roman" w:hAnsi="Times New Roman" w:cs="Times New Roman"/>
          <w:b/>
          <w:bCs/>
          <w:sz w:val="24"/>
          <w:szCs w:val="24"/>
        </w:rPr>
        <w:t>5</w:t>
      </w:r>
    </w:p>
    <w:p w14:paraId="204FF95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Novel Open Architecture 3D Mapping System Compatible with Contact Force Catheter</w:t>
      </w:r>
    </w:p>
    <w:p w14:paraId="371CC86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Moritoshi</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Funasako</w:t>
      </w:r>
      <w:proofErr w:type="spellEnd"/>
      <w:r w:rsidRPr="00F50F5F">
        <w:rPr>
          <w:rFonts w:ascii="Times New Roman" w:eastAsia="Times New Roman" w:hAnsi="Times New Roman" w:cs="Times New Roman"/>
          <w:color w:val="000000"/>
          <w:sz w:val="24"/>
          <w:szCs w:val="24"/>
        </w:rPr>
        <w:t>, MD, PhD</w:t>
      </w:r>
    </w:p>
    <w:p w14:paraId="664217A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092268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Usman Siddiqui, MS - </w:t>
      </w:r>
      <w:proofErr w:type="spellStart"/>
      <w:r w:rsidRPr="00F50F5F">
        <w:rPr>
          <w:rFonts w:ascii="Times New Roman" w:eastAsia="Times New Roman" w:hAnsi="Times New Roman" w:cs="Times New Roman"/>
          <w:color w:val="000000"/>
          <w:sz w:val="24"/>
          <w:szCs w:val="24"/>
        </w:rPr>
        <w:t>AdventHealth</w:t>
      </w:r>
      <w:proofErr w:type="spellEnd"/>
      <w:r w:rsidRPr="00F50F5F">
        <w:rPr>
          <w:rFonts w:ascii="Times New Roman" w:eastAsia="Times New Roman" w:hAnsi="Times New Roman" w:cs="Times New Roman"/>
          <w:color w:val="000000"/>
          <w:sz w:val="24"/>
          <w:szCs w:val="24"/>
        </w:rPr>
        <w:t xml:space="preserve"> Celebration Hospital</w:t>
      </w:r>
    </w:p>
    <w:p w14:paraId="51DCE01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Alexander </w:t>
      </w:r>
      <w:proofErr w:type="spellStart"/>
      <w:r w:rsidRPr="00F50F5F">
        <w:rPr>
          <w:rFonts w:ascii="Times New Roman" w:eastAsia="Times New Roman" w:hAnsi="Times New Roman" w:cs="Times New Roman"/>
          <w:color w:val="000000"/>
          <w:sz w:val="24"/>
          <w:szCs w:val="24"/>
        </w:rPr>
        <w:t>Asconeguy</w:t>
      </w:r>
      <w:proofErr w:type="spellEnd"/>
      <w:r w:rsidRPr="00F50F5F">
        <w:rPr>
          <w:rFonts w:ascii="Times New Roman" w:eastAsia="Times New Roman" w:hAnsi="Times New Roman" w:cs="Times New Roman"/>
          <w:color w:val="000000"/>
          <w:sz w:val="24"/>
          <w:szCs w:val="24"/>
        </w:rPr>
        <w:t xml:space="preserve">, BE - </w:t>
      </w:r>
      <w:proofErr w:type="spellStart"/>
      <w:r w:rsidRPr="00F50F5F">
        <w:rPr>
          <w:rFonts w:ascii="Times New Roman" w:eastAsia="Times New Roman" w:hAnsi="Times New Roman" w:cs="Times New Roman"/>
          <w:color w:val="000000"/>
          <w:sz w:val="24"/>
          <w:szCs w:val="24"/>
        </w:rPr>
        <w:t>Acutus</w:t>
      </w:r>
      <w:proofErr w:type="spellEnd"/>
      <w:r w:rsidRPr="00F50F5F">
        <w:rPr>
          <w:rFonts w:ascii="Times New Roman" w:eastAsia="Times New Roman" w:hAnsi="Times New Roman" w:cs="Times New Roman"/>
          <w:color w:val="000000"/>
          <w:sz w:val="24"/>
          <w:szCs w:val="24"/>
        </w:rPr>
        <w:t xml:space="preserve"> Medical, Inc.</w:t>
      </w:r>
    </w:p>
    <w:p w14:paraId="218E6E9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Kessman</w:t>
      </w:r>
      <w:proofErr w:type="spellEnd"/>
      <w:r w:rsidRPr="00F50F5F">
        <w:rPr>
          <w:rFonts w:ascii="Times New Roman" w:eastAsia="Times New Roman" w:hAnsi="Times New Roman" w:cs="Times New Roman"/>
          <w:color w:val="000000"/>
          <w:sz w:val="24"/>
          <w:szCs w:val="24"/>
        </w:rPr>
        <w:t xml:space="preserve">, MSEE - </w:t>
      </w:r>
      <w:proofErr w:type="spellStart"/>
      <w:r w:rsidRPr="00F50F5F">
        <w:rPr>
          <w:rFonts w:ascii="Times New Roman" w:eastAsia="Times New Roman" w:hAnsi="Times New Roman" w:cs="Times New Roman"/>
          <w:color w:val="000000"/>
          <w:sz w:val="24"/>
          <w:szCs w:val="24"/>
        </w:rPr>
        <w:t>CardioNXT</w:t>
      </w:r>
      <w:proofErr w:type="spellEnd"/>
    </w:p>
    <w:p w14:paraId="70343C5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Amanda Mallon, BS - </w:t>
      </w:r>
      <w:proofErr w:type="spellStart"/>
      <w:r w:rsidRPr="00F50F5F">
        <w:rPr>
          <w:rFonts w:ascii="Times New Roman" w:eastAsia="Times New Roman" w:hAnsi="Times New Roman" w:cs="Times New Roman"/>
          <w:color w:val="000000"/>
          <w:sz w:val="24"/>
          <w:szCs w:val="24"/>
        </w:rPr>
        <w:t>CardioNXT</w:t>
      </w:r>
      <w:proofErr w:type="spellEnd"/>
    </w:p>
    <w:p w14:paraId="1EFCA28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Ferrell Lavender, BS - </w:t>
      </w:r>
      <w:proofErr w:type="spellStart"/>
      <w:r w:rsidRPr="00F50F5F">
        <w:rPr>
          <w:rFonts w:ascii="Times New Roman" w:eastAsia="Times New Roman" w:hAnsi="Times New Roman" w:cs="Times New Roman"/>
          <w:color w:val="000000"/>
          <w:sz w:val="24"/>
          <w:szCs w:val="24"/>
        </w:rPr>
        <w:t>CardioNXT</w:t>
      </w:r>
      <w:proofErr w:type="spellEnd"/>
    </w:p>
    <w:p w14:paraId="5CF356A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Jan </w:t>
      </w:r>
      <w:proofErr w:type="spellStart"/>
      <w:r w:rsidRPr="00F50F5F">
        <w:rPr>
          <w:rFonts w:ascii="Times New Roman" w:eastAsia="Times New Roman" w:hAnsi="Times New Roman" w:cs="Times New Roman"/>
          <w:color w:val="000000"/>
          <w:sz w:val="24"/>
          <w:szCs w:val="24"/>
        </w:rPr>
        <w:t>Petru</w:t>
      </w:r>
      <w:proofErr w:type="spellEnd"/>
      <w:r w:rsidRPr="00F50F5F">
        <w:rPr>
          <w:rFonts w:ascii="Times New Roman" w:eastAsia="Times New Roman" w:hAnsi="Times New Roman" w:cs="Times New Roman"/>
          <w:color w:val="000000"/>
          <w:sz w:val="24"/>
          <w:szCs w:val="24"/>
        </w:rPr>
        <w:t xml:space="preserve">, MD - 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7E4F2C8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Petr </w:t>
      </w:r>
      <w:proofErr w:type="spellStart"/>
      <w:r w:rsidRPr="00F50F5F">
        <w:rPr>
          <w:rFonts w:ascii="Times New Roman" w:eastAsia="Times New Roman" w:hAnsi="Times New Roman" w:cs="Times New Roman"/>
          <w:color w:val="000000"/>
          <w:sz w:val="24"/>
          <w:szCs w:val="24"/>
        </w:rPr>
        <w:t>Neuzil</w:t>
      </w:r>
      <w:proofErr w:type="spellEnd"/>
      <w:r w:rsidRPr="00F50F5F">
        <w:rPr>
          <w:rFonts w:ascii="Times New Roman" w:eastAsia="Times New Roman" w:hAnsi="Times New Roman" w:cs="Times New Roman"/>
          <w:color w:val="000000"/>
          <w:sz w:val="24"/>
          <w:szCs w:val="24"/>
        </w:rPr>
        <w:t xml:space="preserve">, MD, PhD - 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3E6D747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Vivek Reddy, MD - Mount Sinai Hospital</w:t>
      </w:r>
    </w:p>
    <w:p w14:paraId="081ADA12"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092CA548"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Opletalova</w:t>
      </w:r>
      <w:proofErr w:type="spellEnd"/>
      <w:r w:rsidRPr="00F50F5F">
        <w:rPr>
          <w:rFonts w:ascii="Times New Roman" w:eastAsia="Times New Roman" w:hAnsi="Times New Roman" w:cs="Times New Roman"/>
          <w:color w:val="000000"/>
          <w:sz w:val="24"/>
          <w:szCs w:val="24"/>
        </w:rPr>
        <w:t xml:space="preserve"> 38, 110 00 </w:t>
      </w:r>
      <w:proofErr w:type="spellStart"/>
      <w:r w:rsidRPr="00F50F5F">
        <w:rPr>
          <w:rFonts w:ascii="Times New Roman" w:eastAsia="Times New Roman" w:hAnsi="Times New Roman" w:cs="Times New Roman"/>
          <w:color w:val="000000"/>
          <w:sz w:val="24"/>
          <w:szCs w:val="24"/>
        </w:rPr>
        <w:t>Staré</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Město</w:t>
      </w:r>
      <w:proofErr w:type="spellEnd"/>
      <w:r w:rsidRPr="00F50F5F">
        <w:rPr>
          <w:rFonts w:ascii="Times New Roman" w:eastAsia="Times New Roman" w:hAnsi="Times New Roman" w:cs="Times New Roman"/>
          <w:color w:val="000000"/>
          <w:sz w:val="24"/>
          <w:szCs w:val="24"/>
        </w:rPr>
        <w:t>, Czechia</w:t>
      </w:r>
    </w:p>
    <w:p w14:paraId="10CD6C3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1DDEC792" w14:textId="759164D9"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Present day contact force users are required to commit to use an entire suite of products from </w:t>
      </w:r>
      <w:proofErr w:type="spellStart"/>
      <w:r w:rsidRPr="00F50F5F">
        <w:rPr>
          <w:rFonts w:ascii="Arial" w:eastAsia="Times New Roman" w:hAnsi="Arial" w:cs="Arial"/>
          <w:color w:val="000000"/>
          <w:sz w:val="24"/>
          <w:szCs w:val="24"/>
        </w:rPr>
        <w:t>Biosense</w:t>
      </w:r>
      <w:proofErr w:type="spellEnd"/>
      <w:r w:rsidRPr="00F50F5F">
        <w:rPr>
          <w:rFonts w:ascii="Arial" w:eastAsia="Times New Roman" w:hAnsi="Arial" w:cs="Arial"/>
          <w:color w:val="000000"/>
          <w:sz w:val="24"/>
          <w:szCs w:val="24"/>
        </w:rPr>
        <w:t xml:space="preserve"> Webster or Abbott </w:t>
      </w:r>
      <w:proofErr w:type="gramStart"/>
      <w:r w:rsidRPr="00F50F5F">
        <w:rPr>
          <w:rFonts w:ascii="Arial" w:eastAsia="Times New Roman" w:hAnsi="Arial" w:cs="Arial"/>
          <w:color w:val="000000"/>
          <w:sz w:val="24"/>
          <w:szCs w:val="24"/>
        </w:rPr>
        <w:t>in order to</w:t>
      </w:r>
      <w:proofErr w:type="gramEnd"/>
      <w:r w:rsidRPr="00F50F5F">
        <w:rPr>
          <w:rFonts w:ascii="Arial" w:eastAsia="Times New Roman" w:hAnsi="Arial" w:cs="Arial"/>
          <w:color w:val="000000"/>
          <w:sz w:val="24"/>
          <w:szCs w:val="24"/>
        </w:rPr>
        <w:t xml:space="preserve"> display ablation catheter contact force on a 3D Mapping System.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is an open architecture 3D Mapping System that utilizes electromagnetics and impedance localization to track a variety of catheters that physician operators choose to use.  A new contact force catheter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FORCE, </w:t>
      </w:r>
      <w:proofErr w:type="spellStart"/>
      <w:r w:rsidRPr="00F50F5F">
        <w:rPr>
          <w:rFonts w:ascii="Arial" w:eastAsia="Times New Roman" w:hAnsi="Arial" w:cs="Arial"/>
          <w:color w:val="000000"/>
          <w:sz w:val="24"/>
          <w:szCs w:val="24"/>
        </w:rPr>
        <w:t>Acutus</w:t>
      </w:r>
      <w:proofErr w:type="spellEnd"/>
      <w:r w:rsidRPr="00F50F5F">
        <w:rPr>
          <w:rFonts w:ascii="Arial" w:eastAsia="Times New Roman" w:hAnsi="Arial" w:cs="Arial"/>
          <w:color w:val="000000"/>
          <w:sz w:val="24"/>
          <w:szCs w:val="24"/>
        </w:rPr>
        <w:t xml:space="preserve"> Medical, Carlsbad, CA) is expected to be available in the US and is fully compatible with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&amp; Navigation System (</w:t>
      </w: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xml:space="preserve">, Boulder, CO, USA).  This will allow physicians to utilize contact force along with any mapping or diagnostic catheter of their choice. </w:t>
      </w:r>
      <w:r w:rsidRPr="00F50F5F">
        <w:rPr>
          <w:rFonts w:ascii="Arial" w:eastAsia="Times New Roman" w:hAnsi="Arial" w:cs="Arial"/>
          <w:color w:val="000000"/>
          <w:sz w:val="24"/>
          <w:szCs w:val="24"/>
        </w:rPr>
        <w:br/>
      </w:r>
      <w:r w:rsidRPr="00F50F5F">
        <w:rPr>
          <w:rFonts w:ascii="Arial" w:eastAsia="Times New Roman" w:hAnsi="Arial" w:cs="Arial"/>
          <w:color w:val="000000"/>
          <w:sz w:val="24"/>
          <w:szCs w:val="24"/>
        </w:rPr>
        <w:br/>
        <w:t xml:space="preserve">Objectives are to develop an interface between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&amp; Navigation System and the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System such that real-time contact force data is displayed.</w:t>
      </w:r>
    </w:p>
    <w:p w14:paraId="069AEE4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00B3E32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xml:space="preserve"> developed a software interface for the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System.  The interface was used in 6 human patients as part of a 70 patient CE Mark safety study (DYNALINK) at Homolka Hospital (Prague, CZ).  Force data displayed on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compared to data displayed on the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System and evaluated for accuracy.  Feasibility to navigate the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catheter with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also evaluated as verified by ground truth of fluoroscopy and ICE.</w:t>
      </w:r>
    </w:p>
    <w:p w14:paraId="101DFBF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6958711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able to track an accurate representation of the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gold tip catheter, which was used to successfully perform pulmonary vein isolation (PVI) and </w:t>
      </w:r>
      <w:proofErr w:type="spellStart"/>
      <w:r w:rsidRPr="00F50F5F">
        <w:rPr>
          <w:rFonts w:ascii="Arial" w:eastAsia="Times New Roman" w:hAnsi="Arial" w:cs="Arial"/>
          <w:color w:val="000000"/>
          <w:sz w:val="24"/>
          <w:szCs w:val="24"/>
        </w:rPr>
        <w:t>cavo</w:t>
      </w:r>
      <w:proofErr w:type="spellEnd"/>
      <w:r w:rsidRPr="00F50F5F">
        <w:rPr>
          <w:rFonts w:ascii="Arial" w:eastAsia="Times New Roman" w:hAnsi="Arial" w:cs="Arial"/>
          <w:color w:val="000000"/>
          <w:sz w:val="24"/>
          <w:szCs w:val="24"/>
        </w:rPr>
        <w:t xml:space="preserve">-tricuspid-isthmus (CTI) ablation in six patients who had documented history of atrial fibrillation and flutter (see Figure 1A and 1B).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able to </w:t>
      </w:r>
      <w:r w:rsidRPr="00F50F5F">
        <w:rPr>
          <w:rFonts w:ascii="Arial" w:eastAsia="Times New Roman" w:hAnsi="Arial" w:cs="Arial"/>
          <w:color w:val="000000"/>
          <w:sz w:val="24"/>
          <w:szCs w:val="24"/>
        </w:rPr>
        <w:lastRenderedPageBreak/>
        <w:t xml:space="preserve">display ablation data in real-time from the </w:t>
      </w:r>
      <w:proofErr w:type="spellStart"/>
      <w:r w:rsidRPr="00F50F5F">
        <w:rPr>
          <w:rFonts w:ascii="Arial" w:eastAsia="Times New Roman" w:hAnsi="Arial" w:cs="Arial"/>
          <w:color w:val="000000"/>
          <w:sz w:val="24"/>
          <w:szCs w:val="24"/>
        </w:rPr>
        <w:t>Qubic</w:t>
      </w:r>
      <w:proofErr w:type="spellEnd"/>
      <w:r w:rsidRPr="00F50F5F">
        <w:rPr>
          <w:rFonts w:ascii="Arial" w:eastAsia="Times New Roman" w:hAnsi="Arial" w:cs="Arial"/>
          <w:color w:val="000000"/>
          <w:sz w:val="24"/>
          <w:szCs w:val="24"/>
        </w:rPr>
        <w:t xml:space="preserve"> RF</w:t>
      </w:r>
      <w:r w:rsidRPr="00F50F5F">
        <w:rPr>
          <w:rFonts w:ascii="Arial" w:eastAsia="Times New Roman" w:hAnsi="Arial" w:cs="Arial"/>
          <w:color w:val="000000"/>
          <w:sz w:val="18"/>
          <w:szCs w:val="18"/>
          <w:vertAlign w:val="superscript"/>
        </w:rPr>
        <w:t>TM</w:t>
      </w:r>
      <w:r w:rsidRPr="00F50F5F">
        <w:rPr>
          <w:rFonts w:ascii="Arial" w:eastAsia="Times New Roman" w:hAnsi="Arial" w:cs="Arial"/>
          <w:color w:val="000000"/>
          <w:sz w:val="24"/>
          <w:szCs w:val="24"/>
        </w:rPr>
        <w:t xml:space="preserve"> (BIOTRONIK SE &amp; Co. KG, Germany) generator and display contact force and FTI from the </w:t>
      </w:r>
      <w:proofErr w:type="spellStart"/>
      <w:r w:rsidRPr="00F50F5F">
        <w:rPr>
          <w:rFonts w:ascii="Arial" w:eastAsia="Times New Roman" w:hAnsi="Arial" w:cs="Arial"/>
          <w:color w:val="000000"/>
          <w:sz w:val="24"/>
          <w:szCs w:val="24"/>
        </w:rPr>
        <w:t>Qubic</w:t>
      </w:r>
      <w:proofErr w:type="spellEnd"/>
      <w:r w:rsidRPr="00F50F5F">
        <w:rPr>
          <w:rFonts w:ascii="Arial" w:eastAsia="Times New Roman" w:hAnsi="Arial" w:cs="Arial"/>
          <w:color w:val="000000"/>
          <w:sz w:val="24"/>
          <w:szCs w:val="24"/>
        </w:rPr>
        <w:t xml:space="preserve"> Force Sensing Module (see Figure 1C and 1D).  Contact force was displayed as a number at the tip of the catheter.</w:t>
      </w:r>
    </w:p>
    <w:p w14:paraId="00F8ACA9"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Physicians were able to deliver RF ablation safely using contact force on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t>
      </w:r>
      <w:proofErr w:type="gramStart"/>
      <w:r w:rsidRPr="00F50F5F">
        <w:rPr>
          <w:rFonts w:ascii="Arial" w:eastAsia="Times New Roman" w:hAnsi="Arial" w:cs="Arial"/>
          <w:color w:val="000000"/>
          <w:sz w:val="24"/>
          <w:szCs w:val="24"/>
        </w:rPr>
        <w:t>in order to</w:t>
      </w:r>
      <w:proofErr w:type="gramEnd"/>
      <w:r w:rsidRPr="00F50F5F">
        <w:rPr>
          <w:rFonts w:ascii="Arial" w:eastAsia="Times New Roman" w:hAnsi="Arial" w:cs="Arial"/>
          <w:color w:val="000000"/>
          <w:sz w:val="24"/>
          <w:szCs w:val="24"/>
        </w:rPr>
        <w:t xml:space="preserve"> successfully treat patients per the protocol of the DYNALINK study. </w:t>
      </w:r>
    </w:p>
    <w:p w14:paraId="5F048AE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4C5108D9"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Display of </w:t>
      </w:r>
      <w:proofErr w:type="spellStart"/>
      <w:r w:rsidRPr="00F50F5F">
        <w:rPr>
          <w:rFonts w:ascii="Arial" w:eastAsia="Times New Roman" w:hAnsi="Arial" w:cs="Arial"/>
          <w:color w:val="000000"/>
          <w:sz w:val="24"/>
          <w:szCs w:val="24"/>
        </w:rPr>
        <w:t>AcQblate</w:t>
      </w:r>
      <w:proofErr w:type="spellEnd"/>
      <w:r w:rsidRPr="00F50F5F">
        <w:rPr>
          <w:rFonts w:ascii="Arial" w:eastAsia="Times New Roman" w:hAnsi="Arial" w:cs="Arial"/>
          <w:color w:val="000000"/>
          <w:sz w:val="24"/>
          <w:szCs w:val="24"/>
        </w:rPr>
        <w:t xml:space="preserve"> contact force data on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enables physicians to utilize any diagnostic catheter while also having ablation contact force data in catheter ablation procedures.</w:t>
      </w:r>
    </w:p>
    <w:p w14:paraId="69D5831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AD3420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84F096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C704D0A"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131B66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8A87A5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980EDE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ABA8B0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8A732F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322458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C2C3B0E"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E3627E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815AF2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18AB99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BB130F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563EC5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16DEAF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79211C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A81B1D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960765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BA559CC" w14:textId="432271AB" w:rsidR="000629D4" w:rsidRDefault="000629D4" w:rsidP="00F50F5F">
      <w:pPr>
        <w:spacing w:after="0" w:line="240" w:lineRule="auto"/>
        <w:rPr>
          <w:rFonts w:ascii="Times New Roman" w:eastAsia="Times New Roman" w:hAnsi="Times New Roman" w:cs="Times New Roman"/>
          <w:b/>
          <w:bCs/>
          <w:color w:val="000000"/>
          <w:sz w:val="24"/>
          <w:szCs w:val="24"/>
        </w:rPr>
      </w:pPr>
    </w:p>
    <w:p w14:paraId="1B6F7D69" w14:textId="6B8720F0" w:rsidR="000629D4" w:rsidRDefault="000629D4" w:rsidP="00F50F5F">
      <w:pPr>
        <w:spacing w:after="0" w:line="240" w:lineRule="auto"/>
        <w:rPr>
          <w:rFonts w:ascii="Times New Roman" w:eastAsia="Times New Roman" w:hAnsi="Times New Roman" w:cs="Times New Roman"/>
          <w:b/>
          <w:bCs/>
          <w:color w:val="000000"/>
          <w:sz w:val="24"/>
          <w:szCs w:val="24"/>
        </w:rPr>
      </w:pPr>
    </w:p>
    <w:p w14:paraId="3A078542" w14:textId="78150592" w:rsidR="000629D4" w:rsidRDefault="000629D4" w:rsidP="00F50F5F">
      <w:pPr>
        <w:spacing w:after="0" w:line="240" w:lineRule="auto"/>
        <w:rPr>
          <w:rFonts w:ascii="Times New Roman" w:eastAsia="Times New Roman" w:hAnsi="Times New Roman" w:cs="Times New Roman"/>
          <w:b/>
          <w:bCs/>
          <w:color w:val="000000"/>
          <w:sz w:val="24"/>
          <w:szCs w:val="24"/>
        </w:rPr>
      </w:pPr>
    </w:p>
    <w:p w14:paraId="5983AA5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8751F0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67D31F5" w14:textId="643F56DE" w:rsidR="000629D4" w:rsidRDefault="000629D4" w:rsidP="00F50F5F">
      <w:pPr>
        <w:spacing w:after="0" w:line="240" w:lineRule="auto"/>
        <w:rPr>
          <w:rFonts w:ascii="Times New Roman" w:eastAsia="Times New Roman" w:hAnsi="Times New Roman" w:cs="Times New Roman"/>
          <w:b/>
          <w:bCs/>
          <w:color w:val="000000"/>
          <w:sz w:val="24"/>
          <w:szCs w:val="24"/>
        </w:rPr>
      </w:pPr>
    </w:p>
    <w:p w14:paraId="6CF47AD5" w14:textId="4B5B3EDF" w:rsidR="000629D4" w:rsidRDefault="000629D4" w:rsidP="00F50F5F">
      <w:pPr>
        <w:spacing w:after="0" w:line="240" w:lineRule="auto"/>
        <w:rPr>
          <w:rFonts w:ascii="Times New Roman" w:eastAsia="Times New Roman" w:hAnsi="Times New Roman" w:cs="Times New Roman"/>
          <w:b/>
          <w:bCs/>
          <w:color w:val="000000"/>
          <w:sz w:val="24"/>
          <w:szCs w:val="24"/>
        </w:rPr>
      </w:pPr>
    </w:p>
    <w:p w14:paraId="0687D1E6" w14:textId="238C12B6" w:rsidR="000629D4" w:rsidRDefault="000629D4" w:rsidP="00F50F5F">
      <w:pPr>
        <w:spacing w:after="0" w:line="240" w:lineRule="auto"/>
        <w:rPr>
          <w:rFonts w:ascii="Times New Roman" w:eastAsia="Times New Roman" w:hAnsi="Times New Roman" w:cs="Times New Roman"/>
          <w:b/>
          <w:bCs/>
          <w:color w:val="000000"/>
          <w:sz w:val="24"/>
          <w:szCs w:val="24"/>
        </w:rPr>
      </w:pPr>
    </w:p>
    <w:p w14:paraId="4FB6A5C2" w14:textId="1AEAC575" w:rsidR="000629D4" w:rsidRDefault="000629D4" w:rsidP="00F50F5F">
      <w:pPr>
        <w:spacing w:after="0" w:line="240" w:lineRule="auto"/>
        <w:rPr>
          <w:rFonts w:ascii="Times New Roman" w:eastAsia="Times New Roman" w:hAnsi="Times New Roman" w:cs="Times New Roman"/>
          <w:b/>
          <w:bCs/>
          <w:color w:val="000000"/>
          <w:sz w:val="24"/>
          <w:szCs w:val="24"/>
        </w:rPr>
      </w:pPr>
    </w:p>
    <w:p w14:paraId="3BA5DEF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381F85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FF63C7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BCD3EBA" w14:textId="4FA57718"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0629D4">
        <w:rPr>
          <w:rFonts w:ascii="Times New Roman" w:eastAsia="Times New Roman" w:hAnsi="Times New Roman" w:cs="Times New Roman"/>
          <w:b/>
          <w:bCs/>
          <w:color w:val="000000"/>
          <w:sz w:val="24"/>
          <w:szCs w:val="24"/>
        </w:rPr>
        <w:t>5</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6BEC53DD"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b/>
          <w:bCs/>
          <w:color w:val="000000"/>
          <w:sz w:val="24"/>
          <w:szCs w:val="24"/>
        </w:rPr>
        <w:t>AcQBlate</w:t>
      </w:r>
      <w:proofErr w:type="spellEnd"/>
      <w:r w:rsidRPr="00F50F5F">
        <w:rPr>
          <w:rFonts w:ascii="Times New Roman" w:eastAsia="Times New Roman" w:hAnsi="Times New Roman" w:cs="Times New Roman"/>
          <w:b/>
          <w:bCs/>
          <w:color w:val="000000"/>
          <w:sz w:val="24"/>
          <w:szCs w:val="24"/>
        </w:rPr>
        <w:t xml:space="preserve"> contact force catheter visualized using </w:t>
      </w:r>
      <w:proofErr w:type="spellStart"/>
      <w:r w:rsidRPr="00F50F5F">
        <w:rPr>
          <w:rFonts w:ascii="Times New Roman" w:eastAsia="Times New Roman" w:hAnsi="Times New Roman" w:cs="Times New Roman"/>
          <w:b/>
          <w:bCs/>
          <w:color w:val="000000"/>
          <w:sz w:val="24"/>
          <w:szCs w:val="24"/>
        </w:rPr>
        <w:t>CardioNXT</w:t>
      </w:r>
      <w:proofErr w:type="spellEnd"/>
      <w:r w:rsidRPr="00F50F5F">
        <w:rPr>
          <w:rFonts w:ascii="Times New Roman" w:eastAsia="Times New Roman" w:hAnsi="Times New Roman" w:cs="Times New Roman"/>
          <w:b/>
          <w:bCs/>
          <w:color w:val="000000"/>
          <w:sz w:val="24"/>
          <w:szCs w:val="24"/>
        </w:rPr>
        <w:t xml:space="preserve"> </w:t>
      </w:r>
      <w:proofErr w:type="spellStart"/>
      <w:r w:rsidRPr="00F50F5F">
        <w:rPr>
          <w:rFonts w:ascii="Times New Roman" w:eastAsia="Times New Roman" w:hAnsi="Times New Roman" w:cs="Times New Roman"/>
          <w:b/>
          <w:bCs/>
          <w:color w:val="000000"/>
          <w:sz w:val="24"/>
          <w:szCs w:val="24"/>
        </w:rPr>
        <w:t>iMap</w:t>
      </w:r>
      <w:proofErr w:type="spellEnd"/>
      <w:r w:rsidRPr="00F50F5F">
        <w:rPr>
          <w:rFonts w:ascii="Times New Roman" w:eastAsia="Times New Roman" w:hAnsi="Times New Roman" w:cs="Times New Roman"/>
          <w:b/>
          <w:bCs/>
          <w:color w:val="000000"/>
          <w:sz w:val="24"/>
          <w:szCs w:val="24"/>
        </w:rPr>
        <w:t xml:space="preserve"> 3D Mapping and Navigation System.</w:t>
      </w:r>
    </w:p>
    <w:p w14:paraId="645A2D82" w14:textId="5CDA0122"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5EDBD2E8" wp14:editId="4AEC0DCB">
            <wp:extent cx="5070475" cy="34582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0475" cy="3458210"/>
                    </a:xfrm>
                    <a:prstGeom prst="rect">
                      <a:avLst/>
                    </a:prstGeom>
                    <a:noFill/>
                    <a:ln>
                      <a:noFill/>
                    </a:ln>
                  </pic:spPr>
                </pic:pic>
              </a:graphicData>
            </a:graphic>
          </wp:inline>
        </w:drawing>
      </w:r>
    </w:p>
    <w:p w14:paraId="6AD1BF8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9774B61"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158834F"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4BFD2987"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5A51F1F5"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7290C78A" w14:textId="5BEF3654" w:rsidR="00F50F5F" w:rsidRPr="0014650E" w:rsidRDefault="00F50F5F" w:rsidP="00F50F5F">
      <w:pPr>
        <w:spacing w:before="900" w:after="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lastRenderedPageBreak/>
        <w:t>AFS2023-2</w:t>
      </w:r>
      <w:r w:rsidR="007A592D" w:rsidRPr="00F81694">
        <w:rPr>
          <w:rFonts w:ascii="Times New Roman" w:eastAsia="Times New Roman" w:hAnsi="Times New Roman" w:cs="Times New Roman"/>
          <w:b/>
          <w:bCs/>
          <w:sz w:val="24"/>
          <w:szCs w:val="24"/>
        </w:rPr>
        <w:t>6</w:t>
      </w:r>
    </w:p>
    <w:p w14:paraId="3743E7E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Long-Term Outcome after Convergent Procedure for Atrial Fibrillation</w:t>
      </w:r>
    </w:p>
    <w:p w14:paraId="4323683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Borut </w:t>
      </w:r>
      <w:proofErr w:type="spellStart"/>
      <w:r w:rsidRPr="00F50F5F">
        <w:rPr>
          <w:rFonts w:ascii="Times New Roman" w:eastAsia="Times New Roman" w:hAnsi="Times New Roman" w:cs="Times New Roman"/>
          <w:color w:val="000000"/>
          <w:sz w:val="24"/>
          <w:szCs w:val="24"/>
        </w:rPr>
        <w:t>Gersak</w:t>
      </w:r>
      <w:proofErr w:type="spellEnd"/>
      <w:r w:rsidRPr="00F50F5F">
        <w:rPr>
          <w:rFonts w:ascii="Times New Roman" w:eastAsia="Times New Roman" w:hAnsi="Times New Roman" w:cs="Times New Roman"/>
          <w:color w:val="000000"/>
          <w:sz w:val="24"/>
          <w:szCs w:val="24"/>
        </w:rPr>
        <w:t>, MD, PhD</w:t>
      </w:r>
    </w:p>
    <w:p w14:paraId="40612E9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6B461ED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Veronika </w:t>
      </w:r>
      <w:proofErr w:type="spellStart"/>
      <w:r w:rsidRPr="00F50F5F">
        <w:rPr>
          <w:rFonts w:ascii="Times New Roman" w:eastAsia="Times New Roman" w:hAnsi="Times New Roman" w:cs="Times New Roman"/>
          <w:color w:val="000000"/>
          <w:sz w:val="24"/>
          <w:szCs w:val="24"/>
        </w:rPr>
        <w:t>Podlogar</w:t>
      </w:r>
      <w:proofErr w:type="spellEnd"/>
      <w:r w:rsidRPr="00F50F5F">
        <w:rPr>
          <w:rFonts w:ascii="Times New Roman" w:eastAsia="Times New Roman" w:hAnsi="Times New Roman" w:cs="Times New Roman"/>
          <w:color w:val="000000"/>
          <w:sz w:val="24"/>
          <w:szCs w:val="24"/>
        </w:rPr>
        <w:t>, MD - University Medical Centre Ljubljana</w:t>
      </w:r>
    </w:p>
    <w:p w14:paraId="7C19135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Miha </w:t>
      </w:r>
      <w:proofErr w:type="spellStart"/>
      <w:r w:rsidRPr="00F50F5F">
        <w:rPr>
          <w:rFonts w:ascii="Times New Roman" w:eastAsia="Times New Roman" w:hAnsi="Times New Roman" w:cs="Times New Roman"/>
          <w:color w:val="000000"/>
          <w:sz w:val="24"/>
          <w:szCs w:val="24"/>
        </w:rPr>
        <w:t>Zupancic</w:t>
      </w:r>
      <w:proofErr w:type="spellEnd"/>
      <w:r w:rsidRPr="00F50F5F">
        <w:rPr>
          <w:rFonts w:ascii="Times New Roman" w:eastAsia="Times New Roman" w:hAnsi="Times New Roman" w:cs="Times New Roman"/>
          <w:color w:val="000000"/>
          <w:sz w:val="24"/>
          <w:szCs w:val="24"/>
        </w:rPr>
        <w:t>, MS - University of Ljubljana, Medical Faculty</w:t>
      </w:r>
    </w:p>
    <w:p w14:paraId="6907BB2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Monika </w:t>
      </w:r>
      <w:proofErr w:type="spellStart"/>
      <w:r w:rsidRPr="00F50F5F">
        <w:rPr>
          <w:rFonts w:ascii="Times New Roman" w:eastAsia="Times New Roman" w:hAnsi="Times New Roman" w:cs="Times New Roman"/>
          <w:color w:val="000000"/>
          <w:sz w:val="24"/>
          <w:szCs w:val="24"/>
        </w:rPr>
        <w:t>Krapez</w:t>
      </w:r>
      <w:proofErr w:type="spellEnd"/>
      <w:r w:rsidRPr="00F50F5F">
        <w:rPr>
          <w:rFonts w:ascii="Times New Roman" w:eastAsia="Times New Roman" w:hAnsi="Times New Roman" w:cs="Times New Roman"/>
          <w:color w:val="000000"/>
          <w:sz w:val="24"/>
          <w:szCs w:val="24"/>
        </w:rPr>
        <w:t>, MS - University of Ljubljana, Medical Faculty</w:t>
      </w:r>
    </w:p>
    <w:p w14:paraId="68A3E38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Romana </w:t>
      </w:r>
      <w:proofErr w:type="spellStart"/>
      <w:r w:rsidRPr="00F50F5F">
        <w:rPr>
          <w:rFonts w:ascii="Times New Roman" w:eastAsia="Times New Roman" w:hAnsi="Times New Roman" w:cs="Times New Roman"/>
          <w:color w:val="000000"/>
          <w:sz w:val="24"/>
          <w:szCs w:val="24"/>
        </w:rPr>
        <w:t>Vranesic</w:t>
      </w:r>
      <w:proofErr w:type="spellEnd"/>
      <w:r w:rsidRPr="00F50F5F">
        <w:rPr>
          <w:rFonts w:ascii="Times New Roman" w:eastAsia="Times New Roman" w:hAnsi="Times New Roman" w:cs="Times New Roman"/>
          <w:color w:val="000000"/>
          <w:sz w:val="24"/>
          <w:szCs w:val="24"/>
        </w:rPr>
        <w:t>, MD - General hospital Novo mesto</w:t>
      </w:r>
    </w:p>
    <w:p w14:paraId="725D288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Tine </w:t>
      </w:r>
      <w:proofErr w:type="spellStart"/>
      <w:r w:rsidRPr="00F50F5F">
        <w:rPr>
          <w:rFonts w:ascii="Times New Roman" w:eastAsia="Times New Roman" w:hAnsi="Times New Roman" w:cs="Times New Roman"/>
          <w:color w:val="000000"/>
          <w:sz w:val="24"/>
          <w:szCs w:val="24"/>
        </w:rPr>
        <w:t>Prolic</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Kalinsek</w:t>
      </w:r>
      <w:proofErr w:type="spellEnd"/>
      <w:r w:rsidRPr="00F50F5F">
        <w:rPr>
          <w:rFonts w:ascii="Times New Roman" w:eastAsia="Times New Roman" w:hAnsi="Times New Roman" w:cs="Times New Roman"/>
          <w:color w:val="000000"/>
          <w:sz w:val="24"/>
          <w:szCs w:val="24"/>
        </w:rPr>
        <w:t>, MD - University Medical Centre Ljubljana</w:t>
      </w:r>
    </w:p>
    <w:p w14:paraId="7AE9C05A"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Matevz</w:t>
      </w:r>
      <w:proofErr w:type="spellEnd"/>
      <w:r w:rsidRPr="00F50F5F">
        <w:rPr>
          <w:rFonts w:ascii="Times New Roman" w:eastAsia="Times New Roman" w:hAnsi="Times New Roman" w:cs="Times New Roman"/>
          <w:color w:val="000000"/>
          <w:sz w:val="24"/>
          <w:szCs w:val="24"/>
        </w:rPr>
        <w:t xml:space="preserve"> Jan, MD - University Medical Centre Ljubljana</w:t>
      </w:r>
    </w:p>
    <w:p w14:paraId="748524C5"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of Ljubljana, Medical Faculty</w:t>
      </w:r>
    </w:p>
    <w:p w14:paraId="32E07EF2"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Vrazov</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trg</w:t>
      </w:r>
      <w:proofErr w:type="spellEnd"/>
      <w:r w:rsidRPr="00F50F5F">
        <w:rPr>
          <w:rFonts w:ascii="Times New Roman" w:eastAsia="Times New Roman" w:hAnsi="Times New Roman" w:cs="Times New Roman"/>
          <w:color w:val="000000"/>
          <w:sz w:val="24"/>
          <w:szCs w:val="24"/>
        </w:rPr>
        <w:t xml:space="preserve"> 2, 1000 Ljubljana, Slovenia</w:t>
      </w:r>
    </w:p>
    <w:p w14:paraId="6972DA9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7639848F" w14:textId="77777777" w:rsidR="00F50F5F" w:rsidRPr="00F50F5F" w:rsidRDefault="00F50F5F" w:rsidP="00F50F5F">
      <w:pPr>
        <w:spacing w:before="120" w:after="12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The convergent procedure (CP) for treatment of atrial fibrillation (AF) improves 1-year outcome in patients with persistent AF (</w:t>
      </w:r>
      <w:proofErr w:type="spellStart"/>
      <w:r w:rsidRPr="00F50F5F">
        <w:rPr>
          <w:rFonts w:ascii="Cambria" w:eastAsia="Times New Roman" w:hAnsi="Cambria" w:cs="Times New Roman"/>
          <w:color w:val="000000"/>
          <w:sz w:val="24"/>
          <w:szCs w:val="24"/>
        </w:rPr>
        <w:t>PeAF</w:t>
      </w:r>
      <w:proofErr w:type="spellEnd"/>
      <w:r w:rsidRPr="00F50F5F">
        <w:rPr>
          <w:rFonts w:ascii="Cambria" w:eastAsia="Times New Roman" w:hAnsi="Cambria" w:cs="Times New Roman"/>
          <w:color w:val="000000"/>
          <w:sz w:val="24"/>
          <w:szCs w:val="24"/>
        </w:rPr>
        <w:t>) and longstanding persistent AF (LAF) compared to catheter ablation. Long-term outcome for CP has not been reported.</w:t>
      </w:r>
    </w:p>
    <w:p w14:paraId="179F65C0" w14:textId="77777777" w:rsidR="00F50F5F" w:rsidRPr="00F50F5F" w:rsidRDefault="00F50F5F" w:rsidP="00F50F5F">
      <w:pPr>
        <w:spacing w:before="120"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The objective of our single-center retrospective analysis is to evaluate the long-term outcome (LT) for patients with paroxysmal atrial fibrillation (</w:t>
      </w:r>
      <w:proofErr w:type="spellStart"/>
      <w:r w:rsidRPr="00F50F5F">
        <w:rPr>
          <w:rFonts w:ascii="Cambria" w:eastAsia="Times New Roman" w:hAnsi="Cambria" w:cs="Times New Roman"/>
          <w:color w:val="000000"/>
          <w:sz w:val="24"/>
          <w:szCs w:val="24"/>
        </w:rPr>
        <w:t>ParoxAF</w:t>
      </w:r>
      <w:proofErr w:type="spellEnd"/>
      <w:r w:rsidRPr="00F50F5F">
        <w:rPr>
          <w:rFonts w:ascii="Cambria" w:eastAsia="Times New Roman" w:hAnsi="Cambria" w:cs="Times New Roman"/>
          <w:color w:val="000000"/>
          <w:sz w:val="24"/>
          <w:szCs w:val="24"/>
        </w:rPr>
        <w:t xml:space="preserve">), </w:t>
      </w:r>
      <w:proofErr w:type="spellStart"/>
      <w:r w:rsidRPr="00F50F5F">
        <w:rPr>
          <w:rFonts w:ascii="Cambria" w:eastAsia="Times New Roman" w:hAnsi="Cambria" w:cs="Times New Roman"/>
          <w:color w:val="000000"/>
          <w:sz w:val="24"/>
          <w:szCs w:val="24"/>
        </w:rPr>
        <w:t>PeAF</w:t>
      </w:r>
      <w:proofErr w:type="spellEnd"/>
      <w:r w:rsidRPr="00F50F5F">
        <w:rPr>
          <w:rFonts w:ascii="Cambria" w:eastAsia="Times New Roman" w:hAnsi="Cambria" w:cs="Times New Roman"/>
          <w:color w:val="000000"/>
          <w:sz w:val="24"/>
          <w:szCs w:val="24"/>
        </w:rPr>
        <w:t xml:space="preserve"> and LAF that underwent CP.</w:t>
      </w:r>
    </w:p>
    <w:p w14:paraId="590F3DB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38BF231E" w14:textId="77777777" w:rsidR="00F50F5F" w:rsidRPr="00F50F5F" w:rsidRDefault="00F50F5F" w:rsidP="00F50F5F">
      <w:pPr>
        <w:spacing w:before="120"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rPr>
        <w:t>Follow up was performed in patients who underwent CP from January 2009 until July 2020. The outcome was assessed at one year after the procedure and at long-term follow up (longest LT was 13,5 years) by clinical presentation and rhythm monitoring. At 1-year follow up rhythm was assessed with implantable rhythm monitor (IRM, 59,5%) or 12-lead ECG recording (39,7%). At LT patients were classified depending on clinical presentation. Patients in sinus rhythm were monitored with 7-day ECG Holter (58,0%) or 12-lead ECG recording (6,7%). Patients with unclear history of AF or atypical atrial flutter (</w:t>
      </w:r>
      <w:proofErr w:type="spellStart"/>
      <w:r w:rsidRPr="00F50F5F">
        <w:rPr>
          <w:rFonts w:ascii="Cambria" w:eastAsia="Times New Roman" w:hAnsi="Cambria" w:cs="Times New Roman"/>
          <w:color w:val="000000"/>
        </w:rPr>
        <w:t>aAU</w:t>
      </w:r>
      <w:proofErr w:type="spellEnd"/>
      <w:r w:rsidRPr="00F50F5F">
        <w:rPr>
          <w:rFonts w:ascii="Cambria" w:eastAsia="Times New Roman" w:hAnsi="Cambria" w:cs="Times New Roman"/>
          <w:color w:val="000000"/>
        </w:rPr>
        <w:t xml:space="preserve">) were monitored with 7-day Holter (8,4%) and AF burden was determined. Patients having clinical history of </w:t>
      </w:r>
      <w:proofErr w:type="spellStart"/>
      <w:r w:rsidRPr="00F50F5F">
        <w:rPr>
          <w:rFonts w:ascii="Cambria" w:eastAsia="Times New Roman" w:hAnsi="Cambria" w:cs="Times New Roman"/>
          <w:color w:val="000000"/>
        </w:rPr>
        <w:t>PeAF</w:t>
      </w:r>
      <w:proofErr w:type="spellEnd"/>
      <w:r w:rsidRPr="00F50F5F">
        <w:rPr>
          <w:rFonts w:ascii="Cambria" w:eastAsia="Times New Roman" w:hAnsi="Cambria" w:cs="Times New Roman"/>
          <w:color w:val="000000"/>
        </w:rPr>
        <w:t xml:space="preserve"> were not evaluated (26,9%). Repeat radiofrequency ablations (RFA) prior to long-term follow up were documented.</w:t>
      </w:r>
    </w:p>
    <w:p w14:paraId="17B311F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4BC5D374" w14:textId="77777777" w:rsidR="00F50F5F" w:rsidRPr="00F50F5F" w:rsidRDefault="00F50F5F" w:rsidP="00F50F5F">
      <w:pPr>
        <w:spacing w:before="120"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rPr>
        <w:t xml:space="preserve">170 patients underwent CP; 120 patients (77 % males, 58,1 years mean age at CP) with </w:t>
      </w:r>
      <w:proofErr w:type="spellStart"/>
      <w:r w:rsidRPr="00F50F5F">
        <w:rPr>
          <w:rFonts w:ascii="Cambria" w:eastAsia="Times New Roman" w:hAnsi="Cambria" w:cs="Times New Roman"/>
          <w:color w:val="000000"/>
        </w:rPr>
        <w:t>ParoxAF</w:t>
      </w:r>
      <w:proofErr w:type="spellEnd"/>
      <w:r w:rsidRPr="00F50F5F">
        <w:rPr>
          <w:rFonts w:ascii="Cambria" w:eastAsia="Times New Roman" w:hAnsi="Cambria" w:cs="Times New Roman"/>
          <w:color w:val="000000"/>
        </w:rPr>
        <w:t xml:space="preserve"> (27,8%), </w:t>
      </w:r>
      <w:proofErr w:type="spellStart"/>
      <w:r w:rsidRPr="00F50F5F">
        <w:rPr>
          <w:rFonts w:ascii="Cambria" w:eastAsia="Times New Roman" w:hAnsi="Cambria" w:cs="Times New Roman"/>
          <w:color w:val="000000"/>
        </w:rPr>
        <w:t>PeAF</w:t>
      </w:r>
      <w:proofErr w:type="spellEnd"/>
      <w:r w:rsidRPr="00F50F5F">
        <w:rPr>
          <w:rFonts w:ascii="Cambria" w:eastAsia="Times New Roman" w:hAnsi="Cambria" w:cs="Times New Roman"/>
          <w:color w:val="000000"/>
        </w:rPr>
        <w:t xml:space="preserve"> (8,9%) or LAF (63,3%) were included in the study. 50 were excluded due to lack of long-term follow up (37) or death not related to ablation procedure (13). At 1-year follow up 89,7% of patients had sinus rhythm, 77,6 % patients on Reveal had AF or </w:t>
      </w:r>
      <w:proofErr w:type="spellStart"/>
      <w:r w:rsidRPr="00F50F5F">
        <w:rPr>
          <w:rFonts w:ascii="Cambria" w:eastAsia="Times New Roman" w:hAnsi="Cambria" w:cs="Times New Roman"/>
          <w:color w:val="000000"/>
        </w:rPr>
        <w:t>aAU</w:t>
      </w:r>
      <w:proofErr w:type="spellEnd"/>
      <w:r w:rsidRPr="00F50F5F">
        <w:rPr>
          <w:rFonts w:ascii="Cambria" w:eastAsia="Times New Roman" w:hAnsi="Cambria" w:cs="Times New Roman"/>
          <w:color w:val="000000"/>
        </w:rPr>
        <w:t xml:space="preserve"> burden &lt; 1%. At long-term follow up (3035 ± 1010 days) 65,8% of patients had sinus rhythm and 52,9% patients on 7-day </w:t>
      </w:r>
      <w:proofErr w:type="spellStart"/>
      <w:r w:rsidRPr="00F50F5F">
        <w:rPr>
          <w:rFonts w:ascii="Cambria" w:eastAsia="Times New Roman" w:hAnsi="Cambria" w:cs="Times New Roman"/>
          <w:color w:val="000000"/>
        </w:rPr>
        <w:t>holter</w:t>
      </w:r>
      <w:proofErr w:type="spellEnd"/>
      <w:r w:rsidRPr="00F50F5F">
        <w:rPr>
          <w:rFonts w:ascii="Cambria" w:eastAsia="Times New Roman" w:hAnsi="Cambria" w:cs="Times New Roman"/>
          <w:color w:val="000000"/>
        </w:rPr>
        <w:t xml:space="preserve"> ECG had AF or </w:t>
      </w:r>
      <w:proofErr w:type="spellStart"/>
      <w:r w:rsidRPr="00F50F5F">
        <w:rPr>
          <w:rFonts w:ascii="Cambria" w:eastAsia="Times New Roman" w:hAnsi="Cambria" w:cs="Times New Roman"/>
          <w:color w:val="000000"/>
        </w:rPr>
        <w:t>aAU</w:t>
      </w:r>
      <w:proofErr w:type="spellEnd"/>
      <w:r w:rsidRPr="00F50F5F">
        <w:rPr>
          <w:rFonts w:ascii="Cambria" w:eastAsia="Times New Roman" w:hAnsi="Cambria" w:cs="Times New Roman"/>
          <w:color w:val="000000"/>
        </w:rPr>
        <w:t xml:space="preserve"> burden &lt; 1%. Additional RFAs were performed in 23% of patients who had sinus rhythm or with AF/</w:t>
      </w:r>
      <w:proofErr w:type="spellStart"/>
      <w:r w:rsidRPr="00F50F5F">
        <w:rPr>
          <w:rFonts w:ascii="Cambria" w:eastAsia="Times New Roman" w:hAnsi="Cambria" w:cs="Times New Roman"/>
          <w:color w:val="000000"/>
        </w:rPr>
        <w:t>aAU</w:t>
      </w:r>
      <w:proofErr w:type="spellEnd"/>
      <w:r w:rsidRPr="00F50F5F">
        <w:rPr>
          <w:rFonts w:ascii="Cambria" w:eastAsia="Times New Roman" w:hAnsi="Cambria" w:cs="Times New Roman"/>
          <w:color w:val="000000"/>
        </w:rPr>
        <w:t xml:space="preserve"> burden &lt; 1% at the end of follow up.</w:t>
      </w:r>
    </w:p>
    <w:p w14:paraId="7F4DD9F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68B0985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rPr>
        <w:t>Convergent procedure in our mixed group of patients with AF resulted in high long-term probability of sinus rhythm maintenance. However, a substantial number of patients required additional RFA procedures to reach favorable outcome. </w:t>
      </w:r>
    </w:p>
    <w:p w14:paraId="543A20E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9D27038" w14:textId="03042D9B"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AFS2023-2</w:t>
      </w:r>
      <w:r w:rsidR="007A592D">
        <w:rPr>
          <w:rFonts w:ascii="Times New Roman" w:eastAsia="Times New Roman" w:hAnsi="Times New Roman" w:cs="Times New Roman"/>
          <w:b/>
          <w:bCs/>
          <w:color w:val="000000"/>
          <w:sz w:val="24"/>
          <w:szCs w:val="24"/>
        </w:rPr>
        <w:t>6</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927E9E9"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Long-Term Outcome after Convergent Procedure for Atrial Fibrillation</w:t>
      </w:r>
    </w:p>
    <w:p w14:paraId="0B457A1F" w14:textId="20F1FBE6"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3236F0F7" wp14:editId="48B9F4D2">
            <wp:extent cx="5070475" cy="309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70475" cy="3092450"/>
                    </a:xfrm>
                    <a:prstGeom prst="rect">
                      <a:avLst/>
                    </a:prstGeom>
                    <a:noFill/>
                    <a:ln>
                      <a:noFill/>
                    </a:ln>
                  </pic:spPr>
                </pic:pic>
              </a:graphicData>
            </a:graphic>
          </wp:inline>
        </w:drawing>
      </w:r>
    </w:p>
    <w:p w14:paraId="02A7F9A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4B1F74F"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B68AD2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4C5791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487773F"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36AAF16" w14:textId="519E631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27</w:t>
      </w:r>
    </w:p>
    <w:p w14:paraId="2ECB9ED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Lesion Durability for Atrial Fibrillation Ablation using Voltage and LSI: an LSI Workflow sub-study</w:t>
      </w:r>
    </w:p>
    <w:p w14:paraId="549921E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Jasen </w:t>
      </w:r>
      <w:proofErr w:type="spellStart"/>
      <w:r w:rsidRPr="00F50F5F">
        <w:rPr>
          <w:rFonts w:ascii="Times New Roman" w:eastAsia="Times New Roman" w:hAnsi="Times New Roman" w:cs="Times New Roman"/>
          <w:color w:val="000000"/>
          <w:sz w:val="24"/>
          <w:szCs w:val="24"/>
        </w:rPr>
        <w:t>Gilge</w:t>
      </w:r>
      <w:proofErr w:type="spellEnd"/>
      <w:r w:rsidRPr="00F50F5F">
        <w:rPr>
          <w:rFonts w:ascii="Times New Roman" w:eastAsia="Times New Roman" w:hAnsi="Times New Roman" w:cs="Times New Roman"/>
          <w:color w:val="000000"/>
          <w:sz w:val="24"/>
          <w:szCs w:val="24"/>
        </w:rPr>
        <w:t>, MD</w:t>
      </w:r>
    </w:p>
    <w:p w14:paraId="11B7650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3AC896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Karthik Venkatesh Prasad, MD</w:t>
      </w:r>
    </w:p>
    <w:p w14:paraId="4D1FFA8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Aldo </w:t>
      </w:r>
      <w:proofErr w:type="spellStart"/>
      <w:r w:rsidRPr="00F50F5F">
        <w:rPr>
          <w:rFonts w:ascii="Times New Roman" w:eastAsia="Times New Roman" w:hAnsi="Times New Roman" w:cs="Times New Roman"/>
          <w:color w:val="000000"/>
          <w:sz w:val="24"/>
          <w:szCs w:val="24"/>
        </w:rPr>
        <w:t>Bonso</w:t>
      </w:r>
      <w:proofErr w:type="spellEnd"/>
      <w:r w:rsidRPr="00F50F5F">
        <w:rPr>
          <w:rFonts w:ascii="Times New Roman" w:eastAsia="Times New Roman" w:hAnsi="Times New Roman" w:cs="Times New Roman"/>
          <w:color w:val="000000"/>
          <w:sz w:val="24"/>
          <w:szCs w:val="24"/>
        </w:rPr>
        <w:t>, MD</w:t>
      </w:r>
    </w:p>
    <w:p w14:paraId="5EDBCDA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Christopher Woods, MD, PhD, FHRS</w:t>
      </w:r>
    </w:p>
    <w:p w14:paraId="316DAF7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Masahiko Goya, MD</w:t>
      </w:r>
    </w:p>
    <w:p w14:paraId="57F0AD8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Matsuo </w:t>
      </w:r>
      <w:proofErr w:type="spellStart"/>
      <w:r w:rsidRPr="00F50F5F">
        <w:rPr>
          <w:rFonts w:ascii="Times New Roman" w:eastAsia="Times New Roman" w:hAnsi="Times New Roman" w:cs="Times New Roman"/>
          <w:color w:val="000000"/>
          <w:sz w:val="24"/>
          <w:szCs w:val="24"/>
        </w:rPr>
        <w:t>Seiichiro</w:t>
      </w:r>
      <w:proofErr w:type="spellEnd"/>
      <w:r w:rsidRPr="00F50F5F">
        <w:rPr>
          <w:rFonts w:ascii="Times New Roman" w:eastAsia="Times New Roman" w:hAnsi="Times New Roman" w:cs="Times New Roman"/>
          <w:color w:val="000000"/>
          <w:sz w:val="24"/>
          <w:szCs w:val="24"/>
        </w:rPr>
        <w:t>, MD</w:t>
      </w:r>
    </w:p>
    <w:p w14:paraId="473F3E89"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Benzy</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Padanilam</w:t>
      </w:r>
      <w:proofErr w:type="spellEnd"/>
      <w:r w:rsidRPr="00F50F5F">
        <w:rPr>
          <w:rFonts w:ascii="Times New Roman" w:eastAsia="Times New Roman" w:hAnsi="Times New Roman" w:cs="Times New Roman"/>
          <w:color w:val="000000"/>
          <w:sz w:val="24"/>
          <w:szCs w:val="24"/>
        </w:rPr>
        <w:t>, MD, FHRS</w:t>
      </w:r>
    </w:p>
    <w:p w14:paraId="604EE3B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Ingo Kreis, MD</w:t>
      </w:r>
    </w:p>
    <w:p w14:paraId="4D82A41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Felix Yang, MD, FHRS</w:t>
      </w:r>
    </w:p>
    <w:p w14:paraId="27DD100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Christopher Williams, MS</w:t>
      </w:r>
    </w:p>
    <w:p w14:paraId="66BD571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John Tranter, MSEE</w:t>
      </w:r>
    </w:p>
    <w:p w14:paraId="08C369E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Laura </w:t>
      </w:r>
      <w:proofErr w:type="spellStart"/>
      <w:r w:rsidRPr="00F50F5F">
        <w:rPr>
          <w:rFonts w:ascii="Times New Roman" w:eastAsia="Times New Roman" w:hAnsi="Times New Roman" w:cs="Times New Roman"/>
          <w:color w:val="000000"/>
          <w:sz w:val="24"/>
          <w:szCs w:val="24"/>
        </w:rPr>
        <w:t>Zitella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Verbick</w:t>
      </w:r>
      <w:proofErr w:type="spellEnd"/>
      <w:r w:rsidRPr="00F50F5F">
        <w:rPr>
          <w:rFonts w:ascii="Times New Roman" w:eastAsia="Times New Roman" w:hAnsi="Times New Roman" w:cs="Times New Roman"/>
          <w:color w:val="000000"/>
          <w:sz w:val="24"/>
          <w:szCs w:val="24"/>
        </w:rPr>
        <w:t>, PhD</w:t>
      </w:r>
    </w:p>
    <w:p w14:paraId="4BC1594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Anne Sarver, PhD</w:t>
      </w:r>
    </w:p>
    <w:p w14:paraId="538B5E7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Jesus </w:t>
      </w:r>
      <w:proofErr w:type="spellStart"/>
      <w:r w:rsidRPr="00F50F5F">
        <w:rPr>
          <w:rFonts w:ascii="Times New Roman" w:eastAsia="Times New Roman" w:hAnsi="Times New Roman" w:cs="Times New Roman"/>
          <w:color w:val="000000"/>
          <w:sz w:val="24"/>
          <w:szCs w:val="24"/>
        </w:rPr>
        <w:t>Almendral</w:t>
      </w:r>
      <w:proofErr w:type="spellEnd"/>
      <w:r w:rsidRPr="00F50F5F">
        <w:rPr>
          <w:rFonts w:ascii="Times New Roman" w:eastAsia="Times New Roman" w:hAnsi="Times New Roman" w:cs="Times New Roman"/>
          <w:color w:val="000000"/>
          <w:sz w:val="24"/>
          <w:szCs w:val="24"/>
        </w:rPr>
        <w:t>, MD</w:t>
      </w:r>
    </w:p>
    <w:p w14:paraId="24B3313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Ascension St Vincent</w:t>
      </w:r>
    </w:p>
    <w:p w14:paraId="0973600D"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10590 N. Meridian Street Suite 200 Indianapolis, IN 46290</w:t>
      </w:r>
    </w:p>
    <w:p w14:paraId="2A38832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550B4980"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 optimal radiofrequency (RF) ablation lesion has yet to be defined. Current technologies, such as Lesion </w:t>
      </w:r>
      <w:proofErr w:type="spellStart"/>
      <w:r w:rsidRPr="00F50F5F">
        <w:rPr>
          <w:rFonts w:ascii="Times New Roman" w:eastAsia="Times New Roman" w:hAnsi="Times New Roman" w:cs="Times New Roman"/>
          <w:color w:val="000000"/>
          <w:sz w:val="24"/>
          <w:szCs w:val="24"/>
        </w:rPr>
        <w:t>Index</w:t>
      </w:r>
      <w:r w:rsidRPr="00F50F5F">
        <w:rPr>
          <w:rFonts w:ascii="Times New Roman" w:eastAsia="Times New Roman" w:hAnsi="Times New Roman" w:cs="Times New Roman"/>
          <w:color w:val="000000"/>
          <w:sz w:val="18"/>
          <w:szCs w:val="18"/>
          <w:vertAlign w:val="superscript"/>
        </w:rPr>
        <w:t>TM</w:t>
      </w:r>
      <w:proofErr w:type="spellEnd"/>
      <w:r w:rsidRPr="00F50F5F">
        <w:rPr>
          <w:rFonts w:ascii="Times New Roman" w:eastAsia="Times New Roman" w:hAnsi="Times New Roman" w:cs="Times New Roman"/>
          <w:color w:val="000000"/>
          <w:sz w:val="18"/>
          <w:szCs w:val="18"/>
          <w:vertAlign w:val="superscript"/>
        </w:rPr>
        <w:t xml:space="preserve"> </w:t>
      </w:r>
      <w:r w:rsidRPr="00F50F5F">
        <w:rPr>
          <w:rFonts w:ascii="Times New Roman" w:eastAsia="Times New Roman" w:hAnsi="Times New Roman" w:cs="Times New Roman"/>
          <w:color w:val="000000"/>
          <w:sz w:val="24"/>
          <w:szCs w:val="24"/>
        </w:rPr>
        <w:t>(LSI), incorporate RF current, time, and force applied per ablation lesion into a single value displayed on the mapping system. Voltage may be a surrogate for myocardial thickness, so ablation sites with larger baseline voltage may require larger LSI values to achieve a durable lesion. </w:t>
      </w:r>
    </w:p>
    <w:p w14:paraId="2D0F9C6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Purpose:</w:t>
      </w:r>
      <w:r w:rsidRPr="00F50F5F">
        <w:rPr>
          <w:rFonts w:ascii="Times New Roman" w:eastAsia="Times New Roman" w:hAnsi="Times New Roman" w:cs="Times New Roman"/>
          <w:color w:val="000000"/>
          <w:sz w:val="24"/>
          <w:szCs w:val="24"/>
        </w:rPr>
        <w:t xml:space="preserve"> Understanding the impact of voltage on lesion durability </w:t>
      </w:r>
      <w:proofErr w:type="gramStart"/>
      <w:r w:rsidRPr="00F50F5F">
        <w:rPr>
          <w:rFonts w:ascii="Times New Roman" w:eastAsia="Times New Roman" w:hAnsi="Times New Roman" w:cs="Times New Roman"/>
          <w:color w:val="000000"/>
          <w:sz w:val="24"/>
          <w:szCs w:val="24"/>
        </w:rPr>
        <w:t>in order to</w:t>
      </w:r>
      <w:proofErr w:type="gramEnd"/>
      <w:r w:rsidRPr="00F50F5F">
        <w:rPr>
          <w:rFonts w:ascii="Times New Roman" w:eastAsia="Times New Roman" w:hAnsi="Times New Roman" w:cs="Times New Roman"/>
          <w:color w:val="000000"/>
          <w:sz w:val="24"/>
          <w:szCs w:val="24"/>
        </w:rPr>
        <w:t xml:space="preserve"> help tailor ablations to the myocardial substrate of interest.</w:t>
      </w:r>
    </w:p>
    <w:p w14:paraId="4AEFDA4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6E95E534"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This retrospective sub-study enrolled paroxysmal atrial fibrillation (AF) subjects who had an initial voltage map performed in sinus rhythm or paced, underwent RF AF ablation, and had at least one gap identified after pulmonary vein isolation (PVI) in the LSI Workflow study (NCT03906461). Unipolar and bipolar voltage map and AutoMark data were exported from the case files. AutoMark lesions were projected onto the nearest (≤5 mm between lesion and geometry surface) voltage map vertex. Average voltage was calculated within a 5 mm radius of each lesion. A custom algorithm classified lesions into 8 zones around the pulmonary veins. In the LSI Workflow study, if acute PVI success was not achieved, location of gaps was noted. Lesions were divided into zones with or without gaps and pre-ablation voltage was assessed.</w:t>
      </w:r>
    </w:p>
    <w:p w14:paraId="0786EF0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5E8DCCF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lastRenderedPageBreak/>
        <w:t>Twenty-five subjects at 9 sites were included, totaling 596 lesions in zones with gaps (non-durable lesions) and 2518 lesions in zones without gaps (durable lesions). The average pre-ablation bipolar voltage was 3.03 mV around non-durable lesions and 2.69 mV around durable lesions (p&lt; 0.001). Unipolar pre-ablation voltage was 2.76 mV around non-durable lesions and 2.37 mV around durable lesions (p&lt; 0.001). There was no difference in mean LSI (4.7 vs. 4.6), duration (10.6 vs. 10.7 s), average RF power delivered (36.4 W vs. 36.6 W), or force (10.5 vs. 10.2 g) between non-durable and durable lesions, respectively.</w:t>
      </w:r>
    </w:p>
    <w:p w14:paraId="00FD1A9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08F2CEAF" w14:textId="6079F07D" w:rsidR="00F50F5F" w:rsidRDefault="00F50F5F" w:rsidP="00F50F5F">
      <w:pPr>
        <w:spacing w:before="240" w:after="240" w:line="240" w:lineRule="auto"/>
        <w:rPr>
          <w:rFonts w:ascii="Times New Roman" w:eastAsia="Times New Roman" w:hAnsi="Times New Roman" w:cs="Times New Roman"/>
          <w:color w:val="000000"/>
          <w:sz w:val="24"/>
          <w:szCs w:val="24"/>
        </w:rPr>
      </w:pPr>
      <w:r w:rsidRPr="00F50F5F">
        <w:rPr>
          <w:rFonts w:ascii="Times New Roman" w:eastAsia="Times New Roman" w:hAnsi="Times New Roman" w:cs="Times New Roman"/>
          <w:color w:val="000000"/>
          <w:sz w:val="24"/>
          <w:szCs w:val="24"/>
        </w:rPr>
        <w:t>On average, non-durable lesions had a higher pre-ablation bipolar voltage compared to durable lesions, and the same LSI was used. Baseline voltage may be an important consideration when determining optimal RF lesion parameters.</w:t>
      </w:r>
    </w:p>
    <w:p w14:paraId="410BDFD9" w14:textId="2B6BF44E"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7882F26" w14:textId="6E85A456" w:rsidR="000629D4" w:rsidRDefault="000629D4" w:rsidP="00F50F5F">
      <w:pPr>
        <w:spacing w:before="240" w:after="240" w:line="240" w:lineRule="auto"/>
        <w:rPr>
          <w:rFonts w:ascii="Times New Roman" w:eastAsia="Times New Roman" w:hAnsi="Times New Roman" w:cs="Times New Roman"/>
          <w:color w:val="000000"/>
          <w:sz w:val="24"/>
          <w:szCs w:val="24"/>
        </w:rPr>
      </w:pPr>
    </w:p>
    <w:p w14:paraId="17FE67CA" w14:textId="074FD93B" w:rsidR="000629D4" w:rsidRDefault="000629D4" w:rsidP="00F50F5F">
      <w:pPr>
        <w:spacing w:before="240" w:after="240" w:line="240" w:lineRule="auto"/>
        <w:rPr>
          <w:rFonts w:ascii="Times New Roman" w:eastAsia="Times New Roman" w:hAnsi="Times New Roman" w:cs="Times New Roman"/>
          <w:color w:val="000000"/>
          <w:sz w:val="24"/>
          <w:szCs w:val="24"/>
        </w:rPr>
      </w:pPr>
    </w:p>
    <w:p w14:paraId="1D4D660E" w14:textId="3D50F4B6"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5C8CAD9" w14:textId="631AD3C7" w:rsidR="000629D4" w:rsidRDefault="000629D4" w:rsidP="00F50F5F">
      <w:pPr>
        <w:spacing w:before="240" w:after="240" w:line="240" w:lineRule="auto"/>
        <w:rPr>
          <w:rFonts w:ascii="Times New Roman" w:eastAsia="Times New Roman" w:hAnsi="Times New Roman" w:cs="Times New Roman"/>
          <w:color w:val="000000"/>
          <w:sz w:val="24"/>
          <w:szCs w:val="24"/>
        </w:rPr>
      </w:pPr>
    </w:p>
    <w:p w14:paraId="173B572E" w14:textId="5A8C4A0A"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30142AA" w14:textId="72675636" w:rsidR="000629D4" w:rsidRDefault="000629D4" w:rsidP="00F50F5F">
      <w:pPr>
        <w:spacing w:before="240" w:after="240" w:line="240" w:lineRule="auto"/>
        <w:rPr>
          <w:rFonts w:ascii="Times New Roman" w:eastAsia="Times New Roman" w:hAnsi="Times New Roman" w:cs="Times New Roman"/>
          <w:color w:val="000000"/>
          <w:sz w:val="24"/>
          <w:szCs w:val="24"/>
        </w:rPr>
      </w:pPr>
    </w:p>
    <w:p w14:paraId="01634963" w14:textId="59030081"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3372EC7" w14:textId="570A6C65" w:rsidR="000629D4" w:rsidRDefault="000629D4" w:rsidP="00F50F5F">
      <w:pPr>
        <w:spacing w:before="240" w:after="240" w:line="240" w:lineRule="auto"/>
        <w:rPr>
          <w:rFonts w:ascii="Times New Roman" w:eastAsia="Times New Roman" w:hAnsi="Times New Roman" w:cs="Times New Roman"/>
          <w:color w:val="000000"/>
          <w:sz w:val="24"/>
          <w:szCs w:val="24"/>
        </w:rPr>
      </w:pPr>
    </w:p>
    <w:p w14:paraId="45ED524E" w14:textId="3C7B5E97"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3E8A20B" w14:textId="6E9D5C01" w:rsidR="000629D4" w:rsidRDefault="000629D4" w:rsidP="00F50F5F">
      <w:pPr>
        <w:spacing w:before="240" w:after="240" w:line="240" w:lineRule="auto"/>
        <w:rPr>
          <w:rFonts w:ascii="Times New Roman" w:eastAsia="Times New Roman" w:hAnsi="Times New Roman" w:cs="Times New Roman"/>
          <w:color w:val="000000"/>
          <w:sz w:val="24"/>
          <w:szCs w:val="24"/>
        </w:rPr>
      </w:pPr>
    </w:p>
    <w:p w14:paraId="25DF94AA" w14:textId="3B491076" w:rsidR="000629D4" w:rsidRDefault="000629D4" w:rsidP="00F50F5F">
      <w:pPr>
        <w:spacing w:before="240" w:after="240" w:line="240" w:lineRule="auto"/>
        <w:rPr>
          <w:rFonts w:ascii="Times New Roman" w:eastAsia="Times New Roman" w:hAnsi="Times New Roman" w:cs="Times New Roman"/>
          <w:color w:val="000000"/>
          <w:sz w:val="24"/>
          <w:szCs w:val="24"/>
        </w:rPr>
      </w:pPr>
    </w:p>
    <w:p w14:paraId="7D09649E" w14:textId="6C65F4DC" w:rsidR="000629D4" w:rsidRDefault="000629D4" w:rsidP="00F50F5F">
      <w:pPr>
        <w:spacing w:before="240" w:after="240" w:line="240" w:lineRule="auto"/>
        <w:rPr>
          <w:rFonts w:ascii="Times New Roman" w:eastAsia="Times New Roman" w:hAnsi="Times New Roman" w:cs="Times New Roman"/>
          <w:color w:val="000000"/>
          <w:sz w:val="24"/>
          <w:szCs w:val="24"/>
        </w:rPr>
      </w:pPr>
    </w:p>
    <w:p w14:paraId="1E6F98AE" w14:textId="3A410F52" w:rsidR="000629D4" w:rsidRDefault="000629D4" w:rsidP="00F50F5F">
      <w:pPr>
        <w:spacing w:before="240" w:after="240" w:line="240" w:lineRule="auto"/>
        <w:rPr>
          <w:rFonts w:ascii="Times New Roman" w:eastAsia="Times New Roman" w:hAnsi="Times New Roman" w:cs="Times New Roman"/>
          <w:color w:val="000000"/>
          <w:sz w:val="24"/>
          <w:szCs w:val="24"/>
        </w:rPr>
      </w:pPr>
    </w:p>
    <w:p w14:paraId="6CF59AE6" w14:textId="65F0405F" w:rsidR="000629D4" w:rsidRDefault="000629D4" w:rsidP="00F50F5F">
      <w:pPr>
        <w:spacing w:before="240" w:after="240" w:line="240" w:lineRule="auto"/>
        <w:rPr>
          <w:rFonts w:ascii="Times New Roman" w:eastAsia="Times New Roman" w:hAnsi="Times New Roman" w:cs="Times New Roman"/>
          <w:color w:val="000000"/>
          <w:sz w:val="24"/>
          <w:szCs w:val="24"/>
        </w:rPr>
      </w:pPr>
    </w:p>
    <w:p w14:paraId="4CE25E98" w14:textId="2353BE25" w:rsidR="000629D4" w:rsidRDefault="000629D4" w:rsidP="00F50F5F">
      <w:pPr>
        <w:spacing w:before="240" w:after="240" w:line="240" w:lineRule="auto"/>
        <w:rPr>
          <w:rFonts w:ascii="Times New Roman" w:eastAsia="Times New Roman" w:hAnsi="Times New Roman" w:cs="Times New Roman"/>
          <w:color w:val="000000"/>
          <w:sz w:val="24"/>
          <w:szCs w:val="24"/>
        </w:rPr>
      </w:pPr>
    </w:p>
    <w:p w14:paraId="5EB24B82" w14:textId="7907B1A9" w:rsidR="000629D4" w:rsidRDefault="000629D4" w:rsidP="00F50F5F">
      <w:pPr>
        <w:spacing w:before="240" w:after="240" w:line="240" w:lineRule="auto"/>
        <w:rPr>
          <w:rFonts w:ascii="Times New Roman" w:eastAsia="Times New Roman" w:hAnsi="Times New Roman" w:cs="Times New Roman"/>
          <w:color w:val="000000"/>
          <w:sz w:val="24"/>
          <w:szCs w:val="24"/>
        </w:rPr>
      </w:pPr>
    </w:p>
    <w:p w14:paraId="37378EC4" w14:textId="39B8EFD4" w:rsidR="000629D4" w:rsidRDefault="000629D4" w:rsidP="00F50F5F">
      <w:pPr>
        <w:spacing w:before="240" w:after="240" w:line="240" w:lineRule="auto"/>
        <w:rPr>
          <w:rFonts w:ascii="Times New Roman" w:eastAsia="Times New Roman" w:hAnsi="Times New Roman" w:cs="Times New Roman"/>
          <w:color w:val="000000"/>
          <w:sz w:val="24"/>
          <w:szCs w:val="24"/>
        </w:rPr>
      </w:pPr>
    </w:p>
    <w:p w14:paraId="06D56CA7" w14:textId="77777777" w:rsidR="000629D4" w:rsidRPr="00F50F5F" w:rsidRDefault="000629D4" w:rsidP="00F50F5F">
      <w:pPr>
        <w:spacing w:before="240" w:after="240" w:line="240" w:lineRule="auto"/>
        <w:rPr>
          <w:rFonts w:ascii="Times New Roman" w:eastAsia="Times New Roman" w:hAnsi="Times New Roman" w:cs="Times New Roman"/>
          <w:sz w:val="24"/>
          <w:szCs w:val="24"/>
        </w:rPr>
      </w:pPr>
    </w:p>
    <w:p w14:paraId="65EFB44A" w14:textId="444C21A0"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AFS2023-2</w:t>
      </w:r>
      <w:r w:rsidR="007A592D">
        <w:rPr>
          <w:rFonts w:ascii="Times New Roman" w:eastAsia="Times New Roman" w:hAnsi="Times New Roman" w:cs="Times New Roman"/>
          <w:b/>
          <w:bCs/>
          <w:color w:val="000000"/>
          <w:sz w:val="24"/>
          <w:szCs w:val="24"/>
        </w:rPr>
        <w:t>7</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7E4606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Figure 1. An initial sinus rhythm voltage map is shown for one paroxysmal AF subject. The region around the right superior pulmonary vein in which a gap was detected is circled in red. In this region, there were bipolar voltage values &gt;3 mV as denoted by the purple color on the map. </w:t>
      </w:r>
    </w:p>
    <w:p w14:paraId="4F520ACE" w14:textId="03F82C99"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0C6EFAD" wp14:editId="41CD81C5">
            <wp:extent cx="5070475" cy="216979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70475" cy="2169795"/>
                    </a:xfrm>
                    <a:prstGeom prst="rect">
                      <a:avLst/>
                    </a:prstGeom>
                    <a:noFill/>
                    <a:ln>
                      <a:noFill/>
                    </a:ln>
                  </pic:spPr>
                </pic:pic>
              </a:graphicData>
            </a:graphic>
          </wp:inline>
        </w:drawing>
      </w:r>
    </w:p>
    <w:p w14:paraId="18651C0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391264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C46C181" w14:textId="0728299F"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AD17F59" w14:textId="1D54BD54"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56EFF863" w14:textId="4F18C2A2"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03EFA46F"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19756910" w14:textId="02831172"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7A592D" w:rsidRPr="00F81694">
        <w:rPr>
          <w:rFonts w:ascii="Times New Roman" w:eastAsia="Times New Roman" w:hAnsi="Times New Roman" w:cs="Times New Roman"/>
          <w:b/>
          <w:bCs/>
          <w:sz w:val="24"/>
          <w:szCs w:val="24"/>
        </w:rPr>
        <w:t>8</w:t>
      </w:r>
    </w:p>
    <w:p w14:paraId="484C57B0"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Assessment of Optimal Dose-Response Using a Circular Pulsed Field Ablation Catheter</w:t>
      </w:r>
    </w:p>
    <w:p w14:paraId="33CCE2B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Jonathan Hsu, MD, MAS, FACC, FAHA, FHRS</w:t>
      </w:r>
    </w:p>
    <w:p w14:paraId="56224FE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D6077C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Rajesh Banker, MD, MPH</w:t>
      </w:r>
    </w:p>
    <w:p w14:paraId="78E02133"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Shephal</w:t>
      </w:r>
      <w:proofErr w:type="spellEnd"/>
      <w:r w:rsidRPr="00F50F5F">
        <w:rPr>
          <w:rFonts w:ascii="Times New Roman" w:eastAsia="Times New Roman" w:hAnsi="Times New Roman" w:cs="Times New Roman"/>
          <w:color w:val="000000"/>
          <w:sz w:val="24"/>
          <w:szCs w:val="24"/>
        </w:rPr>
        <w:t xml:space="preserve"> Doshi, MD</w:t>
      </w:r>
    </w:p>
    <w:p w14:paraId="496690F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Douglas Gibson, md</w:t>
      </w:r>
    </w:p>
    <w:p w14:paraId="7ED371A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Tara Gomez, PhD</w:t>
      </w:r>
    </w:p>
    <w:p w14:paraId="10BBD010"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Dror</w:t>
      </w:r>
      <w:proofErr w:type="spellEnd"/>
      <w:r w:rsidRPr="00F50F5F">
        <w:rPr>
          <w:rFonts w:ascii="Times New Roman" w:eastAsia="Times New Roman" w:hAnsi="Times New Roman" w:cs="Times New Roman"/>
          <w:color w:val="000000"/>
          <w:sz w:val="24"/>
          <w:szCs w:val="24"/>
        </w:rPr>
        <w:t xml:space="preserve"> Berman, BS</w:t>
      </w:r>
    </w:p>
    <w:p w14:paraId="1029B8E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Keshava Datta, PhD</w:t>
      </w:r>
    </w:p>
    <w:p w14:paraId="2BA632A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of California, San Diego (UCSD)</w:t>
      </w:r>
    </w:p>
    <w:p w14:paraId="21F2233C"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9500 Gilman Dr. La Jolla, CA 92093</w:t>
      </w:r>
    </w:p>
    <w:p w14:paraId="613E843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Pulsed field ablation (PFA) is a non-thermal ablation modality. Evidence regarding an effective and safe dose response of PFA is limited. The objective of this study was to assess the efficacy and safety of various PFA doses delivered intracardially using a circular catheter in a porcine model.</w:t>
      </w:r>
    </w:p>
    <w:p w14:paraId="366346D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 variable loop PFA catheter delivered a group of pulses either 4 times (low dose group), 12 times (nominal group), or 24 times (high dose group). Each dosing strategy was applied to the right superior and inferior veins, and to the right atrium at sites of documented phrenic nerve capture, in 3 subjects. A radiofrequency energy (RF) control was used in 3 subjects, though delivered conservatively adjacent to sites of phrenic nerve capture. PV isolation (PVI) and phrenic nerve function were assessed acutely, and at 30±5 days, at which point necropsy and histopathology were performed. The brain of all animals was evaluated for evidence of cerebral emboli.</w:t>
      </w:r>
    </w:p>
    <w:p w14:paraId="19A2630E"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Acute PVI (n=24 total veins, 2 veins per subject) was achieved in 100% of subjects across all groups. Chronic PVI durability was 100% in all PFA groups compared to 83.3% with RF. Lesions were transmural and contiguous in all dosing groups except for the low dose PFA and RF groups. No evidence of phrenic nerve trauma nor cerebral emboli was found. Histologically, PFA lesions were similar across all doses without evidence of thermal effects seen in the RF treated samples.</w:t>
      </w:r>
    </w:p>
    <w:p w14:paraId="05BED09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PFA delivered via a circular catheter was effective for PVI across all PFA dosing groups, although visible gaps and a lower rate of </w:t>
      </w:r>
      <w:proofErr w:type="spellStart"/>
      <w:r w:rsidRPr="00F50F5F">
        <w:rPr>
          <w:rFonts w:ascii="Times New Roman" w:eastAsia="Times New Roman" w:hAnsi="Times New Roman" w:cs="Times New Roman"/>
          <w:color w:val="000000"/>
          <w:sz w:val="24"/>
          <w:szCs w:val="24"/>
        </w:rPr>
        <w:t>transmurality</w:t>
      </w:r>
      <w:proofErr w:type="spellEnd"/>
      <w:r w:rsidRPr="00F50F5F">
        <w:rPr>
          <w:rFonts w:ascii="Times New Roman" w:eastAsia="Times New Roman" w:hAnsi="Times New Roman" w:cs="Times New Roman"/>
          <w:color w:val="000000"/>
          <w:sz w:val="24"/>
          <w:szCs w:val="24"/>
        </w:rPr>
        <w:t xml:space="preserve"> was seen on gross inspection for the low dose PFA group. In comparison, the RF group had a lower rate of durable PVI. All doses of PFA spared the phrenic nerve and no evidence of cerebral emboli was encountered.</w:t>
      </w:r>
    </w:p>
    <w:p w14:paraId="0455667C" w14:textId="77777777" w:rsidR="00F50F5F" w:rsidRPr="00F50F5F" w:rsidRDefault="00F50F5F" w:rsidP="00F50F5F">
      <w:pPr>
        <w:spacing w:after="240" w:line="240" w:lineRule="auto"/>
        <w:rPr>
          <w:rFonts w:ascii="Times New Roman" w:eastAsia="Times New Roman" w:hAnsi="Times New Roman" w:cs="Times New Roman"/>
          <w:sz w:val="24"/>
          <w:szCs w:val="24"/>
        </w:rPr>
      </w:pPr>
    </w:p>
    <w:p w14:paraId="5B4961E9" w14:textId="7940FF1A"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7A592D">
        <w:rPr>
          <w:rFonts w:ascii="Times New Roman" w:eastAsia="Times New Roman" w:hAnsi="Times New Roman" w:cs="Times New Roman"/>
          <w:b/>
          <w:bCs/>
          <w:color w:val="000000"/>
          <w:sz w:val="24"/>
          <w:szCs w:val="24"/>
        </w:rPr>
        <w:t>8</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293E10B2" w14:textId="69962C6F"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AE57F4F" wp14:editId="3D89C6A3">
            <wp:extent cx="5070475" cy="456374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0475" cy="4563745"/>
                    </a:xfrm>
                    <a:prstGeom prst="rect">
                      <a:avLst/>
                    </a:prstGeom>
                    <a:noFill/>
                    <a:ln>
                      <a:noFill/>
                    </a:ln>
                  </pic:spPr>
                </pic:pic>
              </a:graphicData>
            </a:graphic>
          </wp:inline>
        </w:drawing>
      </w:r>
    </w:p>
    <w:p w14:paraId="57A3C60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DD7A531" w14:textId="33DAC7A8"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B2A4A86" w14:textId="77777777" w:rsidR="007E4CE7" w:rsidRDefault="007E4CE7" w:rsidP="00F50F5F">
      <w:pPr>
        <w:spacing w:before="900" w:after="0" w:line="240" w:lineRule="auto"/>
        <w:rPr>
          <w:rFonts w:ascii="Times New Roman" w:eastAsia="Times New Roman" w:hAnsi="Times New Roman" w:cs="Times New Roman"/>
          <w:b/>
          <w:bCs/>
          <w:color w:val="000000"/>
          <w:sz w:val="24"/>
          <w:szCs w:val="24"/>
        </w:rPr>
      </w:pPr>
    </w:p>
    <w:p w14:paraId="7024B0C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D134977" w14:textId="6626A15D"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7A592D" w:rsidRPr="00F81694">
        <w:rPr>
          <w:rFonts w:ascii="Times New Roman" w:eastAsia="Times New Roman" w:hAnsi="Times New Roman" w:cs="Times New Roman"/>
          <w:b/>
          <w:bCs/>
          <w:sz w:val="24"/>
          <w:szCs w:val="24"/>
        </w:rPr>
        <w:t>9</w:t>
      </w:r>
    </w:p>
    <w:p w14:paraId="77F63B0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The Acute Effect of Pulmonary Vein Isolation Upon Left Atrial Conduction - Early Experience with </w:t>
      </w:r>
      <w:proofErr w:type="spellStart"/>
      <w:r w:rsidRPr="00F50F5F">
        <w:rPr>
          <w:rFonts w:ascii="Times New Roman" w:eastAsia="Times New Roman" w:hAnsi="Times New Roman" w:cs="Times New Roman"/>
          <w:color w:val="000000"/>
          <w:sz w:val="24"/>
          <w:szCs w:val="24"/>
        </w:rPr>
        <w:t>AcQMap</w:t>
      </w:r>
      <w:proofErr w:type="spellEnd"/>
      <w:r w:rsidRPr="00F50F5F">
        <w:rPr>
          <w:rFonts w:ascii="Times New Roman" w:eastAsia="Times New Roman" w:hAnsi="Times New Roman" w:cs="Times New Roman"/>
          <w:color w:val="000000"/>
          <w:sz w:val="24"/>
          <w:szCs w:val="24"/>
        </w:rPr>
        <w:t xml:space="preserve"> Composite Mapping</w:t>
      </w:r>
    </w:p>
    <w:p w14:paraId="3C43BC2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Simon James, MBBS, MRCP</w:t>
      </w:r>
    </w:p>
    <w:p w14:paraId="0D9730E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C3C52AD"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matthew</w:t>
      </w:r>
      <w:proofErr w:type="spellEnd"/>
      <w:r w:rsidRPr="00F50F5F">
        <w:rPr>
          <w:rFonts w:ascii="Times New Roman" w:eastAsia="Times New Roman" w:hAnsi="Times New Roman" w:cs="Times New Roman"/>
          <w:color w:val="000000"/>
          <w:sz w:val="24"/>
          <w:szCs w:val="24"/>
        </w:rPr>
        <w:t xml:space="preserve"> Bates, MB ChB, MRCP, PhD - Consultant Cardiologist, James Cook University Hospital</w:t>
      </w:r>
    </w:p>
    <w:p w14:paraId="313CB69A"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nicholas</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Kelland</w:t>
      </w:r>
      <w:proofErr w:type="spellEnd"/>
      <w:r w:rsidRPr="00F50F5F">
        <w:rPr>
          <w:rFonts w:ascii="Times New Roman" w:eastAsia="Times New Roman" w:hAnsi="Times New Roman" w:cs="Times New Roman"/>
          <w:color w:val="000000"/>
          <w:sz w:val="24"/>
          <w:szCs w:val="24"/>
        </w:rPr>
        <w:t>, MB ChB, MRCP, PhD - Northern General Hospital, Sheffield</w:t>
      </w:r>
    </w:p>
    <w:p w14:paraId="01360040"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justin</w:t>
      </w:r>
      <w:proofErr w:type="spellEnd"/>
      <w:r w:rsidRPr="00F50F5F">
        <w:rPr>
          <w:rFonts w:ascii="Times New Roman" w:eastAsia="Times New Roman" w:hAnsi="Times New Roman" w:cs="Times New Roman"/>
          <w:color w:val="000000"/>
          <w:sz w:val="24"/>
          <w:szCs w:val="24"/>
        </w:rPr>
        <w:t xml:space="preserve"> Lee, MB </w:t>
      </w:r>
      <w:proofErr w:type="spellStart"/>
      <w:r w:rsidRPr="00F50F5F">
        <w:rPr>
          <w:rFonts w:ascii="Times New Roman" w:eastAsia="Times New Roman" w:hAnsi="Times New Roman" w:cs="Times New Roman"/>
          <w:color w:val="000000"/>
          <w:sz w:val="24"/>
          <w:szCs w:val="24"/>
        </w:rPr>
        <w:t>BCh</w:t>
      </w:r>
      <w:proofErr w:type="spellEnd"/>
      <w:r w:rsidRPr="00F50F5F">
        <w:rPr>
          <w:rFonts w:ascii="Times New Roman" w:eastAsia="Times New Roman" w:hAnsi="Times New Roman" w:cs="Times New Roman"/>
          <w:color w:val="000000"/>
          <w:sz w:val="24"/>
          <w:szCs w:val="24"/>
        </w:rPr>
        <w:t>, MRCP, MD - Northern General Hospital, Sheffield</w:t>
      </w:r>
    </w:p>
    <w:p w14:paraId="0FB4439C"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James Cook University Hospital</w:t>
      </w:r>
    </w:p>
    <w:p w14:paraId="11927F88"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James Cook University Hospital</w:t>
      </w:r>
    </w:p>
    <w:p w14:paraId="3C334AC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16C97A1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Pulmonary vein isolation (PVI) remains the cornerstone of catheter ablation for atrial fibrillation (AF).  Recent trials comparing ablation strategies of PVI only vs PVI plus have shown little difference in outcome. </w:t>
      </w:r>
    </w:p>
    <w:p w14:paraId="4A5EB8C0"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We postulated that wide area circumferential ablation (WACA) may alter the left atrial (LA) substrate itself as well as producing PVI. </w:t>
      </w:r>
    </w:p>
    <w:p w14:paraId="2EE26E26"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 </w:t>
      </w:r>
      <w:proofErr w:type="spellStart"/>
      <w:r w:rsidRPr="00F50F5F">
        <w:rPr>
          <w:rFonts w:ascii="Times New Roman" w:eastAsia="Times New Roman" w:hAnsi="Times New Roman" w:cs="Times New Roman"/>
          <w:color w:val="000000"/>
          <w:sz w:val="24"/>
          <w:szCs w:val="24"/>
        </w:rPr>
        <w:t>AcQMap</w:t>
      </w:r>
      <w:proofErr w:type="spellEnd"/>
      <w:r w:rsidRPr="00F50F5F">
        <w:rPr>
          <w:rFonts w:ascii="Times New Roman" w:eastAsia="Times New Roman" w:hAnsi="Times New Roman" w:cs="Times New Roman"/>
          <w:color w:val="000000"/>
          <w:sz w:val="24"/>
          <w:szCs w:val="24"/>
        </w:rPr>
        <w:t xml:space="preserve"> system (</w:t>
      </w:r>
      <w:proofErr w:type="spellStart"/>
      <w:r w:rsidRPr="00F50F5F">
        <w:rPr>
          <w:rFonts w:ascii="Times New Roman" w:eastAsia="Times New Roman" w:hAnsi="Times New Roman" w:cs="Times New Roman"/>
          <w:color w:val="000000"/>
          <w:sz w:val="24"/>
          <w:szCs w:val="24"/>
        </w:rPr>
        <w:t>Acutus</w:t>
      </w:r>
      <w:proofErr w:type="spellEnd"/>
      <w:r w:rsidRPr="00F50F5F">
        <w:rPr>
          <w:rFonts w:ascii="Times New Roman" w:eastAsia="Times New Roman" w:hAnsi="Times New Roman" w:cs="Times New Roman"/>
          <w:color w:val="000000"/>
          <w:sz w:val="24"/>
          <w:szCs w:val="24"/>
        </w:rPr>
        <w:t xml:space="preserve">) composite map algorithm computes the speed and direction of the propagating wavefront. The number of wavefronts that have a conduction speed less than a 0.3 m/s is counted and visualized on the 3D anatomy. We describe our early experience using the </w:t>
      </w:r>
      <w:proofErr w:type="spellStart"/>
      <w:r w:rsidRPr="00F50F5F">
        <w:rPr>
          <w:rFonts w:ascii="Times New Roman" w:eastAsia="Times New Roman" w:hAnsi="Times New Roman" w:cs="Times New Roman"/>
          <w:color w:val="000000"/>
          <w:sz w:val="24"/>
          <w:szCs w:val="24"/>
        </w:rPr>
        <w:t>AcQMap</w:t>
      </w:r>
      <w:proofErr w:type="spellEnd"/>
      <w:r w:rsidRPr="00F50F5F">
        <w:rPr>
          <w:rFonts w:ascii="Times New Roman" w:eastAsia="Times New Roman" w:hAnsi="Times New Roman" w:cs="Times New Roman"/>
          <w:color w:val="000000"/>
          <w:sz w:val="24"/>
          <w:szCs w:val="24"/>
        </w:rPr>
        <w:t xml:space="preserve"> system to assess the effect of PVI upon LA conduction velocity.</w:t>
      </w:r>
    </w:p>
    <w:p w14:paraId="3FA87DD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3DEFCF36"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5 consecutive patients undergoing PVI for persistent AF were studied. Conduction velocity of the LA was recorded pre-and immediately post-PVI. </w:t>
      </w:r>
      <w:proofErr w:type="spellStart"/>
      <w:r w:rsidRPr="00F50F5F">
        <w:rPr>
          <w:rFonts w:ascii="Times New Roman" w:eastAsia="Times New Roman" w:hAnsi="Times New Roman" w:cs="Times New Roman"/>
          <w:color w:val="000000"/>
          <w:sz w:val="24"/>
          <w:szCs w:val="24"/>
        </w:rPr>
        <w:t>AcQMap</w:t>
      </w:r>
      <w:proofErr w:type="spellEnd"/>
      <w:r w:rsidRPr="00F50F5F">
        <w:rPr>
          <w:rFonts w:ascii="Times New Roman" w:eastAsia="Times New Roman" w:hAnsi="Times New Roman" w:cs="Times New Roman"/>
          <w:color w:val="000000"/>
          <w:sz w:val="24"/>
          <w:szCs w:val="24"/>
        </w:rPr>
        <w:t xml:space="preserve"> was used to quantify whether conduction velocity of wavefronts at any given site was reduced for 100, 75, 50 or &lt; 25 % of activations. 3 observer consensus was used to grade regions as 0 (normal), 1, 2 or 3 accordingly onto a </w:t>
      </w:r>
      <w:proofErr w:type="gramStart"/>
      <w:r w:rsidRPr="00F50F5F">
        <w:rPr>
          <w:rFonts w:ascii="Times New Roman" w:eastAsia="Times New Roman" w:hAnsi="Times New Roman" w:cs="Times New Roman"/>
          <w:color w:val="000000"/>
          <w:sz w:val="24"/>
          <w:szCs w:val="24"/>
        </w:rPr>
        <w:t>19 segment</w:t>
      </w:r>
      <w:proofErr w:type="gramEnd"/>
      <w:r w:rsidRPr="00F50F5F">
        <w:rPr>
          <w:rFonts w:ascii="Times New Roman" w:eastAsia="Times New Roman" w:hAnsi="Times New Roman" w:cs="Times New Roman"/>
          <w:color w:val="000000"/>
          <w:sz w:val="24"/>
          <w:szCs w:val="24"/>
        </w:rPr>
        <w:t xml:space="preserve"> model of the LA.</w:t>
      </w:r>
    </w:p>
    <w:p w14:paraId="33ED100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88BB17C"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All 5 patients underwent successful WACA with no complication. Post PVI map demonstrated significant changes in all cases. Data is shown in figure 1. </w:t>
      </w:r>
    </w:p>
    <w:p w14:paraId="1224A19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3 cases demonstrated an overall a reduction in in the amount of slow conduction by 1 or more grades. These cases had the highest burden of slow conduction at baseline.</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t>2 cases showed overall increase in slow conduction zone post PVI. These 2 cases had the lowest burden of slow conduction pre-ablation.</w:t>
      </w:r>
    </w:p>
    <w:p w14:paraId="2257D28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E34797C"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lastRenderedPageBreak/>
        <w:t>WACA resulted in significant changes to LA conduction velocity in all cases in this pilot study. In cases with the highest burden of abnormal conduction there was a net improvement. In the 2 cases with minimal abnormality at baseline there was increase in the amount of abnormal conduction seen. This suggests WACA has potentially an effect to the LA over and above that of just isolation of the veins. </w:t>
      </w:r>
    </w:p>
    <w:p w14:paraId="5E2547DC"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Further study of more cases using higher resolution software is required to confirm these initial findings and to correlate the clinical impact of these effects.</w:t>
      </w:r>
    </w:p>
    <w:p w14:paraId="2117C27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1FED4F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2B19FDA"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6D07C45"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C6108C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E5B116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D5EDDB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A6DF78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22B5CA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2A3934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69A721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6A25B6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B4996C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6146C75"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726741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F23353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F6FC4E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E2C102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46DE09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E0EAAB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02AC84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DA9CDE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A4DD69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C1F2C8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743AC4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CFBD90E"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223025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FD9725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774C90B"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551FC1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1299C3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7B1173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B9488A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9D3EA9E"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218159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04642A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91B20C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742BD81" w14:textId="730962DF"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AFS2023-2</w:t>
      </w:r>
      <w:r w:rsidR="007A592D">
        <w:rPr>
          <w:rFonts w:ascii="Times New Roman" w:eastAsia="Times New Roman" w:hAnsi="Times New Roman" w:cs="Times New Roman"/>
          <w:b/>
          <w:bCs/>
          <w:color w:val="000000"/>
          <w:sz w:val="24"/>
          <w:szCs w:val="24"/>
        </w:rPr>
        <w:t>9</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66CDDFF"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Figure 1. outcome data, case examples and LA model</w:t>
      </w:r>
    </w:p>
    <w:p w14:paraId="098D5B34" w14:textId="0522590A"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151F423" wp14:editId="42F9D30C">
            <wp:extent cx="5070475" cy="4921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70475" cy="4921250"/>
                    </a:xfrm>
                    <a:prstGeom prst="rect">
                      <a:avLst/>
                    </a:prstGeom>
                    <a:noFill/>
                    <a:ln>
                      <a:noFill/>
                    </a:ln>
                  </pic:spPr>
                </pic:pic>
              </a:graphicData>
            </a:graphic>
          </wp:inline>
        </w:drawing>
      </w:r>
    </w:p>
    <w:p w14:paraId="4754AC60"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54EDF2DD"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77206280"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0EF08C05" w14:textId="63FD38DB"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30</w:t>
      </w:r>
    </w:p>
    <w:p w14:paraId="3D38632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GANGLIA-AF TRIAL: Re-do Procedures after Ganglionated Plexi Ablation for Paroxysmal AF</w:t>
      </w:r>
    </w:p>
    <w:p w14:paraId="37407FA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Prapa</w:t>
      </w:r>
      <w:proofErr w:type="spellEnd"/>
      <w:r w:rsidRPr="00F50F5F">
        <w:rPr>
          <w:rFonts w:ascii="Times New Roman" w:eastAsia="Times New Roman" w:hAnsi="Times New Roman" w:cs="Times New Roman"/>
          <w:color w:val="000000"/>
          <w:sz w:val="24"/>
          <w:szCs w:val="24"/>
        </w:rPr>
        <w:t xml:space="preserve"> Kanagaratnam, FRCP PhD</w:t>
      </w:r>
    </w:p>
    <w:p w14:paraId="406DCAC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F0965C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Jamie Kay, MRCP</w:t>
      </w:r>
    </w:p>
    <w:p w14:paraId="369328B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Min-Young Kim, PhD</w:t>
      </w:r>
    </w:p>
    <w:p w14:paraId="468DB3A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Nick Linton, PhD</w:t>
      </w:r>
    </w:p>
    <w:p w14:paraId="45319F8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Imperial College</w:t>
      </w:r>
    </w:p>
    <w:p w14:paraId="1BC0D42F"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Du Cane Rd London, UK</w:t>
      </w:r>
    </w:p>
    <w:p w14:paraId="4F98CB04"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GANGLIA-AF was a prospective, randomized, controlled trial comparing ganglionated </w:t>
      </w:r>
      <w:proofErr w:type="spellStart"/>
      <w:r w:rsidRPr="00F50F5F">
        <w:rPr>
          <w:rFonts w:ascii="Times New Roman" w:eastAsia="Times New Roman" w:hAnsi="Times New Roman" w:cs="Times New Roman"/>
          <w:color w:val="000000"/>
          <w:sz w:val="24"/>
          <w:szCs w:val="24"/>
        </w:rPr>
        <w:t>plexi</w:t>
      </w:r>
      <w:proofErr w:type="spellEnd"/>
      <w:r w:rsidRPr="00F50F5F">
        <w:rPr>
          <w:rFonts w:ascii="Times New Roman" w:eastAsia="Times New Roman" w:hAnsi="Times New Roman" w:cs="Times New Roman"/>
          <w:color w:val="000000"/>
          <w:sz w:val="24"/>
          <w:szCs w:val="24"/>
        </w:rPr>
        <w:t xml:space="preserve"> ablation (GPA) without PVI against PVI in pts with paroxysmal AF. We report the results of redo procedures.</w:t>
      </w:r>
    </w:p>
    <w:p w14:paraId="33B13E4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Pts with symptomatic recurrent atrial arrhythmias underwent redo-ablation. Pts who had GPA at index procedure underwent PVI +/- GP ablation identified by high frequency stimulation (HFS). GP maps from index and repeat cases were compared.</w:t>
      </w:r>
    </w:p>
    <w:p w14:paraId="31AF243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70D9745"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Per-protocol outcomes are reported in GPA arm (n=52; 51%) undergoing HFS mapping at 89±26 sites with a median of 17 GPA sites per </w:t>
      </w:r>
      <w:proofErr w:type="spellStart"/>
      <w:r w:rsidRPr="00F50F5F">
        <w:rPr>
          <w:rFonts w:ascii="Times New Roman" w:eastAsia="Times New Roman" w:hAnsi="Times New Roman" w:cs="Times New Roman"/>
          <w:color w:val="000000"/>
          <w:sz w:val="24"/>
          <w:szCs w:val="24"/>
        </w:rPr>
        <w:t>pt</w:t>
      </w:r>
      <w:proofErr w:type="spellEnd"/>
      <w:r w:rsidRPr="00F50F5F">
        <w:rPr>
          <w:rFonts w:ascii="Times New Roman" w:eastAsia="Times New Roman" w:hAnsi="Times New Roman" w:cs="Times New Roman"/>
          <w:color w:val="000000"/>
          <w:sz w:val="24"/>
          <w:szCs w:val="24"/>
        </w:rPr>
        <w:t xml:space="preserve"> or PVI (n=50; 49%).</w:t>
      </w:r>
    </w:p>
    <w:p w14:paraId="4F70EF82"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23 (44%) in the GPA arm had a </w:t>
      </w:r>
      <w:proofErr w:type="gramStart"/>
      <w:r w:rsidRPr="00F50F5F">
        <w:rPr>
          <w:rFonts w:ascii="Times New Roman" w:eastAsia="Times New Roman" w:hAnsi="Times New Roman" w:cs="Times New Roman"/>
          <w:color w:val="000000"/>
          <w:sz w:val="24"/>
          <w:szCs w:val="24"/>
        </w:rPr>
        <w:t>redo procedures</w:t>
      </w:r>
      <w:proofErr w:type="gramEnd"/>
      <w:r w:rsidRPr="00F50F5F">
        <w:rPr>
          <w:rFonts w:ascii="Times New Roman" w:eastAsia="Times New Roman" w:hAnsi="Times New Roman" w:cs="Times New Roman"/>
          <w:color w:val="000000"/>
          <w:sz w:val="24"/>
          <w:szCs w:val="24"/>
        </w:rPr>
        <w:t xml:space="preserve"> (17 PVI±GPA (33%), 6 AT (12%)) at 621±313 days. 18pts (36%) in the PVI arm had a redo procedure (10 PVI (20%), 8 </w:t>
      </w:r>
      <w:proofErr w:type="gramStart"/>
      <w:r w:rsidRPr="00F50F5F">
        <w:rPr>
          <w:rFonts w:ascii="Times New Roman" w:eastAsia="Times New Roman" w:hAnsi="Times New Roman" w:cs="Times New Roman"/>
          <w:color w:val="000000"/>
          <w:sz w:val="24"/>
          <w:szCs w:val="24"/>
        </w:rPr>
        <w:t>AT(</w:t>
      </w:r>
      <w:proofErr w:type="gramEnd"/>
      <w:r w:rsidRPr="00F50F5F">
        <w:rPr>
          <w:rFonts w:ascii="Times New Roman" w:eastAsia="Times New Roman" w:hAnsi="Times New Roman" w:cs="Times New Roman"/>
          <w:color w:val="000000"/>
          <w:sz w:val="24"/>
          <w:szCs w:val="24"/>
        </w:rPr>
        <w:t>16%)) at 585±367 days (P= 0.74). A 3</w:t>
      </w:r>
      <w:r w:rsidRPr="00F50F5F">
        <w:rPr>
          <w:rFonts w:ascii="Times New Roman" w:eastAsia="Times New Roman" w:hAnsi="Times New Roman" w:cs="Times New Roman"/>
          <w:color w:val="000000"/>
          <w:sz w:val="18"/>
          <w:szCs w:val="18"/>
          <w:vertAlign w:val="superscript"/>
        </w:rPr>
        <w:t>rd</w:t>
      </w:r>
      <w:r w:rsidRPr="00F50F5F">
        <w:rPr>
          <w:rFonts w:ascii="Times New Roman" w:eastAsia="Times New Roman" w:hAnsi="Times New Roman" w:cs="Times New Roman"/>
          <w:color w:val="000000"/>
          <w:sz w:val="24"/>
          <w:szCs w:val="24"/>
        </w:rPr>
        <w:t xml:space="preserve"> ablation was required in 1 (2%) GPA arm and 2 (4%) PVI arm.</w:t>
      </w:r>
    </w:p>
    <w:p w14:paraId="3AA125F8"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15pts underwent GP</w:t>
      </w:r>
      <w:r w:rsidRPr="00F50F5F">
        <w:rPr>
          <w:rFonts w:ascii="Times New Roman" w:eastAsia="Times New Roman" w:hAnsi="Times New Roman" w:cs="Times New Roman"/>
          <w:color w:val="000000"/>
          <w:sz w:val="18"/>
          <w:szCs w:val="18"/>
        </w:rPr>
        <w:t xml:space="preserve"> remapping. </w:t>
      </w:r>
      <w:r w:rsidRPr="00F50F5F">
        <w:rPr>
          <w:rFonts w:ascii="Times New Roman" w:eastAsia="Times New Roman" w:hAnsi="Times New Roman" w:cs="Times New Roman"/>
          <w:color w:val="000000"/>
          <w:sz w:val="24"/>
          <w:szCs w:val="24"/>
        </w:rPr>
        <w:t>45±27% of index procedure GPs had recovered such that &lt; 25% recurrence was seen in 4, 25-50% in 7, 51-75% in 2 and &gt;75% in 2. Interestingly, 35±31% of GPs at the redo procedure had not been documented at the index procedure with &lt; 25% new GPs in 6, 25-50% in 3, 51-75% in 5 and &gt;75% new GPs in 1.</w:t>
      </w:r>
    </w:p>
    <w:p w14:paraId="533A697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GPA alone and PVI had similar rates of redo procedures over long term with new and recovered GPs being identified mediating AF recurrences. </w:t>
      </w:r>
    </w:p>
    <w:p w14:paraId="5039ACBD" w14:textId="77777777" w:rsidR="007E4CE7" w:rsidRDefault="007E4CE7" w:rsidP="00F50F5F">
      <w:pPr>
        <w:spacing w:after="240" w:line="240" w:lineRule="auto"/>
        <w:rPr>
          <w:rFonts w:ascii="Times New Roman" w:eastAsia="Times New Roman" w:hAnsi="Times New Roman" w:cs="Times New Roman"/>
          <w:sz w:val="24"/>
          <w:szCs w:val="24"/>
        </w:rPr>
      </w:pPr>
    </w:p>
    <w:p w14:paraId="3D7C04E6" w14:textId="77777777" w:rsidR="007E4CE7" w:rsidRDefault="007E4CE7" w:rsidP="00F50F5F">
      <w:pPr>
        <w:spacing w:after="240" w:line="240" w:lineRule="auto"/>
        <w:rPr>
          <w:rFonts w:ascii="Times New Roman" w:eastAsia="Times New Roman" w:hAnsi="Times New Roman" w:cs="Times New Roman"/>
          <w:sz w:val="24"/>
          <w:szCs w:val="24"/>
        </w:rPr>
      </w:pPr>
    </w:p>
    <w:p w14:paraId="02ECFA49" w14:textId="35A23A8C" w:rsidR="00F50F5F" w:rsidRDefault="00F50F5F" w:rsidP="00F50F5F">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p>
    <w:p w14:paraId="2BACCD99" w14:textId="77777777" w:rsidR="007A592D" w:rsidRPr="00F50F5F" w:rsidRDefault="007A592D" w:rsidP="00F50F5F">
      <w:pPr>
        <w:spacing w:after="240" w:line="240" w:lineRule="auto"/>
        <w:rPr>
          <w:rFonts w:ascii="Times New Roman" w:eastAsia="Times New Roman" w:hAnsi="Times New Roman" w:cs="Times New Roman"/>
          <w:sz w:val="24"/>
          <w:szCs w:val="24"/>
        </w:rPr>
      </w:pPr>
    </w:p>
    <w:p w14:paraId="584A8641" w14:textId="27C9B1D1"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30</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E0D4D3F" w14:textId="46C736ED"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400F9A16" wp14:editId="7B3F4F04">
            <wp:extent cx="5070475" cy="2327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70475" cy="2327275"/>
                    </a:xfrm>
                    <a:prstGeom prst="rect">
                      <a:avLst/>
                    </a:prstGeom>
                    <a:noFill/>
                    <a:ln>
                      <a:noFill/>
                    </a:ln>
                  </pic:spPr>
                </pic:pic>
              </a:graphicData>
            </a:graphic>
          </wp:inline>
        </w:drawing>
      </w:r>
    </w:p>
    <w:p w14:paraId="5ACF74AF"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br/>
      </w:r>
      <w:r>
        <w:rPr>
          <w:rFonts w:ascii="Times New Roman" w:eastAsia="Times New Roman" w:hAnsi="Times New Roman" w:cs="Times New Roman"/>
          <w:b/>
          <w:bCs/>
          <w:color w:val="000000"/>
          <w:sz w:val="24"/>
          <w:szCs w:val="24"/>
        </w:rPr>
        <w:br/>
      </w:r>
      <w:r>
        <w:rPr>
          <w:rFonts w:ascii="Times New Roman" w:eastAsia="Times New Roman" w:hAnsi="Times New Roman" w:cs="Times New Roman"/>
          <w:b/>
          <w:bCs/>
          <w:color w:val="000000"/>
          <w:sz w:val="24"/>
          <w:szCs w:val="24"/>
        </w:rPr>
        <w:br/>
      </w:r>
      <w:r>
        <w:rPr>
          <w:rFonts w:ascii="Times New Roman" w:eastAsia="Times New Roman" w:hAnsi="Times New Roman" w:cs="Times New Roman"/>
          <w:b/>
          <w:bCs/>
          <w:color w:val="000000"/>
          <w:sz w:val="24"/>
          <w:szCs w:val="24"/>
        </w:rPr>
        <w:br/>
      </w:r>
    </w:p>
    <w:p w14:paraId="492D721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E959E4B"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13CC7F6"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88DBB0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98F4D4E"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F594E5E" w14:textId="3BD3852E"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31</w:t>
      </w:r>
    </w:p>
    <w:p w14:paraId="402035E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RETRO-mapping: A Novel Algorithm Automating Activation Mapping During Atrial Fibrillation Demonstrates a Reduction in Wavefront Collisions Following Pulmonary Vein Isolation</w:t>
      </w:r>
    </w:p>
    <w:p w14:paraId="2EBFC86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Prapa</w:t>
      </w:r>
      <w:proofErr w:type="spellEnd"/>
      <w:r w:rsidRPr="00F50F5F">
        <w:rPr>
          <w:rFonts w:ascii="Times New Roman" w:eastAsia="Times New Roman" w:hAnsi="Times New Roman" w:cs="Times New Roman"/>
          <w:color w:val="000000"/>
          <w:sz w:val="24"/>
          <w:szCs w:val="24"/>
        </w:rPr>
        <w:t xml:space="preserve"> Kanagaratnam, FRCP PhD</w:t>
      </w:r>
    </w:p>
    <w:p w14:paraId="0E775B0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3EBE5F3"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Ilektra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Kanella</w:t>
      </w:r>
      <w:proofErr w:type="spellEnd"/>
      <w:proofErr w:type="gramStart"/>
      <w:r w:rsidRPr="00F50F5F">
        <w:rPr>
          <w:rFonts w:ascii="Times New Roman" w:eastAsia="Times New Roman" w:hAnsi="Times New Roman" w:cs="Times New Roman"/>
          <w:color w:val="000000"/>
          <w:sz w:val="24"/>
          <w:szCs w:val="24"/>
        </w:rPr>
        <w:t>, .</w:t>
      </w:r>
      <w:proofErr w:type="gramEnd"/>
    </w:p>
    <w:p w14:paraId="5BE15CE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Clare Coyle, MRCP</w:t>
      </w:r>
    </w:p>
    <w:p w14:paraId="6FB65B5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Ian Mann, PhD</w:t>
      </w:r>
    </w:p>
    <w:p w14:paraId="41DB0CB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Nick Linton, PhD</w:t>
      </w:r>
    </w:p>
    <w:p w14:paraId="0B84C3D9"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Imperial College</w:t>
      </w:r>
    </w:p>
    <w:p w14:paraId="7F5A01BE"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Du Cane Rd London, UK</w:t>
      </w:r>
    </w:p>
    <w:p w14:paraId="3B01D2C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Activation mapping of persistent AF using a novel algorithm (RETRO-Mapping) may help elucidate the mechanisms driving AF.</w:t>
      </w:r>
    </w:p>
    <w:p w14:paraId="500006C4"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Pts undergoing PVI for persistent AF using the Precision™ system has 3secs of AF recorded at 6 left atrial sites using an </w:t>
      </w:r>
      <w:proofErr w:type="spellStart"/>
      <w:r w:rsidRPr="00F50F5F">
        <w:rPr>
          <w:rFonts w:ascii="Times New Roman" w:eastAsia="Times New Roman" w:hAnsi="Times New Roman" w:cs="Times New Roman"/>
          <w:color w:val="000000"/>
          <w:sz w:val="24"/>
          <w:szCs w:val="24"/>
        </w:rPr>
        <w:t>AFocusII</w:t>
      </w:r>
      <w:proofErr w:type="spellEnd"/>
      <w:r w:rsidRPr="00F50F5F">
        <w:rPr>
          <w:rFonts w:ascii="Times New Roman" w:eastAsia="Times New Roman" w:hAnsi="Times New Roman" w:cs="Times New Roman"/>
          <w:color w:val="000000"/>
          <w:sz w:val="24"/>
          <w:szCs w:val="24"/>
        </w:rPr>
        <w:t xml:space="preserve">™ and repeated at the same sites after PVI. The data was </w:t>
      </w:r>
      <w:proofErr w:type="spellStart"/>
      <w:r w:rsidRPr="00F50F5F">
        <w:rPr>
          <w:rFonts w:ascii="Times New Roman" w:eastAsia="Times New Roman" w:hAnsi="Times New Roman" w:cs="Times New Roman"/>
          <w:color w:val="000000"/>
          <w:sz w:val="24"/>
          <w:szCs w:val="24"/>
        </w:rPr>
        <w:t>analysed</w:t>
      </w:r>
      <w:proofErr w:type="spellEnd"/>
      <w:r w:rsidRPr="00F50F5F">
        <w:rPr>
          <w:rFonts w:ascii="Times New Roman" w:eastAsia="Times New Roman" w:hAnsi="Times New Roman" w:cs="Times New Roman"/>
          <w:color w:val="000000"/>
          <w:sz w:val="24"/>
          <w:szCs w:val="24"/>
        </w:rPr>
        <w:t xml:space="preserve"> with RETRO-mapping using </w:t>
      </w:r>
      <w:proofErr w:type="spellStart"/>
      <w:r w:rsidRPr="00F50F5F">
        <w:rPr>
          <w:rFonts w:ascii="Times New Roman" w:eastAsia="Times New Roman" w:hAnsi="Times New Roman" w:cs="Times New Roman"/>
          <w:color w:val="000000"/>
          <w:sz w:val="24"/>
          <w:szCs w:val="24"/>
        </w:rPr>
        <w:t>MatLab</w:t>
      </w:r>
      <w:proofErr w:type="spellEnd"/>
      <w:r w:rsidRPr="00F50F5F">
        <w:rPr>
          <w:rFonts w:ascii="Times New Roman" w:eastAsia="Times New Roman" w:hAnsi="Times New Roman" w:cs="Times New Roman"/>
          <w:color w:val="000000"/>
          <w:sz w:val="24"/>
          <w:szCs w:val="24"/>
        </w:rPr>
        <w:t xml:space="preserve">™. Each 3s segment was reviewed in 2ms </w:t>
      </w:r>
      <w:proofErr w:type="spellStart"/>
      <w:r w:rsidRPr="00F50F5F">
        <w:rPr>
          <w:rFonts w:ascii="Times New Roman" w:eastAsia="Times New Roman" w:hAnsi="Times New Roman" w:cs="Times New Roman"/>
          <w:color w:val="000000"/>
          <w:sz w:val="24"/>
          <w:szCs w:val="24"/>
        </w:rPr>
        <w:t>timewindows</w:t>
      </w:r>
      <w:proofErr w:type="spellEnd"/>
      <w:r w:rsidRPr="00F50F5F">
        <w:rPr>
          <w:rFonts w:ascii="Times New Roman" w:eastAsia="Times New Roman" w:hAnsi="Times New Roman" w:cs="Times New Roman"/>
          <w:color w:val="000000"/>
          <w:sz w:val="24"/>
          <w:szCs w:val="24"/>
        </w:rPr>
        <w:t xml:space="preserve"> for evidence of focal, </w:t>
      </w:r>
      <w:proofErr w:type="gramStart"/>
      <w:r w:rsidRPr="00F50F5F">
        <w:rPr>
          <w:rFonts w:ascii="Times New Roman" w:eastAsia="Times New Roman" w:hAnsi="Times New Roman" w:cs="Times New Roman"/>
          <w:color w:val="000000"/>
          <w:sz w:val="24"/>
          <w:szCs w:val="24"/>
        </w:rPr>
        <w:t>planar</w:t>
      </w:r>
      <w:proofErr w:type="gramEnd"/>
      <w:r w:rsidRPr="00F50F5F">
        <w:rPr>
          <w:rFonts w:ascii="Times New Roman" w:eastAsia="Times New Roman" w:hAnsi="Times New Roman" w:cs="Times New Roman"/>
          <w:color w:val="000000"/>
          <w:sz w:val="24"/>
          <w:szCs w:val="24"/>
        </w:rPr>
        <w:t xml:space="preserve"> and colliding waves and reported as number * 10</w:t>
      </w:r>
      <w:r w:rsidRPr="00F50F5F">
        <w:rPr>
          <w:rFonts w:ascii="Times New Roman" w:eastAsia="Times New Roman" w:hAnsi="Times New Roman" w:cs="Times New Roman"/>
          <w:color w:val="000000"/>
          <w:sz w:val="18"/>
          <w:szCs w:val="18"/>
          <w:vertAlign w:val="superscript"/>
        </w:rPr>
        <w:t>-6</w:t>
      </w:r>
      <w:r w:rsidRPr="00F50F5F">
        <w:rPr>
          <w:rFonts w:ascii="Times New Roman" w:eastAsia="Times New Roman" w:hAnsi="Times New Roman" w:cs="Times New Roman"/>
          <w:color w:val="000000"/>
          <w:sz w:val="24"/>
          <w:szCs w:val="24"/>
        </w:rPr>
        <w:t>per mm</w:t>
      </w:r>
      <w:r w:rsidRPr="00F50F5F">
        <w:rPr>
          <w:rFonts w:ascii="Times New Roman" w:eastAsia="Times New Roman" w:hAnsi="Times New Roman" w:cs="Times New Roman"/>
          <w:color w:val="000000"/>
          <w:sz w:val="18"/>
          <w:szCs w:val="18"/>
          <w:vertAlign w:val="superscript"/>
        </w:rPr>
        <w:t>2</w:t>
      </w:r>
      <w:r w:rsidRPr="00F50F5F">
        <w:rPr>
          <w:rFonts w:ascii="Times New Roman" w:eastAsia="Times New Roman" w:hAnsi="Times New Roman" w:cs="Times New Roman"/>
          <w:color w:val="000000"/>
          <w:sz w:val="24"/>
          <w:szCs w:val="24"/>
        </w:rPr>
        <w:t>/s/pt.</w:t>
      </w:r>
    </w:p>
    <w:p w14:paraId="2C106B5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0CF1BB4D" w14:textId="77777777" w:rsidR="00F50F5F" w:rsidRPr="00F50F5F" w:rsidRDefault="00F50F5F" w:rsidP="00F50F5F">
      <w:pPr>
        <w:spacing w:before="240" w:after="240" w:line="240" w:lineRule="auto"/>
        <w:jc w:val="both"/>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10 pts (62.1±9.0yrs) with persistent AF (duration 27±16mths) had 360secs of data from 60 atrial locations </w:t>
      </w:r>
      <w:proofErr w:type="spellStart"/>
      <w:r w:rsidRPr="00F50F5F">
        <w:rPr>
          <w:rFonts w:ascii="Times New Roman" w:eastAsia="Times New Roman" w:hAnsi="Times New Roman" w:cs="Times New Roman"/>
          <w:color w:val="000000"/>
          <w:sz w:val="24"/>
          <w:szCs w:val="24"/>
        </w:rPr>
        <w:t>analysed</w:t>
      </w:r>
      <w:proofErr w:type="spellEnd"/>
      <w:r w:rsidRPr="00F50F5F">
        <w:rPr>
          <w:rFonts w:ascii="Times New Roman" w:eastAsia="Times New Roman" w:hAnsi="Times New Roman" w:cs="Times New Roman"/>
          <w:color w:val="000000"/>
          <w:sz w:val="24"/>
          <w:szCs w:val="24"/>
        </w:rPr>
        <w:t>, 70 focal waves, 4474 planar waves and 947 collisions were identified. RETRO-map was highly effective at identifying focal waves (</w:t>
      </w:r>
      <w:proofErr w:type="spellStart"/>
      <w:r w:rsidRPr="00F50F5F">
        <w:rPr>
          <w:rFonts w:ascii="Times New Roman" w:eastAsia="Times New Roman" w:hAnsi="Times New Roman" w:cs="Times New Roman"/>
          <w:color w:val="000000"/>
          <w:sz w:val="24"/>
          <w:szCs w:val="24"/>
        </w:rPr>
        <w:t>FigA</w:t>
      </w:r>
      <w:proofErr w:type="spellEnd"/>
      <w:r w:rsidRPr="00F50F5F">
        <w:rPr>
          <w:rFonts w:ascii="Times New Roman" w:eastAsia="Times New Roman" w:hAnsi="Times New Roman" w:cs="Times New Roman"/>
          <w:color w:val="000000"/>
          <w:sz w:val="24"/>
          <w:szCs w:val="24"/>
        </w:rPr>
        <w:t>) and collisions (</w:t>
      </w:r>
      <w:proofErr w:type="spellStart"/>
      <w:r w:rsidRPr="00F50F5F">
        <w:rPr>
          <w:rFonts w:ascii="Times New Roman" w:eastAsia="Times New Roman" w:hAnsi="Times New Roman" w:cs="Times New Roman"/>
          <w:color w:val="000000"/>
          <w:sz w:val="24"/>
          <w:szCs w:val="24"/>
        </w:rPr>
        <w:t>FigB</w:t>
      </w:r>
      <w:proofErr w:type="spellEnd"/>
      <w:r w:rsidRPr="00F50F5F">
        <w:rPr>
          <w:rFonts w:ascii="Times New Roman" w:eastAsia="Times New Roman" w:hAnsi="Times New Roman" w:cs="Times New Roman"/>
          <w:color w:val="000000"/>
          <w:sz w:val="24"/>
          <w:szCs w:val="24"/>
        </w:rPr>
        <w:t xml:space="preserve">) achieving 100% correlation with manual validation.  For planar waves, the RETRO-map </w:t>
      </w:r>
      <w:proofErr w:type="spellStart"/>
      <w:r w:rsidRPr="00F50F5F">
        <w:rPr>
          <w:rFonts w:ascii="Times New Roman" w:eastAsia="Times New Roman" w:hAnsi="Times New Roman" w:cs="Times New Roman"/>
          <w:color w:val="000000"/>
          <w:sz w:val="24"/>
          <w:szCs w:val="24"/>
        </w:rPr>
        <w:t>categorisation</w:t>
      </w:r>
      <w:proofErr w:type="spellEnd"/>
      <w:r w:rsidRPr="00F50F5F">
        <w:rPr>
          <w:rFonts w:ascii="Times New Roman" w:eastAsia="Times New Roman" w:hAnsi="Times New Roman" w:cs="Times New Roman"/>
          <w:color w:val="000000"/>
          <w:sz w:val="24"/>
          <w:szCs w:val="24"/>
        </w:rPr>
        <w:t xml:space="preserve"> had to last </w:t>
      </w:r>
      <w:r w:rsidRPr="00F50F5F">
        <w:rPr>
          <w:rFonts w:ascii="Times New Roman" w:eastAsia="Times New Roman" w:hAnsi="Times New Roman" w:cs="Times New Roman"/>
          <w:color w:val="000000"/>
          <w:sz w:val="24"/>
          <w:szCs w:val="24"/>
          <w:shd w:val="clear" w:color="auto" w:fill="FFFFFF"/>
        </w:rPr>
        <w:t xml:space="preserve">≥ </w:t>
      </w:r>
      <w:r w:rsidRPr="00F50F5F">
        <w:rPr>
          <w:rFonts w:ascii="Times New Roman" w:eastAsia="Times New Roman" w:hAnsi="Times New Roman" w:cs="Times New Roman"/>
          <w:color w:val="000000"/>
          <w:sz w:val="24"/>
          <w:szCs w:val="24"/>
        </w:rPr>
        <w:t>24ms to achieve an 80.3% correlation with manual validation. The frequency of collisions significantly reduced from 17.3 pre-PVI to 10.4 (p=0.002) after PVI. The frequency of focal activations was lower after PVI (1.18 to 0.88 post-PVI, p=0.259), but did not reach significance. PVI had no effect on the manually validated planar waves (12.8 to 13.1 post-PVI, p=0.649).</w:t>
      </w:r>
    </w:p>
    <w:p w14:paraId="30AB274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RETRO-mapping was effective at automatically identifying focal activation and collisions during AF. PVI reduces the frequency of wavefront collisions in the left atrium. </w:t>
      </w:r>
    </w:p>
    <w:p w14:paraId="310EB260" w14:textId="58DF4812" w:rsidR="00F50F5F" w:rsidRDefault="00F50F5F" w:rsidP="00F50F5F">
      <w:pPr>
        <w:spacing w:after="0" w:line="240" w:lineRule="auto"/>
        <w:rPr>
          <w:rFonts w:ascii="Times New Roman" w:eastAsia="Times New Roman" w:hAnsi="Times New Roman" w:cs="Times New Roman"/>
          <w:sz w:val="24"/>
          <w:szCs w:val="24"/>
        </w:rPr>
      </w:pPr>
    </w:p>
    <w:p w14:paraId="08DCC29E" w14:textId="3E2CEF7B" w:rsidR="007E4CE7" w:rsidRDefault="007E4CE7" w:rsidP="00F50F5F">
      <w:pPr>
        <w:spacing w:after="0" w:line="240" w:lineRule="auto"/>
        <w:rPr>
          <w:rFonts w:ascii="Times New Roman" w:eastAsia="Times New Roman" w:hAnsi="Times New Roman" w:cs="Times New Roman"/>
          <w:sz w:val="24"/>
          <w:szCs w:val="24"/>
        </w:rPr>
      </w:pPr>
    </w:p>
    <w:p w14:paraId="5CEC2363" w14:textId="054242B5" w:rsidR="007E4CE7" w:rsidRDefault="007E4CE7" w:rsidP="00F50F5F">
      <w:pPr>
        <w:spacing w:after="0" w:line="240" w:lineRule="auto"/>
        <w:rPr>
          <w:rFonts w:ascii="Times New Roman" w:eastAsia="Times New Roman" w:hAnsi="Times New Roman" w:cs="Times New Roman"/>
          <w:sz w:val="24"/>
          <w:szCs w:val="24"/>
        </w:rPr>
      </w:pPr>
    </w:p>
    <w:p w14:paraId="5A05CDC1" w14:textId="59CC8ABA" w:rsidR="007E4CE7" w:rsidRDefault="007E4CE7" w:rsidP="00F50F5F">
      <w:pPr>
        <w:spacing w:after="0" w:line="240" w:lineRule="auto"/>
        <w:rPr>
          <w:rFonts w:ascii="Times New Roman" w:eastAsia="Times New Roman" w:hAnsi="Times New Roman" w:cs="Times New Roman"/>
          <w:sz w:val="24"/>
          <w:szCs w:val="24"/>
        </w:rPr>
      </w:pPr>
    </w:p>
    <w:p w14:paraId="16F2D678" w14:textId="55A0B1EC" w:rsidR="007E4CE7" w:rsidRDefault="007E4CE7" w:rsidP="00F50F5F">
      <w:pPr>
        <w:spacing w:after="0" w:line="240" w:lineRule="auto"/>
        <w:rPr>
          <w:rFonts w:ascii="Times New Roman" w:eastAsia="Times New Roman" w:hAnsi="Times New Roman" w:cs="Times New Roman"/>
          <w:sz w:val="24"/>
          <w:szCs w:val="24"/>
        </w:rPr>
      </w:pPr>
    </w:p>
    <w:p w14:paraId="10D6980F" w14:textId="77777777" w:rsidR="007A592D" w:rsidRDefault="007A592D" w:rsidP="00F50F5F">
      <w:pPr>
        <w:spacing w:after="0" w:line="240" w:lineRule="auto"/>
        <w:rPr>
          <w:rFonts w:ascii="Times New Roman" w:eastAsia="Times New Roman" w:hAnsi="Times New Roman" w:cs="Times New Roman"/>
          <w:sz w:val="24"/>
          <w:szCs w:val="24"/>
        </w:rPr>
      </w:pPr>
    </w:p>
    <w:p w14:paraId="614EEA33" w14:textId="77777777" w:rsidR="007E4CE7" w:rsidRPr="00F50F5F" w:rsidRDefault="007E4CE7" w:rsidP="00F50F5F">
      <w:pPr>
        <w:spacing w:after="0" w:line="240" w:lineRule="auto"/>
        <w:rPr>
          <w:rFonts w:ascii="Times New Roman" w:eastAsia="Times New Roman" w:hAnsi="Times New Roman" w:cs="Times New Roman"/>
          <w:sz w:val="24"/>
          <w:szCs w:val="24"/>
        </w:rPr>
      </w:pPr>
    </w:p>
    <w:p w14:paraId="1BDDCFB7" w14:textId="3CA90B81"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31</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277653DB" w14:textId="00D647E2"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319720C0" wp14:editId="5D221D98">
            <wp:extent cx="5070475" cy="23272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70475" cy="2327275"/>
                    </a:xfrm>
                    <a:prstGeom prst="rect">
                      <a:avLst/>
                    </a:prstGeom>
                    <a:noFill/>
                    <a:ln>
                      <a:noFill/>
                    </a:ln>
                  </pic:spPr>
                </pic:pic>
              </a:graphicData>
            </a:graphic>
          </wp:inline>
        </w:drawing>
      </w:r>
    </w:p>
    <w:p w14:paraId="4BD5877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7E05090"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C28DA9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EA0298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762B1E0"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7BE7EFC"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DEFCA4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17BD121" w14:textId="10E90B2C"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-32</w:t>
      </w:r>
    </w:p>
    <w:p w14:paraId="061286E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Not Too Late </w:t>
      </w:r>
      <w:proofErr w:type="gramStart"/>
      <w:r w:rsidRPr="00F50F5F">
        <w:rPr>
          <w:rFonts w:ascii="Times New Roman" w:eastAsia="Times New Roman" w:hAnsi="Times New Roman" w:cs="Times New Roman"/>
          <w:color w:val="000000"/>
          <w:sz w:val="24"/>
          <w:szCs w:val="24"/>
        </w:rPr>
        <w:t>To</w:t>
      </w:r>
      <w:proofErr w:type="gramEnd"/>
      <w:r w:rsidRPr="00F50F5F">
        <w:rPr>
          <w:rFonts w:ascii="Times New Roman" w:eastAsia="Times New Roman" w:hAnsi="Times New Roman" w:cs="Times New Roman"/>
          <w:color w:val="000000"/>
          <w:sz w:val="24"/>
          <w:szCs w:val="24"/>
        </w:rPr>
        <w:t xml:space="preserve"> Ablate: Effect of Cardiac Catheter Ablation on Ejection Fraction in Patients with Atrial Fibrillation and Pre-Operative Ejection Fraction under 50%</w:t>
      </w:r>
    </w:p>
    <w:p w14:paraId="0FCF04D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Aqeel </w:t>
      </w:r>
      <w:proofErr w:type="spellStart"/>
      <w:r w:rsidRPr="00F50F5F">
        <w:rPr>
          <w:rFonts w:ascii="Times New Roman" w:eastAsia="Times New Roman" w:hAnsi="Times New Roman" w:cs="Times New Roman"/>
          <w:color w:val="000000"/>
          <w:sz w:val="24"/>
          <w:szCs w:val="24"/>
        </w:rPr>
        <w:t>Khanani</w:t>
      </w:r>
      <w:proofErr w:type="spellEnd"/>
      <w:r w:rsidRPr="00F50F5F">
        <w:rPr>
          <w:rFonts w:ascii="Times New Roman" w:eastAsia="Times New Roman" w:hAnsi="Times New Roman" w:cs="Times New Roman"/>
          <w:color w:val="000000"/>
          <w:sz w:val="24"/>
          <w:szCs w:val="24"/>
        </w:rPr>
        <w:t>, MS</w:t>
      </w:r>
    </w:p>
    <w:p w14:paraId="13F8BFA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p>
    <w:p w14:paraId="48DCDEDC"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Lake Erie College of Osteopathic Medicine</w:t>
      </w:r>
    </w:p>
    <w:p w14:paraId="5C5E799D"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5000 Lakewood Ranch Blvd, Bradenton, FL 34211</w:t>
      </w:r>
    </w:p>
    <w:p w14:paraId="2F6C6A5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Cardiac catheter ablation is a recognized treatment modality for the management of Atrial Fibrillation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in symptomatic patients. Patients with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may also present with decreased Ejection Fraction (EF). Though the intended purpose of the procedure is to correct the underlying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improvements in EF have also been observed following ablation. This study seeks to measure and analyze the changes in EF of patients with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and pre-op EF &lt; 50% by comparing pre-op and post-op measurements.</w:t>
      </w:r>
    </w:p>
    <w:p w14:paraId="6D3800B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 xml:space="preserve">In this study, only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patients with a pre-op EF &lt; 50% were included. Patient data was retrieved from Florida Cardiology’s electronic medical records, spanning from Jan 2019 to Nov 2021. 34 patients met this inclusion criteria. 22 patients had Paroxysmal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12 patients had Persistent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21 patients had a previous HF diagnosis; average CHA</w:t>
      </w:r>
      <w:r w:rsidRPr="00F50F5F">
        <w:rPr>
          <w:rFonts w:ascii="Calibri" w:eastAsia="Times New Roman" w:hAnsi="Calibri" w:cs="Calibri"/>
          <w:color w:val="000000"/>
          <w:sz w:val="18"/>
          <w:szCs w:val="18"/>
          <w:vertAlign w:val="subscript"/>
        </w:rPr>
        <w:t>2</w:t>
      </w:r>
      <w:r w:rsidRPr="00F50F5F">
        <w:rPr>
          <w:rFonts w:ascii="Calibri" w:eastAsia="Times New Roman" w:hAnsi="Calibri" w:cs="Calibri"/>
          <w:color w:val="000000"/>
          <w:sz w:val="24"/>
          <w:szCs w:val="24"/>
        </w:rPr>
        <w:t>DS</w:t>
      </w:r>
      <w:r w:rsidRPr="00F50F5F">
        <w:rPr>
          <w:rFonts w:ascii="Calibri" w:eastAsia="Times New Roman" w:hAnsi="Calibri" w:cs="Calibri"/>
          <w:color w:val="000000"/>
          <w:sz w:val="18"/>
          <w:szCs w:val="18"/>
          <w:vertAlign w:val="subscript"/>
        </w:rPr>
        <w:t>2</w:t>
      </w:r>
      <w:r w:rsidRPr="00F50F5F">
        <w:rPr>
          <w:rFonts w:ascii="Calibri" w:eastAsia="Times New Roman" w:hAnsi="Calibri" w:cs="Calibri"/>
          <w:color w:val="000000"/>
          <w:sz w:val="24"/>
          <w:szCs w:val="24"/>
        </w:rPr>
        <w:t>-VASc score of 3.79; average time between EF measurements was 362.44 days (SD 253.60 days).</w:t>
      </w:r>
    </w:p>
    <w:p w14:paraId="188145E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 xml:space="preserve">34 patients were included in this study. Average pre-op EF was 34.71% (SD 9.52%). Average post-operative EF was 47.85% (SD 12.62%). An average change in EF of +13.15% (SD 10.11%) was noted. With confidence intervals set at 95%, T-test analysis demonstrated a statistically significant improvement in EF following ablation. 30 patients had no recurrence of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symptoms at the time of this study, yielding a procedural success rate of 88.24% in terms of symptom resolution. Additionally, Persistent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patients had a greater average increase in EF compared to that of Paroxysmal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patients (18.75% vs. 10.09%).</w:t>
      </w:r>
    </w:p>
    <w:p w14:paraId="3263707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sz w:val="24"/>
          <w:szCs w:val="24"/>
        </w:rPr>
        <w:t xml:space="preserve">Ablation resulted in a statistically significant improvement in EF of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patients with a pre-op EF &lt; 50%. Average change in EF was +13.15% (SD 10.11%). Ablation also led to resolution of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symptoms in 88.24% of patients. This study demonstrates that ablation remains a safe and practical tool for the treatment of </w:t>
      </w:r>
      <w:proofErr w:type="spellStart"/>
      <w:r w:rsidRPr="00F50F5F">
        <w:rPr>
          <w:rFonts w:ascii="Calibri" w:eastAsia="Times New Roman" w:hAnsi="Calibri" w:cs="Calibri"/>
          <w:color w:val="000000"/>
          <w:sz w:val="24"/>
          <w:szCs w:val="24"/>
        </w:rPr>
        <w:t>AFib</w:t>
      </w:r>
      <w:proofErr w:type="spellEnd"/>
      <w:r w:rsidRPr="00F50F5F">
        <w:rPr>
          <w:rFonts w:ascii="Calibri" w:eastAsia="Times New Roman" w:hAnsi="Calibri" w:cs="Calibri"/>
          <w:color w:val="000000"/>
          <w:sz w:val="24"/>
          <w:szCs w:val="24"/>
        </w:rPr>
        <w:t xml:space="preserve"> in patients with clinically decreased EF.</w:t>
      </w:r>
    </w:p>
    <w:p w14:paraId="7C0385EB" w14:textId="77777777" w:rsidR="007A592D" w:rsidRDefault="00F50F5F" w:rsidP="00F50F5F">
      <w:pPr>
        <w:spacing w:after="0" w:line="240" w:lineRule="auto"/>
        <w:rPr>
          <w:rFonts w:ascii="Times New Roman" w:eastAsia="Times New Roman" w:hAnsi="Times New Roman" w:cs="Times New Roman"/>
          <w:color w:val="000000"/>
          <w:sz w:val="24"/>
          <w:szCs w:val="24"/>
        </w:rPr>
      </w:pPr>
      <w:r w:rsidRPr="00F50F5F">
        <w:rPr>
          <w:rFonts w:ascii="Times New Roman" w:eastAsia="Times New Roman" w:hAnsi="Times New Roman" w:cs="Times New Roman"/>
          <w:color w:val="000000"/>
          <w:sz w:val="24"/>
          <w:szCs w:val="24"/>
        </w:rPr>
        <w:br/>
      </w:r>
    </w:p>
    <w:p w14:paraId="52ADB128" w14:textId="77777777" w:rsidR="007A592D" w:rsidRDefault="007A592D" w:rsidP="00F50F5F">
      <w:pPr>
        <w:spacing w:after="0" w:line="240" w:lineRule="auto"/>
        <w:rPr>
          <w:rFonts w:ascii="Times New Roman" w:eastAsia="Times New Roman" w:hAnsi="Times New Roman" w:cs="Times New Roman"/>
          <w:color w:val="000000"/>
          <w:sz w:val="24"/>
          <w:szCs w:val="24"/>
        </w:rPr>
      </w:pPr>
    </w:p>
    <w:p w14:paraId="2BDEF60D" w14:textId="460C3D4A"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32</w:t>
      </w:r>
      <w:r w:rsidR="005C3842">
        <w:rPr>
          <w:rFonts w:ascii="Times New Roman" w:eastAsia="Times New Roman" w:hAnsi="Times New Roman" w:cs="Times New Roman"/>
          <w:b/>
          <w:bCs/>
          <w:color w:val="000000"/>
          <w:sz w:val="24"/>
          <w:szCs w:val="24"/>
        </w:rPr>
        <w:t xml:space="preserve"> </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2392229F"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Figure 1. Each patient’s pre-operative and post-operative Ejection Fraction measurements graphed along the X and Y axes, respectively.</w:t>
      </w:r>
    </w:p>
    <w:p w14:paraId="3846F5B2" w14:textId="2C3155C8"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DD03421" wp14:editId="3677C79B">
            <wp:extent cx="5344795" cy="430593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44795" cy="4305935"/>
                    </a:xfrm>
                    <a:prstGeom prst="rect">
                      <a:avLst/>
                    </a:prstGeom>
                    <a:noFill/>
                    <a:ln>
                      <a:noFill/>
                    </a:ln>
                  </pic:spPr>
                </pic:pic>
              </a:graphicData>
            </a:graphic>
          </wp:inline>
        </w:drawing>
      </w:r>
    </w:p>
    <w:p w14:paraId="5542006D"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71E8F5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A2957E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2BC2BE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54C6F87" w14:textId="4AB3320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33</w:t>
      </w:r>
    </w:p>
    <w:p w14:paraId="305F5AE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Atrial Fibrillation Screening and Cognitive Impairment in Patients Attending Community Podiatry A scoping review and </w:t>
      </w:r>
      <w:proofErr w:type="gramStart"/>
      <w:r w:rsidRPr="00F50F5F">
        <w:rPr>
          <w:rFonts w:ascii="Times New Roman" w:eastAsia="Times New Roman" w:hAnsi="Times New Roman" w:cs="Times New Roman"/>
          <w:color w:val="000000"/>
          <w:sz w:val="24"/>
          <w:szCs w:val="24"/>
        </w:rPr>
        <w:t>Cross Sectional</w:t>
      </w:r>
      <w:proofErr w:type="gramEnd"/>
      <w:r w:rsidRPr="00F50F5F">
        <w:rPr>
          <w:rFonts w:ascii="Times New Roman" w:eastAsia="Times New Roman" w:hAnsi="Times New Roman" w:cs="Times New Roman"/>
          <w:color w:val="000000"/>
          <w:sz w:val="24"/>
          <w:szCs w:val="24"/>
        </w:rPr>
        <w:t xml:space="preserve"> Study</w:t>
      </w:r>
    </w:p>
    <w:p w14:paraId="552FD12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Ellen Kirwan, BSc. </w:t>
      </w:r>
      <w:proofErr w:type="spellStart"/>
      <w:r w:rsidRPr="00F50F5F">
        <w:rPr>
          <w:rFonts w:ascii="Times New Roman" w:eastAsia="Times New Roman" w:hAnsi="Times New Roman" w:cs="Times New Roman"/>
          <w:color w:val="000000"/>
          <w:sz w:val="24"/>
          <w:szCs w:val="24"/>
        </w:rPr>
        <w:t>MPhill</w:t>
      </w:r>
      <w:proofErr w:type="spellEnd"/>
    </w:p>
    <w:p w14:paraId="2677683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DE69FE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Claire </w:t>
      </w:r>
      <w:proofErr w:type="spellStart"/>
      <w:r w:rsidRPr="00F50F5F">
        <w:rPr>
          <w:rFonts w:ascii="Times New Roman" w:eastAsia="Times New Roman" w:hAnsi="Times New Roman" w:cs="Times New Roman"/>
          <w:color w:val="000000"/>
          <w:sz w:val="24"/>
          <w:szCs w:val="24"/>
        </w:rPr>
        <w:t>MacGilchrist</w:t>
      </w:r>
      <w:proofErr w:type="spellEnd"/>
      <w:r w:rsidRPr="00F50F5F">
        <w:rPr>
          <w:rFonts w:ascii="Times New Roman" w:eastAsia="Times New Roman" w:hAnsi="Times New Roman" w:cs="Times New Roman"/>
          <w:color w:val="000000"/>
          <w:sz w:val="24"/>
          <w:szCs w:val="24"/>
        </w:rPr>
        <w:t xml:space="preserve">, BSc, </w:t>
      </w:r>
      <w:proofErr w:type="spellStart"/>
      <w:r w:rsidRPr="00F50F5F">
        <w:rPr>
          <w:rFonts w:ascii="Times New Roman" w:eastAsia="Times New Roman" w:hAnsi="Times New Roman" w:cs="Times New Roman"/>
          <w:color w:val="000000"/>
          <w:sz w:val="24"/>
          <w:szCs w:val="24"/>
        </w:rPr>
        <w:t>Phd</w:t>
      </w:r>
      <w:proofErr w:type="spellEnd"/>
      <w:r w:rsidRPr="00F50F5F">
        <w:rPr>
          <w:rFonts w:ascii="Times New Roman" w:eastAsia="Times New Roman" w:hAnsi="Times New Roman" w:cs="Times New Roman"/>
          <w:color w:val="000000"/>
          <w:sz w:val="24"/>
          <w:szCs w:val="24"/>
        </w:rPr>
        <w:t xml:space="preserve"> - Lecturer, University of Galway</w:t>
      </w:r>
    </w:p>
    <w:p w14:paraId="2392815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Caroline McIntosh, BSc, </w:t>
      </w:r>
      <w:proofErr w:type="spellStart"/>
      <w:r w:rsidRPr="00F50F5F">
        <w:rPr>
          <w:rFonts w:ascii="Times New Roman" w:eastAsia="Times New Roman" w:hAnsi="Times New Roman" w:cs="Times New Roman"/>
          <w:color w:val="000000"/>
          <w:sz w:val="24"/>
          <w:szCs w:val="24"/>
        </w:rPr>
        <w:t>Phd</w:t>
      </w:r>
      <w:proofErr w:type="spellEnd"/>
      <w:r w:rsidRPr="00F50F5F">
        <w:rPr>
          <w:rFonts w:ascii="Times New Roman" w:eastAsia="Times New Roman" w:hAnsi="Times New Roman" w:cs="Times New Roman"/>
          <w:color w:val="000000"/>
          <w:sz w:val="24"/>
          <w:szCs w:val="24"/>
        </w:rPr>
        <w:t xml:space="preserve"> - Head of School, University of Galway</w:t>
      </w:r>
    </w:p>
    <w:p w14:paraId="4679E26B"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of Galway</w:t>
      </w:r>
    </w:p>
    <w:p w14:paraId="4CEFF298"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University Rd, Galway Ireland</w:t>
      </w:r>
    </w:p>
    <w:p w14:paraId="2C3A954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5E7C7E8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Atrial Fibrillation (AF) is the most common arrhythmia globally in adults, and its prevalence increases with age. The incidence of mild cognitive impairment (MIC) also increases with age. Both MCI and AF share important risk factors.  </w:t>
      </w:r>
    </w:p>
    <w:p w14:paraId="690F0FC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This study aimed to examine the relationship between MCI and AF through a phased approach. Phase one was a scoping review and phase two was a cross-sectional study. </w:t>
      </w:r>
    </w:p>
    <w:p w14:paraId="01DD467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20E5492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This scoping review was carried out in accordance with the Preferred Reporting Items for Systematic Reviews and Meta-Analyses extension for Scoping reviews (PRISMA-</w:t>
      </w:r>
      <w:proofErr w:type="spellStart"/>
      <w:r w:rsidRPr="00F50F5F">
        <w:rPr>
          <w:rFonts w:ascii="Times New Roman" w:eastAsia="Times New Roman" w:hAnsi="Times New Roman" w:cs="Times New Roman"/>
          <w:color w:val="000000"/>
          <w:sz w:val="24"/>
          <w:szCs w:val="24"/>
        </w:rPr>
        <w:t>ScR</w:t>
      </w:r>
      <w:proofErr w:type="spellEnd"/>
      <w:r w:rsidRPr="00F50F5F">
        <w:rPr>
          <w:rFonts w:ascii="Times New Roman" w:eastAsia="Times New Roman" w:hAnsi="Times New Roman" w:cs="Times New Roman"/>
          <w:color w:val="000000"/>
          <w:sz w:val="24"/>
          <w:szCs w:val="24"/>
        </w:rPr>
        <w:t>). The cross-sectional study opportunistically screened 214 participants for MCI and AF in a podiatric community setting in the West of Ireland.</w:t>
      </w:r>
    </w:p>
    <w:p w14:paraId="1733412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457F8B9"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scoping review included 38 studies. Across the included articles, the mean prevalence of MCI in patients with AF was 37.84%. The main proposed pathologic mechanisms linking MCI and AF from the articles were white matter lesions, cardiovascular risk factors, silent cerebral infarction and cerebral hypoperfusion. The most common tools used in these studies to identify MCI were a battery of cognitive tests and the MoCA test. Phase two opportunistically screened 214 patients for AF and MCI. The prevalence of AF in this cohort was 15.4%. In total, 50 (23.4%) participants had MoCA scores less than 26 indicating MCI and seven (3.2%) participants had MoCA scores less than seventeen indicating moderate cognitive impairment. A statistical significance was found; those with arrhythmia had lower MoCA scores indicative of cognitive impairment (P=0.025).</w:t>
      </w:r>
    </w:p>
    <w:p w14:paraId="5DED8C7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7D32F1C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This project highlighted the relationship between MCI and AF. This research shows the critical role that podiatrists can play in the early detection of these conditions. Future studies could further evaluate the role of podiatrists in opportunistic screening for arrhythmias and to particularly examine the prevalence of AF and MCI in a more racially diverse population.</w:t>
      </w:r>
    </w:p>
    <w:p w14:paraId="2672F1E8" w14:textId="77777777" w:rsidR="00F50F5F" w:rsidRPr="00F50F5F" w:rsidRDefault="00F50F5F" w:rsidP="00F50F5F">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r w:rsidRPr="00F50F5F">
        <w:rPr>
          <w:rFonts w:ascii="Times New Roman" w:eastAsia="Times New Roman" w:hAnsi="Times New Roman" w:cs="Times New Roman"/>
          <w:sz w:val="24"/>
          <w:szCs w:val="24"/>
        </w:rPr>
        <w:br/>
      </w:r>
      <w:r w:rsidRPr="00F50F5F">
        <w:rPr>
          <w:rFonts w:ascii="Times New Roman" w:eastAsia="Times New Roman" w:hAnsi="Times New Roman" w:cs="Times New Roman"/>
          <w:sz w:val="24"/>
          <w:szCs w:val="24"/>
        </w:rPr>
        <w:br/>
      </w:r>
    </w:p>
    <w:p w14:paraId="22B7202F" w14:textId="5792E958"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3</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665A68D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Summary of Results Cross Sectional Study</w:t>
      </w:r>
    </w:p>
    <w:p w14:paraId="3573E72E" w14:textId="2AFBB7CC"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76C8951" wp14:editId="00DCA03B">
            <wp:extent cx="5070475" cy="270192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70475" cy="2701925"/>
                    </a:xfrm>
                    <a:prstGeom prst="rect">
                      <a:avLst/>
                    </a:prstGeom>
                    <a:noFill/>
                    <a:ln>
                      <a:noFill/>
                    </a:ln>
                  </pic:spPr>
                </pic:pic>
              </a:graphicData>
            </a:graphic>
          </wp:inline>
        </w:drawing>
      </w:r>
    </w:p>
    <w:p w14:paraId="1B4D5764"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14B3C7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80B8D8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05FD3C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25DFC3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B12C78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A788D9A" w14:textId="0B27D683"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4</w:t>
      </w:r>
    </w:p>
    <w:p w14:paraId="3DDD282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Potential protective mechanisms against </w:t>
      </w:r>
      <w:proofErr w:type="spellStart"/>
      <w:r w:rsidRPr="00F50F5F">
        <w:rPr>
          <w:rFonts w:ascii="Times New Roman" w:eastAsia="Times New Roman" w:hAnsi="Times New Roman" w:cs="Times New Roman"/>
          <w:color w:val="000000"/>
          <w:sz w:val="24"/>
          <w:szCs w:val="24"/>
        </w:rPr>
        <w:t>atrioesophageal</w:t>
      </w:r>
      <w:proofErr w:type="spellEnd"/>
      <w:r w:rsidRPr="00F50F5F">
        <w:rPr>
          <w:rFonts w:ascii="Times New Roman" w:eastAsia="Times New Roman" w:hAnsi="Times New Roman" w:cs="Times New Roman"/>
          <w:color w:val="000000"/>
          <w:sz w:val="24"/>
          <w:szCs w:val="24"/>
        </w:rPr>
        <w:t xml:space="preserve"> fistula formation with active esophageal cooling - the role of epithelial to mesenchymal transition</w:t>
      </w:r>
    </w:p>
    <w:p w14:paraId="68597C5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Erik M. </w:t>
      </w:r>
      <w:proofErr w:type="spellStart"/>
      <w:r w:rsidRPr="00F50F5F">
        <w:rPr>
          <w:rFonts w:ascii="Times New Roman" w:eastAsia="Times New Roman" w:hAnsi="Times New Roman" w:cs="Times New Roman"/>
          <w:color w:val="000000"/>
          <w:sz w:val="24"/>
          <w:szCs w:val="24"/>
        </w:rPr>
        <w:t>Kulstad</w:t>
      </w:r>
      <w:proofErr w:type="spellEnd"/>
      <w:r w:rsidRPr="00F50F5F">
        <w:rPr>
          <w:rFonts w:ascii="Times New Roman" w:eastAsia="Times New Roman" w:hAnsi="Times New Roman" w:cs="Times New Roman"/>
          <w:color w:val="000000"/>
          <w:sz w:val="24"/>
          <w:szCs w:val="24"/>
        </w:rPr>
        <w:t>, MD, MS</w:t>
      </w:r>
    </w:p>
    <w:p w14:paraId="4C04D7B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0D4A92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Samuel </w:t>
      </w:r>
      <w:proofErr w:type="spellStart"/>
      <w:r w:rsidRPr="00F50F5F">
        <w:rPr>
          <w:rFonts w:ascii="Times New Roman" w:eastAsia="Times New Roman" w:hAnsi="Times New Roman" w:cs="Times New Roman"/>
          <w:color w:val="000000"/>
          <w:sz w:val="24"/>
          <w:szCs w:val="24"/>
        </w:rPr>
        <w:t>Omotoye</w:t>
      </w:r>
      <w:proofErr w:type="spellEnd"/>
      <w:r w:rsidRPr="00F50F5F">
        <w:rPr>
          <w:rFonts w:ascii="Times New Roman" w:eastAsia="Times New Roman" w:hAnsi="Times New Roman" w:cs="Times New Roman"/>
          <w:color w:val="000000"/>
          <w:sz w:val="24"/>
          <w:szCs w:val="24"/>
        </w:rPr>
        <w:t>, MD - Cleveland Clinic</w:t>
      </w:r>
    </w:p>
    <w:p w14:paraId="296AFC7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Jason </w:t>
      </w:r>
      <w:proofErr w:type="spellStart"/>
      <w:r w:rsidRPr="00F50F5F">
        <w:rPr>
          <w:rFonts w:ascii="Times New Roman" w:eastAsia="Times New Roman" w:hAnsi="Times New Roman" w:cs="Times New Roman"/>
          <w:color w:val="000000"/>
          <w:sz w:val="24"/>
          <w:szCs w:val="24"/>
        </w:rPr>
        <w:t>Zagrodzky</w:t>
      </w:r>
      <w:proofErr w:type="spellEnd"/>
      <w:r w:rsidRPr="00F50F5F">
        <w:rPr>
          <w:rFonts w:ascii="Times New Roman" w:eastAsia="Times New Roman" w:hAnsi="Times New Roman" w:cs="Times New Roman"/>
          <w:color w:val="000000"/>
          <w:sz w:val="24"/>
          <w:szCs w:val="24"/>
        </w:rPr>
        <w:t>, MD - Texas Cardiac Arrhythmia Institute</w:t>
      </w:r>
    </w:p>
    <w:p w14:paraId="08632D7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Jamal Hayat, MD - St. George's Hospital, London</w:t>
      </w:r>
    </w:p>
    <w:p w14:paraId="5FD4848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Rogelio Silva, MD - University of Illinois</w:t>
      </w:r>
    </w:p>
    <w:p w14:paraId="76ECF56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Benjamin Levi, MD - UT Southwestern Medical Center</w:t>
      </w:r>
    </w:p>
    <w:p w14:paraId="7B8F396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Audra Clark, MD - UT Southwestern Medical Center</w:t>
      </w:r>
    </w:p>
    <w:p w14:paraId="4099D4E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UT Southwestern Medical Center</w:t>
      </w:r>
    </w:p>
    <w:p w14:paraId="6889431C"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5323 Harry Hines Blvd, Dallas, TX</w:t>
      </w:r>
    </w:p>
    <w:p w14:paraId="74E074E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Although the pathophysiology behind </w:t>
      </w:r>
      <w:proofErr w:type="spellStart"/>
      <w:r w:rsidRPr="00F50F5F">
        <w:rPr>
          <w:rFonts w:ascii="Arial" w:eastAsia="Times New Roman" w:hAnsi="Arial" w:cs="Arial"/>
          <w:color w:val="000000"/>
        </w:rPr>
        <w:t>atrioesophageal</w:t>
      </w:r>
      <w:proofErr w:type="spellEnd"/>
      <w:r w:rsidRPr="00F50F5F">
        <w:rPr>
          <w:rFonts w:ascii="Arial" w:eastAsia="Times New Roman" w:hAnsi="Arial" w:cs="Arial"/>
          <w:color w:val="000000"/>
        </w:rPr>
        <w:t xml:space="preserve"> fistula (AEF) formation after thermal injury during radiofrequency (RF) ablation for the treatment of atrial fibrillation (AF) is uncertain, a robust literature on fistula formation in other conditions (Crohn’s disease, cancer, and trauma) exists. A cross-disciplinary review of these molecular mechanisms has not previously been </w:t>
      </w:r>
      <w:proofErr w:type="gramStart"/>
      <w:r w:rsidRPr="00F50F5F">
        <w:rPr>
          <w:rFonts w:ascii="Arial" w:eastAsia="Times New Roman" w:hAnsi="Arial" w:cs="Arial"/>
          <w:color w:val="000000"/>
        </w:rPr>
        <w:t>performed, but</w:t>
      </w:r>
      <w:proofErr w:type="gramEnd"/>
      <w:r w:rsidRPr="00F50F5F">
        <w:rPr>
          <w:rFonts w:ascii="Arial" w:eastAsia="Times New Roman" w:hAnsi="Arial" w:cs="Arial"/>
          <w:color w:val="000000"/>
        </w:rPr>
        <w:t xml:space="preserve"> doing so may offer useful insights into the understanding of AEF formation and the mechanisms by which esophageal cooling may reduce the likelihood of AEF.</w:t>
      </w:r>
    </w:p>
    <w:p w14:paraId="61F23CD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We reviewed literature on fistula formation and thermal injury progression, identified proposed molecular drivers, then cross-referenced these with literature on therapeutic cooling to understand effects on the actions of each marker. </w:t>
      </w:r>
    </w:p>
    <w:p w14:paraId="25155D2D"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Fistula formation requires a transformation in which epithelial cells lose their polarization and become characteristically mesenchymal and mobile. This process is triggered by events such as thermal </w:t>
      </w:r>
      <w:proofErr w:type="gramStart"/>
      <w:r w:rsidRPr="00F50F5F">
        <w:rPr>
          <w:rFonts w:ascii="Arial" w:eastAsia="Times New Roman" w:hAnsi="Arial" w:cs="Arial"/>
          <w:color w:val="000000"/>
        </w:rPr>
        <w:t>injury, and</w:t>
      </w:r>
      <w:proofErr w:type="gramEnd"/>
      <w:r w:rsidRPr="00F50F5F">
        <w:rPr>
          <w:rFonts w:ascii="Arial" w:eastAsia="Times New Roman" w:hAnsi="Arial" w:cs="Arial"/>
          <w:color w:val="000000"/>
        </w:rPr>
        <w:t xml:space="preserve"> is governed by inflammatory mediators such as tumor necrosis factor-alpha (TNF-α), transforming growth factor-beta (TGF-β), and interleukins, which then activate remodeling enzymes such as matrix metalloproteinases.  EMT induces gastrointestinal epithelial cells to </w:t>
      </w:r>
      <w:proofErr w:type="gramStart"/>
      <w:r w:rsidRPr="00F50F5F">
        <w:rPr>
          <w:rFonts w:ascii="Arial" w:eastAsia="Times New Roman" w:hAnsi="Arial" w:cs="Arial"/>
          <w:color w:val="000000"/>
        </w:rPr>
        <w:t>penetrate into</w:t>
      </w:r>
      <w:proofErr w:type="gramEnd"/>
      <w:r w:rsidRPr="00F50F5F">
        <w:rPr>
          <w:rFonts w:ascii="Arial" w:eastAsia="Times New Roman" w:hAnsi="Arial" w:cs="Arial"/>
          <w:color w:val="000000"/>
        </w:rPr>
        <w:t xml:space="preserve"> deeper tissue layers and connect to other organs with expression of the transcription factors SNAIL and SLUG that are involved in down-regulation of E-cadherin.  This process generally occurs over weeks, and bacterial wall components may facilitate it.  Importantly, cooling of tissues has been shown to have significant mitigating effects on most of these factors. </w:t>
      </w:r>
    </w:p>
    <w:p w14:paraId="3FA442FE"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The process of EMT is pivotal in fistula formation and stimulated by inflammatory markers, most of which show reduced or blocked activity from cooling.  These findings offer additional explanations for the protective effects seen with active esophageal cooling during RF </w:t>
      </w:r>
      <w:proofErr w:type="gramStart"/>
      <w:r w:rsidRPr="00F50F5F">
        <w:rPr>
          <w:rFonts w:ascii="Arial" w:eastAsia="Times New Roman" w:hAnsi="Arial" w:cs="Arial"/>
          <w:color w:val="000000"/>
        </w:rPr>
        <w:t>ablation, and</w:t>
      </w:r>
      <w:proofErr w:type="gramEnd"/>
      <w:r w:rsidRPr="00F50F5F">
        <w:rPr>
          <w:rFonts w:ascii="Arial" w:eastAsia="Times New Roman" w:hAnsi="Arial" w:cs="Arial"/>
          <w:color w:val="000000"/>
        </w:rPr>
        <w:t xml:space="preserve"> provide avenues for further investigation.</w:t>
      </w:r>
      <w:r w:rsidRPr="00F50F5F">
        <w:rPr>
          <w:rFonts w:ascii="Times New Roman" w:eastAsia="Times New Roman" w:hAnsi="Times New Roman" w:cs="Times New Roman"/>
          <w:color w:val="000000"/>
          <w:sz w:val="24"/>
          <w:szCs w:val="24"/>
        </w:rPr>
        <w:t> </w:t>
      </w:r>
    </w:p>
    <w:p w14:paraId="1BAAD43B" w14:textId="02249F8B" w:rsidR="00F50F5F" w:rsidRDefault="00F50F5F" w:rsidP="00F50F5F">
      <w:pPr>
        <w:spacing w:after="240" w:line="240" w:lineRule="auto"/>
        <w:rPr>
          <w:rFonts w:ascii="Times New Roman" w:eastAsia="Times New Roman" w:hAnsi="Times New Roman" w:cs="Times New Roman"/>
          <w:sz w:val="24"/>
          <w:szCs w:val="24"/>
        </w:rPr>
      </w:pPr>
    </w:p>
    <w:p w14:paraId="5209376A" w14:textId="77777777" w:rsidR="007A592D" w:rsidRPr="00F50F5F" w:rsidRDefault="007A592D" w:rsidP="00F50F5F">
      <w:pPr>
        <w:spacing w:after="240" w:line="240" w:lineRule="auto"/>
        <w:rPr>
          <w:rFonts w:ascii="Times New Roman" w:eastAsia="Times New Roman" w:hAnsi="Times New Roman" w:cs="Times New Roman"/>
          <w:sz w:val="24"/>
          <w:szCs w:val="24"/>
        </w:rPr>
      </w:pPr>
    </w:p>
    <w:p w14:paraId="039C99A1" w14:textId="180A60D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4</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29BE5FD3"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Table 1. Summary of molecular mediators involved in fistula formation and the effect of cooling on activity.</w:t>
      </w:r>
    </w:p>
    <w:p w14:paraId="076EED2F" w14:textId="66AD21F3"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9DCAC29" wp14:editId="0A1F1D21">
            <wp:extent cx="5070475" cy="48875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70475" cy="4887595"/>
                    </a:xfrm>
                    <a:prstGeom prst="rect">
                      <a:avLst/>
                    </a:prstGeom>
                    <a:noFill/>
                    <a:ln>
                      <a:noFill/>
                    </a:ln>
                  </pic:spPr>
                </pic:pic>
              </a:graphicData>
            </a:graphic>
          </wp:inline>
        </w:drawing>
      </w:r>
    </w:p>
    <w:p w14:paraId="14F0557E"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30CA54B"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20EFFA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58DDB26" w14:textId="25D2EDED"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5</w:t>
      </w:r>
    </w:p>
    <w:p w14:paraId="6E1D07A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Voltage Mapping of a Novel 31mm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for Pulmonary Vein Isolation to Manage Paroxysmal Atrial Fibrillation: A Single Center Experience</w:t>
      </w:r>
    </w:p>
    <w:p w14:paraId="6ABCBE5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Kevin Makati, MD</w:t>
      </w:r>
    </w:p>
    <w:p w14:paraId="65DEA32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926456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Joseph Pompei, BS - Boston Scientific</w:t>
      </w:r>
    </w:p>
    <w:p w14:paraId="3C4103F1"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Franccesca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Pickmans</w:t>
      </w:r>
      <w:proofErr w:type="spellEnd"/>
      <w:r w:rsidRPr="00F50F5F">
        <w:rPr>
          <w:rFonts w:ascii="Times New Roman" w:eastAsia="Times New Roman" w:hAnsi="Times New Roman" w:cs="Times New Roman"/>
          <w:color w:val="000000"/>
          <w:sz w:val="24"/>
          <w:szCs w:val="24"/>
        </w:rPr>
        <w:t>, BS - Research Assistant, Tampa Cardiac Specialists</w:t>
      </w:r>
    </w:p>
    <w:p w14:paraId="2540FCA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Nicholas Jordan-</w:t>
      </w:r>
      <w:proofErr w:type="spellStart"/>
      <w:r w:rsidRPr="00F50F5F">
        <w:rPr>
          <w:rFonts w:ascii="Times New Roman" w:eastAsia="Times New Roman" w:hAnsi="Times New Roman" w:cs="Times New Roman"/>
          <w:color w:val="000000"/>
          <w:sz w:val="24"/>
          <w:szCs w:val="24"/>
        </w:rPr>
        <w:t>Topp</w:t>
      </w:r>
      <w:proofErr w:type="spellEnd"/>
      <w:r w:rsidRPr="00F50F5F">
        <w:rPr>
          <w:rFonts w:ascii="Times New Roman" w:eastAsia="Times New Roman" w:hAnsi="Times New Roman" w:cs="Times New Roman"/>
          <w:color w:val="000000"/>
          <w:sz w:val="24"/>
          <w:szCs w:val="24"/>
        </w:rPr>
        <w:t>, BS RCIS - Boston Scientific</w:t>
      </w:r>
    </w:p>
    <w:p w14:paraId="4928A2A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BayCare Health Systems</w:t>
      </w:r>
    </w:p>
    <w:p w14:paraId="36F4A54E"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4211 Van Dyke Road Suite 205</w:t>
      </w:r>
    </w:p>
    <w:p w14:paraId="6276637F"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Pulmonary vein (PV) </w:t>
      </w:r>
      <w:proofErr w:type="spellStart"/>
      <w:r w:rsidRPr="00F50F5F">
        <w:rPr>
          <w:rFonts w:ascii="Times New Roman" w:eastAsia="Times New Roman" w:hAnsi="Times New Roman" w:cs="Times New Roman"/>
          <w:color w:val="000000"/>
          <w:sz w:val="24"/>
          <w:szCs w:val="24"/>
        </w:rPr>
        <w:t>cryothermy</w:t>
      </w:r>
      <w:proofErr w:type="spellEnd"/>
      <w:r w:rsidRPr="00F50F5F">
        <w:rPr>
          <w:rFonts w:ascii="Times New Roman" w:eastAsia="Times New Roman" w:hAnsi="Times New Roman" w:cs="Times New Roman"/>
          <w:color w:val="000000"/>
          <w:sz w:val="24"/>
          <w:szCs w:val="24"/>
        </w:rPr>
        <w:t xml:space="preserve"> to treat paroxysmal atrial fibrillation (PAF) is well established, however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(CB) design has remained static given prior limitations in device engineering.  Data have recently been collected on a novel </w:t>
      </w:r>
      <w:proofErr w:type="gramStart"/>
      <w:r w:rsidRPr="00F50F5F">
        <w:rPr>
          <w:rFonts w:ascii="Times New Roman" w:eastAsia="Times New Roman" w:hAnsi="Times New Roman" w:cs="Times New Roman"/>
          <w:color w:val="000000"/>
          <w:sz w:val="24"/>
          <w:szCs w:val="24"/>
        </w:rPr>
        <w:t>28 and 31 mm</w:t>
      </w:r>
      <w:proofErr w:type="gramEnd"/>
      <w:r w:rsidRPr="00F50F5F">
        <w:rPr>
          <w:rFonts w:ascii="Times New Roman" w:eastAsia="Times New Roman" w:hAnsi="Times New Roman" w:cs="Times New Roman"/>
          <w:color w:val="000000"/>
          <w:sz w:val="24"/>
          <w:szCs w:val="24"/>
        </w:rPr>
        <w:t> CB system designed to safely reach a lower nadir temperature and maintain constant CB size and shape during cooling.  Ultrasensitive voltage maps have been collected examining CB apposition, characterizing lesion size and effect.</w:t>
      </w:r>
    </w:p>
    <w:p w14:paraId="72D3E7E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w:t>
      </w:r>
    </w:p>
    <w:p w14:paraId="4673C6C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 single center investigation including the extension arm of the FROZEN AF trial (NCT04133168) involved 14 total patients, 8 using the 31 CB (69 YRS/SD12.4, CHA2DS2-VASc=2.3/SD0.5, LA diameter=3.8/SD1.3).  Acute isolation with the novel CB was successful in all patients.  Biophysical characteristics were as expected based on prior reports of 28mm CB usage.  Analysis of ultrasensitive voltage maps revealed enhanced wide antral lesions around 100% of 32 PVs using a 31mm CB compared to 24 PVs using 28mm CB.  Initial assessment of scar burden from these lesions revealed a fractional antral scar of 68% vs 60.5%, 31mm vs 28mm respectively (p=0.048).  Notably, the larger balloon and sheath maneuverability allowed greater operator control of lesion placement while maintaining occlusion.</w:t>
      </w:r>
    </w:p>
    <w:p w14:paraId="629CCB7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A novel variable size balloon was successfully used in all study patients.  The combination of maneuverability and variable size may overcome challenges resulting from patient-to-patient variability in PV size/ geometry.  The choice between 28 and 31mm diameter in a single device facilitate obtaining appropriate occlusion. More antral positioning of a larger balloon may provide more discretion as to size and location of PVI lesions.  Long term outcomes are pending completion of the FROZEN trial.</w:t>
      </w:r>
    </w:p>
    <w:p w14:paraId="343700B5" w14:textId="5C1FD189" w:rsidR="00F50F5F" w:rsidRDefault="00F50F5F" w:rsidP="00F50F5F">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r w:rsidRPr="00F50F5F">
        <w:rPr>
          <w:rFonts w:ascii="Times New Roman" w:eastAsia="Times New Roman" w:hAnsi="Times New Roman" w:cs="Times New Roman"/>
          <w:sz w:val="24"/>
          <w:szCs w:val="24"/>
        </w:rPr>
        <w:br/>
      </w:r>
    </w:p>
    <w:p w14:paraId="4BB65EDE" w14:textId="77777777" w:rsidR="007A592D" w:rsidRPr="00F50F5F" w:rsidRDefault="007A592D" w:rsidP="00F50F5F">
      <w:pPr>
        <w:spacing w:after="240" w:line="240" w:lineRule="auto"/>
        <w:rPr>
          <w:rFonts w:ascii="Times New Roman" w:eastAsia="Times New Roman" w:hAnsi="Times New Roman" w:cs="Times New Roman"/>
          <w:sz w:val="24"/>
          <w:szCs w:val="24"/>
        </w:rPr>
      </w:pPr>
    </w:p>
    <w:p w14:paraId="3D22DD1F" w14:textId="27FE5EA9"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5</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D89BF0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b/>
          <w:bCs/>
          <w:color w:val="000000"/>
          <w:sz w:val="24"/>
          <w:szCs w:val="24"/>
        </w:rPr>
        <w:t>Ultrasenstive</w:t>
      </w:r>
      <w:proofErr w:type="spellEnd"/>
      <w:r w:rsidRPr="00F50F5F">
        <w:rPr>
          <w:rFonts w:ascii="Times New Roman" w:eastAsia="Times New Roman" w:hAnsi="Times New Roman" w:cs="Times New Roman"/>
          <w:b/>
          <w:bCs/>
          <w:color w:val="000000"/>
          <w:sz w:val="24"/>
          <w:szCs w:val="24"/>
        </w:rPr>
        <w:t xml:space="preserve"> Voltage Maps (</w:t>
      </w:r>
      <w:proofErr w:type="spellStart"/>
      <w:r w:rsidRPr="00F50F5F">
        <w:rPr>
          <w:rFonts w:ascii="Times New Roman" w:eastAsia="Times New Roman" w:hAnsi="Times New Roman" w:cs="Times New Roman"/>
          <w:b/>
          <w:bCs/>
          <w:color w:val="000000"/>
          <w:sz w:val="24"/>
          <w:szCs w:val="24"/>
        </w:rPr>
        <w:t>preABL</w:t>
      </w:r>
      <w:proofErr w:type="spellEnd"/>
      <w:r w:rsidRPr="00F50F5F">
        <w:rPr>
          <w:rFonts w:ascii="Times New Roman" w:eastAsia="Times New Roman" w:hAnsi="Times New Roman" w:cs="Times New Roman"/>
          <w:b/>
          <w:bCs/>
          <w:color w:val="000000"/>
          <w:sz w:val="24"/>
          <w:szCs w:val="24"/>
        </w:rPr>
        <w:t>/28mm/31mm)</w:t>
      </w:r>
    </w:p>
    <w:p w14:paraId="28728EC4" w14:textId="64721DB7"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51C58286" wp14:editId="44008EC6">
            <wp:extent cx="5070475" cy="16211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70475" cy="1621155"/>
                    </a:xfrm>
                    <a:prstGeom prst="rect">
                      <a:avLst/>
                    </a:prstGeom>
                    <a:noFill/>
                    <a:ln>
                      <a:noFill/>
                    </a:ln>
                  </pic:spPr>
                </pic:pic>
              </a:graphicData>
            </a:graphic>
          </wp:inline>
        </w:drawing>
      </w:r>
    </w:p>
    <w:p w14:paraId="0921E0FC"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9DA5DC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C7A0FA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D48578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77E085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8FE2AE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E9B23C7" w14:textId="1D38D26A"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7ECF38B"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4DDBCE98" w14:textId="10AD2403"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36</w:t>
      </w:r>
    </w:p>
    <w:p w14:paraId="04916B7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Novel Nanosecond Pulsed Field Ablation Compatible with 3D Mapping and Navigation System</w:t>
      </w:r>
    </w:p>
    <w:p w14:paraId="59D3C02A"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Ashwin Mathur, MS</w:t>
      </w:r>
    </w:p>
    <w:p w14:paraId="2B7FFD9A"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6830B77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Kessman</w:t>
      </w:r>
      <w:proofErr w:type="spellEnd"/>
      <w:r w:rsidRPr="00F50F5F">
        <w:rPr>
          <w:rFonts w:ascii="Times New Roman" w:eastAsia="Times New Roman" w:hAnsi="Times New Roman" w:cs="Times New Roman"/>
          <w:color w:val="000000"/>
          <w:sz w:val="24"/>
          <w:szCs w:val="24"/>
        </w:rPr>
        <w:t xml:space="preserve">, MSEE - </w:t>
      </w:r>
      <w:proofErr w:type="spellStart"/>
      <w:r w:rsidRPr="00F50F5F">
        <w:rPr>
          <w:rFonts w:ascii="Times New Roman" w:eastAsia="Times New Roman" w:hAnsi="Times New Roman" w:cs="Times New Roman"/>
          <w:color w:val="000000"/>
          <w:sz w:val="24"/>
          <w:szCs w:val="24"/>
        </w:rPr>
        <w:t>CardioNXT</w:t>
      </w:r>
      <w:proofErr w:type="spellEnd"/>
    </w:p>
    <w:p w14:paraId="2FFB24C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Jerome Edwards, BS, MS - </w:t>
      </w:r>
      <w:proofErr w:type="spellStart"/>
      <w:r w:rsidRPr="00F50F5F">
        <w:rPr>
          <w:rFonts w:ascii="Times New Roman" w:eastAsia="Times New Roman" w:hAnsi="Times New Roman" w:cs="Times New Roman"/>
          <w:color w:val="000000"/>
          <w:sz w:val="24"/>
          <w:szCs w:val="24"/>
        </w:rPr>
        <w:t>CardioNXT</w:t>
      </w:r>
      <w:proofErr w:type="spellEnd"/>
    </w:p>
    <w:p w14:paraId="50BDAF6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Roman </w:t>
      </w:r>
      <w:proofErr w:type="spellStart"/>
      <w:r w:rsidRPr="00F50F5F">
        <w:rPr>
          <w:rFonts w:ascii="Times New Roman" w:eastAsia="Times New Roman" w:hAnsi="Times New Roman" w:cs="Times New Roman"/>
          <w:color w:val="000000"/>
          <w:sz w:val="24"/>
          <w:szCs w:val="24"/>
        </w:rPr>
        <w:t>Turovskiy</w:t>
      </w:r>
      <w:proofErr w:type="spellEnd"/>
      <w:r w:rsidRPr="00F50F5F">
        <w:rPr>
          <w:rFonts w:ascii="Times New Roman" w:eastAsia="Times New Roman" w:hAnsi="Times New Roman" w:cs="Times New Roman"/>
          <w:color w:val="000000"/>
          <w:sz w:val="24"/>
          <w:szCs w:val="24"/>
        </w:rPr>
        <w:t>, BS, MS - Pulse Biosciences, Inc.</w:t>
      </w:r>
    </w:p>
    <w:p w14:paraId="17FE80C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David </w:t>
      </w:r>
      <w:proofErr w:type="spellStart"/>
      <w:r w:rsidRPr="00F50F5F">
        <w:rPr>
          <w:rFonts w:ascii="Times New Roman" w:eastAsia="Times New Roman" w:hAnsi="Times New Roman" w:cs="Times New Roman"/>
          <w:color w:val="000000"/>
          <w:sz w:val="24"/>
          <w:szCs w:val="24"/>
        </w:rPr>
        <w:t>Danitz</w:t>
      </w:r>
      <w:proofErr w:type="spellEnd"/>
      <w:r w:rsidRPr="00F50F5F">
        <w:rPr>
          <w:rFonts w:ascii="Times New Roman" w:eastAsia="Times New Roman" w:hAnsi="Times New Roman" w:cs="Times New Roman"/>
          <w:color w:val="000000"/>
          <w:sz w:val="24"/>
          <w:szCs w:val="24"/>
        </w:rPr>
        <w:t>, BS, MS - Pulse Biosciences, Inc.</w:t>
      </w:r>
    </w:p>
    <w:p w14:paraId="199EDF8F"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Iwanari</w:t>
      </w:r>
      <w:proofErr w:type="spellEnd"/>
      <w:r w:rsidRPr="00F50F5F">
        <w:rPr>
          <w:rFonts w:ascii="Times New Roman" w:eastAsia="Times New Roman" w:hAnsi="Times New Roman" w:cs="Times New Roman"/>
          <w:color w:val="000000"/>
          <w:sz w:val="24"/>
          <w:szCs w:val="24"/>
        </w:rPr>
        <w:t xml:space="preserve"> Kawamura, MD - Mount Sinai Hospital</w:t>
      </w:r>
    </w:p>
    <w:p w14:paraId="7EF32A3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Usman Siddiqui, MD - </w:t>
      </w:r>
      <w:proofErr w:type="spellStart"/>
      <w:r w:rsidRPr="00F50F5F">
        <w:rPr>
          <w:rFonts w:ascii="Times New Roman" w:eastAsia="Times New Roman" w:hAnsi="Times New Roman" w:cs="Times New Roman"/>
          <w:color w:val="000000"/>
          <w:sz w:val="24"/>
          <w:szCs w:val="24"/>
        </w:rPr>
        <w:t>AdventHealth</w:t>
      </w:r>
      <w:proofErr w:type="spellEnd"/>
      <w:r w:rsidRPr="00F50F5F">
        <w:rPr>
          <w:rFonts w:ascii="Times New Roman" w:eastAsia="Times New Roman" w:hAnsi="Times New Roman" w:cs="Times New Roman"/>
          <w:color w:val="000000"/>
          <w:sz w:val="24"/>
          <w:szCs w:val="24"/>
        </w:rPr>
        <w:t xml:space="preserve"> Celebration Hospital</w:t>
      </w:r>
    </w:p>
    <w:p w14:paraId="51A6915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Jacob </w:t>
      </w:r>
      <w:proofErr w:type="spellStart"/>
      <w:r w:rsidRPr="00F50F5F">
        <w:rPr>
          <w:rFonts w:ascii="Times New Roman" w:eastAsia="Times New Roman" w:hAnsi="Times New Roman" w:cs="Times New Roman"/>
          <w:color w:val="000000"/>
          <w:sz w:val="24"/>
          <w:szCs w:val="24"/>
        </w:rPr>
        <w:t>Koruth</w:t>
      </w:r>
      <w:proofErr w:type="spellEnd"/>
      <w:r w:rsidRPr="00F50F5F">
        <w:rPr>
          <w:rFonts w:ascii="Times New Roman" w:eastAsia="Times New Roman" w:hAnsi="Times New Roman" w:cs="Times New Roman"/>
          <w:color w:val="000000"/>
          <w:sz w:val="24"/>
          <w:szCs w:val="24"/>
        </w:rPr>
        <w:t>, MD - Mount Sinai Hospital</w:t>
      </w:r>
    </w:p>
    <w:p w14:paraId="7E21791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Vivek Reddy, MS - Mount Sinai Hospital</w:t>
      </w:r>
    </w:p>
    <w:p w14:paraId="6530193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CardioNXT</w:t>
      </w:r>
      <w:proofErr w:type="spellEnd"/>
    </w:p>
    <w:p w14:paraId="01441825"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12011 N Tejon </w:t>
      </w:r>
      <w:proofErr w:type="spellStart"/>
      <w:r w:rsidRPr="00F50F5F">
        <w:rPr>
          <w:rFonts w:ascii="Times New Roman" w:eastAsia="Times New Roman" w:hAnsi="Times New Roman" w:cs="Times New Roman"/>
          <w:color w:val="000000"/>
          <w:sz w:val="24"/>
          <w:szCs w:val="24"/>
        </w:rPr>
        <w:t>st.</w:t>
      </w:r>
      <w:proofErr w:type="spellEnd"/>
      <w:r w:rsidRPr="00F50F5F">
        <w:rPr>
          <w:rFonts w:ascii="Times New Roman" w:eastAsia="Times New Roman" w:hAnsi="Times New Roman" w:cs="Times New Roman"/>
          <w:color w:val="000000"/>
          <w:sz w:val="24"/>
          <w:szCs w:val="24"/>
        </w:rPr>
        <w:t>, suite 700, Westminster, CO. 80229.</w:t>
      </w:r>
    </w:p>
    <w:p w14:paraId="2C5EE9A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50369DE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Pulsed Field Ablation (PFA) is an exciting new modality for ablating cardiac arrhythmias, as it promises to remove risk of esophageal fistula during ablation.</w:t>
      </w:r>
    </w:p>
    <w:p w14:paraId="5A55BF3D"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Existing PFA systems utilize pulse durations in the 10’s to 100’s of microseconds, stimulating skeletal muscle resulting in patient spasm.  As such, deeper sedation and paralytics are needed during these procedures.  An exciting new PFA system using nanosecond duration pulses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has been developed.  This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system (Pulse Biosciences, Hayward, CA, USA) significantly reduces skeletal muscle contraction, providing better stability for the catheter ablation without the need for paralytics. </w:t>
      </w:r>
    </w:p>
    <w:p w14:paraId="26966E6A"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can be visualized using a 3D Mapping and Navigation system during procedures to optimize the location and orientation of the catheter and ensure consistent lesion placement during treatment.  3D Mapping will facilitate removal of fluoroscopy radiation exposure.</w:t>
      </w:r>
    </w:p>
    <w:p w14:paraId="21BFC04E" w14:textId="04F317AA"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Objectives are to develop an interface between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&amp; Navigation System (</w:t>
      </w: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xml:space="preserve">, Boulder, CO, USA) and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ablation system to navigate an accurate rendering of 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Electrodes are integrated into 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to facilitate both mapping and ablation.</w:t>
      </w:r>
    </w:p>
    <w:p w14:paraId="544134E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649716B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was navigated utilizing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in 9 animals as part of an integration study.  Geometries and voltage maps were evaluated during the procedure. </w:t>
      </w:r>
    </w:p>
    <w:p w14:paraId="13508A4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13D4DCE5"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lastRenderedPageBreak/>
        <w:t xml:space="preserve">Preclinical data showed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able to accurately track and visualize the orientation of 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(see 1A and 1B), as well as create a Right and Left Atrial geometry map suitable to visualize 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pulsing at the ostium of the veins (see 1C).  Seamless navigation of the Nano Pulse catheter was observed between subsequent applications.  Post-ablation voltage maps were created with the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catheter to confirm electrical isolation of the treated areas, </w:t>
      </w:r>
      <w:proofErr w:type="gramStart"/>
      <w:r w:rsidRPr="00F50F5F">
        <w:rPr>
          <w:rFonts w:ascii="Arial" w:eastAsia="Times New Roman" w:hAnsi="Arial" w:cs="Arial"/>
          <w:color w:val="000000"/>
          <w:sz w:val="24"/>
          <w:szCs w:val="24"/>
        </w:rPr>
        <w:t>including:</w:t>
      </w:r>
      <w:proofErr w:type="gramEnd"/>
      <w:r w:rsidRPr="00F50F5F">
        <w:rPr>
          <w:rFonts w:ascii="Arial" w:eastAsia="Times New Roman" w:hAnsi="Arial" w:cs="Arial"/>
          <w:color w:val="000000"/>
          <w:sz w:val="24"/>
          <w:szCs w:val="24"/>
        </w:rPr>
        <w:t xml:space="preserve"> SVC, IVC, PVs, and LA posterior wall (see 1D).</w:t>
      </w:r>
    </w:p>
    <w:p w14:paraId="682B0BA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566A733C"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Integrating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and 3D Mapping &amp; Navigation stands to provide significant benefits to patients, </w:t>
      </w:r>
      <w:proofErr w:type="gramStart"/>
      <w:r w:rsidRPr="00F50F5F">
        <w:rPr>
          <w:rFonts w:ascii="Arial" w:eastAsia="Times New Roman" w:hAnsi="Arial" w:cs="Arial"/>
          <w:color w:val="000000"/>
          <w:sz w:val="24"/>
          <w:szCs w:val="24"/>
        </w:rPr>
        <w:t>physicians</w:t>
      </w:r>
      <w:proofErr w:type="gramEnd"/>
      <w:r w:rsidRPr="00F50F5F">
        <w:rPr>
          <w:rFonts w:ascii="Arial" w:eastAsia="Times New Roman" w:hAnsi="Arial" w:cs="Arial"/>
          <w:color w:val="000000"/>
          <w:sz w:val="24"/>
          <w:szCs w:val="24"/>
        </w:rPr>
        <w:t xml:space="preserve"> and hospital staff by removing the need for harmful radiation exposure.  </w:t>
      </w:r>
      <w:proofErr w:type="spellStart"/>
      <w:r w:rsidRPr="00F50F5F">
        <w:rPr>
          <w:rFonts w:ascii="Arial" w:eastAsia="Times New Roman" w:hAnsi="Arial" w:cs="Arial"/>
          <w:color w:val="000000"/>
          <w:sz w:val="24"/>
          <w:szCs w:val="24"/>
        </w:rPr>
        <w:t>NsPFA</w:t>
      </w:r>
      <w:proofErr w:type="spellEnd"/>
      <w:r w:rsidRPr="00F50F5F">
        <w:rPr>
          <w:rFonts w:ascii="Arial" w:eastAsia="Times New Roman" w:hAnsi="Arial" w:cs="Arial"/>
          <w:color w:val="000000"/>
          <w:sz w:val="24"/>
          <w:szCs w:val="24"/>
        </w:rPr>
        <w:t xml:space="preserve"> will reduce spasm and thus reduce need for deeper sedation and paralytics.  Resulting procedures promise to be faster and safer.</w:t>
      </w:r>
    </w:p>
    <w:p w14:paraId="281CA92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904E2F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16C4EB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450EB0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5FB439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664977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23251D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3E1536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10C81D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41C724E"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DD70C9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325A1F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1A4667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388C0B5"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498441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3C86AF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CB0439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1E5A51B"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53B51EA"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D07A92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D68FB9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8224C0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E21506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01B6F6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619B40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394B1A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9C6736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83A049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9AD360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FEE11A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366338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CD3AAC6" w14:textId="5D4B3ADD"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6</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6F4B4FEF" w14:textId="79E6EC79"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Pulse Bioscience</w:t>
      </w:r>
      <w:r w:rsidR="000629D4">
        <w:rPr>
          <w:rFonts w:ascii="Times New Roman" w:eastAsia="Times New Roman" w:hAnsi="Times New Roman" w:cs="Times New Roman"/>
          <w:b/>
          <w:bCs/>
          <w:color w:val="000000"/>
          <w:sz w:val="24"/>
          <w:szCs w:val="24"/>
        </w:rPr>
        <w:t>’</w:t>
      </w:r>
      <w:r w:rsidRPr="00F50F5F">
        <w:rPr>
          <w:rFonts w:ascii="Times New Roman" w:eastAsia="Times New Roman" w:hAnsi="Times New Roman" w:cs="Times New Roman"/>
          <w:b/>
          <w:bCs/>
          <w:color w:val="000000"/>
          <w:sz w:val="24"/>
          <w:szCs w:val="24"/>
        </w:rPr>
        <w:t xml:space="preserve">s </w:t>
      </w:r>
      <w:proofErr w:type="spellStart"/>
      <w:r w:rsidRPr="00F50F5F">
        <w:rPr>
          <w:rFonts w:ascii="Times New Roman" w:eastAsia="Times New Roman" w:hAnsi="Times New Roman" w:cs="Times New Roman"/>
          <w:b/>
          <w:bCs/>
          <w:color w:val="000000"/>
          <w:sz w:val="24"/>
          <w:szCs w:val="24"/>
        </w:rPr>
        <w:t>nsPFA</w:t>
      </w:r>
      <w:proofErr w:type="spellEnd"/>
      <w:r w:rsidRPr="00F50F5F">
        <w:rPr>
          <w:rFonts w:ascii="Times New Roman" w:eastAsia="Times New Roman" w:hAnsi="Times New Roman" w:cs="Times New Roman"/>
          <w:b/>
          <w:bCs/>
          <w:color w:val="000000"/>
          <w:sz w:val="24"/>
          <w:szCs w:val="24"/>
        </w:rPr>
        <w:t xml:space="preserve"> system visualized using </w:t>
      </w:r>
      <w:proofErr w:type="spellStart"/>
      <w:r w:rsidRPr="00F50F5F">
        <w:rPr>
          <w:rFonts w:ascii="Times New Roman" w:eastAsia="Times New Roman" w:hAnsi="Times New Roman" w:cs="Times New Roman"/>
          <w:b/>
          <w:bCs/>
          <w:color w:val="000000"/>
          <w:sz w:val="24"/>
          <w:szCs w:val="24"/>
        </w:rPr>
        <w:t>CardioNXT</w:t>
      </w:r>
      <w:proofErr w:type="spellEnd"/>
      <w:r w:rsidRPr="00F50F5F">
        <w:rPr>
          <w:rFonts w:ascii="Times New Roman" w:eastAsia="Times New Roman" w:hAnsi="Times New Roman" w:cs="Times New Roman"/>
          <w:b/>
          <w:bCs/>
          <w:color w:val="000000"/>
          <w:sz w:val="24"/>
          <w:szCs w:val="24"/>
        </w:rPr>
        <w:t xml:space="preserve"> </w:t>
      </w:r>
      <w:proofErr w:type="spellStart"/>
      <w:r w:rsidRPr="00F50F5F">
        <w:rPr>
          <w:rFonts w:ascii="Times New Roman" w:eastAsia="Times New Roman" w:hAnsi="Times New Roman" w:cs="Times New Roman"/>
          <w:b/>
          <w:bCs/>
          <w:color w:val="000000"/>
          <w:sz w:val="24"/>
          <w:szCs w:val="24"/>
        </w:rPr>
        <w:t>iMap</w:t>
      </w:r>
      <w:proofErr w:type="spellEnd"/>
      <w:r w:rsidRPr="00F50F5F">
        <w:rPr>
          <w:rFonts w:ascii="Times New Roman" w:eastAsia="Times New Roman" w:hAnsi="Times New Roman" w:cs="Times New Roman"/>
          <w:b/>
          <w:bCs/>
          <w:color w:val="000000"/>
          <w:sz w:val="24"/>
          <w:szCs w:val="24"/>
        </w:rPr>
        <w:t xml:space="preserve"> 3D Mapping and Navigation System.</w:t>
      </w:r>
    </w:p>
    <w:p w14:paraId="37467425" w14:textId="15622499"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212D4285" wp14:editId="3EF3431A">
            <wp:extent cx="5070475" cy="25520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70475" cy="2552065"/>
                    </a:xfrm>
                    <a:prstGeom prst="rect">
                      <a:avLst/>
                    </a:prstGeom>
                    <a:noFill/>
                    <a:ln>
                      <a:noFill/>
                    </a:ln>
                  </pic:spPr>
                </pic:pic>
              </a:graphicData>
            </a:graphic>
          </wp:inline>
        </w:drawing>
      </w:r>
    </w:p>
    <w:p w14:paraId="1ACB768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708A160"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E59E409"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F79B427"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EDA8689"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4ADF1DD6"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4E26DB5" w14:textId="65ED6DFE"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37</w:t>
      </w:r>
    </w:p>
    <w:p w14:paraId="1D97906C"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Zero Versus Conventional Fluoroscopy Ablation for Symptomatic Persistent Atrial Fibrillation</w:t>
      </w:r>
    </w:p>
    <w:p w14:paraId="5A8C46A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Mark D. </w:t>
      </w:r>
      <w:proofErr w:type="spellStart"/>
      <w:r w:rsidRPr="00F50F5F">
        <w:rPr>
          <w:rFonts w:ascii="Times New Roman" w:eastAsia="Times New Roman" w:hAnsi="Times New Roman" w:cs="Times New Roman"/>
          <w:color w:val="000000"/>
          <w:sz w:val="24"/>
          <w:szCs w:val="24"/>
        </w:rPr>
        <w:t>Metzl</w:t>
      </w:r>
      <w:proofErr w:type="spellEnd"/>
      <w:r w:rsidRPr="00F50F5F">
        <w:rPr>
          <w:rFonts w:ascii="Times New Roman" w:eastAsia="Times New Roman" w:hAnsi="Times New Roman" w:cs="Times New Roman"/>
          <w:color w:val="000000"/>
          <w:sz w:val="24"/>
          <w:szCs w:val="24"/>
        </w:rPr>
        <w:t>, MD</w:t>
      </w:r>
    </w:p>
    <w:p w14:paraId="527EDF6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684CC2B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Tina Hunter, PhD</w:t>
      </w:r>
    </w:p>
    <w:p w14:paraId="63D5BF1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Jose Nazari, MD</w:t>
      </w:r>
    </w:p>
    <w:p w14:paraId="1A10B77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William Thatcher, MS</w:t>
      </w:r>
    </w:p>
    <w:p w14:paraId="0E5A149D"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Northshore University </w:t>
      </w:r>
      <w:proofErr w:type="spellStart"/>
      <w:r w:rsidRPr="00F50F5F">
        <w:rPr>
          <w:rFonts w:ascii="Times New Roman" w:eastAsia="Times New Roman" w:hAnsi="Times New Roman" w:cs="Times New Roman"/>
          <w:color w:val="000000"/>
          <w:sz w:val="24"/>
          <w:szCs w:val="24"/>
        </w:rPr>
        <w:t>HealthSystem</w:t>
      </w:r>
      <w:proofErr w:type="spellEnd"/>
    </w:p>
    <w:p w14:paraId="30D5851B"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2650 Ridge Avenue Evanston, IL 60201</w:t>
      </w:r>
    </w:p>
    <w:p w14:paraId="0A602DE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Reliance on fluoroscopy for catheter ablation has been trending downward with adoption of 3D </w:t>
      </w:r>
      <w:proofErr w:type="spellStart"/>
      <w:r w:rsidRPr="00F50F5F">
        <w:rPr>
          <w:rFonts w:ascii="Arial" w:eastAsia="Times New Roman" w:hAnsi="Arial" w:cs="Arial"/>
          <w:color w:val="000000"/>
        </w:rPr>
        <w:t>electroanatomical</w:t>
      </w:r>
      <w:proofErr w:type="spellEnd"/>
      <w:r w:rsidRPr="00F50F5F">
        <w:rPr>
          <w:rFonts w:ascii="Arial" w:eastAsia="Times New Roman" w:hAnsi="Arial" w:cs="Arial"/>
          <w:color w:val="000000"/>
        </w:rPr>
        <w:t xml:space="preserve"> mapping, intracardiac echocardiography, and visualizable catheter sheath technologies, but evidence on zero-fluoroscopy ablation is still sparce for persistent atrial fibrillation (</w:t>
      </w:r>
      <w:proofErr w:type="spellStart"/>
      <w:r w:rsidRPr="00F50F5F">
        <w:rPr>
          <w:rFonts w:ascii="Arial" w:eastAsia="Times New Roman" w:hAnsi="Arial" w:cs="Arial"/>
          <w:color w:val="000000"/>
        </w:rPr>
        <w:t>PsAF</w:t>
      </w:r>
      <w:proofErr w:type="spellEnd"/>
      <w:r w:rsidRPr="00F50F5F">
        <w:rPr>
          <w:rFonts w:ascii="Arial" w:eastAsia="Times New Roman" w:hAnsi="Arial" w:cs="Arial"/>
          <w:color w:val="000000"/>
        </w:rPr>
        <w:t xml:space="preserve">). The current study aimed to evaluate the safety, effectiveness, and efficiency of zero-fluoroscopy </w:t>
      </w:r>
      <w:proofErr w:type="spellStart"/>
      <w:r w:rsidRPr="00F50F5F">
        <w:rPr>
          <w:rFonts w:ascii="Arial" w:eastAsia="Times New Roman" w:hAnsi="Arial" w:cs="Arial"/>
          <w:color w:val="000000"/>
        </w:rPr>
        <w:t>PsAF</w:t>
      </w:r>
      <w:proofErr w:type="spellEnd"/>
      <w:r w:rsidRPr="00F50F5F">
        <w:rPr>
          <w:rFonts w:ascii="Arial" w:eastAsia="Times New Roman" w:hAnsi="Arial" w:cs="Arial"/>
          <w:color w:val="000000"/>
        </w:rPr>
        <w:t xml:space="preserve"> ablation in a real-world setting. </w:t>
      </w:r>
    </w:p>
    <w:p w14:paraId="26CCFF1C"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This was a retrospective cohort analysis of consecutive symptomatic adult </w:t>
      </w:r>
      <w:proofErr w:type="spellStart"/>
      <w:r w:rsidRPr="00F50F5F">
        <w:rPr>
          <w:rFonts w:ascii="Arial" w:eastAsia="Times New Roman" w:hAnsi="Arial" w:cs="Arial"/>
          <w:color w:val="000000"/>
        </w:rPr>
        <w:t>PsAF</w:t>
      </w:r>
      <w:proofErr w:type="spellEnd"/>
      <w:r w:rsidRPr="00F50F5F">
        <w:rPr>
          <w:rFonts w:ascii="Arial" w:eastAsia="Times New Roman" w:hAnsi="Arial" w:cs="Arial"/>
          <w:color w:val="000000"/>
        </w:rPr>
        <w:t xml:space="preserve"> patients who underwent catheter ablation between August 2016 and December 2020 at a single academic center treated by two operators. Patients were ablated by wide area circumferential ablation for pulmonary vein isolation (PVI) with a contact force catheter. Cohorts were defined based on whether the procedure was performed with or without fluoroscopy. </w:t>
      </w:r>
    </w:p>
    <w:p w14:paraId="21639E0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Arial" w:eastAsia="Times New Roman" w:hAnsi="Arial" w:cs="Arial"/>
          <w:color w:val="000000"/>
        </w:rPr>
        <w:t xml:space="preserve">A total of 136 patients were enrolled and 113 (83.1%) ablations were performed without fluoroscopy. Procedures using fluoroscopy had a median fluoroscopy time of 6 min. Most patients (77.1%) required ablation of the </w:t>
      </w:r>
      <w:proofErr w:type="spellStart"/>
      <w:r w:rsidRPr="00F50F5F">
        <w:rPr>
          <w:rFonts w:ascii="Arial" w:eastAsia="Times New Roman" w:hAnsi="Arial" w:cs="Arial"/>
          <w:color w:val="000000"/>
        </w:rPr>
        <w:t>cavotricuspid</w:t>
      </w:r>
      <w:proofErr w:type="spellEnd"/>
      <w:r w:rsidRPr="00F50F5F">
        <w:rPr>
          <w:rFonts w:ascii="Arial" w:eastAsia="Times New Roman" w:hAnsi="Arial" w:cs="Arial"/>
          <w:color w:val="000000"/>
        </w:rPr>
        <w:t xml:space="preserve"> isthmus and/or posterior wall in addition to PVI. Mean procedure and radiofrequency times were similar across cohorts (p=0.5847 and p=0.2300). Kaplan-Meier estimates of freedom from post-blanking atrial arrhythmia recurrence or </w:t>
      </w:r>
      <w:proofErr w:type="spellStart"/>
      <w:r w:rsidRPr="00F50F5F">
        <w:rPr>
          <w:rFonts w:ascii="Arial" w:eastAsia="Times New Roman" w:hAnsi="Arial" w:cs="Arial"/>
          <w:color w:val="000000"/>
        </w:rPr>
        <w:t>reablation</w:t>
      </w:r>
      <w:proofErr w:type="spellEnd"/>
      <w:r w:rsidRPr="00F50F5F">
        <w:rPr>
          <w:rFonts w:ascii="Arial" w:eastAsia="Times New Roman" w:hAnsi="Arial" w:cs="Arial"/>
          <w:color w:val="000000"/>
        </w:rPr>
        <w:t xml:space="preserve"> at any time through 12 months were not significantly different for procedures with or without fluoroscopy (62.1% vs. 71.2%, p=0.7250). One patient in each cohort experienced a complication requiring hospitalization that was </w:t>
      </w:r>
      <w:proofErr w:type="gramStart"/>
      <w:r w:rsidRPr="00F50F5F">
        <w:rPr>
          <w:rFonts w:ascii="Arial" w:eastAsia="Times New Roman" w:hAnsi="Arial" w:cs="Arial"/>
          <w:color w:val="000000"/>
        </w:rPr>
        <w:t>definitely or</w:t>
      </w:r>
      <w:proofErr w:type="gramEnd"/>
      <w:r w:rsidRPr="00F50F5F">
        <w:rPr>
          <w:rFonts w:ascii="Arial" w:eastAsia="Times New Roman" w:hAnsi="Arial" w:cs="Arial"/>
          <w:color w:val="000000"/>
        </w:rPr>
        <w:t xml:space="preserve"> possibly related to the procedure. The patient in the zero-fluoroscopy cohort (0.9%) had a pseudoaneurysm of the right common femoral artery, while another patient in the fluoroscopy cohort (4.3%) experienced an acute cerebrovascular event.</w:t>
      </w:r>
    </w:p>
    <w:p w14:paraId="05B1551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54A7E0A1" w14:textId="05477BAA" w:rsidR="00F50F5F" w:rsidRPr="00F50F5F" w:rsidRDefault="00F50F5F" w:rsidP="00831CFC">
      <w:pPr>
        <w:spacing w:before="240" w:after="240" w:line="48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Safety, effectiveness, and efficiency outcomes were comparable between zero-fluoroscopy and fluoroscopy-guided </w:t>
      </w:r>
      <w:proofErr w:type="spellStart"/>
      <w:r w:rsidRPr="00F50F5F">
        <w:rPr>
          <w:rFonts w:ascii="Arial" w:eastAsia="Times New Roman" w:hAnsi="Arial" w:cs="Arial"/>
          <w:color w:val="000000"/>
          <w:sz w:val="24"/>
          <w:szCs w:val="24"/>
        </w:rPr>
        <w:t>PsAF</w:t>
      </w:r>
      <w:proofErr w:type="spellEnd"/>
      <w:r w:rsidRPr="00F50F5F">
        <w:rPr>
          <w:rFonts w:ascii="Arial" w:eastAsia="Times New Roman" w:hAnsi="Arial" w:cs="Arial"/>
          <w:color w:val="000000"/>
          <w:sz w:val="24"/>
          <w:szCs w:val="24"/>
        </w:rPr>
        <w:t xml:space="preserve"> ablations in a real-world setting. </w:t>
      </w:r>
    </w:p>
    <w:p w14:paraId="3F3CD49E" w14:textId="2FED4580" w:rsidR="007E4CE7" w:rsidRDefault="007E4CE7" w:rsidP="00F50F5F">
      <w:pPr>
        <w:spacing w:after="0" w:line="240" w:lineRule="auto"/>
        <w:rPr>
          <w:rFonts w:ascii="Times New Roman" w:eastAsia="Times New Roman" w:hAnsi="Times New Roman" w:cs="Times New Roman"/>
          <w:b/>
          <w:bCs/>
          <w:color w:val="000000"/>
          <w:sz w:val="24"/>
          <w:szCs w:val="24"/>
        </w:rPr>
      </w:pPr>
    </w:p>
    <w:p w14:paraId="3C900A0E" w14:textId="4E2AF862" w:rsidR="007A592D" w:rsidRDefault="007A592D" w:rsidP="00F50F5F">
      <w:pPr>
        <w:spacing w:after="0" w:line="240" w:lineRule="auto"/>
        <w:rPr>
          <w:rFonts w:ascii="Times New Roman" w:eastAsia="Times New Roman" w:hAnsi="Times New Roman" w:cs="Times New Roman"/>
          <w:b/>
          <w:bCs/>
          <w:color w:val="000000"/>
          <w:sz w:val="24"/>
          <w:szCs w:val="24"/>
        </w:rPr>
      </w:pPr>
    </w:p>
    <w:p w14:paraId="6187ADF4" w14:textId="77777777" w:rsidR="007A592D" w:rsidRDefault="007A592D" w:rsidP="00F50F5F">
      <w:pPr>
        <w:spacing w:after="0" w:line="240" w:lineRule="auto"/>
        <w:rPr>
          <w:rFonts w:ascii="Times New Roman" w:eastAsia="Times New Roman" w:hAnsi="Times New Roman" w:cs="Times New Roman"/>
          <w:b/>
          <w:bCs/>
          <w:color w:val="000000"/>
          <w:sz w:val="24"/>
          <w:szCs w:val="24"/>
        </w:rPr>
      </w:pPr>
    </w:p>
    <w:p w14:paraId="47616C76" w14:textId="60A188CE"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7</w:t>
      </w:r>
      <w:r w:rsidR="00831CFC">
        <w:rPr>
          <w:rFonts w:ascii="Times New Roman" w:eastAsia="Times New Roman" w:hAnsi="Times New Roman" w:cs="Times New Roman"/>
          <w:b/>
          <w:bCs/>
          <w:color w:val="000000"/>
          <w:sz w:val="24"/>
          <w:szCs w:val="24"/>
        </w:rPr>
        <w:t xml:space="preserve"> </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F8ABAE3" w14:textId="19FF9289"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605DBB1C" wp14:editId="6F7942AB">
            <wp:extent cx="5070475" cy="34334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0475" cy="3433445"/>
                    </a:xfrm>
                    <a:prstGeom prst="rect">
                      <a:avLst/>
                    </a:prstGeom>
                    <a:noFill/>
                    <a:ln>
                      <a:noFill/>
                    </a:ln>
                  </pic:spPr>
                </pic:pic>
              </a:graphicData>
            </a:graphic>
          </wp:inline>
        </w:drawing>
      </w:r>
    </w:p>
    <w:p w14:paraId="042964DC"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E7A7F7B"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94423AC"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DF17DB"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D004DD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830965F" w14:textId="1ACD37F1"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8</w:t>
      </w:r>
    </w:p>
    <w:p w14:paraId="4B05706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Unique "</w:t>
      </w:r>
      <w:proofErr w:type="spellStart"/>
      <w:r w:rsidRPr="00F50F5F">
        <w:rPr>
          <w:rFonts w:ascii="Times New Roman" w:eastAsia="Times New Roman" w:hAnsi="Times New Roman" w:cs="Times New Roman"/>
          <w:color w:val="000000"/>
          <w:sz w:val="24"/>
          <w:szCs w:val="24"/>
        </w:rPr>
        <w:t>FieldBending</w:t>
      </w:r>
      <w:proofErr w:type="spellEnd"/>
      <w:r w:rsidRPr="00F50F5F">
        <w:rPr>
          <w:rFonts w:ascii="Times New Roman" w:eastAsia="Times New Roman" w:hAnsi="Times New Roman" w:cs="Times New Roman"/>
          <w:color w:val="000000"/>
          <w:sz w:val="24"/>
          <w:szCs w:val="24"/>
        </w:rPr>
        <w:t>" PFA Electrode Design with Contact-Force Integrated with Commercial 3D Mapping &amp; Navigation System</w:t>
      </w:r>
    </w:p>
    <w:p w14:paraId="2AB5507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Steven </w:t>
      </w:r>
      <w:proofErr w:type="spellStart"/>
      <w:r w:rsidRPr="00F50F5F">
        <w:rPr>
          <w:rFonts w:ascii="Times New Roman" w:eastAsia="Times New Roman" w:hAnsi="Times New Roman" w:cs="Times New Roman"/>
          <w:color w:val="000000"/>
          <w:sz w:val="24"/>
          <w:szCs w:val="24"/>
        </w:rPr>
        <w:t>Mickelsen</w:t>
      </w:r>
      <w:proofErr w:type="spellEnd"/>
      <w:r w:rsidRPr="00F50F5F">
        <w:rPr>
          <w:rFonts w:ascii="Times New Roman" w:eastAsia="Times New Roman" w:hAnsi="Times New Roman" w:cs="Times New Roman"/>
          <w:color w:val="000000"/>
          <w:sz w:val="24"/>
          <w:szCs w:val="24"/>
        </w:rPr>
        <w:t>, MD</w:t>
      </w:r>
    </w:p>
    <w:p w14:paraId="08DBEE0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847100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Bart Schade, BS - Field Medical, Inc.</w:t>
      </w:r>
    </w:p>
    <w:p w14:paraId="593ED10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Jerome Edwards, BS, MBA - </w:t>
      </w:r>
      <w:proofErr w:type="spellStart"/>
      <w:r w:rsidRPr="00F50F5F">
        <w:rPr>
          <w:rFonts w:ascii="Times New Roman" w:eastAsia="Times New Roman" w:hAnsi="Times New Roman" w:cs="Times New Roman"/>
          <w:color w:val="000000"/>
          <w:sz w:val="24"/>
          <w:szCs w:val="24"/>
        </w:rPr>
        <w:t>CardioNXT</w:t>
      </w:r>
      <w:proofErr w:type="spellEnd"/>
      <w:r w:rsidRPr="00F50F5F">
        <w:rPr>
          <w:rFonts w:ascii="Times New Roman" w:eastAsia="Times New Roman" w:hAnsi="Times New Roman" w:cs="Times New Roman"/>
          <w:color w:val="000000"/>
          <w:sz w:val="24"/>
          <w:szCs w:val="24"/>
        </w:rPr>
        <w:t>, Inc.</w:t>
      </w:r>
    </w:p>
    <w:p w14:paraId="59E6F14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Ashwin Mathur, BS, MS - </w:t>
      </w:r>
      <w:proofErr w:type="spellStart"/>
      <w:r w:rsidRPr="00F50F5F">
        <w:rPr>
          <w:rFonts w:ascii="Times New Roman" w:eastAsia="Times New Roman" w:hAnsi="Times New Roman" w:cs="Times New Roman"/>
          <w:color w:val="000000"/>
          <w:sz w:val="24"/>
          <w:szCs w:val="24"/>
        </w:rPr>
        <w:t>CardioNXT</w:t>
      </w:r>
      <w:proofErr w:type="spellEnd"/>
      <w:r w:rsidRPr="00F50F5F">
        <w:rPr>
          <w:rFonts w:ascii="Times New Roman" w:eastAsia="Times New Roman" w:hAnsi="Times New Roman" w:cs="Times New Roman"/>
          <w:color w:val="000000"/>
          <w:sz w:val="24"/>
          <w:szCs w:val="24"/>
        </w:rPr>
        <w:t>, Inc.</w:t>
      </w:r>
    </w:p>
    <w:p w14:paraId="0BC43AC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Amanda Mallon, BS - </w:t>
      </w:r>
      <w:proofErr w:type="spellStart"/>
      <w:r w:rsidRPr="00F50F5F">
        <w:rPr>
          <w:rFonts w:ascii="Times New Roman" w:eastAsia="Times New Roman" w:hAnsi="Times New Roman" w:cs="Times New Roman"/>
          <w:color w:val="000000"/>
          <w:sz w:val="24"/>
          <w:szCs w:val="24"/>
        </w:rPr>
        <w:t>CardioNXT</w:t>
      </w:r>
      <w:proofErr w:type="spellEnd"/>
      <w:r w:rsidRPr="00F50F5F">
        <w:rPr>
          <w:rFonts w:ascii="Times New Roman" w:eastAsia="Times New Roman" w:hAnsi="Times New Roman" w:cs="Times New Roman"/>
          <w:color w:val="000000"/>
          <w:sz w:val="24"/>
          <w:szCs w:val="24"/>
        </w:rPr>
        <w:t>, Inc.</w:t>
      </w:r>
    </w:p>
    <w:p w14:paraId="020F4D9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Kessman</w:t>
      </w:r>
      <w:proofErr w:type="spellEnd"/>
      <w:r w:rsidRPr="00F50F5F">
        <w:rPr>
          <w:rFonts w:ascii="Times New Roman" w:eastAsia="Times New Roman" w:hAnsi="Times New Roman" w:cs="Times New Roman"/>
          <w:color w:val="000000"/>
          <w:sz w:val="24"/>
          <w:szCs w:val="24"/>
        </w:rPr>
        <w:t xml:space="preserve">, MSEE - </w:t>
      </w:r>
      <w:proofErr w:type="spellStart"/>
      <w:r w:rsidRPr="00F50F5F">
        <w:rPr>
          <w:rFonts w:ascii="Times New Roman" w:eastAsia="Times New Roman" w:hAnsi="Times New Roman" w:cs="Times New Roman"/>
          <w:color w:val="000000"/>
          <w:sz w:val="24"/>
          <w:szCs w:val="24"/>
        </w:rPr>
        <w:t>CardioNXT</w:t>
      </w:r>
      <w:proofErr w:type="spellEnd"/>
      <w:r w:rsidRPr="00F50F5F">
        <w:rPr>
          <w:rFonts w:ascii="Times New Roman" w:eastAsia="Times New Roman" w:hAnsi="Times New Roman" w:cs="Times New Roman"/>
          <w:color w:val="000000"/>
          <w:sz w:val="24"/>
          <w:szCs w:val="24"/>
        </w:rPr>
        <w:t>, Inc.</w:t>
      </w:r>
    </w:p>
    <w:p w14:paraId="2020724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Usman Siddiqui, MD - </w:t>
      </w:r>
      <w:proofErr w:type="spellStart"/>
      <w:r w:rsidRPr="00F50F5F">
        <w:rPr>
          <w:rFonts w:ascii="Times New Roman" w:eastAsia="Times New Roman" w:hAnsi="Times New Roman" w:cs="Times New Roman"/>
          <w:color w:val="000000"/>
          <w:sz w:val="24"/>
          <w:szCs w:val="24"/>
        </w:rPr>
        <w:t>AdventHealth</w:t>
      </w:r>
      <w:proofErr w:type="spellEnd"/>
      <w:r w:rsidRPr="00F50F5F">
        <w:rPr>
          <w:rFonts w:ascii="Times New Roman" w:eastAsia="Times New Roman" w:hAnsi="Times New Roman" w:cs="Times New Roman"/>
          <w:color w:val="000000"/>
          <w:sz w:val="24"/>
          <w:szCs w:val="24"/>
        </w:rPr>
        <w:t xml:space="preserve"> Celebration Hospital</w:t>
      </w:r>
    </w:p>
    <w:p w14:paraId="17CCA7C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Vivek Reddy, MD - Mount Sinai Hospital</w:t>
      </w:r>
    </w:p>
    <w:p w14:paraId="214E08B7"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Field Medical, Inc.</w:t>
      </w:r>
    </w:p>
    <w:p w14:paraId="49B11285"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NA</w:t>
      </w:r>
    </w:p>
    <w:p w14:paraId="2920617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5A46FFD2"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In July of 2019 JACC published the first paper showing potential advantages of pulsed field ablation (PFA).  Since then, interest in pulmonary vein isolation (PVI) technology has exploded.  Initial results from the MANIFEST-PF Registry were positive, but highlighted limitations of such PFA.  Second generation PFA technology is being developed to address technical challenges of tolerability, thermal profile, and procedural efficiency for targets outside the pulmonary veins.  </w:t>
      </w:r>
    </w:p>
    <w:p w14:paraId="70D0F7F9"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An exciting new pulsed field system (</w:t>
      </w:r>
      <w:proofErr w:type="spellStart"/>
      <w:r w:rsidRPr="00F50F5F">
        <w:rPr>
          <w:rFonts w:ascii="Arial" w:eastAsia="Times New Roman" w:hAnsi="Arial" w:cs="Arial"/>
          <w:color w:val="000000"/>
          <w:sz w:val="24"/>
          <w:szCs w:val="24"/>
        </w:rPr>
        <w:t>FieldForce</w:t>
      </w:r>
      <w:proofErr w:type="spellEnd"/>
      <w:r w:rsidRPr="00F50F5F">
        <w:rPr>
          <w:rFonts w:ascii="Arial" w:eastAsia="Times New Roman" w:hAnsi="Arial" w:cs="Arial"/>
          <w:color w:val="000000"/>
          <w:sz w:val="24"/>
          <w:szCs w:val="24"/>
        </w:rPr>
        <w:t xml:space="preserve"> Ablation System, Field Medical, Inc. Cardiff CA, USA) presents a novel focal ablation catheter capable of delivering deep lesions with reduced skeletal muscle capture.  The proprietary “</w:t>
      </w:r>
      <w:proofErr w:type="spellStart"/>
      <w:r w:rsidRPr="00F50F5F">
        <w:rPr>
          <w:rFonts w:ascii="Arial" w:eastAsia="Times New Roman" w:hAnsi="Arial" w:cs="Arial"/>
          <w:color w:val="000000"/>
          <w:sz w:val="24"/>
          <w:szCs w:val="24"/>
        </w:rPr>
        <w:t>FieldBending</w:t>
      </w:r>
      <w:proofErr w:type="spellEnd"/>
      <w:r w:rsidRPr="00F50F5F">
        <w:rPr>
          <w:rFonts w:ascii="Arial" w:eastAsia="Times New Roman" w:hAnsi="Arial" w:cs="Arial"/>
          <w:color w:val="000000"/>
          <w:sz w:val="24"/>
          <w:szCs w:val="24"/>
        </w:rPr>
        <w:t>” electrode design is magnetically enabled with optical contact force sensors facilitating localization with electromagnetic 3D Mapping &amp; Navigation.</w:t>
      </w:r>
    </w:p>
    <w:p w14:paraId="1BC5FFC0"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Visualization of the unique catheter tip and contact force vector is designed to improve efficacy over the range of treatment doses.  Accurate visualization may improve therapeutic efficacy, reduce procedural time, and limit fluoroscopic radiation exposure. </w:t>
      </w:r>
      <w:r w:rsidRPr="00F50F5F">
        <w:rPr>
          <w:rFonts w:ascii="Arial" w:eastAsia="Times New Roman" w:hAnsi="Arial" w:cs="Arial"/>
          <w:color w:val="000000"/>
          <w:sz w:val="24"/>
          <w:szCs w:val="24"/>
        </w:rPr>
        <w:br/>
      </w:r>
      <w:r w:rsidRPr="00F50F5F">
        <w:rPr>
          <w:rFonts w:ascii="Arial" w:eastAsia="Times New Roman" w:hAnsi="Arial" w:cs="Arial"/>
          <w:color w:val="000000"/>
          <w:sz w:val="24"/>
          <w:szCs w:val="24"/>
        </w:rPr>
        <w:br/>
        <w:t xml:space="preserve">Objectives are to develop an interface between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&amp; Navigation System (</w:t>
      </w: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Boulder, CO, USA) and FieldForce</w:t>
      </w:r>
      <w:r w:rsidRPr="00F50F5F">
        <w:rPr>
          <w:rFonts w:ascii="Arial" w:eastAsia="Times New Roman" w:hAnsi="Arial" w:cs="Arial"/>
          <w:color w:val="000000"/>
          <w:sz w:val="18"/>
          <w:szCs w:val="18"/>
          <w:vertAlign w:val="superscript"/>
        </w:rPr>
        <w:t xml:space="preserve">2 </w:t>
      </w:r>
      <w:r w:rsidRPr="00F50F5F">
        <w:rPr>
          <w:rFonts w:ascii="Arial" w:eastAsia="Times New Roman" w:hAnsi="Arial" w:cs="Arial"/>
          <w:color w:val="000000"/>
          <w:sz w:val="24"/>
          <w:szCs w:val="24"/>
        </w:rPr>
        <w:t>Catheter to navigate an accurate rendering of the PFA catheter, and to display accurate contact force measurements.</w:t>
      </w:r>
    </w:p>
    <w:p w14:paraId="15F118A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5D4AB4F3"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A software interface was developed between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and the Field System to receive electromagnetic position data about the catheter’s integrated sensor, as well as to receive contact force data about the catheter’s tip</w:t>
      </w:r>
      <w:r w:rsidRPr="00F50F5F">
        <w:rPr>
          <w:rFonts w:ascii="Arial" w:eastAsia="Times New Roman" w:hAnsi="Arial" w:cs="Arial"/>
          <w:b/>
          <w:bCs/>
          <w:color w:val="000000"/>
          <w:sz w:val="24"/>
          <w:szCs w:val="24"/>
        </w:rPr>
        <w:t>.</w:t>
      </w:r>
    </w:p>
    <w:p w14:paraId="160CADA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7F6F0EFF"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lastRenderedPageBreak/>
        <w:t xml:space="preserve">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and Navigation System was able to display a spatially accurate rendering of the FieldForce</w:t>
      </w:r>
      <w:r w:rsidRPr="00F50F5F">
        <w:rPr>
          <w:rFonts w:ascii="Arial" w:eastAsia="Times New Roman" w:hAnsi="Arial" w:cs="Arial"/>
          <w:color w:val="000000"/>
          <w:sz w:val="18"/>
          <w:szCs w:val="18"/>
          <w:vertAlign w:val="superscript"/>
        </w:rPr>
        <w:t xml:space="preserve">2 </w:t>
      </w:r>
      <w:r w:rsidRPr="00F50F5F">
        <w:rPr>
          <w:rFonts w:ascii="Arial" w:eastAsia="Times New Roman" w:hAnsi="Arial" w:cs="Arial"/>
          <w:color w:val="000000"/>
          <w:sz w:val="24"/>
          <w:szCs w:val="24"/>
        </w:rPr>
        <w:t>Catheter along with contact force data streaming from the Field System (See figures 1A, 1B and 1C).</w:t>
      </w:r>
    </w:p>
    <w:p w14:paraId="629F4E5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48D2345" w14:textId="6A22AFAA" w:rsidR="00F50F5F" w:rsidRDefault="00F50F5F" w:rsidP="00F50F5F">
      <w:pPr>
        <w:spacing w:before="240" w:after="240" w:line="240" w:lineRule="auto"/>
        <w:rPr>
          <w:rFonts w:ascii="Arial" w:eastAsia="Times New Roman" w:hAnsi="Arial" w:cs="Arial"/>
          <w:color w:val="000000"/>
          <w:sz w:val="24"/>
          <w:szCs w:val="24"/>
        </w:rPr>
      </w:pPr>
      <w:r w:rsidRPr="00F50F5F">
        <w:rPr>
          <w:rFonts w:ascii="Arial" w:eastAsia="Times New Roman" w:hAnsi="Arial" w:cs="Arial"/>
          <w:color w:val="000000"/>
          <w:sz w:val="24"/>
          <w:szCs w:val="24"/>
        </w:rPr>
        <w:t>Integration of the FieldForce</w:t>
      </w:r>
      <w:r w:rsidRPr="00F50F5F">
        <w:rPr>
          <w:rFonts w:ascii="Arial" w:eastAsia="Times New Roman" w:hAnsi="Arial" w:cs="Arial"/>
          <w:color w:val="000000"/>
          <w:sz w:val="18"/>
          <w:szCs w:val="18"/>
          <w:vertAlign w:val="superscript"/>
        </w:rPr>
        <w:t xml:space="preserve">2 </w:t>
      </w:r>
      <w:r w:rsidRPr="00F50F5F">
        <w:rPr>
          <w:rFonts w:ascii="Arial" w:eastAsia="Times New Roman" w:hAnsi="Arial" w:cs="Arial"/>
          <w:color w:val="000000"/>
          <w:sz w:val="24"/>
          <w:szCs w:val="24"/>
        </w:rPr>
        <w:t xml:space="preserve">Catheter and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3D Mapping and Navigation System presents a new way for physicians to deliver focal PFA.  By integrating contact force and localization data, electromagnetic 3D Mapping &amp; Navigation can facilitate an emerging second generation PFA platform designed to address the spectrum of cardiac arrythmias. </w:t>
      </w:r>
    </w:p>
    <w:p w14:paraId="4FB9FFD9" w14:textId="767B89C3" w:rsidR="000629D4" w:rsidRDefault="000629D4" w:rsidP="00F50F5F">
      <w:pPr>
        <w:spacing w:before="240" w:after="240" w:line="240" w:lineRule="auto"/>
        <w:rPr>
          <w:rFonts w:ascii="Arial" w:eastAsia="Times New Roman" w:hAnsi="Arial" w:cs="Arial"/>
          <w:color w:val="000000"/>
          <w:sz w:val="24"/>
          <w:szCs w:val="24"/>
        </w:rPr>
      </w:pPr>
    </w:p>
    <w:p w14:paraId="7C60F32D" w14:textId="2E5DF092" w:rsidR="000629D4" w:rsidRDefault="000629D4" w:rsidP="00F50F5F">
      <w:pPr>
        <w:spacing w:before="240" w:after="240" w:line="240" w:lineRule="auto"/>
        <w:rPr>
          <w:rFonts w:ascii="Arial" w:eastAsia="Times New Roman" w:hAnsi="Arial" w:cs="Arial"/>
          <w:color w:val="000000"/>
          <w:sz w:val="24"/>
          <w:szCs w:val="24"/>
        </w:rPr>
      </w:pPr>
    </w:p>
    <w:p w14:paraId="64E2E82E" w14:textId="635EC8AC" w:rsidR="000629D4" w:rsidRDefault="000629D4" w:rsidP="00F50F5F">
      <w:pPr>
        <w:spacing w:before="240" w:after="240" w:line="240" w:lineRule="auto"/>
        <w:rPr>
          <w:rFonts w:ascii="Arial" w:eastAsia="Times New Roman" w:hAnsi="Arial" w:cs="Arial"/>
          <w:color w:val="000000"/>
          <w:sz w:val="24"/>
          <w:szCs w:val="24"/>
        </w:rPr>
      </w:pPr>
    </w:p>
    <w:p w14:paraId="46454DDE" w14:textId="6BC92040" w:rsidR="000629D4" w:rsidRDefault="000629D4" w:rsidP="00F50F5F">
      <w:pPr>
        <w:spacing w:before="240" w:after="240" w:line="240" w:lineRule="auto"/>
        <w:rPr>
          <w:rFonts w:ascii="Arial" w:eastAsia="Times New Roman" w:hAnsi="Arial" w:cs="Arial"/>
          <w:color w:val="000000"/>
          <w:sz w:val="24"/>
          <w:szCs w:val="24"/>
        </w:rPr>
      </w:pPr>
    </w:p>
    <w:p w14:paraId="1DE738F4" w14:textId="1EF5DAE8" w:rsidR="000629D4" w:rsidRDefault="000629D4" w:rsidP="00F50F5F">
      <w:pPr>
        <w:spacing w:before="240" w:after="240" w:line="240" w:lineRule="auto"/>
        <w:rPr>
          <w:rFonts w:ascii="Arial" w:eastAsia="Times New Roman" w:hAnsi="Arial" w:cs="Arial"/>
          <w:color w:val="000000"/>
          <w:sz w:val="24"/>
          <w:szCs w:val="24"/>
        </w:rPr>
      </w:pPr>
    </w:p>
    <w:p w14:paraId="58DBB179" w14:textId="5E07A133" w:rsidR="000629D4" w:rsidRDefault="000629D4" w:rsidP="00F50F5F">
      <w:pPr>
        <w:spacing w:before="240" w:after="240" w:line="240" w:lineRule="auto"/>
        <w:rPr>
          <w:rFonts w:ascii="Arial" w:eastAsia="Times New Roman" w:hAnsi="Arial" w:cs="Arial"/>
          <w:color w:val="000000"/>
          <w:sz w:val="24"/>
          <w:szCs w:val="24"/>
        </w:rPr>
      </w:pPr>
    </w:p>
    <w:p w14:paraId="65C003FB" w14:textId="1265A7F3" w:rsidR="000629D4" w:rsidRDefault="000629D4" w:rsidP="00F50F5F">
      <w:pPr>
        <w:spacing w:before="240" w:after="240" w:line="240" w:lineRule="auto"/>
        <w:rPr>
          <w:rFonts w:ascii="Arial" w:eastAsia="Times New Roman" w:hAnsi="Arial" w:cs="Arial"/>
          <w:color w:val="000000"/>
          <w:sz w:val="24"/>
          <w:szCs w:val="24"/>
        </w:rPr>
      </w:pPr>
    </w:p>
    <w:p w14:paraId="60E8E11A" w14:textId="61109BC1" w:rsidR="000629D4" w:rsidRDefault="000629D4" w:rsidP="00F50F5F">
      <w:pPr>
        <w:spacing w:before="240" w:after="240" w:line="240" w:lineRule="auto"/>
        <w:rPr>
          <w:rFonts w:ascii="Arial" w:eastAsia="Times New Roman" w:hAnsi="Arial" w:cs="Arial"/>
          <w:color w:val="000000"/>
          <w:sz w:val="24"/>
          <w:szCs w:val="24"/>
        </w:rPr>
      </w:pPr>
    </w:p>
    <w:p w14:paraId="553417E0" w14:textId="4A84C145" w:rsidR="000629D4" w:rsidRDefault="000629D4" w:rsidP="00F50F5F">
      <w:pPr>
        <w:spacing w:before="240" w:after="240" w:line="240" w:lineRule="auto"/>
        <w:rPr>
          <w:rFonts w:ascii="Arial" w:eastAsia="Times New Roman" w:hAnsi="Arial" w:cs="Arial"/>
          <w:color w:val="000000"/>
          <w:sz w:val="24"/>
          <w:szCs w:val="24"/>
        </w:rPr>
      </w:pPr>
    </w:p>
    <w:p w14:paraId="61F74630" w14:textId="664C7C46" w:rsidR="000629D4" w:rsidRDefault="000629D4" w:rsidP="00F50F5F">
      <w:pPr>
        <w:spacing w:before="240" w:after="240" w:line="240" w:lineRule="auto"/>
        <w:rPr>
          <w:rFonts w:ascii="Arial" w:eastAsia="Times New Roman" w:hAnsi="Arial" w:cs="Arial"/>
          <w:color w:val="000000"/>
          <w:sz w:val="24"/>
          <w:szCs w:val="24"/>
        </w:rPr>
      </w:pPr>
    </w:p>
    <w:p w14:paraId="1F48654B" w14:textId="2E4E8B6D" w:rsidR="000629D4" w:rsidRDefault="000629D4" w:rsidP="00F50F5F">
      <w:pPr>
        <w:spacing w:before="240" w:after="240" w:line="240" w:lineRule="auto"/>
        <w:rPr>
          <w:rFonts w:ascii="Arial" w:eastAsia="Times New Roman" w:hAnsi="Arial" w:cs="Arial"/>
          <w:color w:val="000000"/>
          <w:sz w:val="24"/>
          <w:szCs w:val="24"/>
        </w:rPr>
      </w:pPr>
    </w:p>
    <w:p w14:paraId="1647AF90" w14:textId="5726EE6B" w:rsidR="000629D4" w:rsidRDefault="000629D4" w:rsidP="00F50F5F">
      <w:pPr>
        <w:spacing w:before="240" w:after="240" w:line="240" w:lineRule="auto"/>
        <w:rPr>
          <w:rFonts w:ascii="Arial" w:eastAsia="Times New Roman" w:hAnsi="Arial" w:cs="Arial"/>
          <w:color w:val="000000"/>
          <w:sz w:val="24"/>
          <w:szCs w:val="24"/>
        </w:rPr>
      </w:pPr>
    </w:p>
    <w:p w14:paraId="0B95672D" w14:textId="0B95DE95" w:rsidR="000629D4" w:rsidRDefault="000629D4" w:rsidP="00F50F5F">
      <w:pPr>
        <w:spacing w:before="240" w:after="240" w:line="240" w:lineRule="auto"/>
        <w:rPr>
          <w:rFonts w:ascii="Arial" w:eastAsia="Times New Roman" w:hAnsi="Arial" w:cs="Arial"/>
          <w:color w:val="000000"/>
          <w:sz w:val="24"/>
          <w:szCs w:val="24"/>
        </w:rPr>
      </w:pPr>
    </w:p>
    <w:p w14:paraId="0F88A72A" w14:textId="0881B01B" w:rsidR="000629D4" w:rsidRDefault="000629D4" w:rsidP="00F50F5F">
      <w:pPr>
        <w:spacing w:before="240" w:after="240" w:line="240" w:lineRule="auto"/>
        <w:rPr>
          <w:rFonts w:ascii="Arial" w:eastAsia="Times New Roman" w:hAnsi="Arial" w:cs="Arial"/>
          <w:color w:val="000000"/>
          <w:sz w:val="24"/>
          <w:szCs w:val="24"/>
        </w:rPr>
      </w:pPr>
    </w:p>
    <w:p w14:paraId="724DB7F9" w14:textId="169515EA" w:rsidR="000629D4" w:rsidRDefault="000629D4" w:rsidP="00F50F5F">
      <w:pPr>
        <w:spacing w:before="240" w:after="240" w:line="240" w:lineRule="auto"/>
        <w:rPr>
          <w:rFonts w:ascii="Arial" w:eastAsia="Times New Roman" w:hAnsi="Arial" w:cs="Arial"/>
          <w:color w:val="000000"/>
          <w:sz w:val="24"/>
          <w:szCs w:val="24"/>
        </w:rPr>
      </w:pPr>
    </w:p>
    <w:p w14:paraId="70765DFD" w14:textId="0800A4A8" w:rsidR="000629D4" w:rsidRDefault="000629D4" w:rsidP="00F50F5F">
      <w:pPr>
        <w:spacing w:before="240" w:after="240" w:line="240" w:lineRule="auto"/>
        <w:rPr>
          <w:rFonts w:ascii="Arial" w:eastAsia="Times New Roman" w:hAnsi="Arial" w:cs="Arial"/>
          <w:color w:val="000000"/>
          <w:sz w:val="24"/>
          <w:szCs w:val="24"/>
        </w:rPr>
      </w:pPr>
    </w:p>
    <w:p w14:paraId="1BB96A52" w14:textId="1B55C30B" w:rsidR="000629D4" w:rsidRDefault="000629D4" w:rsidP="00F50F5F">
      <w:pPr>
        <w:spacing w:before="240" w:after="240" w:line="240" w:lineRule="auto"/>
        <w:rPr>
          <w:rFonts w:ascii="Arial" w:eastAsia="Times New Roman" w:hAnsi="Arial" w:cs="Arial"/>
          <w:color w:val="000000"/>
          <w:sz w:val="24"/>
          <w:szCs w:val="24"/>
        </w:rPr>
      </w:pPr>
    </w:p>
    <w:p w14:paraId="44284FCB" w14:textId="77777777" w:rsidR="007A592D" w:rsidRDefault="007A592D" w:rsidP="00F50F5F">
      <w:pPr>
        <w:spacing w:before="240" w:after="240" w:line="240" w:lineRule="auto"/>
        <w:rPr>
          <w:rFonts w:ascii="Arial" w:eastAsia="Times New Roman" w:hAnsi="Arial" w:cs="Arial"/>
          <w:color w:val="000000"/>
          <w:sz w:val="24"/>
          <w:szCs w:val="24"/>
        </w:rPr>
      </w:pPr>
    </w:p>
    <w:p w14:paraId="3DC61533" w14:textId="77777777" w:rsidR="000629D4" w:rsidRPr="00F50F5F" w:rsidRDefault="000629D4" w:rsidP="00F50F5F">
      <w:pPr>
        <w:spacing w:before="240" w:after="240" w:line="240" w:lineRule="auto"/>
        <w:rPr>
          <w:rFonts w:ascii="Times New Roman" w:eastAsia="Times New Roman" w:hAnsi="Times New Roman" w:cs="Times New Roman"/>
          <w:sz w:val="24"/>
          <w:szCs w:val="24"/>
        </w:rPr>
      </w:pPr>
    </w:p>
    <w:p w14:paraId="058EC25F" w14:textId="4DE7EA4C"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8</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50C361BF"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 xml:space="preserve">FieldForce2 Catheter navigated utilizing </w:t>
      </w:r>
      <w:proofErr w:type="spellStart"/>
      <w:r w:rsidRPr="00F50F5F">
        <w:rPr>
          <w:rFonts w:ascii="Times New Roman" w:eastAsia="Times New Roman" w:hAnsi="Times New Roman" w:cs="Times New Roman"/>
          <w:b/>
          <w:bCs/>
          <w:color w:val="000000"/>
          <w:sz w:val="24"/>
          <w:szCs w:val="24"/>
        </w:rPr>
        <w:t>CardioNXT</w:t>
      </w:r>
      <w:proofErr w:type="spellEnd"/>
      <w:r w:rsidRPr="00F50F5F">
        <w:rPr>
          <w:rFonts w:ascii="Times New Roman" w:eastAsia="Times New Roman" w:hAnsi="Times New Roman" w:cs="Times New Roman"/>
          <w:b/>
          <w:bCs/>
          <w:color w:val="000000"/>
          <w:sz w:val="24"/>
          <w:szCs w:val="24"/>
        </w:rPr>
        <w:t xml:space="preserve"> </w:t>
      </w:r>
      <w:proofErr w:type="spellStart"/>
      <w:r w:rsidRPr="00F50F5F">
        <w:rPr>
          <w:rFonts w:ascii="Times New Roman" w:eastAsia="Times New Roman" w:hAnsi="Times New Roman" w:cs="Times New Roman"/>
          <w:b/>
          <w:bCs/>
          <w:color w:val="000000"/>
          <w:sz w:val="24"/>
          <w:szCs w:val="24"/>
        </w:rPr>
        <w:t>iMap</w:t>
      </w:r>
      <w:proofErr w:type="spellEnd"/>
      <w:r w:rsidRPr="00F50F5F">
        <w:rPr>
          <w:rFonts w:ascii="Times New Roman" w:eastAsia="Times New Roman" w:hAnsi="Times New Roman" w:cs="Times New Roman"/>
          <w:b/>
          <w:bCs/>
          <w:color w:val="000000"/>
          <w:sz w:val="24"/>
          <w:szCs w:val="24"/>
        </w:rPr>
        <w:t xml:space="preserve"> 3D Mapping and Navigation System.</w:t>
      </w:r>
    </w:p>
    <w:p w14:paraId="7289AECE" w14:textId="6C4A004A"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6E0165D" wp14:editId="7490A655">
            <wp:extent cx="5070475" cy="308419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70475" cy="3084195"/>
                    </a:xfrm>
                    <a:prstGeom prst="rect">
                      <a:avLst/>
                    </a:prstGeom>
                    <a:noFill/>
                    <a:ln>
                      <a:noFill/>
                    </a:ln>
                  </pic:spPr>
                </pic:pic>
              </a:graphicData>
            </a:graphic>
          </wp:inline>
        </w:drawing>
      </w:r>
    </w:p>
    <w:p w14:paraId="46B13BB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F4535FE" w14:textId="0604AD53"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7C79F74E" w14:textId="7B02BEC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335DC517" w14:textId="2F5ED34E"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54B342D0" w14:textId="77777777" w:rsidR="000629D4" w:rsidRDefault="000629D4" w:rsidP="00F50F5F">
      <w:pPr>
        <w:spacing w:before="900" w:after="0" w:line="240" w:lineRule="auto"/>
        <w:rPr>
          <w:rFonts w:ascii="Times New Roman" w:eastAsia="Times New Roman" w:hAnsi="Times New Roman" w:cs="Times New Roman"/>
          <w:b/>
          <w:bCs/>
          <w:color w:val="000000"/>
          <w:sz w:val="24"/>
          <w:szCs w:val="24"/>
        </w:rPr>
      </w:pPr>
    </w:p>
    <w:p w14:paraId="27040D8C" w14:textId="5D26F7FD"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9</w:t>
      </w:r>
    </w:p>
    <w:p w14:paraId="61887F4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Evaluation of sleep apnea among consecutive patients with all patterns of atrial fibrillation</w:t>
      </w:r>
    </w:p>
    <w:p w14:paraId="4C88F68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Eric W. Mills, M.D., Ph.D.</w:t>
      </w:r>
    </w:p>
    <w:p w14:paraId="3D668A6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1D8B12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Michael Cassidy, B.S.</w:t>
      </w:r>
    </w:p>
    <w:p w14:paraId="11117BF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Tamar </w:t>
      </w:r>
      <w:proofErr w:type="spellStart"/>
      <w:r w:rsidRPr="00F50F5F">
        <w:rPr>
          <w:rFonts w:ascii="Times New Roman" w:eastAsia="Times New Roman" w:hAnsi="Times New Roman" w:cs="Times New Roman"/>
          <w:color w:val="000000"/>
          <w:sz w:val="24"/>
          <w:szCs w:val="24"/>
        </w:rPr>
        <w:t>Sofer</w:t>
      </w:r>
      <w:proofErr w:type="spellEnd"/>
      <w:r w:rsidRPr="00F50F5F">
        <w:rPr>
          <w:rFonts w:ascii="Times New Roman" w:eastAsia="Times New Roman" w:hAnsi="Times New Roman" w:cs="Times New Roman"/>
          <w:color w:val="000000"/>
          <w:sz w:val="24"/>
          <w:szCs w:val="24"/>
        </w:rPr>
        <w:t>, Ph.D.</w:t>
      </w:r>
    </w:p>
    <w:p w14:paraId="66CE69A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Thomas </w:t>
      </w:r>
      <w:proofErr w:type="spellStart"/>
      <w:r w:rsidRPr="00F50F5F">
        <w:rPr>
          <w:rFonts w:ascii="Times New Roman" w:eastAsia="Times New Roman" w:hAnsi="Times New Roman" w:cs="Times New Roman"/>
          <w:color w:val="000000"/>
          <w:sz w:val="24"/>
          <w:szCs w:val="24"/>
        </w:rPr>
        <w:t>Tadros</w:t>
      </w:r>
      <w:proofErr w:type="spellEnd"/>
      <w:r w:rsidRPr="00F50F5F">
        <w:rPr>
          <w:rFonts w:ascii="Times New Roman" w:eastAsia="Times New Roman" w:hAnsi="Times New Roman" w:cs="Times New Roman"/>
          <w:color w:val="000000"/>
          <w:sz w:val="24"/>
          <w:szCs w:val="24"/>
        </w:rPr>
        <w:t>, M.D.</w:t>
      </w:r>
    </w:p>
    <w:p w14:paraId="17B9311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Zei</w:t>
      </w:r>
      <w:proofErr w:type="spellEnd"/>
      <w:r w:rsidRPr="00F50F5F">
        <w:rPr>
          <w:rFonts w:ascii="Times New Roman" w:eastAsia="Times New Roman" w:hAnsi="Times New Roman" w:cs="Times New Roman"/>
          <w:color w:val="000000"/>
          <w:sz w:val="24"/>
          <w:szCs w:val="24"/>
        </w:rPr>
        <w:t>, M.D., Ph.D.</w:t>
      </w:r>
    </w:p>
    <w:p w14:paraId="369C58D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William Sauer, M.D.</w:t>
      </w:r>
    </w:p>
    <w:p w14:paraId="270990D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Jorge Romero, M.D.</w:t>
      </w:r>
    </w:p>
    <w:p w14:paraId="350571C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David Martin, M.D.</w:t>
      </w:r>
    </w:p>
    <w:p w14:paraId="2CEB911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Elliott Antman, M.D.</w:t>
      </w:r>
    </w:p>
    <w:p w14:paraId="64296A4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Sogol </w:t>
      </w:r>
      <w:proofErr w:type="spellStart"/>
      <w:r w:rsidRPr="00F50F5F">
        <w:rPr>
          <w:rFonts w:ascii="Times New Roman" w:eastAsia="Times New Roman" w:hAnsi="Times New Roman" w:cs="Times New Roman"/>
          <w:color w:val="000000"/>
          <w:sz w:val="24"/>
          <w:szCs w:val="24"/>
        </w:rPr>
        <w:t>Javaheri</w:t>
      </w:r>
      <w:proofErr w:type="spellEnd"/>
      <w:r w:rsidRPr="00F50F5F">
        <w:rPr>
          <w:rFonts w:ascii="Times New Roman" w:eastAsia="Times New Roman" w:hAnsi="Times New Roman" w:cs="Times New Roman"/>
          <w:color w:val="000000"/>
          <w:sz w:val="24"/>
          <w:szCs w:val="24"/>
        </w:rPr>
        <w:t>, M.D., M.P.H</w:t>
      </w:r>
    </w:p>
    <w:p w14:paraId="23E01B7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Massachusetts General Hospital</w:t>
      </w:r>
    </w:p>
    <w:p w14:paraId="678A51A3"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55 Fruit St, Boston MA 02114</w:t>
      </w:r>
    </w:p>
    <w:p w14:paraId="406AB6E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58F789D8" w14:textId="77777777" w:rsidR="00F50F5F" w:rsidRPr="00F50F5F" w:rsidRDefault="00F50F5F" w:rsidP="005303AE">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Atrial fibrillation (AF) is the most common arrhythmia encountered in clinical practice and is associated with significant morbidity, mortality, and financial burden. Obstructive sleep apnea (OSA) is more common in individuals with AF and may impair AF treatment efficacy including with catheter ablation. However, the prevalence of undiagnosed OSA in all-comers with AF is unknown. </w:t>
      </w:r>
      <w:r w:rsidRPr="00F50F5F">
        <w:rPr>
          <w:rFonts w:ascii="Arial" w:eastAsia="Times New Roman" w:hAnsi="Arial" w:cs="Arial"/>
          <w:color w:val="000000"/>
          <w:sz w:val="24"/>
          <w:szCs w:val="24"/>
        </w:rPr>
        <w:br/>
      </w:r>
      <w:r w:rsidRPr="00F50F5F">
        <w:rPr>
          <w:rFonts w:ascii="Times New Roman" w:eastAsia="Times New Roman" w:hAnsi="Times New Roman" w:cs="Times New Roman"/>
          <w:b/>
          <w:bCs/>
          <w:color w:val="000000"/>
          <w:sz w:val="24"/>
          <w:szCs w:val="24"/>
        </w:rPr>
        <w:t>Methods:</w:t>
      </w:r>
    </w:p>
    <w:p w14:paraId="2B6FF9B6"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This pragmatic, phase IV prospective cohort study will test 250-300 consecutive ambulatory AF patients with all patterns of atrial fibrillation (paroxysmal, persistent, and long-term persistent) and no prior sleep testing for OSA using the </w:t>
      </w:r>
      <w:proofErr w:type="spellStart"/>
      <w:r w:rsidRPr="00F50F5F">
        <w:rPr>
          <w:rFonts w:ascii="Arial" w:eastAsia="Times New Roman" w:hAnsi="Arial" w:cs="Arial"/>
          <w:color w:val="000000"/>
          <w:sz w:val="24"/>
          <w:szCs w:val="24"/>
        </w:rPr>
        <w:t>WatchPAT</w:t>
      </w:r>
      <w:proofErr w:type="spellEnd"/>
      <w:r w:rsidRPr="00F50F5F">
        <w:rPr>
          <w:rFonts w:ascii="Arial" w:eastAsia="Times New Roman" w:hAnsi="Arial" w:cs="Arial"/>
          <w:color w:val="000000"/>
          <w:sz w:val="24"/>
          <w:szCs w:val="24"/>
        </w:rPr>
        <w:t xml:space="preserve"> system, a home sleep test (HST).</w:t>
      </w:r>
    </w:p>
    <w:p w14:paraId="01CB979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7A82E825"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We report the design, methodology, and results from the initial pilot enrollment of approximately 25% (N=52) of the planned sample size. The primary outcome is the prevalence of undiagnosed OSA in all-comers with AF. Additional outcomes of interest include the sensitivity and specificity of clinical screening instruments for OSA in the AF population and AF-related quality of life measurements among those with and without OSA. </w:t>
      </w:r>
      <w:r w:rsidRPr="00F50F5F">
        <w:rPr>
          <w:rFonts w:ascii="Arial" w:eastAsia="Times New Roman" w:hAnsi="Arial" w:cs="Arial"/>
          <w:color w:val="000000"/>
          <w:sz w:val="24"/>
          <w:szCs w:val="24"/>
          <w:shd w:val="clear" w:color="auto" w:fill="FFFFFF"/>
        </w:rPr>
        <w:t>Results of the pilot dataset demonstrate a 77.5% prevalence of at least mild (apnea-hypopnea index </w:t>
      </w:r>
      <w:r w:rsidRPr="00F50F5F">
        <w:rPr>
          <w:rFonts w:ascii="Arial" w:eastAsia="Times New Roman" w:hAnsi="Arial" w:cs="Arial"/>
          <w:color w:val="000000"/>
          <w:shd w:val="clear" w:color="auto" w:fill="FFFFFF"/>
        </w:rPr>
        <w:t>≥</w:t>
      </w:r>
      <w:r w:rsidRPr="00F50F5F">
        <w:rPr>
          <w:rFonts w:ascii="Arial" w:eastAsia="Times New Roman" w:hAnsi="Arial" w:cs="Arial"/>
          <w:color w:val="000000"/>
          <w:sz w:val="24"/>
          <w:szCs w:val="24"/>
          <w:shd w:val="clear" w:color="auto" w:fill="FFFFFF"/>
        </w:rPr>
        <w:t>5) OSA or greater in all-comers with AF. </w:t>
      </w:r>
    </w:p>
    <w:p w14:paraId="0B10DC6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20E49A90"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shd w:val="clear" w:color="auto" w:fill="FFFFFF"/>
        </w:rPr>
        <w:t>Based on our preliminary dataset representing one quarter of the planned total enrollment size of 250-300, there is a high prevalence of OSA in all-comers with AF.</w:t>
      </w:r>
    </w:p>
    <w:p w14:paraId="7D0A47CC" w14:textId="3B048318"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AFS2023-3</w:t>
      </w:r>
      <w:r w:rsidR="007A592D">
        <w:rPr>
          <w:rFonts w:ascii="Times New Roman" w:eastAsia="Times New Roman" w:hAnsi="Times New Roman" w:cs="Times New Roman"/>
          <w:b/>
          <w:bCs/>
          <w:color w:val="000000"/>
          <w:sz w:val="24"/>
          <w:szCs w:val="24"/>
        </w:rPr>
        <w:t>9</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0E7153E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Home sleep test (HST) results in all-comers with AF</w:t>
      </w:r>
    </w:p>
    <w:p w14:paraId="18CFB5F9" w14:textId="4B23CF48" w:rsidR="0014650E" w:rsidRDefault="00F50F5F" w:rsidP="005303AE">
      <w:pPr>
        <w:spacing w:before="150" w:after="15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5DC6A48E" wp14:editId="58CCA06F">
            <wp:extent cx="5070475" cy="631761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70475" cy="6317615"/>
                    </a:xfrm>
                    <a:prstGeom prst="rect">
                      <a:avLst/>
                    </a:prstGeom>
                    <a:noFill/>
                    <a:ln>
                      <a:noFill/>
                    </a:ln>
                  </pic:spPr>
                </pic:pic>
              </a:graphicData>
            </a:graphic>
          </wp:inline>
        </w:drawing>
      </w:r>
    </w:p>
    <w:p w14:paraId="0CFDFF0E" w14:textId="77777777" w:rsidR="00C16830" w:rsidRDefault="00C16830" w:rsidP="00F50F5F">
      <w:pPr>
        <w:spacing w:before="900" w:after="0" w:line="240" w:lineRule="auto"/>
        <w:rPr>
          <w:rFonts w:ascii="Times New Roman" w:eastAsia="Times New Roman" w:hAnsi="Times New Roman" w:cs="Times New Roman"/>
          <w:b/>
          <w:bCs/>
          <w:color w:val="000000"/>
          <w:sz w:val="24"/>
          <w:szCs w:val="24"/>
        </w:rPr>
      </w:pPr>
    </w:p>
    <w:p w14:paraId="46C5A255" w14:textId="0C9E8C01"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sidRPr="00F81694">
        <w:rPr>
          <w:rFonts w:ascii="Times New Roman" w:eastAsia="Times New Roman" w:hAnsi="Times New Roman" w:cs="Times New Roman"/>
          <w:b/>
          <w:bCs/>
          <w:sz w:val="24"/>
          <w:szCs w:val="24"/>
        </w:rPr>
        <w:t>40</w:t>
      </w:r>
    </w:p>
    <w:p w14:paraId="26F17E82"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Pulsed-field ablation technology for pulmonary vein and left atrial posterior-wall isolation in patients with atrial fibrillation: preliminary experience from an experienced ablation center</w:t>
      </w:r>
    </w:p>
    <w:p w14:paraId="198EFCB9"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Massimo </w:t>
      </w:r>
      <w:proofErr w:type="spellStart"/>
      <w:r w:rsidRPr="00F50F5F">
        <w:rPr>
          <w:rFonts w:ascii="Times New Roman" w:eastAsia="Times New Roman" w:hAnsi="Times New Roman" w:cs="Times New Roman"/>
          <w:color w:val="000000"/>
          <w:sz w:val="24"/>
          <w:szCs w:val="24"/>
        </w:rPr>
        <w:t>Moltrasio</w:t>
      </w:r>
      <w:proofErr w:type="spellEnd"/>
      <w:r w:rsidRPr="00F50F5F">
        <w:rPr>
          <w:rFonts w:ascii="Times New Roman" w:eastAsia="Times New Roman" w:hAnsi="Times New Roman" w:cs="Times New Roman"/>
          <w:color w:val="000000"/>
          <w:sz w:val="24"/>
          <w:szCs w:val="24"/>
        </w:rPr>
        <w:t>, MD</w:t>
      </w:r>
    </w:p>
    <w:p w14:paraId="1D82013A"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F75D48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Gaetano </w:t>
      </w:r>
      <w:proofErr w:type="spellStart"/>
      <w:r w:rsidRPr="00F50F5F">
        <w:rPr>
          <w:rFonts w:ascii="Times New Roman" w:eastAsia="Times New Roman" w:hAnsi="Times New Roman" w:cs="Times New Roman"/>
          <w:color w:val="000000"/>
          <w:sz w:val="24"/>
          <w:szCs w:val="24"/>
        </w:rPr>
        <w:t>Fassini</w:t>
      </w:r>
      <w:proofErr w:type="spellEnd"/>
      <w:r w:rsidRPr="00F50F5F">
        <w:rPr>
          <w:rFonts w:ascii="Times New Roman" w:eastAsia="Times New Roman" w:hAnsi="Times New Roman" w:cs="Times New Roman"/>
          <w:color w:val="000000"/>
          <w:sz w:val="24"/>
          <w:szCs w:val="24"/>
        </w:rPr>
        <w:t>, MD</w:t>
      </w:r>
    </w:p>
    <w:p w14:paraId="066628D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Stefania Riva, MD</w:t>
      </w:r>
    </w:p>
    <w:p w14:paraId="1838862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Fabrizio </w:t>
      </w:r>
      <w:proofErr w:type="spellStart"/>
      <w:r w:rsidRPr="00F50F5F">
        <w:rPr>
          <w:rFonts w:ascii="Times New Roman" w:eastAsia="Times New Roman" w:hAnsi="Times New Roman" w:cs="Times New Roman"/>
          <w:color w:val="000000"/>
          <w:sz w:val="24"/>
          <w:szCs w:val="24"/>
        </w:rPr>
        <w:t>Tundo</w:t>
      </w:r>
      <w:proofErr w:type="spellEnd"/>
      <w:r w:rsidRPr="00F50F5F">
        <w:rPr>
          <w:rFonts w:ascii="Times New Roman" w:eastAsia="Times New Roman" w:hAnsi="Times New Roman" w:cs="Times New Roman"/>
          <w:color w:val="000000"/>
          <w:sz w:val="24"/>
          <w:szCs w:val="24"/>
        </w:rPr>
        <w:t>, MD</w:t>
      </w:r>
    </w:p>
    <w:p w14:paraId="4B7EA6A2"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benedetta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Majocchi</w:t>
      </w:r>
      <w:proofErr w:type="spellEnd"/>
      <w:r w:rsidRPr="00F50F5F">
        <w:rPr>
          <w:rFonts w:ascii="Times New Roman" w:eastAsia="Times New Roman" w:hAnsi="Times New Roman" w:cs="Times New Roman"/>
          <w:color w:val="000000"/>
          <w:sz w:val="24"/>
          <w:szCs w:val="24"/>
        </w:rPr>
        <w:t>, MD</w:t>
      </w:r>
    </w:p>
    <w:p w14:paraId="54CB7E5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Giulia </w:t>
      </w:r>
      <w:proofErr w:type="spellStart"/>
      <w:r w:rsidRPr="00F50F5F">
        <w:rPr>
          <w:rFonts w:ascii="Times New Roman" w:eastAsia="Times New Roman" w:hAnsi="Times New Roman" w:cs="Times New Roman"/>
          <w:color w:val="000000"/>
          <w:sz w:val="24"/>
          <w:szCs w:val="24"/>
        </w:rPr>
        <w:t>Vettor</w:t>
      </w:r>
      <w:proofErr w:type="spellEnd"/>
      <w:r w:rsidRPr="00F50F5F">
        <w:rPr>
          <w:rFonts w:ascii="Times New Roman" w:eastAsia="Times New Roman" w:hAnsi="Times New Roman" w:cs="Times New Roman"/>
          <w:color w:val="000000"/>
          <w:sz w:val="24"/>
          <w:szCs w:val="24"/>
        </w:rPr>
        <w:t>, MD</w:t>
      </w:r>
    </w:p>
    <w:p w14:paraId="1DBB12F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Francesca </w:t>
      </w:r>
      <w:proofErr w:type="spellStart"/>
      <w:r w:rsidRPr="00F50F5F">
        <w:rPr>
          <w:rFonts w:ascii="Times New Roman" w:eastAsia="Times New Roman" w:hAnsi="Times New Roman" w:cs="Times New Roman"/>
          <w:color w:val="000000"/>
          <w:sz w:val="24"/>
          <w:szCs w:val="24"/>
        </w:rPr>
        <w:t>Pizzamiglio</w:t>
      </w:r>
      <w:proofErr w:type="spellEnd"/>
      <w:r w:rsidRPr="00F50F5F">
        <w:rPr>
          <w:rFonts w:ascii="Times New Roman" w:eastAsia="Times New Roman" w:hAnsi="Times New Roman" w:cs="Times New Roman"/>
          <w:color w:val="000000"/>
          <w:sz w:val="24"/>
          <w:szCs w:val="24"/>
        </w:rPr>
        <w:t>, MD</w:t>
      </w:r>
    </w:p>
    <w:p w14:paraId="2CD295F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maria Antonietta </w:t>
      </w:r>
      <w:proofErr w:type="spellStart"/>
      <w:r w:rsidRPr="00F50F5F">
        <w:rPr>
          <w:rFonts w:ascii="Times New Roman" w:eastAsia="Times New Roman" w:hAnsi="Times New Roman" w:cs="Times New Roman"/>
          <w:color w:val="000000"/>
          <w:sz w:val="24"/>
          <w:szCs w:val="24"/>
        </w:rPr>
        <w:t>Dessanai</w:t>
      </w:r>
      <w:proofErr w:type="spellEnd"/>
      <w:r w:rsidRPr="00F50F5F">
        <w:rPr>
          <w:rFonts w:ascii="Times New Roman" w:eastAsia="Times New Roman" w:hAnsi="Times New Roman" w:cs="Times New Roman"/>
          <w:color w:val="000000"/>
          <w:sz w:val="24"/>
          <w:szCs w:val="24"/>
        </w:rPr>
        <w:t>, MD</w:t>
      </w:r>
    </w:p>
    <w:p w14:paraId="25D1277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Valentina </w:t>
      </w:r>
      <w:proofErr w:type="spellStart"/>
      <w:r w:rsidRPr="00F50F5F">
        <w:rPr>
          <w:rFonts w:ascii="Times New Roman" w:eastAsia="Times New Roman" w:hAnsi="Times New Roman" w:cs="Times New Roman"/>
          <w:color w:val="000000"/>
          <w:sz w:val="24"/>
          <w:szCs w:val="24"/>
        </w:rPr>
        <w:t>Ribatti</w:t>
      </w:r>
      <w:proofErr w:type="spellEnd"/>
      <w:r w:rsidRPr="00F50F5F">
        <w:rPr>
          <w:rFonts w:ascii="Times New Roman" w:eastAsia="Times New Roman" w:hAnsi="Times New Roman" w:cs="Times New Roman"/>
          <w:color w:val="000000"/>
          <w:sz w:val="24"/>
          <w:szCs w:val="24"/>
        </w:rPr>
        <w:t>, MD</w:t>
      </w:r>
    </w:p>
    <w:p w14:paraId="63E2B85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Lorenzo </w:t>
      </w:r>
      <w:proofErr w:type="spellStart"/>
      <w:r w:rsidRPr="00F50F5F">
        <w:rPr>
          <w:rFonts w:ascii="Times New Roman" w:eastAsia="Times New Roman" w:hAnsi="Times New Roman" w:cs="Times New Roman"/>
          <w:color w:val="000000"/>
          <w:sz w:val="24"/>
          <w:szCs w:val="24"/>
        </w:rPr>
        <w:t>Bianchini</w:t>
      </w:r>
      <w:proofErr w:type="spellEnd"/>
      <w:r w:rsidRPr="00F50F5F">
        <w:rPr>
          <w:rFonts w:ascii="Times New Roman" w:eastAsia="Times New Roman" w:hAnsi="Times New Roman" w:cs="Times New Roman"/>
          <w:color w:val="000000"/>
          <w:sz w:val="24"/>
          <w:szCs w:val="24"/>
        </w:rPr>
        <w:t>, MD</w:t>
      </w:r>
    </w:p>
    <w:p w14:paraId="0BC60A51"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Corrado</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Carbucicchio</w:t>
      </w:r>
      <w:proofErr w:type="spellEnd"/>
      <w:r w:rsidRPr="00F50F5F">
        <w:rPr>
          <w:rFonts w:ascii="Times New Roman" w:eastAsia="Times New Roman" w:hAnsi="Times New Roman" w:cs="Times New Roman"/>
          <w:color w:val="000000"/>
          <w:sz w:val="24"/>
          <w:szCs w:val="24"/>
        </w:rPr>
        <w:t>, MD</w:t>
      </w:r>
    </w:p>
    <w:p w14:paraId="478687D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Francesca De </w:t>
      </w:r>
      <w:proofErr w:type="spellStart"/>
      <w:r w:rsidRPr="00F50F5F">
        <w:rPr>
          <w:rFonts w:ascii="Times New Roman" w:eastAsia="Times New Roman" w:hAnsi="Times New Roman" w:cs="Times New Roman"/>
          <w:color w:val="000000"/>
          <w:sz w:val="24"/>
          <w:szCs w:val="24"/>
        </w:rPr>
        <w:t>Lio</w:t>
      </w:r>
      <w:proofErr w:type="spellEnd"/>
      <w:r w:rsidRPr="00F50F5F">
        <w:rPr>
          <w:rFonts w:ascii="Times New Roman" w:eastAsia="Times New Roman" w:hAnsi="Times New Roman" w:cs="Times New Roman"/>
          <w:color w:val="000000"/>
          <w:sz w:val="24"/>
          <w:szCs w:val="24"/>
        </w:rPr>
        <w:t>, MD</w:t>
      </w:r>
    </w:p>
    <w:p w14:paraId="0F150DD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Tommaso </w:t>
      </w:r>
      <w:proofErr w:type="spellStart"/>
      <w:r w:rsidRPr="00F50F5F">
        <w:rPr>
          <w:rFonts w:ascii="Times New Roman" w:eastAsia="Times New Roman" w:hAnsi="Times New Roman" w:cs="Times New Roman"/>
          <w:color w:val="000000"/>
          <w:sz w:val="24"/>
          <w:szCs w:val="24"/>
        </w:rPr>
        <w:t>Sattin</w:t>
      </w:r>
      <w:proofErr w:type="spellEnd"/>
      <w:r w:rsidRPr="00F50F5F">
        <w:rPr>
          <w:rFonts w:ascii="Times New Roman" w:eastAsia="Times New Roman" w:hAnsi="Times New Roman" w:cs="Times New Roman"/>
          <w:color w:val="000000"/>
          <w:sz w:val="24"/>
          <w:szCs w:val="24"/>
        </w:rPr>
        <w:t>, MD</w:t>
      </w:r>
    </w:p>
    <w:p w14:paraId="35C1557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Maurizio </w:t>
      </w:r>
      <w:proofErr w:type="spellStart"/>
      <w:r w:rsidRPr="00F50F5F">
        <w:rPr>
          <w:rFonts w:ascii="Times New Roman" w:eastAsia="Times New Roman" w:hAnsi="Times New Roman" w:cs="Times New Roman"/>
          <w:color w:val="000000"/>
          <w:sz w:val="24"/>
          <w:szCs w:val="24"/>
        </w:rPr>
        <w:t>Malacrida</w:t>
      </w:r>
      <w:proofErr w:type="spellEnd"/>
      <w:r w:rsidRPr="00F50F5F">
        <w:rPr>
          <w:rFonts w:ascii="Times New Roman" w:eastAsia="Times New Roman" w:hAnsi="Times New Roman" w:cs="Times New Roman"/>
          <w:color w:val="000000"/>
          <w:sz w:val="24"/>
          <w:szCs w:val="24"/>
        </w:rPr>
        <w:t>, EN - Boston Scientific, Milan, Italy</w:t>
      </w:r>
    </w:p>
    <w:p w14:paraId="54F9687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Selene </w:t>
      </w:r>
      <w:proofErr w:type="spellStart"/>
      <w:r w:rsidRPr="00F50F5F">
        <w:rPr>
          <w:rFonts w:ascii="Times New Roman" w:eastAsia="Times New Roman" w:hAnsi="Times New Roman" w:cs="Times New Roman"/>
          <w:color w:val="000000"/>
          <w:sz w:val="24"/>
          <w:szCs w:val="24"/>
        </w:rPr>
        <w:t>Cellucci</w:t>
      </w:r>
      <w:proofErr w:type="spellEnd"/>
      <w:r w:rsidRPr="00F50F5F">
        <w:rPr>
          <w:rFonts w:ascii="Times New Roman" w:eastAsia="Times New Roman" w:hAnsi="Times New Roman" w:cs="Times New Roman"/>
          <w:color w:val="000000"/>
          <w:sz w:val="24"/>
          <w:szCs w:val="24"/>
        </w:rPr>
        <w:t>, CCP</w:t>
      </w:r>
    </w:p>
    <w:p w14:paraId="7F295EB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Claudio Tondo, MD</w:t>
      </w:r>
    </w:p>
    <w:p w14:paraId="7123893D"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Centro </w:t>
      </w:r>
      <w:proofErr w:type="spellStart"/>
      <w:r w:rsidRPr="00F50F5F">
        <w:rPr>
          <w:rFonts w:ascii="Times New Roman" w:eastAsia="Times New Roman" w:hAnsi="Times New Roman" w:cs="Times New Roman"/>
          <w:color w:val="000000"/>
          <w:sz w:val="24"/>
          <w:szCs w:val="24"/>
        </w:rPr>
        <w:t>Cardiologico</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Monzino</w:t>
      </w:r>
      <w:proofErr w:type="spellEnd"/>
      <w:r w:rsidRPr="00F50F5F">
        <w:rPr>
          <w:rFonts w:ascii="Times New Roman" w:eastAsia="Times New Roman" w:hAnsi="Times New Roman" w:cs="Times New Roman"/>
          <w:color w:val="000000"/>
          <w:sz w:val="24"/>
          <w:szCs w:val="24"/>
        </w:rPr>
        <w:t xml:space="preserve"> IRCCS</w:t>
      </w:r>
    </w:p>
    <w:p w14:paraId="7B54E59D"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Via </w:t>
      </w:r>
      <w:proofErr w:type="spellStart"/>
      <w:r w:rsidRPr="00F50F5F">
        <w:rPr>
          <w:rFonts w:ascii="Times New Roman" w:eastAsia="Times New Roman" w:hAnsi="Times New Roman" w:cs="Times New Roman"/>
          <w:color w:val="000000"/>
          <w:sz w:val="24"/>
          <w:szCs w:val="24"/>
        </w:rPr>
        <w:t>Parea</w:t>
      </w:r>
      <w:proofErr w:type="spellEnd"/>
      <w:r w:rsidRPr="00F50F5F">
        <w:rPr>
          <w:rFonts w:ascii="Times New Roman" w:eastAsia="Times New Roman" w:hAnsi="Times New Roman" w:cs="Times New Roman"/>
          <w:color w:val="000000"/>
          <w:sz w:val="24"/>
          <w:szCs w:val="24"/>
        </w:rPr>
        <w:t xml:space="preserve"> 4, 2018 Milan Italy</w:t>
      </w:r>
    </w:p>
    <w:p w14:paraId="02F9AD0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3F6EA14E"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Left atrial posterior wall isolation (LAPWI) by thermal energy sources in addition to pulmonary vein isolation (PVI) has emerged as a potential strategy to improve AF ablation outcomes. Recently, a non-thermal pulsed-field ablation (PFA) approach has been made available for clinical use. We report our preliminary experience of a new PFA system in the context of PVI and LAPWI AF ablation in an expert center. </w:t>
      </w:r>
    </w:p>
    <w:p w14:paraId="122F120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32D3FF45"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All consecutive patients(pts) undergoing AF ablation with the FARAWAVE PFA catheter were included. A </w:t>
      </w:r>
      <w:proofErr w:type="gramStart"/>
      <w:r w:rsidRPr="00F50F5F">
        <w:rPr>
          <w:rFonts w:ascii="Times New Roman" w:eastAsia="Times New Roman" w:hAnsi="Times New Roman" w:cs="Times New Roman"/>
          <w:color w:val="000000"/>
          <w:sz w:val="24"/>
          <w:szCs w:val="24"/>
        </w:rPr>
        <w:t>protocol-directed</w:t>
      </w:r>
      <w:proofErr w:type="gramEnd"/>
      <w:r w:rsidRPr="00F50F5F">
        <w:rPr>
          <w:rFonts w:ascii="Times New Roman" w:eastAsia="Times New Roman" w:hAnsi="Times New Roman" w:cs="Times New Roman"/>
          <w:color w:val="000000"/>
          <w:sz w:val="24"/>
          <w:szCs w:val="24"/>
        </w:rPr>
        <w:t xml:space="preserve"> PVI was delivered using 2kV with 8 applications per vein (4 applications each in the basket and flower poses). Additional lesions for LAPWI were performed at the operator’s discretion. To achieve LAPWI, the ablation included the floor (between the bottoms of the right and left inferior PVs) and roof lines (between the tops of the right and left superior PVs) with additional lesions at carina sites, when required. The ablation endpoint was PVI as assessed by entrance and exit block. In case of LAPWI, remap of the LA was carried out during coronary sinus pacing to accurately pinpoint conduction gaps at the ablation lines with additional validation through voltage and activation maps. </w:t>
      </w:r>
    </w:p>
    <w:p w14:paraId="09F4DAA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1174F151"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lastRenderedPageBreak/>
        <w:t>A total of 45 cases were included (n=26, 57.8%, paroxysmal AF, n=19, 42.2% persistent AF). Of them 37 (82.2%) were de novo cases, whereas 8 (17.8%) were redo cases. A mapping system was used in 28 (62.2%) procedures. The number of PFA applications to reach PVI was 32±4 Fluoroscopy time was 22±10 min, DAP was 4718±3850 cGy^cm2, total procedural time was 86±24 min, primary physician time 63±17 min, lab occupancy time was 123±23 min and time to achieve PVI was 20.6±8 min. The first pass isolation rate per vein was 100%. At the end of the procedure, PVI was achieved in all pts (100%) using only PFA. Additional PFA deliveries on LAPW were performed in 13 (28.9%) cases (all with 3D mapping), requiring 16±9 PFA deliveries (total of 36±10 PFA deliveries/</w:t>
      </w:r>
      <w:proofErr w:type="spellStart"/>
      <w:r w:rsidRPr="00F50F5F">
        <w:rPr>
          <w:rFonts w:ascii="Times New Roman" w:eastAsia="Times New Roman" w:hAnsi="Times New Roman" w:cs="Times New Roman"/>
          <w:color w:val="000000"/>
          <w:sz w:val="24"/>
          <w:szCs w:val="24"/>
        </w:rPr>
        <w:t>pt</w:t>
      </w:r>
      <w:proofErr w:type="spellEnd"/>
      <w:r w:rsidRPr="00F50F5F">
        <w:rPr>
          <w:rFonts w:ascii="Times New Roman" w:eastAsia="Times New Roman" w:hAnsi="Times New Roman" w:cs="Times New Roman"/>
          <w:color w:val="000000"/>
          <w:sz w:val="24"/>
          <w:szCs w:val="24"/>
        </w:rPr>
        <w:t>). Achievement of LAPWI was reached in all cases, with all the additional lesion sets validated through differential pacing and 3D mapping. No major procedure-related adverse events were reported. </w:t>
      </w:r>
    </w:p>
    <w:p w14:paraId="4E5A703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7E8ED160"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In our first experience with the novel PFA system, cellular electroporation of PVs and LAPW proved to be safe and effective in both paroxysmal and persistent AF patients.</w:t>
      </w:r>
    </w:p>
    <w:p w14:paraId="1FF8EBC2"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642BFFE"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B9298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D441F99"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0FF3534" w14:textId="17705098"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AD0A3F2" w14:textId="2299F708"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510119B7"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50A0D63F" w14:textId="2B20154E" w:rsidR="007E4CE7" w:rsidRPr="00F50F5F" w:rsidRDefault="007A592D" w:rsidP="007E4CE7">
      <w:pPr>
        <w:spacing w:before="900"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lastRenderedPageBreak/>
        <w:t>AFS2023-41</w:t>
      </w:r>
    </w:p>
    <w:p w14:paraId="45480787"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Telemedicine management of atrial fibrillation – can this be applied to all ages?</w:t>
      </w:r>
    </w:p>
    <w:p w14:paraId="77559B4F"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April K. Watkins, DNP</w:t>
      </w:r>
    </w:p>
    <w:p w14:paraId="2A341AAA" w14:textId="77777777" w:rsidR="007E4CE7" w:rsidRPr="00F50F5F" w:rsidRDefault="007E4CE7" w:rsidP="007E4CE7">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2BEFB411"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Jane Champion, PhD, DNP, FNP - Professor, The University of Texas at Austin</w:t>
      </w:r>
    </w:p>
    <w:p w14:paraId="25DBAE85"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Jeroen Hendriks, RN MSc PhD FESC FCSANZ - Professor</w:t>
      </w:r>
    </w:p>
    <w:p w14:paraId="77C2DC96" w14:textId="77777777" w:rsidR="007E4CE7" w:rsidRPr="00F50F5F" w:rsidRDefault="007E4CE7" w:rsidP="007E4CE7">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University of Texas at Austin</w:t>
      </w:r>
    </w:p>
    <w:p w14:paraId="09955025" w14:textId="77777777" w:rsidR="007E4CE7" w:rsidRPr="00F50F5F" w:rsidRDefault="007E4CE7" w:rsidP="007E4CE7">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1710 Red River Street Austin, TX 78712</w:t>
      </w:r>
    </w:p>
    <w:p w14:paraId="4030536A" w14:textId="77777777" w:rsidR="007E4CE7" w:rsidRPr="00F50F5F" w:rsidRDefault="007E4CE7" w:rsidP="007E4CE7">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Atrial fibrillation (AF) care can be difficult to obtain. Telemedicine provides quick access to specialists. Technology barriers may prevent older adults from participating in telemedicine. </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t xml:space="preserve">To explore the characteristics of patients seen in </w:t>
      </w:r>
      <w:proofErr w:type="gramStart"/>
      <w:r w:rsidRPr="00F50F5F">
        <w:rPr>
          <w:rFonts w:ascii="Times New Roman" w:eastAsia="Times New Roman" w:hAnsi="Times New Roman" w:cs="Times New Roman"/>
          <w:color w:val="000000"/>
          <w:sz w:val="24"/>
          <w:szCs w:val="24"/>
        </w:rPr>
        <w:t>a</w:t>
      </w:r>
      <w:proofErr w:type="gramEnd"/>
      <w:r w:rsidRPr="00F50F5F">
        <w:rPr>
          <w:rFonts w:ascii="Times New Roman" w:eastAsia="Times New Roman" w:hAnsi="Times New Roman" w:cs="Times New Roman"/>
          <w:color w:val="000000"/>
          <w:sz w:val="24"/>
          <w:szCs w:val="24"/>
        </w:rPr>
        <w:t> AF telemedicine clinic in Texas.</w:t>
      </w:r>
    </w:p>
    <w:p w14:paraId="18FCD749"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36DBD3D4" w14:textId="77777777" w:rsidR="007E4CE7" w:rsidRPr="00F50F5F" w:rsidRDefault="007E4CE7" w:rsidP="007E4CE7">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shd w:val="clear" w:color="auto" w:fill="FFFFFF"/>
        </w:rPr>
        <w:t>An APRN provided 30-minute AF visits via telemedicine. A descriptive retrospective analysis of the first 115 adult patients was reviewed.</w:t>
      </w:r>
    </w:p>
    <w:p w14:paraId="2A5A2A5C"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6017C3B1" w14:textId="77777777" w:rsidR="007E4CE7" w:rsidRPr="00F50F5F" w:rsidRDefault="007E4CE7" w:rsidP="007E4CE7">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115 patients. Male (71.3%). Mean age 69 (± </w:t>
      </w:r>
      <w:proofErr w:type="spellStart"/>
      <w:r w:rsidRPr="00F50F5F">
        <w:rPr>
          <w:rFonts w:ascii="Times New Roman" w:eastAsia="Times New Roman" w:hAnsi="Times New Roman" w:cs="Times New Roman"/>
          <w:color w:val="000000"/>
          <w:sz w:val="24"/>
          <w:szCs w:val="24"/>
        </w:rPr>
        <w:t>Satandard</w:t>
      </w:r>
      <w:proofErr w:type="spellEnd"/>
      <w:r w:rsidRPr="00F50F5F">
        <w:rPr>
          <w:rFonts w:ascii="Times New Roman" w:eastAsia="Times New Roman" w:hAnsi="Times New Roman" w:cs="Times New Roman"/>
          <w:color w:val="000000"/>
          <w:sz w:val="24"/>
          <w:szCs w:val="24"/>
        </w:rPr>
        <w:t xml:space="preserve"> Deviation [</w:t>
      </w:r>
      <w:r w:rsidRPr="00F50F5F">
        <w:rPr>
          <w:rFonts w:ascii="Times New Roman" w:eastAsia="Times New Roman" w:hAnsi="Times New Roman" w:cs="Times New Roman"/>
          <w:i/>
          <w:iCs/>
          <w:color w:val="000000"/>
          <w:sz w:val="24"/>
          <w:szCs w:val="24"/>
        </w:rPr>
        <w:t>SD</w:t>
      </w:r>
      <w:r w:rsidRPr="00F50F5F">
        <w:rPr>
          <w:rFonts w:ascii="Times New Roman" w:eastAsia="Times New Roman" w:hAnsi="Times New Roman" w:cs="Times New Roman"/>
          <w:color w:val="000000"/>
          <w:sz w:val="24"/>
          <w:szCs w:val="24"/>
        </w:rPr>
        <w:t>] 11.59) age range 27 to 99. Ages 80-99 = 14.8% of the visits.  </w:t>
      </w:r>
    </w:p>
    <w:p w14:paraId="0ABB46F4" w14:textId="77777777" w:rsidR="007E4CE7" w:rsidRPr="00F50F5F" w:rsidRDefault="007E4CE7" w:rsidP="007E4CE7">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4D9DB676" w14:textId="77777777" w:rsidR="007E4CE7" w:rsidRPr="00F50F5F" w:rsidRDefault="007E4CE7" w:rsidP="007E4CE7">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Older adults were able to participate in telemedicine. Technology barriers did not appear to impact care delivery.</w:t>
      </w:r>
    </w:p>
    <w:p w14:paraId="3BAE47A6" w14:textId="27FF6FA4" w:rsidR="007E4CE7" w:rsidRDefault="007E4CE7" w:rsidP="007E4CE7">
      <w:pPr>
        <w:spacing w:before="900" w:after="0" w:line="240" w:lineRule="auto"/>
        <w:rPr>
          <w:rFonts w:ascii="Times New Roman" w:eastAsia="Times New Roman" w:hAnsi="Times New Roman" w:cs="Times New Roman"/>
          <w:sz w:val="24"/>
          <w:szCs w:val="24"/>
        </w:rPr>
      </w:pPr>
    </w:p>
    <w:p w14:paraId="0D6AB33C" w14:textId="516AB14E" w:rsidR="007E4CE7" w:rsidRDefault="007E4CE7" w:rsidP="007E4CE7">
      <w:pPr>
        <w:spacing w:before="900" w:after="0" w:line="240" w:lineRule="auto"/>
        <w:rPr>
          <w:rFonts w:ascii="Times New Roman" w:eastAsia="Times New Roman" w:hAnsi="Times New Roman" w:cs="Times New Roman"/>
          <w:sz w:val="24"/>
          <w:szCs w:val="24"/>
        </w:rPr>
      </w:pPr>
    </w:p>
    <w:p w14:paraId="0520D322" w14:textId="77777777" w:rsidR="007E4CE7" w:rsidRPr="00F50F5F" w:rsidRDefault="007E4CE7" w:rsidP="000629D4">
      <w:pPr>
        <w:spacing w:before="900" w:after="0" w:line="240" w:lineRule="auto"/>
        <w:rPr>
          <w:rFonts w:ascii="Times New Roman" w:eastAsia="Times New Roman" w:hAnsi="Times New Roman" w:cs="Times New Roman"/>
          <w:sz w:val="24"/>
          <w:szCs w:val="24"/>
        </w:rPr>
      </w:pPr>
    </w:p>
    <w:p w14:paraId="00EF137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1376511B" w14:textId="42E2A011"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42</w:t>
      </w:r>
    </w:p>
    <w:p w14:paraId="3D122EA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Patterns of Anatomical Approaches to Pulmonary Vein Isolation in Initial DYNAMIC-AF Cohort</w:t>
      </w:r>
    </w:p>
    <w:p w14:paraId="7D95BA0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Jose Osorio, MD</w:t>
      </w:r>
    </w:p>
    <w:p w14:paraId="740F73B0"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0FD6279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Zei</w:t>
      </w:r>
      <w:proofErr w:type="spellEnd"/>
      <w:r w:rsidRPr="00F50F5F">
        <w:rPr>
          <w:rFonts w:ascii="Times New Roman" w:eastAsia="Times New Roman" w:hAnsi="Times New Roman" w:cs="Times New Roman"/>
          <w:color w:val="000000"/>
          <w:sz w:val="24"/>
          <w:szCs w:val="24"/>
        </w:rPr>
        <w:t>, MD - Brigham and Women’s Hospital</w:t>
      </w:r>
    </w:p>
    <w:p w14:paraId="25B9A10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Gustavo Morales, MD - The Arrhythmia Institute at Grandview</w:t>
      </w:r>
    </w:p>
    <w:p w14:paraId="5D64375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Sunil </w:t>
      </w:r>
      <w:proofErr w:type="spellStart"/>
      <w:r w:rsidRPr="00F50F5F">
        <w:rPr>
          <w:rFonts w:ascii="Times New Roman" w:eastAsia="Times New Roman" w:hAnsi="Times New Roman" w:cs="Times New Roman"/>
          <w:color w:val="000000"/>
          <w:sz w:val="24"/>
          <w:szCs w:val="24"/>
        </w:rPr>
        <w:t>Kapur</w:t>
      </w:r>
      <w:proofErr w:type="spellEnd"/>
      <w:r w:rsidRPr="00F50F5F">
        <w:rPr>
          <w:rFonts w:ascii="Times New Roman" w:eastAsia="Times New Roman" w:hAnsi="Times New Roman" w:cs="Times New Roman"/>
          <w:color w:val="000000"/>
          <w:sz w:val="24"/>
          <w:szCs w:val="24"/>
        </w:rPr>
        <w:t>, MD - Brigham and Women’s Hospital</w:t>
      </w:r>
    </w:p>
    <w:p w14:paraId="68AC6A6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Benjamin D’Souza, MD - Penn Presbyterian Medical Center</w:t>
      </w:r>
    </w:p>
    <w:p w14:paraId="397B1B8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Sean Beinart, MD, MSc - </w:t>
      </w:r>
      <w:proofErr w:type="spellStart"/>
      <w:r w:rsidRPr="00F50F5F">
        <w:rPr>
          <w:rFonts w:ascii="Times New Roman" w:eastAsia="Times New Roman" w:hAnsi="Times New Roman" w:cs="Times New Roman"/>
          <w:color w:val="000000"/>
          <w:sz w:val="24"/>
          <w:szCs w:val="24"/>
        </w:rPr>
        <w:t>Luminis</w:t>
      </w:r>
      <w:proofErr w:type="spellEnd"/>
      <w:r w:rsidRPr="00F50F5F">
        <w:rPr>
          <w:rFonts w:ascii="Times New Roman" w:eastAsia="Times New Roman" w:hAnsi="Times New Roman" w:cs="Times New Roman"/>
          <w:color w:val="000000"/>
          <w:sz w:val="24"/>
          <w:szCs w:val="24"/>
        </w:rPr>
        <w:t xml:space="preserve"> Health Research Institute, </w:t>
      </w:r>
      <w:proofErr w:type="spellStart"/>
      <w:r w:rsidRPr="00F50F5F">
        <w:rPr>
          <w:rFonts w:ascii="Times New Roman" w:eastAsia="Times New Roman" w:hAnsi="Times New Roman" w:cs="Times New Roman"/>
          <w:color w:val="000000"/>
          <w:sz w:val="24"/>
          <w:szCs w:val="24"/>
        </w:rPr>
        <w:t>Luminis</w:t>
      </w:r>
      <w:proofErr w:type="spellEnd"/>
      <w:r w:rsidRPr="00F50F5F">
        <w:rPr>
          <w:rFonts w:ascii="Times New Roman" w:eastAsia="Times New Roman" w:hAnsi="Times New Roman" w:cs="Times New Roman"/>
          <w:color w:val="000000"/>
          <w:sz w:val="24"/>
          <w:szCs w:val="24"/>
        </w:rPr>
        <w:t xml:space="preserve"> Health Anne Arundel Medical Center</w:t>
      </w:r>
    </w:p>
    <w:p w14:paraId="42DB0A24"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Saumil</w:t>
      </w:r>
      <w:proofErr w:type="spellEnd"/>
      <w:r w:rsidRPr="00F50F5F">
        <w:rPr>
          <w:rFonts w:ascii="Times New Roman" w:eastAsia="Times New Roman" w:hAnsi="Times New Roman" w:cs="Times New Roman"/>
          <w:color w:val="000000"/>
          <w:sz w:val="24"/>
          <w:szCs w:val="24"/>
        </w:rPr>
        <w:t xml:space="preserve"> Shah, MD, FHRS - Virginia Arrhythmia Consultants, Chippenham Medical Center</w:t>
      </w:r>
    </w:p>
    <w:p w14:paraId="6820DE9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Rajesh Venkataraman, MN - Houston Methodist the Woodlands Hospital</w:t>
      </w:r>
    </w:p>
    <w:p w14:paraId="50084D0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Emily Wenzel, MD - Abbott</w:t>
      </w:r>
    </w:p>
    <w:p w14:paraId="6980D1C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Arrhythmia Institute at Grandview</w:t>
      </w:r>
    </w:p>
    <w:p w14:paraId="0DFC81E8"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3686 Grandview Pkwy Ste 720, Birmingham, AL</w:t>
      </w:r>
    </w:p>
    <w:p w14:paraId="2B10671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2F50A877"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It is known that esophageal injury is a potential complication of PVI, with rare but potentially deadly progression to atrio-esophageal fistula. In addition to measuring esophageal (ESO) temperature, various RF ablation (RFA) approaches are used to reduce risk of this complication, including power changes and delivery time limits. However, real-world incidence of RFA technique changes by anatomical location have not been quantified.</w:t>
      </w:r>
    </w:p>
    <w:p w14:paraId="445BAA68"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goal of this analysis was to assess patterns of RFA technique by anatomical location during PVI among US electrophysiologists. </w:t>
      </w:r>
    </w:p>
    <w:p w14:paraId="0BA5351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5BF1AC7C"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Acute data from 88 </w:t>
      </w:r>
      <w:r w:rsidRPr="00F50F5F">
        <w:rPr>
          <w:rFonts w:ascii="Times New Roman" w:eastAsia="Times New Roman" w:hAnsi="Times New Roman" w:cs="Times New Roman"/>
          <w:i/>
          <w:iCs/>
          <w:color w:val="000000"/>
          <w:sz w:val="24"/>
          <w:szCs w:val="24"/>
        </w:rPr>
        <w:t>de novo</w:t>
      </w:r>
      <w:r w:rsidRPr="00F50F5F">
        <w:rPr>
          <w:rFonts w:ascii="Times New Roman" w:eastAsia="Times New Roman" w:hAnsi="Times New Roman" w:cs="Times New Roman"/>
          <w:color w:val="000000"/>
          <w:sz w:val="24"/>
          <w:szCs w:val="24"/>
        </w:rPr>
        <w:t xml:space="preserve"> PAF and </w:t>
      </w:r>
      <w:proofErr w:type="spellStart"/>
      <w:r w:rsidRPr="00F50F5F">
        <w:rPr>
          <w:rFonts w:ascii="Times New Roman" w:eastAsia="Times New Roman" w:hAnsi="Times New Roman" w:cs="Times New Roman"/>
          <w:color w:val="000000"/>
          <w:sz w:val="24"/>
          <w:szCs w:val="24"/>
        </w:rPr>
        <w:t>PsAF</w:t>
      </w:r>
      <w:proofErr w:type="spellEnd"/>
      <w:r w:rsidRPr="00F50F5F">
        <w:rPr>
          <w:rFonts w:ascii="Times New Roman" w:eastAsia="Times New Roman" w:hAnsi="Times New Roman" w:cs="Times New Roman"/>
          <w:color w:val="000000"/>
          <w:sz w:val="24"/>
          <w:szCs w:val="24"/>
        </w:rPr>
        <w:t xml:space="preserve"> (&lt; 1 </w:t>
      </w:r>
      <w:proofErr w:type="spellStart"/>
      <w:r w:rsidRPr="00F50F5F">
        <w:rPr>
          <w:rFonts w:ascii="Times New Roman" w:eastAsia="Times New Roman" w:hAnsi="Times New Roman" w:cs="Times New Roman"/>
          <w:color w:val="000000"/>
          <w:sz w:val="24"/>
          <w:szCs w:val="24"/>
        </w:rPr>
        <w:t>yr</w:t>
      </w:r>
      <w:proofErr w:type="spellEnd"/>
      <w:r w:rsidRPr="00F50F5F">
        <w:rPr>
          <w:rFonts w:ascii="Times New Roman" w:eastAsia="Times New Roman" w:hAnsi="Times New Roman" w:cs="Times New Roman"/>
          <w:color w:val="000000"/>
          <w:sz w:val="24"/>
          <w:szCs w:val="24"/>
        </w:rPr>
        <w:t xml:space="preserve">) procedures was collected from 5 US centers in a prospective, observational registry. Choice of RFA technique was per physician preference; </w:t>
      </w:r>
      <w:proofErr w:type="spellStart"/>
      <w:r w:rsidRPr="00F50F5F">
        <w:rPr>
          <w:rFonts w:ascii="Times New Roman" w:eastAsia="Times New Roman" w:hAnsi="Times New Roman" w:cs="Times New Roman"/>
          <w:color w:val="000000"/>
          <w:sz w:val="24"/>
          <w:szCs w:val="24"/>
        </w:rPr>
        <w:t>TactiCath</w:t>
      </w:r>
      <w:proofErr w:type="spellEnd"/>
      <w:r w:rsidRPr="00F50F5F">
        <w:rPr>
          <w:rFonts w:ascii="Times New Roman" w:eastAsia="Times New Roman" w:hAnsi="Times New Roman" w:cs="Times New Roman"/>
          <w:color w:val="000000"/>
          <w:sz w:val="24"/>
          <w:szCs w:val="24"/>
        </w:rPr>
        <w:t xml:space="preserve"> ablation catheter was used in all procedures. RFA technique of contiguous point-by-point (CPBP), non-contiguous point-by-point (NCPBP), drag, or a combination was compared between anterior (AN) and posterior (PS) segments. Physicians were asked if a technique change was to avoid a rise in ESO temperature.  </w:t>
      </w:r>
    </w:p>
    <w:p w14:paraId="6172ECA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10EED509"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 CPBP technique alone was used in 72 AN </w:t>
      </w:r>
      <w:proofErr w:type="gramStart"/>
      <w:r w:rsidRPr="00F50F5F">
        <w:rPr>
          <w:rFonts w:ascii="Times New Roman" w:eastAsia="Times New Roman" w:hAnsi="Times New Roman" w:cs="Times New Roman"/>
          <w:color w:val="000000"/>
          <w:sz w:val="24"/>
          <w:szCs w:val="24"/>
        </w:rPr>
        <w:t>segments (81.8%)</w:t>
      </w:r>
      <w:proofErr w:type="gramEnd"/>
      <w:r w:rsidRPr="00F50F5F">
        <w:rPr>
          <w:rFonts w:ascii="Times New Roman" w:eastAsia="Times New Roman" w:hAnsi="Times New Roman" w:cs="Times New Roman"/>
          <w:color w:val="000000"/>
          <w:sz w:val="24"/>
          <w:szCs w:val="24"/>
        </w:rPr>
        <w:t xml:space="preserve"> and only 27 PS segments (30.7%, 62.5% reduction). NCPBP alone was used in 2 AN (2.3%) and 47 PS segments (53.4%, 95.9% increase). Drag alone was used in 7 AN and PS segments (8.0%). The remainder (7.9%) used a combination; there was </w:t>
      </w:r>
      <w:proofErr w:type="gramStart"/>
      <w:r w:rsidRPr="00F50F5F">
        <w:rPr>
          <w:rFonts w:ascii="Times New Roman" w:eastAsia="Times New Roman" w:hAnsi="Times New Roman" w:cs="Times New Roman"/>
          <w:color w:val="000000"/>
          <w:sz w:val="24"/>
          <w:szCs w:val="24"/>
        </w:rPr>
        <w:t>no</w:t>
      </w:r>
      <w:proofErr w:type="gramEnd"/>
      <w:r w:rsidRPr="00F50F5F">
        <w:rPr>
          <w:rFonts w:ascii="Times New Roman" w:eastAsia="Times New Roman" w:hAnsi="Times New Roman" w:cs="Times New Roman"/>
          <w:color w:val="000000"/>
          <w:sz w:val="24"/>
          <w:szCs w:val="24"/>
        </w:rPr>
        <w:t xml:space="preserve"> AN to PS technique change in these cases. Differences in approach were statistically significant (p&lt; 0.05). Overall, AN to PS technique changes were present in 52.3% of cases; 100% of changes were due to rise in ESO temperature indicated by </w:t>
      </w:r>
      <w:r w:rsidRPr="00F50F5F">
        <w:rPr>
          <w:rFonts w:ascii="Times New Roman" w:eastAsia="Times New Roman" w:hAnsi="Times New Roman" w:cs="Times New Roman"/>
          <w:color w:val="000000"/>
          <w:sz w:val="24"/>
          <w:szCs w:val="24"/>
        </w:rPr>
        <w:lastRenderedPageBreak/>
        <w:t xml:space="preserve">physician. ESO monitoring was used in all cases (3% Multi sensor probe, 97% standard); no ESO deviation was done. </w:t>
      </w:r>
      <w:proofErr w:type="gramStart"/>
      <w:r w:rsidRPr="00F50F5F">
        <w:rPr>
          <w:rFonts w:ascii="Times New Roman" w:eastAsia="Times New Roman" w:hAnsi="Times New Roman" w:cs="Times New Roman"/>
          <w:color w:val="000000"/>
          <w:sz w:val="24"/>
          <w:szCs w:val="24"/>
        </w:rPr>
        <w:t>Overall</w:t>
      </w:r>
      <w:proofErr w:type="gramEnd"/>
      <w:r w:rsidRPr="00F50F5F">
        <w:rPr>
          <w:rFonts w:ascii="Times New Roman" w:eastAsia="Times New Roman" w:hAnsi="Times New Roman" w:cs="Times New Roman"/>
          <w:color w:val="000000"/>
          <w:sz w:val="24"/>
          <w:szCs w:val="24"/>
        </w:rPr>
        <w:t xml:space="preserve"> first pass success was 75% and acute PVI success was 97%.</w:t>
      </w:r>
    </w:p>
    <w:p w14:paraId="356F7D7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12DAEE7" w14:textId="0E8E52C1" w:rsidR="00F50F5F" w:rsidRDefault="00F50F5F" w:rsidP="00F50F5F">
      <w:pPr>
        <w:spacing w:before="240" w:after="240" w:line="240" w:lineRule="auto"/>
        <w:rPr>
          <w:rFonts w:ascii="Times New Roman" w:eastAsia="Times New Roman" w:hAnsi="Times New Roman" w:cs="Times New Roman"/>
          <w:color w:val="000000"/>
          <w:sz w:val="24"/>
          <w:szCs w:val="24"/>
        </w:rPr>
      </w:pPr>
      <w:r w:rsidRPr="00F50F5F">
        <w:rPr>
          <w:rFonts w:ascii="Times New Roman" w:eastAsia="Times New Roman" w:hAnsi="Times New Roman" w:cs="Times New Roman"/>
          <w:color w:val="000000"/>
          <w:sz w:val="24"/>
          <w:szCs w:val="24"/>
        </w:rPr>
        <w:t>This analysis provides initial insight into real-world patterns of ESO monitoring and resulting RFA technique considerations in PVI in the US. As expected, CPBP is most common; however, this is not feasible in over half of cases due to ESO location. Despite this, cases in this cohort show high acute and high first pass success rates. Further analysis of long-term outcomes, RFA power for anatomic considerations, and detailed technique comparisons should be considered in larger cohort. </w:t>
      </w:r>
    </w:p>
    <w:p w14:paraId="05095D9B" w14:textId="1A3C3807" w:rsidR="007A592D" w:rsidRDefault="007A592D" w:rsidP="00F50F5F">
      <w:pPr>
        <w:spacing w:before="240" w:after="240" w:line="240" w:lineRule="auto"/>
        <w:rPr>
          <w:rFonts w:ascii="Times New Roman" w:eastAsia="Times New Roman" w:hAnsi="Times New Roman" w:cs="Times New Roman"/>
          <w:color w:val="000000"/>
          <w:sz w:val="24"/>
          <w:szCs w:val="24"/>
        </w:rPr>
      </w:pPr>
    </w:p>
    <w:p w14:paraId="133E32D9" w14:textId="54315B30" w:rsidR="007A592D" w:rsidRDefault="007A592D" w:rsidP="00F50F5F">
      <w:pPr>
        <w:spacing w:before="240" w:after="240" w:line="240" w:lineRule="auto"/>
        <w:rPr>
          <w:rFonts w:ascii="Times New Roman" w:eastAsia="Times New Roman" w:hAnsi="Times New Roman" w:cs="Times New Roman"/>
          <w:color w:val="000000"/>
          <w:sz w:val="24"/>
          <w:szCs w:val="24"/>
        </w:rPr>
      </w:pPr>
    </w:p>
    <w:p w14:paraId="04842EA9" w14:textId="7477DB6C" w:rsidR="007A592D" w:rsidRDefault="007A592D" w:rsidP="00F50F5F">
      <w:pPr>
        <w:spacing w:before="240" w:after="240" w:line="240" w:lineRule="auto"/>
        <w:rPr>
          <w:rFonts w:ascii="Times New Roman" w:eastAsia="Times New Roman" w:hAnsi="Times New Roman" w:cs="Times New Roman"/>
          <w:color w:val="000000"/>
          <w:sz w:val="24"/>
          <w:szCs w:val="24"/>
        </w:rPr>
      </w:pPr>
    </w:p>
    <w:p w14:paraId="3529BA3E" w14:textId="1CDAA7AE" w:rsidR="007A592D" w:rsidRDefault="007A592D" w:rsidP="00F50F5F">
      <w:pPr>
        <w:spacing w:before="240" w:after="240" w:line="240" w:lineRule="auto"/>
        <w:rPr>
          <w:rFonts w:ascii="Times New Roman" w:eastAsia="Times New Roman" w:hAnsi="Times New Roman" w:cs="Times New Roman"/>
          <w:color w:val="000000"/>
          <w:sz w:val="24"/>
          <w:szCs w:val="24"/>
        </w:rPr>
      </w:pPr>
    </w:p>
    <w:p w14:paraId="0B5F78CF" w14:textId="68AA5252" w:rsidR="007A592D" w:rsidRDefault="007A592D" w:rsidP="00F50F5F">
      <w:pPr>
        <w:spacing w:before="240" w:after="240" w:line="240" w:lineRule="auto"/>
        <w:rPr>
          <w:rFonts w:ascii="Times New Roman" w:eastAsia="Times New Roman" w:hAnsi="Times New Roman" w:cs="Times New Roman"/>
          <w:color w:val="000000"/>
          <w:sz w:val="24"/>
          <w:szCs w:val="24"/>
        </w:rPr>
      </w:pPr>
    </w:p>
    <w:p w14:paraId="69250BAC" w14:textId="4D3DB74D" w:rsidR="007A592D" w:rsidRDefault="007A592D" w:rsidP="00F50F5F">
      <w:pPr>
        <w:spacing w:before="240" w:after="240" w:line="240" w:lineRule="auto"/>
        <w:rPr>
          <w:rFonts w:ascii="Times New Roman" w:eastAsia="Times New Roman" w:hAnsi="Times New Roman" w:cs="Times New Roman"/>
          <w:color w:val="000000"/>
          <w:sz w:val="24"/>
          <w:szCs w:val="24"/>
        </w:rPr>
      </w:pPr>
    </w:p>
    <w:p w14:paraId="53ADDB70" w14:textId="4FC8490E" w:rsidR="007A592D" w:rsidRDefault="007A592D" w:rsidP="00F50F5F">
      <w:pPr>
        <w:spacing w:before="240" w:after="240" w:line="240" w:lineRule="auto"/>
        <w:rPr>
          <w:rFonts w:ascii="Times New Roman" w:eastAsia="Times New Roman" w:hAnsi="Times New Roman" w:cs="Times New Roman"/>
          <w:color w:val="000000"/>
          <w:sz w:val="24"/>
          <w:szCs w:val="24"/>
        </w:rPr>
      </w:pPr>
    </w:p>
    <w:p w14:paraId="51A7711B" w14:textId="1FAAFC8A" w:rsidR="007A592D" w:rsidRDefault="007A592D" w:rsidP="00F50F5F">
      <w:pPr>
        <w:spacing w:before="240" w:after="240" w:line="240" w:lineRule="auto"/>
        <w:rPr>
          <w:rFonts w:ascii="Times New Roman" w:eastAsia="Times New Roman" w:hAnsi="Times New Roman" w:cs="Times New Roman"/>
          <w:color w:val="000000"/>
          <w:sz w:val="24"/>
          <w:szCs w:val="24"/>
        </w:rPr>
      </w:pPr>
    </w:p>
    <w:p w14:paraId="7DA70AE7" w14:textId="0C5A38C8" w:rsidR="007A592D" w:rsidRDefault="007A592D" w:rsidP="00F50F5F">
      <w:pPr>
        <w:spacing w:before="240" w:after="240" w:line="240" w:lineRule="auto"/>
        <w:rPr>
          <w:rFonts w:ascii="Times New Roman" w:eastAsia="Times New Roman" w:hAnsi="Times New Roman" w:cs="Times New Roman"/>
          <w:color w:val="000000"/>
          <w:sz w:val="24"/>
          <w:szCs w:val="24"/>
        </w:rPr>
      </w:pPr>
    </w:p>
    <w:p w14:paraId="7C4103AE" w14:textId="65371ECC" w:rsidR="007A592D" w:rsidRDefault="007A592D" w:rsidP="00F50F5F">
      <w:pPr>
        <w:spacing w:before="240" w:after="240" w:line="240" w:lineRule="auto"/>
        <w:rPr>
          <w:rFonts w:ascii="Times New Roman" w:eastAsia="Times New Roman" w:hAnsi="Times New Roman" w:cs="Times New Roman"/>
          <w:color w:val="000000"/>
          <w:sz w:val="24"/>
          <w:szCs w:val="24"/>
        </w:rPr>
      </w:pPr>
    </w:p>
    <w:p w14:paraId="0EA56A3A" w14:textId="7AE8FF0B" w:rsidR="007A592D" w:rsidRDefault="007A592D" w:rsidP="00F50F5F">
      <w:pPr>
        <w:spacing w:before="240" w:after="240" w:line="240" w:lineRule="auto"/>
        <w:rPr>
          <w:rFonts w:ascii="Times New Roman" w:eastAsia="Times New Roman" w:hAnsi="Times New Roman" w:cs="Times New Roman"/>
          <w:color w:val="000000"/>
          <w:sz w:val="24"/>
          <w:szCs w:val="24"/>
        </w:rPr>
      </w:pPr>
    </w:p>
    <w:p w14:paraId="578D503E" w14:textId="634C2F1E" w:rsidR="007A592D" w:rsidRDefault="007A592D" w:rsidP="00F50F5F">
      <w:pPr>
        <w:spacing w:before="240" w:after="240" w:line="240" w:lineRule="auto"/>
        <w:rPr>
          <w:rFonts w:ascii="Times New Roman" w:eastAsia="Times New Roman" w:hAnsi="Times New Roman" w:cs="Times New Roman"/>
          <w:color w:val="000000"/>
          <w:sz w:val="24"/>
          <w:szCs w:val="24"/>
        </w:rPr>
      </w:pPr>
    </w:p>
    <w:p w14:paraId="7CB86E82" w14:textId="4A745E8C" w:rsidR="007A592D" w:rsidRDefault="007A592D" w:rsidP="00F50F5F">
      <w:pPr>
        <w:spacing w:before="240" w:after="240" w:line="240" w:lineRule="auto"/>
        <w:rPr>
          <w:rFonts w:ascii="Times New Roman" w:eastAsia="Times New Roman" w:hAnsi="Times New Roman" w:cs="Times New Roman"/>
          <w:color w:val="000000"/>
          <w:sz w:val="24"/>
          <w:szCs w:val="24"/>
        </w:rPr>
      </w:pPr>
    </w:p>
    <w:p w14:paraId="6D5BFB4C" w14:textId="7CC475A9" w:rsidR="007A592D" w:rsidRDefault="007A592D" w:rsidP="00F50F5F">
      <w:pPr>
        <w:spacing w:before="240" w:after="240" w:line="240" w:lineRule="auto"/>
        <w:rPr>
          <w:rFonts w:ascii="Times New Roman" w:eastAsia="Times New Roman" w:hAnsi="Times New Roman" w:cs="Times New Roman"/>
          <w:color w:val="000000"/>
          <w:sz w:val="24"/>
          <w:szCs w:val="24"/>
        </w:rPr>
      </w:pPr>
    </w:p>
    <w:p w14:paraId="17E2D9B2" w14:textId="74C63A88" w:rsidR="007A592D" w:rsidRDefault="007A592D" w:rsidP="00F50F5F">
      <w:pPr>
        <w:spacing w:before="240" w:after="240" w:line="240" w:lineRule="auto"/>
        <w:rPr>
          <w:rFonts w:ascii="Times New Roman" w:eastAsia="Times New Roman" w:hAnsi="Times New Roman" w:cs="Times New Roman"/>
          <w:color w:val="000000"/>
          <w:sz w:val="24"/>
          <w:szCs w:val="24"/>
        </w:rPr>
      </w:pPr>
    </w:p>
    <w:p w14:paraId="73C06E70" w14:textId="11CAE415" w:rsidR="007A592D" w:rsidRDefault="007A592D" w:rsidP="00F50F5F">
      <w:pPr>
        <w:spacing w:before="240" w:after="240" w:line="240" w:lineRule="auto"/>
        <w:rPr>
          <w:rFonts w:ascii="Times New Roman" w:eastAsia="Times New Roman" w:hAnsi="Times New Roman" w:cs="Times New Roman"/>
          <w:color w:val="000000"/>
          <w:sz w:val="24"/>
          <w:szCs w:val="24"/>
        </w:rPr>
      </w:pPr>
    </w:p>
    <w:p w14:paraId="2F9CC742" w14:textId="2C94E959" w:rsidR="007A592D" w:rsidRDefault="007A592D" w:rsidP="00F50F5F">
      <w:pPr>
        <w:spacing w:before="240" w:after="240" w:line="240" w:lineRule="auto"/>
        <w:rPr>
          <w:rFonts w:ascii="Times New Roman" w:eastAsia="Times New Roman" w:hAnsi="Times New Roman" w:cs="Times New Roman"/>
          <w:color w:val="000000"/>
          <w:sz w:val="24"/>
          <w:szCs w:val="24"/>
        </w:rPr>
      </w:pPr>
    </w:p>
    <w:p w14:paraId="67C8C1EA" w14:textId="5886FBD1" w:rsidR="007A592D" w:rsidRDefault="007A592D" w:rsidP="00F50F5F">
      <w:pPr>
        <w:spacing w:before="240" w:after="240" w:line="240" w:lineRule="auto"/>
        <w:rPr>
          <w:rFonts w:ascii="Times New Roman" w:eastAsia="Times New Roman" w:hAnsi="Times New Roman" w:cs="Times New Roman"/>
          <w:color w:val="000000"/>
          <w:sz w:val="24"/>
          <w:szCs w:val="24"/>
        </w:rPr>
      </w:pPr>
    </w:p>
    <w:p w14:paraId="4D776E19" w14:textId="77777777" w:rsidR="007A592D" w:rsidRPr="00F50F5F" w:rsidRDefault="007A592D" w:rsidP="00F50F5F">
      <w:pPr>
        <w:spacing w:before="240" w:after="240" w:line="240" w:lineRule="auto"/>
        <w:rPr>
          <w:rFonts w:ascii="Times New Roman" w:eastAsia="Times New Roman" w:hAnsi="Times New Roman" w:cs="Times New Roman"/>
          <w:sz w:val="24"/>
          <w:szCs w:val="24"/>
        </w:rPr>
      </w:pPr>
    </w:p>
    <w:p w14:paraId="209B97E1" w14:textId="0B2378AE"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42</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0C1E62E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Patterns of Anatomical Approaches to Pulmonary Vein Isolation in Initial DYNAMIC-AF Cohort </w:t>
      </w:r>
    </w:p>
    <w:p w14:paraId="04C56C20" w14:textId="0D584388"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2FEED4AB" wp14:editId="2C63D7BD">
            <wp:extent cx="4613275" cy="43643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3275" cy="4364355"/>
                    </a:xfrm>
                    <a:prstGeom prst="rect">
                      <a:avLst/>
                    </a:prstGeom>
                    <a:noFill/>
                    <a:ln>
                      <a:noFill/>
                    </a:ln>
                  </pic:spPr>
                </pic:pic>
              </a:graphicData>
            </a:graphic>
          </wp:inline>
        </w:drawing>
      </w:r>
    </w:p>
    <w:p w14:paraId="66A17CBD"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FFE027F"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61C1DE84"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52E09EB8"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24D1B52F" w14:textId="35F002CB"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3</w:t>
      </w:r>
    </w:p>
    <w:p w14:paraId="1C20905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Intracardiac echocardiography versus transesophageal echocardiogram imaging during catheter ablation for atrial fibrillation: A multi-hospital retrospective database analysis</w:t>
      </w:r>
    </w:p>
    <w:p w14:paraId="284DF8E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RHEA C. PIMENTEL, MD</w:t>
      </w:r>
    </w:p>
    <w:p w14:paraId="5253731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66730EC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SONIA MACCIONI, MPH - JOHNSON AND JOHNSON</w:t>
      </w:r>
    </w:p>
    <w:p w14:paraId="670A9E7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RAHUL KHANNA, PHD - JOHNSON AND JOHNSON</w:t>
      </w:r>
    </w:p>
    <w:p w14:paraId="1D6E219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The University of Kansas Health System</w:t>
      </w:r>
    </w:p>
    <w:p w14:paraId="250B2F9E"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1530 North Church Road Liberty, MO 64068</w:t>
      </w:r>
    </w:p>
    <w:p w14:paraId="392E75C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466806D0"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Transesophageal echocardiogram (TEE) and intracardiac echocardiography (ICE) represent imaging modalities typically used during the catheter ablation (CA) procedure for atrial fibrillation (AF). Limited information currently exists on the comparison of healthcare use outcomes among AF patients undergoing CA with ICE versus TEE.</w:t>
      </w:r>
    </w:p>
    <w:p w14:paraId="1FDA3F0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12B0540C"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Using the 2016-2021 Premier Healthcare Database (PHD), a nationwide, multi-hospital database in the United States (US), patients with AF undergoing CA procedure were identified, and classified into two groups – ICE or TEE – based on the imaging modality used during the procedure (for TEE, past month use was also considered). Study outcomes assessed (in the post-ablation 365-day period, post-ablation </w:t>
      </w:r>
      <w:proofErr w:type="spellStart"/>
      <w:r w:rsidRPr="00F50F5F">
        <w:rPr>
          <w:rFonts w:ascii="Times New Roman" w:eastAsia="Times New Roman" w:hAnsi="Times New Roman" w:cs="Times New Roman"/>
          <w:color w:val="000000"/>
          <w:sz w:val="24"/>
          <w:szCs w:val="24"/>
        </w:rPr>
        <w:t>upto</w:t>
      </w:r>
      <w:proofErr w:type="spellEnd"/>
      <w:r w:rsidRPr="00F50F5F">
        <w:rPr>
          <w:rFonts w:ascii="Times New Roman" w:eastAsia="Times New Roman" w:hAnsi="Times New Roman" w:cs="Times New Roman"/>
          <w:color w:val="000000"/>
          <w:sz w:val="24"/>
          <w:szCs w:val="24"/>
        </w:rPr>
        <w:t xml:space="preserve"> 90 days [blanking period], and post-blanking 91-365 days) included all-cause, cardiovascular (CV)-related, and AF-related inpatient admissions, electrical cardioversion, and repeat CA, respectively. Propensity score matching was used to balance the two groups on study covariates. Outcomes were then compared in the matched cohort using generalized estimating equations (GEE) controlling for hospital clustering.</w:t>
      </w:r>
    </w:p>
    <w:p w14:paraId="119510C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1EB2440B"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There were 11,869 patients (9,343 ICE; 2,526 TEE) in the matched cohort. As depicted in </w:t>
      </w:r>
      <w:r w:rsidRPr="00F50F5F">
        <w:rPr>
          <w:rFonts w:ascii="Times New Roman" w:eastAsia="Times New Roman" w:hAnsi="Times New Roman" w:cs="Times New Roman"/>
          <w:b/>
          <w:bCs/>
          <w:color w:val="000000"/>
          <w:sz w:val="24"/>
          <w:szCs w:val="24"/>
        </w:rPr>
        <w:t>Figure 1</w:t>
      </w:r>
      <w:r w:rsidRPr="00F50F5F">
        <w:rPr>
          <w:rFonts w:ascii="Times New Roman" w:eastAsia="Times New Roman" w:hAnsi="Times New Roman" w:cs="Times New Roman"/>
          <w:color w:val="000000"/>
          <w:sz w:val="24"/>
          <w:szCs w:val="24"/>
        </w:rPr>
        <w:t>, AF patients who underwent CA with ICE versus TEE use had significantly lower risk of all-cause inpatient readmissions (Odds Ratio [OR] 0.57, 95% Confidence Interval [CI] 0.45-0.71), CV-related inpatient readmissions (OR 0.57, 95% CI 0.46-0.71), AF-related inpatient admissions (OR 0.65, 95% CI 0.50-0.84), and repeat CA procedure (OR 0.22, 95% CI 0.14-0.35) in the post-ablation 90-day blanking period. Similar results were observed over the entire 1-year post-ablation period, with ICE patients having significantly lower risk of all-cause inpatient readmissions (OR 0.71, 95% CI 0.56-0.88), CV-related inpatient readmissions (OR 0.73, 95% CI 0.59-0.89), and repeat CA procedure (OR 0.67, 95% CI 0.48-0.92).  </w:t>
      </w:r>
    </w:p>
    <w:p w14:paraId="37E91CF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0509B1DD" w14:textId="77777777" w:rsidR="00F50F5F" w:rsidRPr="00F50F5F" w:rsidRDefault="00F50F5F" w:rsidP="00F50F5F">
      <w:pPr>
        <w:spacing w:before="24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Ablation procedure with ICE imaging use instead of TEE use was associated with significantly improved outcomes and healthcare utilization reduction.</w:t>
      </w:r>
    </w:p>
    <w:p w14:paraId="5FF9153E" w14:textId="53A7E7D5"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lastRenderedPageBreak/>
        <w:br/>
      </w:r>
      <w:r w:rsidRPr="00F50F5F">
        <w:rPr>
          <w:rFonts w:ascii="Times New Roman" w:eastAsia="Times New Roman" w:hAnsi="Times New Roman" w:cs="Times New Roman"/>
          <w:b/>
          <w:bCs/>
          <w:color w:val="000000"/>
          <w:sz w:val="24"/>
          <w:szCs w:val="24"/>
        </w:rPr>
        <w:t>AFS2023-4</w:t>
      </w:r>
      <w:r w:rsidR="007A592D">
        <w:rPr>
          <w:rFonts w:ascii="Times New Roman" w:eastAsia="Times New Roman" w:hAnsi="Times New Roman" w:cs="Times New Roman"/>
          <w:b/>
          <w:bCs/>
          <w:color w:val="000000"/>
          <w:sz w:val="24"/>
          <w:szCs w:val="24"/>
        </w:rPr>
        <w:t>3</w:t>
      </w:r>
      <w:r w:rsidRPr="00F50F5F">
        <w:rPr>
          <w:rFonts w:ascii="Times New Roman" w:eastAsia="Times New Roman" w:hAnsi="Times New Roman" w:cs="Times New Roman"/>
          <w:b/>
          <w:bCs/>
          <w:color w:val="000000"/>
          <w:sz w:val="24"/>
          <w:szCs w:val="24"/>
        </w:rPr>
        <w:br/>
        <w:t>Uploaded File(s)</w:t>
      </w:r>
    </w:p>
    <w:p w14:paraId="71B0E0EF"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Comparison of study outcomes among the matched ICE and TEE cohort</w:t>
      </w:r>
    </w:p>
    <w:p w14:paraId="122C1CCF"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0D49074"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2F1DE3A" w14:textId="6361C3B2" w:rsidR="0014650E" w:rsidRDefault="000629D4" w:rsidP="00F50F5F">
      <w:pPr>
        <w:spacing w:before="900" w:after="0" w:line="240" w:lineRule="auto"/>
        <w:rPr>
          <w:rFonts w:ascii="Times New Roman" w:eastAsia="Times New Roman" w:hAnsi="Times New Roman" w:cs="Times New Roman"/>
          <w:b/>
          <w:bCs/>
          <w:color w:val="000000"/>
          <w:sz w:val="24"/>
          <w:szCs w:val="24"/>
        </w:rPr>
      </w:pPr>
      <w:r>
        <w:lastRenderedPageBreak/>
        <w:fldChar w:fldCharType="begin"/>
      </w:r>
      <w:r>
        <w:instrText xml:space="preserve"> INCLUDEPICTURE "https://www.abstractscorecard.com/uploads/Tasks/upload/18139/DEVVVVWF-1395851-1-ANY(1).jpg" \* MERGEFORMATINET </w:instrText>
      </w:r>
      <w:r>
        <w:fldChar w:fldCharType="separate"/>
      </w:r>
      <w:r>
        <w:rPr>
          <w:noProof/>
        </w:rPr>
        <w:drawing>
          <wp:inline distT="0" distB="0" distL="0" distR="0" wp14:anchorId="08826215" wp14:editId="1AAD3A97">
            <wp:extent cx="5943600" cy="6678386"/>
            <wp:effectExtent l="0" t="0" r="0" b="1905"/>
            <wp:docPr id="47" name="Picture 47" descr="Comparison of study outcomes among the matched ICE and TEE coh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arison of study outcomes among the matched ICE and TEE cohor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75371" cy="6714084"/>
                    </a:xfrm>
                    <a:prstGeom prst="rect">
                      <a:avLst/>
                    </a:prstGeom>
                    <a:noFill/>
                    <a:ln>
                      <a:noFill/>
                    </a:ln>
                  </pic:spPr>
                </pic:pic>
              </a:graphicData>
            </a:graphic>
          </wp:inline>
        </w:drawing>
      </w:r>
      <w:r>
        <w:fldChar w:fldCharType="end"/>
      </w:r>
    </w:p>
    <w:p w14:paraId="427DE3AB" w14:textId="7E0931E4"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05C215E"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9B222DE" w14:textId="6D2E4E1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44</w:t>
      </w:r>
    </w:p>
    <w:p w14:paraId="31F063C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Are There Differences In P-wave Amplitude </w:t>
      </w:r>
      <w:proofErr w:type="gramStart"/>
      <w:r w:rsidRPr="00F50F5F">
        <w:rPr>
          <w:rFonts w:ascii="Times New Roman" w:eastAsia="Times New Roman" w:hAnsi="Times New Roman" w:cs="Times New Roman"/>
          <w:color w:val="000000"/>
          <w:sz w:val="24"/>
          <w:szCs w:val="24"/>
        </w:rPr>
        <w:t>And</w:t>
      </w:r>
      <w:proofErr w:type="gramEnd"/>
      <w:r w:rsidRPr="00F50F5F">
        <w:rPr>
          <w:rFonts w:ascii="Times New Roman" w:eastAsia="Times New Roman" w:hAnsi="Times New Roman" w:cs="Times New Roman"/>
          <w:color w:val="000000"/>
          <w:sz w:val="24"/>
          <w:szCs w:val="24"/>
        </w:rPr>
        <w:t xml:space="preserve"> Duration After Pulmonary Vein Isolation Performed By Radiofrequency Versus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w:t>
      </w:r>
    </w:p>
    <w:p w14:paraId="6E31C8C6" w14:textId="4F2E53C3"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John </w:t>
      </w:r>
      <w:proofErr w:type="spellStart"/>
      <w:r w:rsidRPr="00F50F5F">
        <w:rPr>
          <w:rFonts w:ascii="Times New Roman" w:eastAsia="Times New Roman" w:hAnsi="Times New Roman" w:cs="Times New Roman"/>
          <w:color w:val="000000"/>
          <w:sz w:val="24"/>
          <w:szCs w:val="24"/>
        </w:rPr>
        <w:t>Schanz</w:t>
      </w:r>
      <w:proofErr w:type="spellEnd"/>
      <w:r w:rsidRPr="00F50F5F">
        <w:rPr>
          <w:rFonts w:ascii="Times New Roman" w:eastAsia="Times New Roman" w:hAnsi="Times New Roman" w:cs="Times New Roman"/>
          <w:color w:val="000000"/>
          <w:sz w:val="24"/>
          <w:szCs w:val="24"/>
        </w:rPr>
        <w:t>, Jr.</w:t>
      </w:r>
    </w:p>
    <w:p w14:paraId="06F0463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AC1C62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Waleed Khan, n/a - Sidney Kimmel Medical College (Thomas Jefferson University)</w:t>
      </w:r>
    </w:p>
    <w:p w14:paraId="06DBA5C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Daniel Frisch, MD</w:t>
      </w:r>
    </w:p>
    <w:p w14:paraId="3373947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Behzad </w:t>
      </w:r>
      <w:proofErr w:type="spellStart"/>
      <w:r w:rsidRPr="00F50F5F">
        <w:rPr>
          <w:rFonts w:ascii="Times New Roman" w:eastAsia="Times New Roman" w:hAnsi="Times New Roman" w:cs="Times New Roman"/>
          <w:color w:val="000000"/>
          <w:sz w:val="24"/>
          <w:szCs w:val="24"/>
        </w:rPr>
        <w:t>Pavri</w:t>
      </w:r>
      <w:proofErr w:type="spellEnd"/>
      <w:r w:rsidRPr="00F50F5F">
        <w:rPr>
          <w:rFonts w:ascii="Times New Roman" w:eastAsia="Times New Roman" w:hAnsi="Times New Roman" w:cs="Times New Roman"/>
          <w:color w:val="000000"/>
          <w:sz w:val="24"/>
          <w:szCs w:val="24"/>
        </w:rPr>
        <w:t>, MD</w:t>
      </w:r>
    </w:p>
    <w:p w14:paraId="74128206"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Sidney Kimmel Medical College (Thomas Jefferson University)</w:t>
      </w:r>
    </w:p>
    <w:p w14:paraId="05130B42"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1015 Walnut St, Philadelphia, PA 19107, United States</w:t>
      </w:r>
    </w:p>
    <w:p w14:paraId="46A385D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Clinical consensus suggests that radiofrequency (RF) achieves greater atrial debulking by enabling wider antral ablation compared to more ostial ablation with </w:t>
      </w:r>
      <w:proofErr w:type="spellStart"/>
      <w:r w:rsidRPr="00F50F5F">
        <w:rPr>
          <w:rFonts w:ascii="Times New Roman" w:eastAsia="Times New Roman" w:hAnsi="Times New Roman" w:cs="Times New Roman"/>
          <w:color w:val="000000"/>
          <w:sz w:val="24"/>
          <w:szCs w:val="24"/>
        </w:rPr>
        <w:t>cryoballoon</w:t>
      </w:r>
      <w:proofErr w:type="spellEnd"/>
      <w:r w:rsidRPr="00F50F5F">
        <w:rPr>
          <w:rFonts w:ascii="Times New Roman" w:eastAsia="Times New Roman" w:hAnsi="Times New Roman" w:cs="Times New Roman"/>
          <w:color w:val="000000"/>
          <w:sz w:val="24"/>
          <w:szCs w:val="24"/>
        </w:rPr>
        <w:t xml:space="preserve"> (CB) during pulmonary vein isolation (PVI). These effects may be detectable by post-ablation changes in P-wave amplitude and duration. To our knowledge, no studies have compared post-PVI changes in P-wave parameters between CB and RF, and whether these changes correlate with AF recurrence rates.</w:t>
      </w:r>
    </w:p>
    <w:p w14:paraId="0A518E8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We performed a retrospective analysis of pts with paroxysmal AF who underwent first PVI by RF or CB. Multiple P-wave parameters were measured pre- and post-PVI (Table 1). AF recurrence was defined as any atrial tachyarrhythmia lasting &gt; 30 sec after a </w:t>
      </w:r>
      <w:proofErr w:type="gramStart"/>
      <w:r w:rsidRPr="00F50F5F">
        <w:rPr>
          <w:rFonts w:ascii="Times New Roman" w:eastAsia="Times New Roman" w:hAnsi="Times New Roman" w:cs="Times New Roman"/>
          <w:color w:val="000000"/>
          <w:sz w:val="24"/>
          <w:szCs w:val="24"/>
        </w:rPr>
        <w:t>3 month</w:t>
      </w:r>
      <w:proofErr w:type="gramEnd"/>
      <w:r w:rsidRPr="00F50F5F">
        <w:rPr>
          <w:rFonts w:ascii="Times New Roman" w:eastAsia="Times New Roman" w:hAnsi="Times New Roman" w:cs="Times New Roman"/>
          <w:color w:val="000000"/>
          <w:sz w:val="24"/>
          <w:szCs w:val="24"/>
        </w:rPr>
        <w:t xml:space="preserve"> blanking period.</w:t>
      </w:r>
    </w:p>
    <w:p w14:paraId="75D57E39"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N = 115 pts (43 CB, 72 RF). Baseline characteristics including CHADS-VASc scores are shown in Table 2. The two groups were similar except for nonconventional pulmonary vein anatomy (18.6% CB vs 37.5% RF, P=0.013). Both P-wave amplitude and duration generally decreased after PVI (Table 2). All P-wave parameter changes were statistically insignificant between CB and RF groups except for </w:t>
      </w:r>
      <w:proofErr w:type="spellStart"/>
      <w:r w:rsidRPr="00F50F5F">
        <w:rPr>
          <w:rFonts w:ascii="Times New Roman" w:eastAsia="Times New Roman" w:hAnsi="Times New Roman" w:cs="Times New Roman"/>
          <w:color w:val="000000"/>
          <w:sz w:val="24"/>
          <w:szCs w:val="24"/>
        </w:rPr>
        <w:t>ΔPwD</w:t>
      </w:r>
      <w:proofErr w:type="spellEnd"/>
      <w:r w:rsidRPr="00F50F5F">
        <w:rPr>
          <w:rFonts w:ascii="Times New Roman" w:eastAsia="Times New Roman" w:hAnsi="Times New Roman" w:cs="Times New Roman"/>
          <w:color w:val="000000"/>
          <w:sz w:val="24"/>
          <w:szCs w:val="24"/>
        </w:rPr>
        <w:t xml:space="preserve"> - III (decreased by 11.1ms in CB vs increased by 2.2ms in RF, P=0.018). Clinical AF recurrences were similar in the two groups (26% CB vs 33% RF, P=0.386).</w:t>
      </w:r>
    </w:p>
    <w:p w14:paraId="1A583ED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CB and RF PVI induce similar changes in P-wave parameters except for P-wave duration in lead III. This isolated difference is not likely to be clinically meaningful, and our findings suggest that atrial electrical debulking, interatrial conduction changes, and clinical recurrence outcomes are similar between CB and RF.  These data confirm the clinical equivalence of these 2 commonly used modalities for PVI, with comparable debulking of the left atrium, at least as reflected in P-wave parameters.</w:t>
      </w:r>
    </w:p>
    <w:p w14:paraId="46700BA2" w14:textId="00907442" w:rsidR="00F50F5F" w:rsidRDefault="00F50F5F" w:rsidP="00F50F5F">
      <w:pPr>
        <w:spacing w:after="240" w:line="240" w:lineRule="auto"/>
        <w:rPr>
          <w:rFonts w:ascii="Times New Roman" w:eastAsia="Times New Roman" w:hAnsi="Times New Roman" w:cs="Times New Roman"/>
          <w:sz w:val="24"/>
          <w:szCs w:val="24"/>
        </w:rPr>
      </w:pPr>
    </w:p>
    <w:p w14:paraId="40C8ACFE" w14:textId="77777777" w:rsidR="007A592D" w:rsidRPr="00F50F5F" w:rsidRDefault="007A592D" w:rsidP="00F50F5F">
      <w:pPr>
        <w:spacing w:after="240" w:line="240" w:lineRule="auto"/>
        <w:rPr>
          <w:rFonts w:ascii="Times New Roman" w:eastAsia="Times New Roman" w:hAnsi="Times New Roman" w:cs="Times New Roman"/>
          <w:sz w:val="24"/>
          <w:szCs w:val="24"/>
        </w:rPr>
      </w:pPr>
    </w:p>
    <w:p w14:paraId="537B28E8" w14:textId="247683DA"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4</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6DD2B11"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Tables</w:t>
      </w:r>
    </w:p>
    <w:p w14:paraId="5DC9FC66" w14:textId="52C81EF6"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786182D4" wp14:editId="26A2E8C2">
            <wp:extent cx="3283585" cy="64509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3585" cy="6450965"/>
                    </a:xfrm>
                    <a:prstGeom prst="rect">
                      <a:avLst/>
                    </a:prstGeom>
                    <a:noFill/>
                    <a:ln>
                      <a:noFill/>
                    </a:ln>
                  </pic:spPr>
                </pic:pic>
              </a:graphicData>
            </a:graphic>
          </wp:inline>
        </w:drawing>
      </w:r>
    </w:p>
    <w:p w14:paraId="7DA9122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8E4AB00" w14:textId="525786B2"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sidRPr="00F81694">
        <w:rPr>
          <w:rFonts w:ascii="Times New Roman" w:eastAsia="Times New Roman" w:hAnsi="Times New Roman" w:cs="Times New Roman"/>
          <w:b/>
          <w:bCs/>
          <w:sz w:val="24"/>
          <w:szCs w:val="24"/>
        </w:rPr>
        <w:t>5</w:t>
      </w:r>
    </w:p>
    <w:p w14:paraId="6780DF96"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Usage Rates of High-Power Short Duration Technique during Radiofrequency Ablation with Active Esophageal Cooling</w:t>
      </w:r>
    </w:p>
    <w:p w14:paraId="560E6D5C" w14:textId="043A5474"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Jacob Sherman</w:t>
      </w:r>
    </w:p>
    <w:p w14:paraId="0286438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3D97B7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Julie Cooper, MD - University of Texas Southwestern Medical Center</w:t>
      </w:r>
    </w:p>
    <w:p w14:paraId="796273D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Westby Fisher, MD - NorthShore University Health System</w:t>
      </w:r>
    </w:p>
    <w:p w14:paraId="51043BA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Christopher Joseph, BA - University of Texas Southwestern Medical Center</w:t>
      </w:r>
    </w:p>
    <w:p w14:paraId="2A71696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Mark </w:t>
      </w:r>
      <w:proofErr w:type="spellStart"/>
      <w:r w:rsidRPr="00F50F5F">
        <w:rPr>
          <w:rFonts w:ascii="Times New Roman" w:eastAsia="Times New Roman" w:hAnsi="Times New Roman" w:cs="Times New Roman"/>
          <w:color w:val="000000"/>
          <w:sz w:val="24"/>
          <w:szCs w:val="24"/>
        </w:rPr>
        <w:t>Metzl</w:t>
      </w:r>
      <w:proofErr w:type="spellEnd"/>
      <w:r w:rsidRPr="00F50F5F">
        <w:rPr>
          <w:rFonts w:ascii="Times New Roman" w:eastAsia="Times New Roman" w:hAnsi="Times New Roman" w:cs="Times New Roman"/>
          <w:color w:val="000000"/>
          <w:sz w:val="24"/>
          <w:szCs w:val="24"/>
        </w:rPr>
        <w:t>, MD - NorthShore University Health System</w:t>
      </w:r>
    </w:p>
    <w:p w14:paraId="5BE6932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Jose Nazari, MD - NorthShore University Health System</w:t>
      </w:r>
    </w:p>
    <w:p w14:paraId="37A8121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Alex Ro, MD - NorthShore University Health System</w:t>
      </w:r>
    </w:p>
    <w:p w14:paraId="45CBBF4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Felix Yang, MD</w:t>
      </w:r>
    </w:p>
    <w:p w14:paraId="34769B81"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Washington University in Saint Louis</w:t>
      </w:r>
    </w:p>
    <w:p w14:paraId="453875FC"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1 Brookings Dr, St. Louis, MO 63130</w:t>
      </w:r>
    </w:p>
    <w:p w14:paraId="2213216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shd w:val="clear" w:color="auto" w:fill="FFFFFF"/>
        </w:rPr>
        <w:t>Active esophageal cooling during left atrial (LA) radiofrequency (RF) ablation is increasingly being used in place of luminal esophageal temperature (LET) monitoring. While initial studies showing safety benefits were performed using medium power posterior wall power settings, trends in RF ablation have led to an increased utilization of high power-short duration (HPSD) techniques by operators using LET monitoring.  How these trends have affected users of active esophageal cooling is uncertain. Thus, we aimed to determine the current power settings favored by users of active esophageal cooling during RF ablation.   </w:t>
      </w:r>
    </w:p>
    <w:p w14:paraId="52F48876"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shd w:val="clear" w:color="auto" w:fill="FFFFFF"/>
        </w:rPr>
        <w:t>Electrophysiologists using active esophageal cooling in 2021 were asked to report their preferred power settings during RF ablation of the LA. Operators were surveyed either in person or over email/text. Respondents were asked specifically for settings at distinct LA sites, and particularly their preferred power for lesions placed on the posterior wall. When a range was reported, the upper end was utilized in data representation.</w:t>
      </w:r>
    </w:p>
    <w:p w14:paraId="0A240B3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3CFB3A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shd w:val="clear" w:color="auto" w:fill="FFFFFF"/>
        </w:rPr>
        <w:t>A total of 90 electrophysiologists, representing approximately 34.5% of the electrophysiologists currently using active esophageal cooling, were surveyed. The maximum reported posterior wall power ranged from 30 W to 50 W. The majority (39) of users reported using 50 W. Additionally, 28 users reported using 40 W, and 11 reported using 45 W (Figure 1).</w:t>
      </w:r>
    </w:p>
    <w:p w14:paraId="722B994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0DA43EE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shd w:val="clear" w:color="auto" w:fill="FFFFFF"/>
        </w:rPr>
        <w:t> </w:t>
      </w:r>
      <w:r w:rsidRPr="00F50F5F">
        <w:rPr>
          <w:rFonts w:ascii="Times New Roman" w:eastAsia="Times New Roman" w:hAnsi="Times New Roman" w:cs="Times New Roman"/>
          <w:color w:val="000000"/>
          <w:sz w:val="24"/>
          <w:szCs w:val="24"/>
          <w:shd w:val="clear" w:color="auto" w:fill="FFFFFF"/>
        </w:rPr>
        <w:t xml:space="preserve">In this largest survey to date of users of active esophageal cooling, </w:t>
      </w:r>
      <w:proofErr w:type="gramStart"/>
      <w:r w:rsidRPr="00F50F5F">
        <w:rPr>
          <w:rFonts w:ascii="Times New Roman" w:eastAsia="Times New Roman" w:hAnsi="Times New Roman" w:cs="Times New Roman"/>
          <w:color w:val="000000"/>
          <w:sz w:val="24"/>
          <w:szCs w:val="24"/>
          <w:shd w:val="clear" w:color="auto" w:fill="FFFFFF"/>
        </w:rPr>
        <w:t>the majority of</w:t>
      </w:r>
      <w:proofErr w:type="gramEnd"/>
      <w:r w:rsidRPr="00F50F5F">
        <w:rPr>
          <w:rFonts w:ascii="Times New Roman" w:eastAsia="Times New Roman" w:hAnsi="Times New Roman" w:cs="Times New Roman"/>
          <w:color w:val="000000"/>
          <w:sz w:val="24"/>
          <w:szCs w:val="24"/>
          <w:shd w:val="clear" w:color="auto" w:fill="FFFFFF"/>
        </w:rPr>
        <w:t xml:space="preserve"> electrophysiologists reported utilizing HPSD when performing ablations with active esophageal cooling.  </w:t>
      </w:r>
    </w:p>
    <w:p w14:paraId="710E763D" w14:textId="54B08094" w:rsidR="00F50F5F" w:rsidRDefault="00F50F5F" w:rsidP="00F50F5F">
      <w:pPr>
        <w:spacing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sz w:val="24"/>
          <w:szCs w:val="24"/>
        </w:rPr>
        <w:br/>
      </w:r>
    </w:p>
    <w:p w14:paraId="12418356" w14:textId="77777777" w:rsidR="007A592D" w:rsidRPr="00F50F5F" w:rsidRDefault="007A592D" w:rsidP="00F50F5F">
      <w:pPr>
        <w:spacing w:after="240" w:line="240" w:lineRule="auto"/>
        <w:rPr>
          <w:rFonts w:ascii="Times New Roman" w:eastAsia="Times New Roman" w:hAnsi="Times New Roman" w:cs="Times New Roman"/>
          <w:sz w:val="24"/>
          <w:szCs w:val="24"/>
        </w:rPr>
      </w:pPr>
    </w:p>
    <w:p w14:paraId="52DAFD31" w14:textId="02D7496A"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5</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630248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Survey of Operators' Maximum Power on Posterior Wall (n=90)</w:t>
      </w:r>
    </w:p>
    <w:p w14:paraId="6FF6462D" w14:textId="6B9AA514"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4FE4EFA2" wp14:editId="7F72A115">
            <wp:extent cx="5070475" cy="31337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70475" cy="3133725"/>
                    </a:xfrm>
                    <a:prstGeom prst="rect">
                      <a:avLst/>
                    </a:prstGeom>
                    <a:noFill/>
                    <a:ln>
                      <a:noFill/>
                    </a:ln>
                  </pic:spPr>
                </pic:pic>
              </a:graphicData>
            </a:graphic>
          </wp:inline>
        </w:drawing>
      </w:r>
    </w:p>
    <w:p w14:paraId="205564B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60F47063"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81504E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0329718A"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F1F7725"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5EF2535" w14:textId="0EB59FB5"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6</w:t>
      </w:r>
    </w:p>
    <w:p w14:paraId="52733BA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Comparing the Accuracy of Non-Contact Mapping (NCM) Using Novel “Composite Software </w:t>
      </w:r>
      <w:proofErr w:type="gramStart"/>
      <w:r w:rsidRPr="00F50F5F">
        <w:rPr>
          <w:rFonts w:ascii="Times New Roman" w:eastAsia="Times New Roman" w:hAnsi="Times New Roman" w:cs="Times New Roman"/>
          <w:color w:val="000000"/>
          <w:sz w:val="24"/>
          <w:szCs w:val="24"/>
        </w:rPr>
        <w:t>“ and</w:t>
      </w:r>
      <w:proofErr w:type="gram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Map Catheter to the Conventional High Definition Contact Mapping (CM) Utilizing HD Grid</w:t>
      </w:r>
    </w:p>
    <w:p w14:paraId="29C3F72B"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Usman Siddiqui, MD</w:t>
      </w:r>
    </w:p>
    <w:p w14:paraId="5DEDF85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0D5E46D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Aqeel </w:t>
      </w:r>
      <w:proofErr w:type="spellStart"/>
      <w:r w:rsidRPr="00F50F5F">
        <w:rPr>
          <w:rFonts w:ascii="Times New Roman" w:eastAsia="Times New Roman" w:hAnsi="Times New Roman" w:cs="Times New Roman"/>
          <w:color w:val="000000"/>
          <w:sz w:val="24"/>
          <w:szCs w:val="24"/>
        </w:rPr>
        <w:t>Khanani</w:t>
      </w:r>
      <w:proofErr w:type="spellEnd"/>
      <w:r w:rsidRPr="00F50F5F">
        <w:rPr>
          <w:rFonts w:ascii="Times New Roman" w:eastAsia="Times New Roman" w:hAnsi="Times New Roman" w:cs="Times New Roman"/>
          <w:color w:val="000000"/>
          <w:sz w:val="24"/>
          <w:szCs w:val="24"/>
        </w:rPr>
        <w:t>, MS</w:t>
      </w:r>
    </w:p>
    <w:p w14:paraId="74D0FA13"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Dhanunjay</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Lakkireddy</w:t>
      </w:r>
      <w:proofErr w:type="spellEnd"/>
      <w:r w:rsidRPr="00F50F5F">
        <w:rPr>
          <w:rFonts w:ascii="Times New Roman" w:eastAsia="Times New Roman" w:hAnsi="Times New Roman" w:cs="Times New Roman"/>
          <w:color w:val="000000"/>
          <w:sz w:val="24"/>
          <w:szCs w:val="24"/>
        </w:rPr>
        <w:t>, MD</w:t>
      </w:r>
    </w:p>
    <w:p w14:paraId="1016A5C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Advent Health</w:t>
      </w:r>
    </w:p>
    <w:p w14:paraId="4FE2E5A9"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601 E Rollins St Suite 400, Orlando, FL 32803</w:t>
      </w:r>
    </w:p>
    <w:p w14:paraId="4E9175D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3D626CB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CMs utilizing multi pole catheters to understand voltage and propagation remains standard of care. Novel “composite </w:t>
      </w:r>
      <w:proofErr w:type="gramStart"/>
      <w:r w:rsidRPr="00F50F5F">
        <w:rPr>
          <w:rFonts w:ascii="Times New Roman" w:eastAsia="Times New Roman" w:hAnsi="Times New Roman" w:cs="Times New Roman"/>
          <w:color w:val="000000"/>
          <w:sz w:val="24"/>
          <w:szCs w:val="24"/>
        </w:rPr>
        <w:t>maps“ using</w:t>
      </w:r>
      <w:proofErr w:type="gramEnd"/>
      <w:r w:rsidRPr="00F50F5F">
        <w:rPr>
          <w:rFonts w:ascii="Times New Roman" w:eastAsia="Times New Roman" w:hAnsi="Times New Roman" w:cs="Times New Roman"/>
          <w:color w:val="000000"/>
          <w:sz w:val="24"/>
          <w:szCs w:val="24"/>
        </w:rPr>
        <w:t xml:space="preserve"> multi position NCMs generated by mapping wave-fronts from 3 different directions (sinus, </w:t>
      </w:r>
      <w:proofErr w:type="spellStart"/>
      <w:r w:rsidRPr="00F50F5F">
        <w:rPr>
          <w:rFonts w:ascii="Times New Roman" w:eastAsia="Times New Roman" w:hAnsi="Times New Roman" w:cs="Times New Roman"/>
          <w:color w:val="000000"/>
          <w:sz w:val="24"/>
          <w:szCs w:val="24"/>
        </w:rPr>
        <w:t>prox</w:t>
      </w:r>
      <w:proofErr w:type="spellEnd"/>
      <w:r w:rsidRPr="00F50F5F">
        <w:rPr>
          <w:rFonts w:ascii="Times New Roman" w:eastAsia="Times New Roman" w:hAnsi="Times New Roman" w:cs="Times New Roman"/>
          <w:color w:val="000000"/>
          <w:sz w:val="24"/>
          <w:szCs w:val="24"/>
        </w:rPr>
        <w:t xml:space="preserve"> CS pacing and distal CS pacing) has been suggested as an alternative to standard contact voltage/propagation map. In addition, a “single position” map utilizing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mapping catheter may help understand drivers for </w:t>
      </w:r>
      <w:proofErr w:type="spellStart"/>
      <w:r w:rsidRPr="00F50F5F">
        <w:rPr>
          <w:rFonts w:ascii="Times New Roman" w:eastAsia="Times New Roman" w:hAnsi="Times New Roman" w:cs="Times New Roman"/>
          <w:color w:val="000000"/>
          <w:sz w:val="24"/>
          <w:szCs w:val="24"/>
        </w:rPr>
        <w:t>afib</w:t>
      </w:r>
      <w:proofErr w:type="spellEnd"/>
      <w:r w:rsidRPr="00F50F5F">
        <w:rPr>
          <w:rFonts w:ascii="Times New Roman" w:eastAsia="Times New Roman" w:hAnsi="Times New Roman" w:cs="Times New Roman"/>
          <w:color w:val="000000"/>
          <w:sz w:val="24"/>
          <w:szCs w:val="24"/>
        </w:rPr>
        <w:t xml:space="preserve"> utilizing the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trac” software. There have been no previously reported studies comparing the 2 technologies. The objective is to determine the extent of agreement between cardiac maps generated via Ensite CM system utilizing HD grid and that of </w:t>
      </w:r>
      <w:proofErr w:type="spellStart"/>
      <w:r w:rsidRPr="00F50F5F">
        <w:rPr>
          <w:rFonts w:ascii="Times New Roman" w:eastAsia="Times New Roman" w:hAnsi="Times New Roman" w:cs="Times New Roman"/>
          <w:color w:val="000000"/>
          <w:sz w:val="24"/>
          <w:szCs w:val="24"/>
        </w:rPr>
        <w:t>Acutus</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AcQMap’s</w:t>
      </w:r>
      <w:proofErr w:type="spellEnd"/>
      <w:r w:rsidRPr="00F50F5F">
        <w:rPr>
          <w:rFonts w:ascii="Times New Roman" w:eastAsia="Times New Roman" w:hAnsi="Times New Roman" w:cs="Times New Roman"/>
          <w:color w:val="000000"/>
          <w:sz w:val="24"/>
          <w:szCs w:val="24"/>
        </w:rPr>
        <w:t xml:space="preserve"> NCM system utilizing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map catheter.</w:t>
      </w:r>
    </w:p>
    <w:p w14:paraId="03F2218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7AFDA2A4"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Over 18 months, cardiac mapping data on 14 patients with persistent </w:t>
      </w:r>
      <w:proofErr w:type="spellStart"/>
      <w:r w:rsidRPr="00F50F5F">
        <w:rPr>
          <w:rFonts w:ascii="Times New Roman" w:eastAsia="Times New Roman" w:hAnsi="Times New Roman" w:cs="Times New Roman"/>
          <w:color w:val="000000"/>
          <w:sz w:val="24"/>
          <w:szCs w:val="24"/>
        </w:rPr>
        <w:t>afib</w:t>
      </w:r>
      <w:proofErr w:type="spellEnd"/>
      <w:r w:rsidRPr="00F50F5F">
        <w:rPr>
          <w:rFonts w:ascii="Times New Roman" w:eastAsia="Times New Roman" w:hAnsi="Times New Roman" w:cs="Times New Roman"/>
          <w:color w:val="000000"/>
          <w:sz w:val="24"/>
          <w:szCs w:val="24"/>
        </w:rPr>
        <w:t xml:space="preserve"> was collected using EnSite system for CMs and </w:t>
      </w:r>
      <w:proofErr w:type="spellStart"/>
      <w:r w:rsidRPr="00F50F5F">
        <w:rPr>
          <w:rFonts w:ascii="Times New Roman" w:eastAsia="Times New Roman" w:hAnsi="Times New Roman" w:cs="Times New Roman"/>
          <w:color w:val="000000"/>
          <w:sz w:val="24"/>
          <w:szCs w:val="24"/>
        </w:rPr>
        <w:t>AcQMap</w:t>
      </w:r>
      <w:proofErr w:type="spellEnd"/>
      <w:r w:rsidRPr="00F50F5F">
        <w:rPr>
          <w:rFonts w:ascii="Times New Roman" w:eastAsia="Times New Roman" w:hAnsi="Times New Roman" w:cs="Times New Roman"/>
          <w:color w:val="000000"/>
          <w:sz w:val="24"/>
          <w:szCs w:val="24"/>
        </w:rPr>
        <w:t xml:space="preserve"> system for NCMs. Composite maps were generated and compared with standard contact propagation during sinus rhythm, stable atrial tachycardias, or flutter. Propagation videos were analyzed by 2 EPs for each patient in AP and PA views. Notably, 8 patients presented in </w:t>
      </w:r>
      <w:proofErr w:type="spellStart"/>
      <w:r w:rsidRPr="00F50F5F">
        <w:rPr>
          <w:rFonts w:ascii="Times New Roman" w:eastAsia="Times New Roman" w:hAnsi="Times New Roman" w:cs="Times New Roman"/>
          <w:color w:val="000000"/>
          <w:sz w:val="24"/>
          <w:szCs w:val="24"/>
        </w:rPr>
        <w:t>afib</w:t>
      </w:r>
      <w:proofErr w:type="spellEnd"/>
      <w:r w:rsidRPr="00F50F5F">
        <w:rPr>
          <w:rFonts w:ascii="Times New Roman" w:eastAsia="Times New Roman" w:hAnsi="Times New Roman" w:cs="Times New Roman"/>
          <w:color w:val="000000"/>
          <w:sz w:val="24"/>
          <w:szCs w:val="24"/>
        </w:rPr>
        <w:t xml:space="preserve"> during the procedure, allowing for comparison of single position to “fractionation” maps generated by HD grid.</w:t>
      </w:r>
    </w:p>
    <w:p w14:paraId="6F5562E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39C0963B"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14 patients (mean age: 70.4 ± 7.4 years) were mapped, generating 19 maps. The map analysis included sinus propagation map compared to composite maps utilizing NCM (12, 63%), a flutter utilizing standard HD grid mapping to </w:t>
      </w:r>
      <w:proofErr w:type="spellStart"/>
      <w:r w:rsidRPr="00F50F5F">
        <w:rPr>
          <w:rFonts w:ascii="Times New Roman" w:eastAsia="Times New Roman" w:hAnsi="Times New Roman" w:cs="Times New Roman"/>
          <w:color w:val="000000"/>
          <w:sz w:val="24"/>
          <w:szCs w:val="24"/>
        </w:rPr>
        <w:t>supermaps</w:t>
      </w:r>
      <w:proofErr w:type="spellEnd"/>
      <w:r w:rsidRPr="00F50F5F">
        <w:rPr>
          <w:rFonts w:ascii="Times New Roman" w:eastAsia="Times New Roman" w:hAnsi="Times New Roman" w:cs="Times New Roman"/>
          <w:color w:val="000000"/>
          <w:sz w:val="24"/>
          <w:szCs w:val="24"/>
        </w:rPr>
        <w:t xml:space="preserve"> utilizing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map (3, 16%) and </w:t>
      </w:r>
      <w:proofErr w:type="spellStart"/>
      <w:r w:rsidRPr="00F50F5F">
        <w:rPr>
          <w:rFonts w:ascii="Times New Roman" w:eastAsia="Times New Roman" w:hAnsi="Times New Roman" w:cs="Times New Roman"/>
          <w:color w:val="000000"/>
          <w:sz w:val="24"/>
          <w:szCs w:val="24"/>
        </w:rPr>
        <w:t>afib</w:t>
      </w:r>
      <w:proofErr w:type="spellEnd"/>
      <w:r w:rsidRPr="00F50F5F">
        <w:rPr>
          <w:rFonts w:ascii="Times New Roman" w:eastAsia="Times New Roman" w:hAnsi="Times New Roman" w:cs="Times New Roman"/>
          <w:color w:val="000000"/>
          <w:sz w:val="24"/>
          <w:szCs w:val="24"/>
        </w:rPr>
        <w:t xml:space="preserve"> with fractionation map utilizing HD Grid to single position using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track (4, 21%). Qualitative analysis resulted in a 95% agreement (18 of 19 mapped rhythms) in propagation mapping using CM and NCM for guiding ablation.</w:t>
      </w:r>
    </w:p>
    <w:p w14:paraId="2C502C9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ACAE6C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This is the first data presented where arrhythmias and substrate are compared intra-procedurally using two different 3D Mapping modes (CM vs NCM). Qualitative analysis resulted in a 95% agreement (18 of 19 mapped rhythms). The case where correlation was not achieved displayed an abnormal substrate on an </w:t>
      </w:r>
      <w:proofErr w:type="spellStart"/>
      <w:r w:rsidRPr="00F50F5F">
        <w:rPr>
          <w:rFonts w:ascii="Times New Roman" w:eastAsia="Times New Roman" w:hAnsi="Times New Roman" w:cs="Times New Roman"/>
          <w:color w:val="000000"/>
          <w:sz w:val="24"/>
          <w:szCs w:val="24"/>
        </w:rPr>
        <w:t>AcQ</w:t>
      </w:r>
      <w:proofErr w:type="spellEnd"/>
      <w:r w:rsidRPr="00F50F5F">
        <w:rPr>
          <w:rFonts w:ascii="Times New Roman" w:eastAsia="Times New Roman" w:hAnsi="Times New Roman" w:cs="Times New Roman"/>
          <w:color w:val="000000"/>
          <w:sz w:val="24"/>
          <w:szCs w:val="24"/>
        </w:rPr>
        <w:t xml:space="preserve"> map, although propagation on the HD grid was normal, raising questions about differential specificities of the technologies.</w:t>
      </w:r>
    </w:p>
    <w:p w14:paraId="750374C5" w14:textId="77777777" w:rsidR="00F50F5F" w:rsidRPr="00F50F5F" w:rsidRDefault="00F50F5F" w:rsidP="00F50F5F">
      <w:pPr>
        <w:spacing w:after="0" w:line="240" w:lineRule="auto"/>
        <w:rPr>
          <w:rFonts w:ascii="Times New Roman" w:eastAsia="Times New Roman" w:hAnsi="Times New Roman" w:cs="Times New Roman"/>
          <w:sz w:val="24"/>
          <w:szCs w:val="24"/>
        </w:rPr>
      </w:pPr>
    </w:p>
    <w:p w14:paraId="20A390AC" w14:textId="68BC8EF6"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6</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3DF1C790"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gramStart"/>
      <w:r w:rsidRPr="00F50F5F">
        <w:rPr>
          <w:rFonts w:ascii="Times New Roman" w:eastAsia="Times New Roman" w:hAnsi="Times New Roman" w:cs="Times New Roman"/>
          <w:b/>
          <w:bCs/>
          <w:color w:val="000000"/>
          <w:sz w:val="24"/>
          <w:szCs w:val="24"/>
        </w:rPr>
        <w:t>Single-position</w:t>
      </w:r>
      <w:proofErr w:type="gramEnd"/>
      <w:r w:rsidRPr="00F50F5F">
        <w:rPr>
          <w:rFonts w:ascii="Times New Roman" w:eastAsia="Times New Roman" w:hAnsi="Times New Roman" w:cs="Times New Roman"/>
          <w:b/>
          <w:bCs/>
          <w:color w:val="000000"/>
          <w:sz w:val="24"/>
          <w:szCs w:val="24"/>
        </w:rPr>
        <w:t xml:space="preserve"> utilizing "</w:t>
      </w:r>
      <w:proofErr w:type="spellStart"/>
      <w:r w:rsidRPr="00F50F5F">
        <w:rPr>
          <w:rFonts w:ascii="Times New Roman" w:eastAsia="Times New Roman" w:hAnsi="Times New Roman" w:cs="Times New Roman"/>
          <w:b/>
          <w:bCs/>
          <w:color w:val="000000"/>
          <w:sz w:val="24"/>
          <w:szCs w:val="24"/>
        </w:rPr>
        <w:t>AcQ</w:t>
      </w:r>
      <w:proofErr w:type="spellEnd"/>
      <w:r w:rsidRPr="00F50F5F">
        <w:rPr>
          <w:rFonts w:ascii="Times New Roman" w:eastAsia="Times New Roman" w:hAnsi="Times New Roman" w:cs="Times New Roman"/>
          <w:b/>
          <w:bCs/>
          <w:color w:val="000000"/>
          <w:sz w:val="24"/>
          <w:szCs w:val="24"/>
        </w:rPr>
        <w:t xml:space="preserve"> trac" (above) displaying consistent drivers, which are correlated with high fractionation zones utilizing HD grid (below)</w:t>
      </w:r>
    </w:p>
    <w:p w14:paraId="7F81B82D" w14:textId="46F4FC8B"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1CC9F3FE" wp14:editId="22B64EAD">
            <wp:extent cx="5070475" cy="42894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0475" cy="4289425"/>
                    </a:xfrm>
                    <a:prstGeom prst="rect">
                      <a:avLst/>
                    </a:prstGeom>
                    <a:noFill/>
                    <a:ln>
                      <a:noFill/>
                    </a:ln>
                  </pic:spPr>
                </pic:pic>
              </a:graphicData>
            </a:graphic>
          </wp:inline>
        </w:drawing>
      </w:r>
    </w:p>
    <w:p w14:paraId="39FB7741"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153917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67018CA" w14:textId="142A7B14"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CC06650"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2E838086" w14:textId="43570FA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47</w:t>
      </w:r>
    </w:p>
    <w:p w14:paraId="05E656F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High Power Short Duration Ablation Integrated with Novel 3D Mapping and Navigation</w:t>
      </w:r>
    </w:p>
    <w:p w14:paraId="70A41E9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Usman Siddiqui, MD</w:t>
      </w:r>
    </w:p>
    <w:p w14:paraId="6336A2A1"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209EC9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Jose Osorio, MD - Arrhythmia Institute at Grandview Medical Center</w:t>
      </w:r>
    </w:p>
    <w:p w14:paraId="11C6C24A"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Paul </w:t>
      </w:r>
      <w:proofErr w:type="spellStart"/>
      <w:r w:rsidRPr="00F50F5F">
        <w:rPr>
          <w:rFonts w:ascii="Times New Roman" w:eastAsia="Times New Roman" w:hAnsi="Times New Roman" w:cs="Times New Roman"/>
          <w:color w:val="000000"/>
          <w:sz w:val="24"/>
          <w:szCs w:val="24"/>
        </w:rPr>
        <w:t>Kessman</w:t>
      </w:r>
      <w:proofErr w:type="spellEnd"/>
      <w:r w:rsidRPr="00F50F5F">
        <w:rPr>
          <w:rFonts w:ascii="Times New Roman" w:eastAsia="Times New Roman" w:hAnsi="Times New Roman" w:cs="Times New Roman"/>
          <w:color w:val="000000"/>
          <w:sz w:val="24"/>
          <w:szCs w:val="24"/>
        </w:rPr>
        <w:t xml:space="preserve">, MSEE - </w:t>
      </w:r>
      <w:proofErr w:type="spellStart"/>
      <w:r w:rsidRPr="00F50F5F">
        <w:rPr>
          <w:rFonts w:ascii="Times New Roman" w:eastAsia="Times New Roman" w:hAnsi="Times New Roman" w:cs="Times New Roman"/>
          <w:color w:val="000000"/>
          <w:sz w:val="24"/>
          <w:szCs w:val="24"/>
        </w:rPr>
        <w:t>CardioNXT</w:t>
      </w:r>
      <w:proofErr w:type="spellEnd"/>
    </w:p>
    <w:p w14:paraId="11184B6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Joseph Brennan, BS - </w:t>
      </w:r>
      <w:proofErr w:type="spellStart"/>
      <w:r w:rsidRPr="00F50F5F">
        <w:rPr>
          <w:rFonts w:ascii="Times New Roman" w:eastAsia="Times New Roman" w:hAnsi="Times New Roman" w:cs="Times New Roman"/>
          <w:color w:val="000000"/>
          <w:sz w:val="24"/>
          <w:szCs w:val="24"/>
        </w:rPr>
        <w:t>CardioNXT</w:t>
      </w:r>
      <w:proofErr w:type="spellEnd"/>
    </w:p>
    <w:p w14:paraId="6C1182E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Jordan Francis, BS</w:t>
      </w:r>
    </w:p>
    <w:p w14:paraId="76D906D4"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Moritoshi</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Funasako</w:t>
      </w:r>
      <w:proofErr w:type="spellEnd"/>
      <w:r w:rsidRPr="00F50F5F">
        <w:rPr>
          <w:rFonts w:ascii="Times New Roman" w:eastAsia="Times New Roman" w:hAnsi="Times New Roman" w:cs="Times New Roman"/>
          <w:color w:val="000000"/>
          <w:sz w:val="24"/>
          <w:szCs w:val="24"/>
        </w:rPr>
        <w:t xml:space="preserve">, MD, PhD - 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7EE7E48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Jan </w:t>
      </w:r>
      <w:proofErr w:type="spellStart"/>
      <w:r w:rsidRPr="00F50F5F">
        <w:rPr>
          <w:rFonts w:ascii="Times New Roman" w:eastAsia="Times New Roman" w:hAnsi="Times New Roman" w:cs="Times New Roman"/>
          <w:color w:val="000000"/>
          <w:sz w:val="24"/>
          <w:szCs w:val="24"/>
        </w:rPr>
        <w:t>Petru</w:t>
      </w:r>
      <w:proofErr w:type="spellEnd"/>
      <w:r w:rsidRPr="00F50F5F">
        <w:rPr>
          <w:rFonts w:ascii="Times New Roman" w:eastAsia="Times New Roman" w:hAnsi="Times New Roman" w:cs="Times New Roman"/>
          <w:color w:val="000000"/>
          <w:sz w:val="24"/>
          <w:szCs w:val="24"/>
        </w:rPr>
        <w:t xml:space="preserve">, MD - 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2137167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Petr </w:t>
      </w:r>
      <w:proofErr w:type="spellStart"/>
      <w:r w:rsidRPr="00F50F5F">
        <w:rPr>
          <w:rFonts w:ascii="Times New Roman" w:eastAsia="Times New Roman" w:hAnsi="Times New Roman" w:cs="Times New Roman"/>
          <w:color w:val="000000"/>
          <w:sz w:val="24"/>
          <w:szCs w:val="24"/>
        </w:rPr>
        <w:t>Neuzil</w:t>
      </w:r>
      <w:proofErr w:type="spellEnd"/>
      <w:r w:rsidRPr="00F50F5F">
        <w:rPr>
          <w:rFonts w:ascii="Times New Roman" w:eastAsia="Times New Roman" w:hAnsi="Times New Roman" w:cs="Times New Roman"/>
          <w:color w:val="000000"/>
          <w:sz w:val="24"/>
          <w:szCs w:val="24"/>
        </w:rPr>
        <w:t xml:space="preserve">, MD, PhD - Na </w:t>
      </w:r>
      <w:proofErr w:type="spellStart"/>
      <w:r w:rsidRPr="00F50F5F">
        <w:rPr>
          <w:rFonts w:ascii="Times New Roman" w:eastAsia="Times New Roman" w:hAnsi="Times New Roman" w:cs="Times New Roman"/>
          <w:color w:val="000000"/>
          <w:sz w:val="24"/>
          <w:szCs w:val="24"/>
        </w:rPr>
        <w:t>Homolce</w:t>
      </w:r>
      <w:proofErr w:type="spellEnd"/>
      <w:r w:rsidRPr="00F50F5F">
        <w:rPr>
          <w:rFonts w:ascii="Times New Roman" w:eastAsia="Times New Roman" w:hAnsi="Times New Roman" w:cs="Times New Roman"/>
          <w:color w:val="000000"/>
          <w:sz w:val="24"/>
          <w:szCs w:val="24"/>
        </w:rPr>
        <w:t xml:space="preserve"> Hospital</w:t>
      </w:r>
    </w:p>
    <w:p w14:paraId="5964A93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Vivek Reddy, MD - Mount Sinai Hospital</w:t>
      </w:r>
    </w:p>
    <w:p w14:paraId="05BC9DB8"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Advent Health</w:t>
      </w:r>
    </w:p>
    <w:p w14:paraId="2FFB3D30"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601 E Rollins St Suite 400, Orlando, FL 32803</w:t>
      </w:r>
    </w:p>
    <w:p w14:paraId="54672DC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155344B8"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High Power Short Duration RF ablation (HPSD) is an effective method to facilitate fast PVI.  The </w:t>
      </w:r>
      <w:proofErr w:type="spellStart"/>
      <w:r w:rsidRPr="00F50F5F">
        <w:rPr>
          <w:rFonts w:ascii="Arial" w:eastAsia="Times New Roman" w:hAnsi="Arial" w:cs="Arial"/>
          <w:color w:val="000000"/>
          <w:sz w:val="24"/>
          <w:szCs w:val="24"/>
        </w:rPr>
        <w:t>DiamondTemp</w:t>
      </w:r>
      <w:proofErr w:type="spellEnd"/>
      <w:r w:rsidRPr="00F50F5F">
        <w:rPr>
          <w:rFonts w:ascii="Arial" w:eastAsia="Times New Roman" w:hAnsi="Arial" w:cs="Arial"/>
          <w:color w:val="000000"/>
          <w:sz w:val="24"/>
          <w:szCs w:val="24"/>
        </w:rPr>
        <w:t xml:space="preserve"> (DT) catheter (Medtronic, Minneapolis, MN, USA) </w:t>
      </w:r>
      <w:proofErr w:type="gramStart"/>
      <w:r w:rsidRPr="00F50F5F">
        <w:rPr>
          <w:rFonts w:ascii="Arial" w:eastAsia="Times New Roman" w:hAnsi="Arial" w:cs="Arial"/>
          <w:color w:val="000000"/>
          <w:sz w:val="24"/>
          <w:szCs w:val="24"/>
        </w:rPr>
        <w:t>is able to</w:t>
      </w:r>
      <w:proofErr w:type="gramEnd"/>
      <w:r w:rsidRPr="00F50F5F">
        <w:rPr>
          <w:rFonts w:ascii="Arial" w:eastAsia="Times New Roman" w:hAnsi="Arial" w:cs="Arial"/>
          <w:color w:val="000000"/>
          <w:sz w:val="24"/>
          <w:szCs w:val="24"/>
        </w:rPr>
        <w:t xml:space="preserve"> safely administer HPSD ablation by using industrial grade diamonds to shunt energy during RF delivery.  Visualization accuracy is crucial to locate gaps if bidirectional block was not achieved.  Very few systems </w:t>
      </w:r>
      <w:proofErr w:type="gramStart"/>
      <w:r w:rsidRPr="00F50F5F">
        <w:rPr>
          <w:rFonts w:ascii="Arial" w:eastAsia="Times New Roman" w:hAnsi="Arial" w:cs="Arial"/>
          <w:color w:val="000000"/>
          <w:sz w:val="24"/>
          <w:szCs w:val="24"/>
        </w:rPr>
        <w:t>are able to</w:t>
      </w:r>
      <w:proofErr w:type="gramEnd"/>
      <w:r w:rsidRPr="00F50F5F">
        <w:rPr>
          <w:rFonts w:ascii="Arial" w:eastAsia="Times New Roman" w:hAnsi="Arial" w:cs="Arial"/>
          <w:color w:val="000000"/>
          <w:sz w:val="24"/>
          <w:szCs w:val="24"/>
        </w:rPr>
        <w:t xml:space="preserve"> visualize the DT Catheter.  Two of them being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t>
      </w: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Boulder, CO, USA) and Ensite Precision (Abbott, Chicago, IL, USA).  Ensite Precision does not localize the tip of the catheter thus causing up to a 1.1mm offset in the accuracy of localization.  Not localizing the tip also prevents Ensite Precision from displaying tip electrograms.  Additionally, the Precision System is being phased out, and its replacement, Ensite X, is not compatible with DT.</w:t>
      </w:r>
      <w:r w:rsidRPr="00F50F5F">
        <w:rPr>
          <w:rFonts w:ascii="Arial" w:eastAsia="Times New Roman" w:hAnsi="Arial" w:cs="Arial"/>
          <w:color w:val="000000"/>
          <w:sz w:val="24"/>
          <w:szCs w:val="24"/>
        </w:rPr>
        <w:br/>
      </w:r>
      <w:r w:rsidRPr="00F50F5F">
        <w:rPr>
          <w:rFonts w:ascii="Arial" w:eastAsia="Times New Roman" w:hAnsi="Arial" w:cs="Arial"/>
          <w:color w:val="000000"/>
          <w:sz w:val="24"/>
          <w:szCs w:val="24"/>
        </w:rPr>
        <w:br/>
        <w:t>Objectives are to utilize a mapping system that is able to accurately localize the DT catheter in its entirety, as well as visualize ablation generator data and electrograms on one screen. </w:t>
      </w:r>
    </w:p>
    <w:p w14:paraId="3680072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w:t>
      </w:r>
    </w:p>
    <w:p w14:paraId="689E775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22555C90"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These cases were performed as part of a pilot study (DYNALINK) to evaluate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for safety.  Feasibility to navigate the DT catheter, display ablation generator data, and display electrograms was evaluated as a secondary objective.</w:t>
      </w:r>
    </w:p>
    <w:p w14:paraId="3FCCC1E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D3685BE"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Arial" w:eastAsia="Times New Roman" w:hAnsi="Arial" w:cs="Arial"/>
          <w:color w:val="000000"/>
          <w:sz w:val="24"/>
          <w:szCs w:val="24"/>
        </w:rPr>
        <w:t xml:space="preserve">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navigated the DT catheter in 48 patients.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System’s seamless integration with the DT catheter allows for tracking an accurate representation </w:t>
      </w:r>
      <w:r w:rsidRPr="00F50F5F">
        <w:rPr>
          <w:rFonts w:ascii="Arial" w:eastAsia="Times New Roman" w:hAnsi="Arial" w:cs="Arial"/>
          <w:color w:val="000000"/>
          <w:sz w:val="24"/>
          <w:szCs w:val="24"/>
        </w:rPr>
        <w:lastRenderedPageBreak/>
        <w:t xml:space="preserve">of the DT catheter, including the tip electrode, while creating a lesion (Figure 1A).  If this catheter were to be shown as an ablation catheter without the tip electrode, location accuracy is decreased and appears to be further away from the created lesion (Figure 1B).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able to display ablation generator data in real-time from the DT generator, integrated with automatic lesion tagging where the lesion parameters are based on time and temperature (Figure 1C).  The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was also able to display clean electrograms from the tip electrode during ablation (Figure 1C). </w:t>
      </w:r>
    </w:p>
    <w:p w14:paraId="1FB59BE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152B74AB" w14:textId="23554BCE" w:rsidR="00F50F5F" w:rsidRDefault="00F50F5F" w:rsidP="00F50F5F">
      <w:pPr>
        <w:spacing w:before="240" w:after="240" w:line="240" w:lineRule="auto"/>
        <w:rPr>
          <w:rFonts w:ascii="Arial" w:eastAsia="Times New Roman" w:hAnsi="Arial" w:cs="Arial"/>
          <w:color w:val="000000"/>
          <w:sz w:val="24"/>
          <w:szCs w:val="24"/>
        </w:rPr>
      </w:pPr>
      <w:r w:rsidRPr="00F50F5F">
        <w:rPr>
          <w:rFonts w:ascii="Arial" w:eastAsia="Times New Roman" w:hAnsi="Arial" w:cs="Arial"/>
          <w:color w:val="000000"/>
          <w:sz w:val="24"/>
          <w:szCs w:val="24"/>
        </w:rPr>
        <w:t xml:space="preserve">The </w:t>
      </w:r>
      <w:proofErr w:type="spellStart"/>
      <w:r w:rsidRPr="00F50F5F">
        <w:rPr>
          <w:rFonts w:ascii="Arial" w:eastAsia="Times New Roman" w:hAnsi="Arial" w:cs="Arial"/>
          <w:color w:val="000000"/>
          <w:sz w:val="24"/>
          <w:szCs w:val="24"/>
        </w:rPr>
        <w:t>CardioNXT</w:t>
      </w:r>
      <w:proofErr w:type="spellEnd"/>
      <w:r w:rsidRPr="00F50F5F">
        <w:rPr>
          <w:rFonts w:ascii="Arial" w:eastAsia="Times New Roman" w:hAnsi="Arial" w:cs="Arial"/>
          <w:color w:val="000000"/>
          <w:sz w:val="24"/>
          <w:szCs w:val="24"/>
        </w:rPr>
        <w:t xml:space="preserve"> </w:t>
      </w:r>
      <w:proofErr w:type="spellStart"/>
      <w:r w:rsidRPr="00F50F5F">
        <w:rPr>
          <w:rFonts w:ascii="Arial" w:eastAsia="Times New Roman" w:hAnsi="Arial" w:cs="Arial"/>
          <w:color w:val="000000"/>
          <w:sz w:val="24"/>
          <w:szCs w:val="24"/>
        </w:rPr>
        <w:t>iMap</w:t>
      </w:r>
      <w:proofErr w:type="spellEnd"/>
      <w:r w:rsidRPr="00F50F5F">
        <w:rPr>
          <w:rFonts w:ascii="Arial" w:eastAsia="Times New Roman" w:hAnsi="Arial" w:cs="Arial"/>
          <w:color w:val="000000"/>
          <w:sz w:val="24"/>
          <w:szCs w:val="24"/>
        </w:rPr>
        <w:t xml:space="preserve"> System is the only system that can visualize DT generator data, clean electrograms, and localize the entire DT catheter.  It is also the only system that has integrated automatic lesion tagging with the DT catheter.</w:t>
      </w:r>
    </w:p>
    <w:p w14:paraId="1A49D25D" w14:textId="1D5CB35F" w:rsidR="007A592D" w:rsidRDefault="007A592D" w:rsidP="00F50F5F">
      <w:pPr>
        <w:spacing w:before="240" w:after="240" w:line="240" w:lineRule="auto"/>
        <w:rPr>
          <w:rFonts w:ascii="Arial" w:eastAsia="Times New Roman" w:hAnsi="Arial" w:cs="Arial"/>
          <w:color w:val="000000"/>
          <w:sz w:val="24"/>
          <w:szCs w:val="24"/>
        </w:rPr>
      </w:pPr>
    </w:p>
    <w:p w14:paraId="0859F305" w14:textId="7DCCC06F" w:rsidR="007A592D" w:rsidRDefault="007A592D" w:rsidP="00F50F5F">
      <w:pPr>
        <w:spacing w:before="240" w:after="240" w:line="240" w:lineRule="auto"/>
        <w:rPr>
          <w:rFonts w:ascii="Arial" w:eastAsia="Times New Roman" w:hAnsi="Arial" w:cs="Arial"/>
          <w:color w:val="000000"/>
          <w:sz w:val="24"/>
          <w:szCs w:val="24"/>
        </w:rPr>
      </w:pPr>
    </w:p>
    <w:p w14:paraId="32FF5650" w14:textId="089F1BCC" w:rsidR="007A592D" w:rsidRDefault="007A592D" w:rsidP="00F50F5F">
      <w:pPr>
        <w:spacing w:before="240" w:after="240" w:line="240" w:lineRule="auto"/>
        <w:rPr>
          <w:rFonts w:ascii="Arial" w:eastAsia="Times New Roman" w:hAnsi="Arial" w:cs="Arial"/>
          <w:color w:val="000000"/>
          <w:sz w:val="24"/>
          <w:szCs w:val="24"/>
        </w:rPr>
      </w:pPr>
    </w:p>
    <w:p w14:paraId="5AFA27B1" w14:textId="49D18F30" w:rsidR="007A592D" w:rsidRDefault="007A592D" w:rsidP="00F50F5F">
      <w:pPr>
        <w:spacing w:before="240" w:after="240" w:line="240" w:lineRule="auto"/>
        <w:rPr>
          <w:rFonts w:ascii="Arial" w:eastAsia="Times New Roman" w:hAnsi="Arial" w:cs="Arial"/>
          <w:color w:val="000000"/>
          <w:sz w:val="24"/>
          <w:szCs w:val="24"/>
        </w:rPr>
      </w:pPr>
    </w:p>
    <w:p w14:paraId="076EEEC5" w14:textId="45CAB63C" w:rsidR="007A592D" w:rsidRDefault="007A592D" w:rsidP="00F50F5F">
      <w:pPr>
        <w:spacing w:before="240" w:after="240" w:line="240" w:lineRule="auto"/>
        <w:rPr>
          <w:rFonts w:ascii="Arial" w:eastAsia="Times New Roman" w:hAnsi="Arial" w:cs="Arial"/>
          <w:color w:val="000000"/>
          <w:sz w:val="24"/>
          <w:szCs w:val="24"/>
        </w:rPr>
      </w:pPr>
    </w:p>
    <w:p w14:paraId="0CBDFE42" w14:textId="6FCFD103" w:rsidR="007A592D" w:rsidRDefault="007A592D" w:rsidP="00F50F5F">
      <w:pPr>
        <w:spacing w:before="240" w:after="240" w:line="240" w:lineRule="auto"/>
        <w:rPr>
          <w:rFonts w:ascii="Arial" w:eastAsia="Times New Roman" w:hAnsi="Arial" w:cs="Arial"/>
          <w:color w:val="000000"/>
          <w:sz w:val="24"/>
          <w:szCs w:val="24"/>
        </w:rPr>
      </w:pPr>
    </w:p>
    <w:p w14:paraId="12925249" w14:textId="126B671B" w:rsidR="007A592D" w:rsidRDefault="007A592D" w:rsidP="00F50F5F">
      <w:pPr>
        <w:spacing w:before="240" w:after="240" w:line="240" w:lineRule="auto"/>
        <w:rPr>
          <w:rFonts w:ascii="Arial" w:eastAsia="Times New Roman" w:hAnsi="Arial" w:cs="Arial"/>
          <w:color w:val="000000"/>
          <w:sz w:val="24"/>
          <w:szCs w:val="24"/>
        </w:rPr>
      </w:pPr>
    </w:p>
    <w:p w14:paraId="3D5F2D35" w14:textId="07561F27" w:rsidR="007A592D" w:rsidRDefault="007A592D" w:rsidP="00F50F5F">
      <w:pPr>
        <w:spacing w:before="240" w:after="240" w:line="240" w:lineRule="auto"/>
        <w:rPr>
          <w:rFonts w:ascii="Arial" w:eastAsia="Times New Roman" w:hAnsi="Arial" w:cs="Arial"/>
          <w:color w:val="000000"/>
          <w:sz w:val="24"/>
          <w:szCs w:val="24"/>
        </w:rPr>
      </w:pPr>
    </w:p>
    <w:p w14:paraId="0DF5C6EE" w14:textId="28DD4EF0" w:rsidR="007A592D" w:rsidRDefault="007A592D" w:rsidP="00F50F5F">
      <w:pPr>
        <w:spacing w:before="240" w:after="240" w:line="240" w:lineRule="auto"/>
        <w:rPr>
          <w:rFonts w:ascii="Arial" w:eastAsia="Times New Roman" w:hAnsi="Arial" w:cs="Arial"/>
          <w:color w:val="000000"/>
          <w:sz w:val="24"/>
          <w:szCs w:val="24"/>
        </w:rPr>
      </w:pPr>
    </w:p>
    <w:p w14:paraId="4D2A02B0" w14:textId="5FB5E7F0" w:rsidR="007A592D" w:rsidRDefault="007A592D" w:rsidP="00F50F5F">
      <w:pPr>
        <w:spacing w:before="240" w:after="240" w:line="240" w:lineRule="auto"/>
        <w:rPr>
          <w:rFonts w:ascii="Arial" w:eastAsia="Times New Roman" w:hAnsi="Arial" w:cs="Arial"/>
          <w:color w:val="000000"/>
          <w:sz w:val="24"/>
          <w:szCs w:val="24"/>
        </w:rPr>
      </w:pPr>
    </w:p>
    <w:p w14:paraId="608FBF66" w14:textId="5D0DBF1F" w:rsidR="007A592D" w:rsidRDefault="007A592D" w:rsidP="00F50F5F">
      <w:pPr>
        <w:spacing w:before="240" w:after="240" w:line="240" w:lineRule="auto"/>
        <w:rPr>
          <w:rFonts w:ascii="Arial" w:eastAsia="Times New Roman" w:hAnsi="Arial" w:cs="Arial"/>
          <w:color w:val="000000"/>
          <w:sz w:val="24"/>
          <w:szCs w:val="24"/>
        </w:rPr>
      </w:pPr>
    </w:p>
    <w:p w14:paraId="7369F80D" w14:textId="435E0B3A" w:rsidR="007A592D" w:rsidRDefault="007A592D" w:rsidP="00F50F5F">
      <w:pPr>
        <w:spacing w:before="240" w:after="240" w:line="240" w:lineRule="auto"/>
        <w:rPr>
          <w:rFonts w:ascii="Arial" w:eastAsia="Times New Roman" w:hAnsi="Arial" w:cs="Arial"/>
          <w:color w:val="000000"/>
          <w:sz w:val="24"/>
          <w:szCs w:val="24"/>
        </w:rPr>
      </w:pPr>
    </w:p>
    <w:p w14:paraId="09E17755" w14:textId="6334340D" w:rsidR="007A592D" w:rsidRDefault="007A592D" w:rsidP="00F50F5F">
      <w:pPr>
        <w:spacing w:before="240" w:after="240" w:line="240" w:lineRule="auto"/>
        <w:rPr>
          <w:rFonts w:ascii="Arial" w:eastAsia="Times New Roman" w:hAnsi="Arial" w:cs="Arial"/>
          <w:color w:val="000000"/>
          <w:sz w:val="24"/>
          <w:szCs w:val="24"/>
        </w:rPr>
      </w:pPr>
    </w:p>
    <w:p w14:paraId="64BDC83D" w14:textId="5FB7AD1E" w:rsidR="007A592D" w:rsidRDefault="007A592D" w:rsidP="00F50F5F">
      <w:pPr>
        <w:spacing w:before="240" w:after="240" w:line="240" w:lineRule="auto"/>
        <w:rPr>
          <w:rFonts w:ascii="Arial" w:eastAsia="Times New Roman" w:hAnsi="Arial" w:cs="Arial"/>
          <w:color w:val="000000"/>
          <w:sz w:val="24"/>
          <w:szCs w:val="24"/>
        </w:rPr>
      </w:pPr>
    </w:p>
    <w:p w14:paraId="24793363" w14:textId="58B52E7C" w:rsidR="007A592D" w:rsidRDefault="007A592D" w:rsidP="00F50F5F">
      <w:pPr>
        <w:spacing w:before="240" w:after="240" w:line="240" w:lineRule="auto"/>
        <w:rPr>
          <w:rFonts w:ascii="Arial" w:eastAsia="Times New Roman" w:hAnsi="Arial" w:cs="Arial"/>
          <w:color w:val="000000"/>
          <w:sz w:val="24"/>
          <w:szCs w:val="24"/>
        </w:rPr>
      </w:pPr>
    </w:p>
    <w:p w14:paraId="39C53CDD" w14:textId="34F0A6CC" w:rsidR="007A592D" w:rsidRDefault="007A592D" w:rsidP="00F50F5F">
      <w:pPr>
        <w:spacing w:before="240" w:after="240" w:line="240" w:lineRule="auto"/>
        <w:rPr>
          <w:rFonts w:ascii="Arial" w:eastAsia="Times New Roman" w:hAnsi="Arial" w:cs="Arial"/>
          <w:color w:val="000000"/>
          <w:sz w:val="24"/>
          <w:szCs w:val="24"/>
        </w:rPr>
      </w:pPr>
    </w:p>
    <w:p w14:paraId="0F3BBCCD" w14:textId="01C6AC0A" w:rsidR="007A592D" w:rsidRDefault="007A592D" w:rsidP="00F50F5F">
      <w:pPr>
        <w:spacing w:before="240" w:after="240" w:line="240" w:lineRule="auto"/>
        <w:rPr>
          <w:rFonts w:ascii="Arial" w:eastAsia="Times New Roman" w:hAnsi="Arial" w:cs="Arial"/>
          <w:color w:val="000000"/>
          <w:sz w:val="24"/>
          <w:szCs w:val="24"/>
        </w:rPr>
      </w:pPr>
    </w:p>
    <w:p w14:paraId="36414096" w14:textId="77777777" w:rsidR="007A592D" w:rsidRPr="00F50F5F" w:rsidRDefault="007A592D" w:rsidP="00F50F5F">
      <w:pPr>
        <w:spacing w:before="240" w:after="240" w:line="240" w:lineRule="auto"/>
        <w:rPr>
          <w:rFonts w:ascii="Times New Roman" w:eastAsia="Times New Roman" w:hAnsi="Times New Roman" w:cs="Times New Roman"/>
          <w:sz w:val="24"/>
          <w:szCs w:val="24"/>
        </w:rPr>
      </w:pPr>
    </w:p>
    <w:p w14:paraId="3F2785FC" w14:textId="7E003EE6"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Pr>
          <w:rFonts w:ascii="Times New Roman" w:eastAsia="Times New Roman" w:hAnsi="Times New Roman" w:cs="Times New Roman"/>
          <w:b/>
          <w:bCs/>
          <w:color w:val="000000"/>
          <w:sz w:val="24"/>
          <w:szCs w:val="24"/>
        </w:rPr>
        <w:t>7</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6A4BE16C"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 xml:space="preserve">Visualization of the </w:t>
      </w:r>
      <w:proofErr w:type="spellStart"/>
      <w:r w:rsidRPr="00F50F5F">
        <w:rPr>
          <w:rFonts w:ascii="Times New Roman" w:eastAsia="Times New Roman" w:hAnsi="Times New Roman" w:cs="Times New Roman"/>
          <w:b/>
          <w:bCs/>
          <w:color w:val="000000"/>
          <w:sz w:val="24"/>
          <w:szCs w:val="24"/>
        </w:rPr>
        <w:t>DiamondTemp</w:t>
      </w:r>
      <w:proofErr w:type="spellEnd"/>
      <w:r w:rsidRPr="00F50F5F">
        <w:rPr>
          <w:rFonts w:ascii="Times New Roman" w:eastAsia="Times New Roman" w:hAnsi="Times New Roman" w:cs="Times New Roman"/>
          <w:b/>
          <w:bCs/>
          <w:color w:val="000000"/>
          <w:sz w:val="24"/>
          <w:szCs w:val="24"/>
        </w:rPr>
        <w:t xml:space="preserve"> catheter with automatic lesion tagging on </w:t>
      </w:r>
      <w:proofErr w:type="spellStart"/>
      <w:r w:rsidRPr="00F50F5F">
        <w:rPr>
          <w:rFonts w:ascii="Times New Roman" w:eastAsia="Times New Roman" w:hAnsi="Times New Roman" w:cs="Times New Roman"/>
          <w:b/>
          <w:bCs/>
          <w:color w:val="000000"/>
          <w:sz w:val="24"/>
          <w:szCs w:val="24"/>
        </w:rPr>
        <w:t>CardioNXT</w:t>
      </w:r>
      <w:proofErr w:type="spellEnd"/>
      <w:r w:rsidRPr="00F50F5F">
        <w:rPr>
          <w:rFonts w:ascii="Times New Roman" w:eastAsia="Times New Roman" w:hAnsi="Times New Roman" w:cs="Times New Roman"/>
          <w:b/>
          <w:bCs/>
          <w:color w:val="000000"/>
          <w:sz w:val="24"/>
          <w:szCs w:val="24"/>
        </w:rPr>
        <w:t xml:space="preserve"> </w:t>
      </w:r>
      <w:proofErr w:type="spellStart"/>
      <w:r w:rsidRPr="00F50F5F">
        <w:rPr>
          <w:rFonts w:ascii="Times New Roman" w:eastAsia="Times New Roman" w:hAnsi="Times New Roman" w:cs="Times New Roman"/>
          <w:b/>
          <w:bCs/>
          <w:color w:val="000000"/>
          <w:sz w:val="24"/>
          <w:szCs w:val="24"/>
        </w:rPr>
        <w:t>iMap</w:t>
      </w:r>
      <w:proofErr w:type="spellEnd"/>
      <w:r w:rsidRPr="00F50F5F">
        <w:rPr>
          <w:rFonts w:ascii="Times New Roman" w:eastAsia="Times New Roman" w:hAnsi="Times New Roman" w:cs="Times New Roman"/>
          <w:b/>
          <w:bCs/>
          <w:color w:val="000000"/>
          <w:sz w:val="24"/>
          <w:szCs w:val="24"/>
        </w:rPr>
        <w:t xml:space="preserve"> 3D Mapping and Navigation System.</w:t>
      </w:r>
    </w:p>
    <w:p w14:paraId="7C13D402" w14:textId="06328429"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AA21E75" wp14:editId="1DA96272">
            <wp:extent cx="5070475" cy="268478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70475" cy="2684780"/>
                    </a:xfrm>
                    <a:prstGeom prst="rect">
                      <a:avLst/>
                    </a:prstGeom>
                    <a:noFill/>
                    <a:ln>
                      <a:noFill/>
                    </a:ln>
                  </pic:spPr>
                </pic:pic>
              </a:graphicData>
            </a:graphic>
          </wp:inline>
        </w:drawing>
      </w:r>
    </w:p>
    <w:p w14:paraId="2CC5E8E7"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5FA3EAD7" w14:textId="2FED142B"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52B8C04" w14:textId="633D511D"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425DC1D7" w14:textId="21E23C0F"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7F26D4F3" w14:textId="6FE2AB7F"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65DA1E0C"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1FB94086" w14:textId="71921003"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sidRPr="00F81694">
        <w:rPr>
          <w:rFonts w:ascii="Times New Roman" w:eastAsia="Times New Roman" w:hAnsi="Times New Roman" w:cs="Times New Roman"/>
          <w:b/>
          <w:bCs/>
          <w:sz w:val="24"/>
          <w:szCs w:val="24"/>
        </w:rPr>
        <w:t>48</w:t>
      </w:r>
    </w:p>
    <w:p w14:paraId="20ED0875"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Reduction of Early Recurrences after PVI Through Ablation in the “Blind Spot” of Lasso-Controlled PVI</w:t>
      </w:r>
    </w:p>
    <w:p w14:paraId="406A37B0"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Laura Stix, MD</w:t>
      </w:r>
    </w:p>
    <w:p w14:paraId="45E723D8"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4F56E53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Dietrich </w:t>
      </w:r>
      <w:proofErr w:type="spellStart"/>
      <w:r w:rsidRPr="00F50F5F">
        <w:rPr>
          <w:rFonts w:ascii="Times New Roman" w:eastAsia="Times New Roman" w:hAnsi="Times New Roman" w:cs="Times New Roman"/>
          <w:color w:val="000000"/>
          <w:sz w:val="24"/>
          <w:szCs w:val="24"/>
        </w:rPr>
        <w:t>Beitzke</w:t>
      </w:r>
      <w:proofErr w:type="spellEnd"/>
      <w:r w:rsidRPr="00F50F5F">
        <w:rPr>
          <w:rFonts w:ascii="Times New Roman" w:eastAsia="Times New Roman" w:hAnsi="Times New Roman" w:cs="Times New Roman"/>
          <w:color w:val="000000"/>
          <w:sz w:val="24"/>
          <w:szCs w:val="24"/>
        </w:rPr>
        <w:t>, MD</w:t>
      </w:r>
    </w:p>
    <w:p w14:paraId="53A36CD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Marianne </w:t>
      </w:r>
      <w:proofErr w:type="spellStart"/>
      <w:r w:rsidRPr="00F50F5F">
        <w:rPr>
          <w:rFonts w:ascii="Times New Roman" w:eastAsia="Times New Roman" w:hAnsi="Times New Roman" w:cs="Times New Roman"/>
          <w:color w:val="000000"/>
          <w:sz w:val="24"/>
          <w:szCs w:val="24"/>
        </w:rPr>
        <w:t>Gwechenberger</w:t>
      </w:r>
      <w:proofErr w:type="spellEnd"/>
      <w:r w:rsidRPr="00F50F5F">
        <w:rPr>
          <w:rFonts w:ascii="Times New Roman" w:eastAsia="Times New Roman" w:hAnsi="Times New Roman" w:cs="Times New Roman"/>
          <w:color w:val="000000"/>
          <w:sz w:val="24"/>
          <w:szCs w:val="24"/>
        </w:rPr>
        <w:t>, MD</w:t>
      </w:r>
    </w:p>
    <w:p w14:paraId="3F92EDA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Hannah </w:t>
      </w:r>
      <w:proofErr w:type="spellStart"/>
      <w:r w:rsidRPr="00F50F5F">
        <w:rPr>
          <w:rFonts w:ascii="Times New Roman" w:eastAsia="Times New Roman" w:hAnsi="Times New Roman" w:cs="Times New Roman"/>
          <w:color w:val="000000"/>
          <w:sz w:val="24"/>
          <w:szCs w:val="24"/>
        </w:rPr>
        <w:t>Kastinger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Bsc</w:t>
      </w:r>
      <w:proofErr w:type="spellEnd"/>
    </w:p>
    <w:p w14:paraId="02B454C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Joachim </w:t>
      </w:r>
      <w:proofErr w:type="spellStart"/>
      <w:r w:rsidRPr="00F50F5F">
        <w:rPr>
          <w:rFonts w:ascii="Times New Roman" w:eastAsia="Times New Roman" w:hAnsi="Times New Roman" w:cs="Times New Roman"/>
          <w:color w:val="000000"/>
          <w:sz w:val="24"/>
          <w:szCs w:val="24"/>
        </w:rPr>
        <w:t>Kueng</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Bsc</w:t>
      </w:r>
      <w:proofErr w:type="spellEnd"/>
    </w:p>
    <w:p w14:paraId="5B24E461"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Christian Loewe, MD</w:t>
      </w:r>
    </w:p>
    <w:p w14:paraId="315A3CC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Nadir </w:t>
      </w:r>
      <w:proofErr w:type="spellStart"/>
      <w:r w:rsidRPr="00F50F5F">
        <w:rPr>
          <w:rFonts w:ascii="Times New Roman" w:eastAsia="Times New Roman" w:hAnsi="Times New Roman" w:cs="Times New Roman"/>
          <w:color w:val="000000"/>
          <w:sz w:val="24"/>
          <w:szCs w:val="24"/>
        </w:rPr>
        <w:t>Saoudi</w:t>
      </w:r>
      <w:proofErr w:type="spellEnd"/>
      <w:r w:rsidRPr="00F50F5F">
        <w:rPr>
          <w:rFonts w:ascii="Times New Roman" w:eastAsia="Times New Roman" w:hAnsi="Times New Roman" w:cs="Times New Roman"/>
          <w:color w:val="000000"/>
          <w:sz w:val="24"/>
          <w:szCs w:val="24"/>
        </w:rPr>
        <w:t>, MD, FHRS, FESC, FACC, FEHRA</w:t>
      </w:r>
    </w:p>
    <w:p w14:paraId="6DDA591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Guenter Stix, MD</w:t>
      </w:r>
    </w:p>
    <w:p w14:paraId="6C99779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Elvis </w:t>
      </w:r>
      <w:proofErr w:type="spellStart"/>
      <w:r w:rsidRPr="00F50F5F">
        <w:rPr>
          <w:rFonts w:ascii="Times New Roman" w:eastAsia="Times New Roman" w:hAnsi="Times New Roman" w:cs="Times New Roman"/>
          <w:color w:val="000000"/>
          <w:sz w:val="24"/>
          <w:szCs w:val="24"/>
        </w:rPr>
        <w:t>Tumnitz</w:t>
      </w:r>
      <w:proofErr w:type="spellEnd"/>
      <w:r w:rsidRPr="00F50F5F">
        <w:rPr>
          <w:rFonts w:ascii="Times New Roman" w:eastAsia="Times New Roman" w:hAnsi="Times New Roman" w:cs="Times New Roman"/>
          <w:color w:val="000000"/>
          <w:sz w:val="24"/>
          <w:szCs w:val="24"/>
        </w:rPr>
        <w:t>, Student</w:t>
      </w:r>
    </w:p>
    <w:p w14:paraId="568CBAD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Irene Lang, MD</w:t>
      </w:r>
    </w:p>
    <w:p w14:paraId="6FE8706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General Hospital Vienna</w:t>
      </w:r>
    </w:p>
    <w:p w14:paraId="432CA590"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Waehringer</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Guertel</w:t>
      </w:r>
      <w:proofErr w:type="spellEnd"/>
      <w:r w:rsidRPr="00F50F5F">
        <w:rPr>
          <w:rFonts w:ascii="Times New Roman" w:eastAsia="Times New Roman" w:hAnsi="Times New Roman" w:cs="Times New Roman"/>
          <w:color w:val="000000"/>
          <w:sz w:val="24"/>
          <w:szCs w:val="24"/>
        </w:rPr>
        <w:t xml:space="preserve"> 18-20 1090 Vienna Austria Europe</w:t>
      </w:r>
    </w:p>
    <w:p w14:paraId="22D85B4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6131B390" w14:textId="77777777" w:rsidR="00F50F5F" w:rsidRPr="00F50F5F" w:rsidRDefault="00F50F5F" w:rsidP="00F50F5F">
      <w:pPr>
        <w:shd w:val="clear" w:color="auto" w:fill="FFFFFF"/>
        <w:spacing w:after="0" w:line="240" w:lineRule="auto"/>
        <w:ind w:right="-8"/>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 lasso in the PV-ostium is standard to verify PVI. But circumferential isolating lines are placed in the much thicker myocardium of the antrum or atrium, </w:t>
      </w:r>
      <w:proofErr w:type="gramStart"/>
      <w:r w:rsidRPr="00F50F5F">
        <w:rPr>
          <w:rFonts w:ascii="Times New Roman" w:eastAsia="Times New Roman" w:hAnsi="Times New Roman" w:cs="Times New Roman"/>
          <w:color w:val="000000"/>
          <w:sz w:val="24"/>
          <w:szCs w:val="24"/>
        </w:rPr>
        <w:t>i.e.</w:t>
      </w:r>
      <w:proofErr w:type="gramEnd"/>
      <w:r w:rsidRPr="00F50F5F">
        <w:rPr>
          <w:rFonts w:ascii="Times New Roman" w:eastAsia="Times New Roman" w:hAnsi="Times New Roman" w:cs="Times New Roman"/>
          <w:color w:val="000000"/>
          <w:sz w:val="24"/>
          <w:szCs w:val="24"/>
        </w:rPr>
        <w:t xml:space="preserve"> distant to the lasso. Therefore, a substantial part of myocardium might escape the control of the lasso.</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color w:val="000000"/>
          <w:sz w:val="24"/>
          <w:szCs w:val="24"/>
        </w:rPr>
        <w:br/>
      </w:r>
    </w:p>
    <w:p w14:paraId="4AC28B2E" w14:textId="77777777" w:rsidR="00F50F5F" w:rsidRPr="00F50F5F" w:rsidRDefault="00F50F5F" w:rsidP="00F50F5F">
      <w:pPr>
        <w:spacing w:after="150" w:line="240" w:lineRule="auto"/>
        <w:ind w:right="-8"/>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 potential “blind spot” of the lasso was examined by separating the control of the isolation of the PVs with the lasso from the examination of the antral line with UHDM.</w:t>
      </w:r>
    </w:p>
    <w:p w14:paraId="246244D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68F6EF59" w14:textId="77777777" w:rsidR="00F50F5F" w:rsidRPr="00F50F5F" w:rsidRDefault="00F50F5F" w:rsidP="00F50F5F">
      <w:pPr>
        <w:spacing w:after="150" w:line="240" w:lineRule="auto"/>
        <w:ind w:right="-8"/>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Isolation of the PVs was verified with a lasso by exit-block, entry-block, negative adenosine test and </w:t>
      </w:r>
      <w:proofErr w:type="spellStart"/>
      <w:r w:rsidRPr="00F50F5F">
        <w:rPr>
          <w:rFonts w:ascii="Times New Roman" w:eastAsia="Times New Roman" w:hAnsi="Times New Roman" w:cs="Times New Roman"/>
          <w:color w:val="000000"/>
          <w:sz w:val="24"/>
          <w:szCs w:val="24"/>
        </w:rPr>
        <w:t>unexcitability</w:t>
      </w:r>
      <w:proofErr w:type="spellEnd"/>
      <w:r w:rsidRPr="00F50F5F">
        <w:rPr>
          <w:rFonts w:ascii="Times New Roman" w:eastAsia="Times New Roman" w:hAnsi="Times New Roman" w:cs="Times New Roman"/>
          <w:color w:val="000000"/>
          <w:sz w:val="24"/>
          <w:szCs w:val="24"/>
        </w:rPr>
        <w:t xml:space="preserve"> along the ablation line. Then, the area between the position of the lasso in the PV-ostium and the antral ablation line was examined using UHDM. Any electrical activity in this “blind spot” was ablated. Patients were followed for 3 months for ERs.</w:t>
      </w:r>
    </w:p>
    <w:p w14:paraId="644918F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634FFB05" w14:textId="77777777" w:rsidR="00F50F5F" w:rsidRPr="00F50F5F" w:rsidRDefault="00F50F5F" w:rsidP="00F50F5F">
      <w:pPr>
        <w:spacing w:after="150" w:line="240" w:lineRule="auto"/>
        <w:ind w:right="-8"/>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Lasso-verified PVI was achieved in 50 consecutive patients. UHDM also revealed isolated PVs in 100%. But residual electrical activity in the supposed “blind spot” was found in 36 patients (72%). These potentials could be traced in 12/36 patients (33%) into one region and in 24/36 patients (66%) into several regions. ERs were found in 5% of patients with paroxysmal AF and in 50% of those with persistent AF. Potential myocardial volumes of the “blind spot” were calculated using a mathematical model. </w:t>
      </w:r>
    </w:p>
    <w:p w14:paraId="0E5DE49B"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4317D677" w14:textId="77777777" w:rsidR="00F50F5F" w:rsidRPr="00F50F5F" w:rsidRDefault="00F50F5F" w:rsidP="00F50F5F">
      <w:pPr>
        <w:spacing w:after="150" w:line="240" w:lineRule="auto"/>
        <w:ind w:right="-8"/>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UHDM is able to trace electrical potentials into a “blind spot” of </w:t>
      </w:r>
      <w:proofErr w:type="gramStart"/>
      <w:r w:rsidRPr="00F50F5F">
        <w:rPr>
          <w:rFonts w:ascii="Times New Roman" w:eastAsia="Times New Roman" w:hAnsi="Times New Roman" w:cs="Times New Roman"/>
          <w:color w:val="000000"/>
          <w:sz w:val="24"/>
          <w:szCs w:val="24"/>
        </w:rPr>
        <w:t>lasso-verified</w:t>
      </w:r>
      <w:proofErr w:type="gramEnd"/>
      <w:r w:rsidRPr="00F50F5F">
        <w:rPr>
          <w:rFonts w:ascii="Times New Roman" w:eastAsia="Times New Roman" w:hAnsi="Times New Roman" w:cs="Times New Roman"/>
          <w:color w:val="000000"/>
          <w:sz w:val="24"/>
          <w:szCs w:val="24"/>
        </w:rPr>
        <w:t xml:space="preserve"> PVI. Ablation of these residual antral potentials results in a very low ER rate in paroxysmal AF.</w:t>
      </w:r>
    </w:p>
    <w:p w14:paraId="048B6A00" w14:textId="07B126D6"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AFS2023-4</w:t>
      </w:r>
      <w:r w:rsidR="007A592D" w:rsidRPr="00F81694">
        <w:rPr>
          <w:rFonts w:ascii="Times New Roman" w:eastAsia="Times New Roman" w:hAnsi="Times New Roman" w:cs="Times New Roman"/>
          <w:b/>
          <w:bCs/>
          <w:sz w:val="24"/>
          <w:szCs w:val="24"/>
        </w:rPr>
        <w:t>9</w:t>
      </w:r>
    </w:p>
    <w:p w14:paraId="736E428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Altered N-glycosylation of Immunoglobulin G and Total Plasma Proteins in Patients with Atrial Fibrillation</w:t>
      </w:r>
    </w:p>
    <w:p w14:paraId="67FA847D"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Janko </w:t>
      </w:r>
      <w:proofErr w:type="spellStart"/>
      <w:r w:rsidRPr="00F50F5F">
        <w:rPr>
          <w:rFonts w:ascii="Times New Roman" w:eastAsia="Times New Roman" w:hAnsi="Times New Roman" w:cs="Times New Roman"/>
          <w:color w:val="000000"/>
          <w:sz w:val="24"/>
          <w:szCs w:val="24"/>
        </w:rPr>
        <w:t>Szavits</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Nossan</w:t>
      </w:r>
      <w:proofErr w:type="spellEnd"/>
      <w:r w:rsidRPr="00F50F5F">
        <w:rPr>
          <w:rFonts w:ascii="Times New Roman" w:eastAsia="Times New Roman" w:hAnsi="Times New Roman" w:cs="Times New Roman"/>
          <w:color w:val="000000"/>
          <w:sz w:val="24"/>
          <w:szCs w:val="24"/>
        </w:rPr>
        <w:t>, PhD, MD</w:t>
      </w:r>
    </w:p>
    <w:p w14:paraId="10B994A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3A881A44"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Barbara </w:t>
      </w:r>
      <w:proofErr w:type="spellStart"/>
      <w:r w:rsidRPr="00F50F5F">
        <w:rPr>
          <w:rFonts w:ascii="Times New Roman" w:eastAsia="Times New Roman" w:hAnsi="Times New Roman" w:cs="Times New Roman"/>
          <w:color w:val="000000"/>
          <w:sz w:val="24"/>
          <w:szCs w:val="24"/>
        </w:rPr>
        <w:t>Radovani</w:t>
      </w:r>
      <w:proofErr w:type="spellEnd"/>
      <w:r w:rsidRPr="00F50F5F">
        <w:rPr>
          <w:rFonts w:ascii="Times New Roman" w:eastAsia="Times New Roman" w:hAnsi="Times New Roman" w:cs="Times New Roman"/>
          <w:color w:val="000000"/>
          <w:sz w:val="24"/>
          <w:szCs w:val="24"/>
        </w:rPr>
        <w:t xml:space="preserve">, PhD - Genos </w:t>
      </w:r>
      <w:proofErr w:type="spellStart"/>
      <w:r w:rsidRPr="00F50F5F">
        <w:rPr>
          <w:rFonts w:ascii="Times New Roman" w:eastAsia="Times New Roman" w:hAnsi="Times New Roman" w:cs="Times New Roman"/>
          <w:color w:val="000000"/>
          <w:sz w:val="24"/>
          <w:szCs w:val="24"/>
        </w:rPr>
        <w:t>Glycoscience</w:t>
      </w:r>
      <w:proofErr w:type="spellEnd"/>
      <w:r w:rsidRPr="00F50F5F">
        <w:rPr>
          <w:rFonts w:ascii="Times New Roman" w:eastAsia="Times New Roman" w:hAnsi="Times New Roman" w:cs="Times New Roman"/>
          <w:color w:val="000000"/>
          <w:sz w:val="24"/>
          <w:szCs w:val="24"/>
        </w:rPr>
        <w:t xml:space="preserve"> Laboratory</w:t>
      </w:r>
    </w:p>
    <w:p w14:paraId="12646F82"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Gordan </w:t>
      </w:r>
      <w:proofErr w:type="spellStart"/>
      <w:r w:rsidRPr="00F50F5F">
        <w:rPr>
          <w:rFonts w:ascii="Times New Roman" w:eastAsia="Times New Roman" w:hAnsi="Times New Roman" w:cs="Times New Roman"/>
          <w:color w:val="000000"/>
          <w:sz w:val="24"/>
          <w:szCs w:val="24"/>
        </w:rPr>
        <w:t>lauc</w:t>
      </w:r>
      <w:proofErr w:type="spellEnd"/>
      <w:r w:rsidRPr="00F50F5F">
        <w:rPr>
          <w:rFonts w:ascii="Times New Roman" w:eastAsia="Times New Roman" w:hAnsi="Times New Roman" w:cs="Times New Roman"/>
          <w:color w:val="000000"/>
          <w:sz w:val="24"/>
          <w:szCs w:val="24"/>
        </w:rPr>
        <w:t xml:space="preserve">, PhD, Professor - Head of Laboratory, Genos </w:t>
      </w:r>
      <w:proofErr w:type="spellStart"/>
      <w:r w:rsidRPr="00F50F5F">
        <w:rPr>
          <w:rFonts w:ascii="Times New Roman" w:eastAsia="Times New Roman" w:hAnsi="Times New Roman" w:cs="Times New Roman"/>
          <w:color w:val="000000"/>
          <w:sz w:val="24"/>
          <w:szCs w:val="24"/>
        </w:rPr>
        <w:t>Glycoscience</w:t>
      </w:r>
      <w:proofErr w:type="spellEnd"/>
      <w:r w:rsidRPr="00F50F5F">
        <w:rPr>
          <w:rFonts w:ascii="Times New Roman" w:eastAsia="Times New Roman" w:hAnsi="Times New Roman" w:cs="Times New Roman"/>
          <w:color w:val="000000"/>
          <w:sz w:val="24"/>
          <w:szCs w:val="24"/>
        </w:rPr>
        <w:t xml:space="preserve"> Laboratory</w:t>
      </w:r>
    </w:p>
    <w:p w14:paraId="321688AC"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Ivan </w:t>
      </w:r>
      <w:proofErr w:type="spellStart"/>
      <w:r w:rsidRPr="00F50F5F">
        <w:rPr>
          <w:rFonts w:ascii="Times New Roman" w:eastAsia="Times New Roman" w:hAnsi="Times New Roman" w:cs="Times New Roman"/>
          <w:color w:val="000000"/>
          <w:sz w:val="24"/>
          <w:szCs w:val="24"/>
        </w:rPr>
        <w:t>Gudelj</w:t>
      </w:r>
      <w:proofErr w:type="spellEnd"/>
      <w:r w:rsidRPr="00F50F5F">
        <w:rPr>
          <w:rFonts w:ascii="Times New Roman" w:eastAsia="Times New Roman" w:hAnsi="Times New Roman" w:cs="Times New Roman"/>
          <w:color w:val="000000"/>
          <w:sz w:val="24"/>
          <w:szCs w:val="24"/>
        </w:rPr>
        <w:t>, PhD</w:t>
      </w:r>
    </w:p>
    <w:p w14:paraId="2585FC09"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Magdalena Clinic for Cardiovascular Disease</w:t>
      </w:r>
    </w:p>
    <w:p w14:paraId="2022BF09"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Ljudevita</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Gaja</w:t>
      </w:r>
      <w:proofErr w:type="spellEnd"/>
      <w:r w:rsidRPr="00F50F5F">
        <w:rPr>
          <w:rFonts w:ascii="Times New Roman" w:eastAsia="Times New Roman" w:hAnsi="Times New Roman" w:cs="Times New Roman"/>
          <w:color w:val="000000"/>
          <w:sz w:val="24"/>
          <w:szCs w:val="24"/>
        </w:rPr>
        <w:t xml:space="preserve"> 2, 49217 </w:t>
      </w:r>
      <w:proofErr w:type="spellStart"/>
      <w:r w:rsidRPr="00F50F5F">
        <w:rPr>
          <w:rFonts w:ascii="Times New Roman" w:eastAsia="Times New Roman" w:hAnsi="Times New Roman" w:cs="Times New Roman"/>
          <w:color w:val="000000"/>
          <w:sz w:val="24"/>
          <w:szCs w:val="24"/>
        </w:rPr>
        <w:t>Krapinske</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Toplice</w:t>
      </w:r>
      <w:proofErr w:type="spellEnd"/>
      <w:r w:rsidRPr="00F50F5F">
        <w:rPr>
          <w:rFonts w:ascii="Times New Roman" w:eastAsia="Times New Roman" w:hAnsi="Times New Roman" w:cs="Times New Roman"/>
          <w:color w:val="000000"/>
          <w:sz w:val="24"/>
          <w:szCs w:val="24"/>
        </w:rPr>
        <w:t>, Croatia</w:t>
      </w:r>
    </w:p>
    <w:p w14:paraId="700786F8"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Atrial fibrillation (AF) is the most common persistent cardiac arrhythmia, affecting more than 1% of the population. It </w:t>
      </w:r>
      <w:proofErr w:type="gramStart"/>
      <w:r w:rsidRPr="00F50F5F">
        <w:rPr>
          <w:rFonts w:ascii="Times New Roman" w:eastAsia="Times New Roman" w:hAnsi="Times New Roman" w:cs="Times New Roman"/>
          <w:color w:val="000000"/>
          <w:sz w:val="24"/>
          <w:szCs w:val="24"/>
        </w:rPr>
        <w:t>is  characterized</w:t>
      </w:r>
      <w:proofErr w:type="gramEnd"/>
      <w:r w:rsidRPr="00F50F5F">
        <w:rPr>
          <w:rFonts w:ascii="Times New Roman" w:eastAsia="Times New Roman" w:hAnsi="Times New Roman" w:cs="Times New Roman"/>
          <w:color w:val="000000"/>
          <w:sz w:val="24"/>
          <w:szCs w:val="24"/>
        </w:rPr>
        <w:t xml:space="preserve"> by rapid and disorganized atrial activation leading to impaired atrial function, with myocardial fibrosis being one of the main factors influencing the pathophysiological changes of the heart. Consequently, AF is a risk factor for embolic stroke and</w:t>
      </w:r>
      <w:r w:rsidRPr="00F50F5F">
        <w:rPr>
          <w:rFonts w:ascii="Times New Roman" w:eastAsia="Times New Roman" w:hAnsi="Times New Roman" w:cs="Times New Roman"/>
          <w:color w:val="000000"/>
          <w:sz w:val="24"/>
          <w:szCs w:val="24"/>
        </w:rPr>
        <w:br/>
        <w:t>worsening heart failure and has been associated with increased morbidity and mortality [1].</w:t>
      </w:r>
      <w:r w:rsidRPr="00F50F5F">
        <w:rPr>
          <w:rFonts w:ascii="Times New Roman" w:eastAsia="Times New Roman" w:hAnsi="Times New Roman" w:cs="Times New Roman"/>
          <w:color w:val="000000"/>
          <w:sz w:val="24"/>
          <w:szCs w:val="24"/>
        </w:rPr>
        <w:br/>
        <w:t xml:space="preserve">Significant alterations in N-glycosylation are known to occur in some cardiovascular diseases, of which alterations in </w:t>
      </w:r>
      <w:r w:rsidRPr="00F50F5F">
        <w:rPr>
          <w:rFonts w:ascii="Times New Roman" w:eastAsia="Times New Roman" w:hAnsi="Times New Roman" w:cs="Times New Roman"/>
          <w:color w:val="000000"/>
          <w:sz w:val="24"/>
          <w:szCs w:val="24"/>
        </w:rPr>
        <w:br/>
        <w:t>N-</w:t>
      </w:r>
      <w:proofErr w:type="spellStart"/>
      <w:r w:rsidRPr="00F50F5F">
        <w:rPr>
          <w:rFonts w:ascii="Times New Roman" w:eastAsia="Times New Roman" w:hAnsi="Times New Roman" w:cs="Times New Roman"/>
          <w:color w:val="000000"/>
          <w:sz w:val="24"/>
          <w:szCs w:val="24"/>
        </w:rPr>
        <w:t>glycome</w:t>
      </w:r>
      <w:proofErr w:type="spellEnd"/>
      <w:r w:rsidRPr="00F50F5F">
        <w:rPr>
          <w:rFonts w:ascii="Times New Roman" w:eastAsia="Times New Roman" w:hAnsi="Times New Roman" w:cs="Times New Roman"/>
          <w:color w:val="000000"/>
          <w:sz w:val="24"/>
          <w:szCs w:val="24"/>
        </w:rPr>
        <w:t xml:space="preserve"> of immunoglobulin G (IgG) are an independent risk factor for atherosclerotic cardiovascular diseases [2-3].</w:t>
      </w:r>
      <w:r w:rsidRPr="00F50F5F">
        <w:rPr>
          <w:rFonts w:ascii="Times New Roman" w:eastAsia="Times New Roman" w:hAnsi="Times New Roman" w:cs="Times New Roman"/>
          <w:color w:val="000000"/>
          <w:sz w:val="24"/>
          <w:szCs w:val="24"/>
        </w:rPr>
        <w:br/>
      </w:r>
      <w:r w:rsidRPr="00F50F5F">
        <w:rPr>
          <w:rFonts w:ascii="Calibri" w:eastAsia="Times New Roman" w:hAnsi="Calibri" w:cs="Calibri"/>
          <w:color w:val="000000"/>
        </w:rPr>
        <w:t xml:space="preserve">Given the importance of glycosylation in cardiovascular disease and the fact that no studies of glycosylation have been performed to date in atrial fibrillation, a preliminary analysis of IgG and total plasma protein N-glycans was performed. </w:t>
      </w:r>
      <w:r w:rsidRPr="00F50F5F">
        <w:rPr>
          <w:rFonts w:ascii="Calibri" w:eastAsia="Times New Roman" w:hAnsi="Calibri" w:cs="Calibri"/>
          <w:color w:val="000000"/>
        </w:rPr>
        <w:br/>
        <w:t>The aim of this analysis was to gain insight into the status of IgG and total plasma protein N-glycans in atrial fibrillation, the possible existence of a causal relationship between the abundance of certain N-glycan structures and the degree of fibrosis, and AF recurrence after pulmonary vein isolation. </w:t>
      </w:r>
    </w:p>
    <w:p w14:paraId="6BD1DBF7"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IgG and total protein plasma N-glycans were analyzed by ultra-high performance liquid chromatography with hydrophilic interactions (HILIC-UPLC).</w:t>
      </w:r>
    </w:p>
    <w:p w14:paraId="6CF086F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The results obtained indicate that altered N-glycosylation occurs in patients with AF, especially in IgG N-glycans, highlighting the importance of immunoglobulin glycosylation and the possible interaction between the immune response and pathophysiological changes in AF.</w:t>
      </w:r>
    </w:p>
    <w:p w14:paraId="6275C14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Calibri" w:eastAsia="Times New Roman" w:hAnsi="Calibri" w:cs="Calibri"/>
          <w:color w:val="000000"/>
        </w:rPr>
        <w:t>Patients with atrial fibrillation have altered N-glycosylation, especially in IgG N-glycans, highlighting the possible interaction between the immune response and underlying pathophysiological changes.</w:t>
      </w:r>
    </w:p>
    <w:p w14:paraId="383A45D7" w14:textId="77777777" w:rsidR="007A592D" w:rsidRDefault="007A592D" w:rsidP="00F50F5F">
      <w:pPr>
        <w:spacing w:before="900" w:after="0" w:line="240" w:lineRule="auto"/>
        <w:rPr>
          <w:rFonts w:ascii="Times New Roman" w:eastAsia="Times New Roman" w:hAnsi="Times New Roman" w:cs="Times New Roman"/>
          <w:b/>
          <w:bCs/>
          <w:color w:val="000000"/>
          <w:sz w:val="24"/>
          <w:szCs w:val="24"/>
        </w:rPr>
      </w:pPr>
    </w:p>
    <w:p w14:paraId="5A840EF7" w14:textId="694ACA3C" w:rsidR="00F50F5F" w:rsidRPr="005303AE" w:rsidRDefault="00F50F5F" w:rsidP="00F50F5F">
      <w:pPr>
        <w:spacing w:before="900" w:after="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-50</w:t>
      </w:r>
    </w:p>
    <w:p w14:paraId="173EFB97"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First experience with the novel multi-electrode radiofrequency balloon-catheter (RF-BC) for AF ablation</w:t>
      </w:r>
    </w:p>
    <w:p w14:paraId="66468BD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Yannick </w:t>
      </w:r>
      <w:proofErr w:type="spellStart"/>
      <w:r w:rsidRPr="00F50F5F">
        <w:rPr>
          <w:rFonts w:ascii="Times New Roman" w:eastAsia="Times New Roman" w:hAnsi="Times New Roman" w:cs="Times New Roman"/>
          <w:color w:val="000000"/>
          <w:sz w:val="24"/>
          <w:szCs w:val="24"/>
        </w:rPr>
        <w:t>Teumer</w:t>
      </w:r>
      <w:proofErr w:type="spellEnd"/>
      <w:r w:rsidRPr="00F50F5F">
        <w:rPr>
          <w:rFonts w:ascii="Times New Roman" w:eastAsia="Times New Roman" w:hAnsi="Times New Roman" w:cs="Times New Roman"/>
          <w:color w:val="000000"/>
          <w:sz w:val="24"/>
          <w:szCs w:val="24"/>
        </w:rPr>
        <w:t>, MD</w:t>
      </w:r>
    </w:p>
    <w:p w14:paraId="3B70D6CF"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72ED932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Andreas </w:t>
      </w:r>
      <w:proofErr w:type="spellStart"/>
      <w:r w:rsidRPr="00F50F5F">
        <w:rPr>
          <w:rFonts w:ascii="Times New Roman" w:eastAsia="Times New Roman" w:hAnsi="Times New Roman" w:cs="Times New Roman"/>
          <w:color w:val="000000"/>
          <w:sz w:val="24"/>
          <w:szCs w:val="24"/>
        </w:rPr>
        <w:t>Hauke</w:t>
      </w:r>
      <w:proofErr w:type="spellEnd"/>
      <w:r w:rsidRPr="00F50F5F">
        <w:rPr>
          <w:rFonts w:ascii="Times New Roman" w:eastAsia="Times New Roman" w:hAnsi="Times New Roman" w:cs="Times New Roman"/>
          <w:color w:val="000000"/>
          <w:sz w:val="24"/>
          <w:szCs w:val="24"/>
        </w:rPr>
        <w:t>, medical student</w:t>
      </w:r>
    </w:p>
    <w:p w14:paraId="1F32EB61"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Lyuboslav</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Katov</w:t>
      </w:r>
      <w:proofErr w:type="spellEnd"/>
      <w:r w:rsidRPr="00F50F5F">
        <w:rPr>
          <w:rFonts w:ascii="Times New Roman" w:eastAsia="Times New Roman" w:hAnsi="Times New Roman" w:cs="Times New Roman"/>
          <w:color w:val="000000"/>
          <w:sz w:val="24"/>
          <w:szCs w:val="24"/>
        </w:rPr>
        <w:t>, MD</w:t>
      </w:r>
    </w:p>
    <w:p w14:paraId="7F7CA24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Karolina </w:t>
      </w:r>
      <w:proofErr w:type="spellStart"/>
      <w:r w:rsidRPr="00F50F5F">
        <w:rPr>
          <w:rFonts w:ascii="Times New Roman" w:eastAsia="Times New Roman" w:hAnsi="Times New Roman" w:cs="Times New Roman"/>
          <w:color w:val="000000"/>
          <w:sz w:val="24"/>
          <w:szCs w:val="24"/>
        </w:rPr>
        <w:t>Weinmann</w:t>
      </w:r>
      <w:proofErr w:type="spellEnd"/>
      <w:r w:rsidRPr="00F50F5F">
        <w:rPr>
          <w:rFonts w:ascii="Times New Roman" w:eastAsia="Times New Roman" w:hAnsi="Times New Roman" w:cs="Times New Roman"/>
          <w:color w:val="000000"/>
          <w:sz w:val="24"/>
          <w:szCs w:val="24"/>
        </w:rPr>
        <w:t>, MD</w:t>
      </w:r>
    </w:p>
    <w:p w14:paraId="6B6B81C5"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Carlo </w:t>
      </w:r>
      <w:proofErr w:type="spellStart"/>
      <w:r w:rsidRPr="00F50F5F">
        <w:rPr>
          <w:rFonts w:ascii="Times New Roman" w:eastAsia="Times New Roman" w:hAnsi="Times New Roman" w:cs="Times New Roman"/>
          <w:color w:val="000000"/>
          <w:sz w:val="24"/>
          <w:szCs w:val="24"/>
        </w:rPr>
        <w:t>Bohner</w:t>
      </w:r>
      <w:proofErr w:type="spellEnd"/>
      <w:r w:rsidRPr="00F50F5F">
        <w:rPr>
          <w:rFonts w:ascii="Times New Roman" w:eastAsia="Times New Roman" w:hAnsi="Times New Roman" w:cs="Times New Roman"/>
          <w:color w:val="000000"/>
          <w:sz w:val="24"/>
          <w:szCs w:val="24"/>
        </w:rPr>
        <w:t>, MD</w:t>
      </w:r>
    </w:p>
    <w:p w14:paraId="165E5117"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Walter Benjamin, MD</w:t>
      </w:r>
    </w:p>
    <w:p w14:paraId="3B598FD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Martin Müller, MD</w:t>
      </w:r>
    </w:p>
    <w:p w14:paraId="75EFCC3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Alexander Pott, MD</w:t>
      </w:r>
    </w:p>
    <w:p w14:paraId="0B7A8B7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Wolfgang </w:t>
      </w:r>
      <w:proofErr w:type="spellStart"/>
      <w:r w:rsidRPr="00F50F5F">
        <w:rPr>
          <w:rFonts w:ascii="Times New Roman" w:eastAsia="Times New Roman" w:hAnsi="Times New Roman" w:cs="Times New Roman"/>
          <w:color w:val="000000"/>
          <w:sz w:val="24"/>
          <w:szCs w:val="24"/>
        </w:rPr>
        <w:t>Rottbauer</w:t>
      </w:r>
      <w:proofErr w:type="spellEnd"/>
      <w:r w:rsidRPr="00F50F5F">
        <w:rPr>
          <w:rFonts w:ascii="Times New Roman" w:eastAsia="Times New Roman" w:hAnsi="Times New Roman" w:cs="Times New Roman"/>
          <w:color w:val="000000"/>
          <w:sz w:val="24"/>
          <w:szCs w:val="24"/>
        </w:rPr>
        <w:t>, MD</w:t>
      </w:r>
    </w:p>
    <w:p w14:paraId="7745F9B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Tillman </w:t>
      </w:r>
      <w:proofErr w:type="spellStart"/>
      <w:r w:rsidRPr="00F50F5F">
        <w:rPr>
          <w:rFonts w:ascii="Times New Roman" w:eastAsia="Times New Roman" w:hAnsi="Times New Roman" w:cs="Times New Roman"/>
          <w:color w:val="000000"/>
          <w:sz w:val="24"/>
          <w:szCs w:val="24"/>
        </w:rPr>
        <w:t>Dahme</w:t>
      </w:r>
      <w:proofErr w:type="spellEnd"/>
      <w:r w:rsidRPr="00F50F5F">
        <w:rPr>
          <w:rFonts w:ascii="Times New Roman" w:eastAsia="Times New Roman" w:hAnsi="Times New Roman" w:cs="Times New Roman"/>
          <w:color w:val="000000"/>
          <w:sz w:val="24"/>
          <w:szCs w:val="24"/>
        </w:rPr>
        <w:t>, MD</w:t>
      </w:r>
    </w:p>
    <w:p w14:paraId="528A1AB4"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Klinik</w:t>
      </w:r>
      <w:proofErr w:type="spellEnd"/>
      <w:r w:rsidRPr="00F50F5F">
        <w:rPr>
          <w:rFonts w:ascii="Times New Roman" w:eastAsia="Times New Roman" w:hAnsi="Times New Roman" w:cs="Times New Roman"/>
          <w:color w:val="000000"/>
          <w:sz w:val="24"/>
          <w:szCs w:val="24"/>
        </w:rPr>
        <w:t xml:space="preserve"> für </w:t>
      </w:r>
      <w:proofErr w:type="spellStart"/>
      <w:r w:rsidRPr="00F50F5F">
        <w:rPr>
          <w:rFonts w:ascii="Times New Roman" w:eastAsia="Times New Roman" w:hAnsi="Times New Roman" w:cs="Times New Roman"/>
          <w:color w:val="000000"/>
          <w:sz w:val="24"/>
          <w:szCs w:val="24"/>
        </w:rPr>
        <w:t>Innere</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Medizin</w:t>
      </w:r>
      <w:proofErr w:type="spellEnd"/>
      <w:r w:rsidRPr="00F50F5F">
        <w:rPr>
          <w:rFonts w:ascii="Times New Roman" w:eastAsia="Times New Roman" w:hAnsi="Times New Roman" w:cs="Times New Roman"/>
          <w:color w:val="000000"/>
          <w:sz w:val="24"/>
          <w:szCs w:val="24"/>
        </w:rPr>
        <w:t xml:space="preserve"> II, Ulm University</w:t>
      </w:r>
    </w:p>
    <w:p w14:paraId="172F45D5"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Klinik</w:t>
      </w:r>
      <w:proofErr w:type="spellEnd"/>
      <w:r w:rsidRPr="00F50F5F">
        <w:rPr>
          <w:rFonts w:ascii="Times New Roman" w:eastAsia="Times New Roman" w:hAnsi="Times New Roman" w:cs="Times New Roman"/>
          <w:color w:val="000000"/>
          <w:sz w:val="24"/>
          <w:szCs w:val="24"/>
        </w:rPr>
        <w:t xml:space="preserve"> für </w:t>
      </w:r>
      <w:proofErr w:type="spellStart"/>
      <w:r w:rsidRPr="00F50F5F">
        <w:rPr>
          <w:rFonts w:ascii="Times New Roman" w:eastAsia="Times New Roman" w:hAnsi="Times New Roman" w:cs="Times New Roman"/>
          <w:color w:val="000000"/>
          <w:sz w:val="24"/>
          <w:szCs w:val="24"/>
        </w:rPr>
        <w:t>Innere</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Medizin</w:t>
      </w:r>
      <w:proofErr w:type="spellEnd"/>
      <w:r w:rsidRPr="00F50F5F">
        <w:rPr>
          <w:rFonts w:ascii="Times New Roman" w:eastAsia="Times New Roman" w:hAnsi="Times New Roman" w:cs="Times New Roman"/>
          <w:color w:val="000000"/>
          <w:sz w:val="24"/>
          <w:szCs w:val="24"/>
        </w:rPr>
        <w:t xml:space="preserve"> II Albert-​Einstein-Allee 23 89081 Ulm Germany</w:t>
      </w:r>
    </w:p>
    <w:p w14:paraId="0B96B913"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p>
    <w:p w14:paraId="3046C653"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Pulmonary vein isolation (PVI) has become the standard of care for patients suffering from symptomatic atrial fibrillation (AF). Continuous effort for the advancement of ablation techniques is being made to minimize pulmonary vein (PV) reconnection, to reduce complications and to improve the reproducibility of the procedure in experienced and less experienced operators in a timely manner. In that regard a new modality - the multi-electrode radiofrequency balloon-catheter (RF-BC) has been developed. Currently evidence concerning efficacy and safety of this new technology is sparse.</w:t>
      </w:r>
    </w:p>
    <w:p w14:paraId="26332F6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p>
    <w:p w14:paraId="14AD4BD2"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 xml:space="preserve">In our ongoing monocentric register study, patients with a first-time PVI using the RF-BC (HELIOSTAR™, </w:t>
      </w:r>
      <w:proofErr w:type="spellStart"/>
      <w:r w:rsidRPr="00F50F5F">
        <w:rPr>
          <w:rFonts w:ascii="Cambria" w:eastAsia="Times New Roman" w:hAnsi="Cambria" w:cs="Times New Roman"/>
          <w:color w:val="000000"/>
          <w:sz w:val="24"/>
          <w:szCs w:val="24"/>
        </w:rPr>
        <w:t>Biosense</w:t>
      </w:r>
      <w:proofErr w:type="spellEnd"/>
      <w:r w:rsidRPr="00F50F5F">
        <w:rPr>
          <w:rFonts w:ascii="Cambria" w:eastAsia="Times New Roman" w:hAnsi="Cambria" w:cs="Times New Roman"/>
          <w:color w:val="000000"/>
          <w:sz w:val="24"/>
          <w:szCs w:val="24"/>
        </w:rPr>
        <w:t xml:space="preserve"> Webster) have been included since September 2021. Ablation is performed under phrenic nerve (PN) and esophageal temperature (ET) monitoring. If ET is exceeding 42 </w:t>
      </w:r>
      <w:proofErr w:type="gramStart"/>
      <w:r w:rsidRPr="00F50F5F">
        <w:rPr>
          <w:rFonts w:ascii="Cambria" w:eastAsia="Times New Roman" w:hAnsi="Cambria" w:cs="Times New Roman"/>
          <w:color w:val="000000"/>
          <w:sz w:val="24"/>
          <w:szCs w:val="24"/>
        </w:rPr>
        <w:t>degree</w:t>
      </w:r>
      <w:proofErr w:type="gramEnd"/>
      <w:r w:rsidRPr="00F50F5F">
        <w:rPr>
          <w:rFonts w:ascii="Cambria" w:eastAsia="Times New Roman" w:hAnsi="Cambria" w:cs="Times New Roman"/>
          <w:color w:val="000000"/>
          <w:sz w:val="24"/>
          <w:szCs w:val="24"/>
        </w:rPr>
        <w:t xml:space="preserve"> Celsius, an esophagogastroscopy (EGD) is conducted. Follow-up visits are performed 3, 6, 12 and 24 months after ablation and in case of symptomatic recurrence.</w:t>
      </w:r>
    </w:p>
    <w:p w14:paraId="574277E0"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2BFDBC3F"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To date, our study cohort consists of 127 individuals (age [y]: 69 ± 9.8, female: 37.8%, paroxysmal AF 63.8%, left atrial diameter [mm] 45 ± 8.3, CHA2DS2-VASc 4 ± 3, preserved ejection fraction 58.3%). Altogether 503 PVs have already been treated with a mean procedural duration (skin-to-skin) of 87 (± 35) minutes. Single-shot-isolation was possible in 80,8% of the PVs. The median number of ablations applied per patient was 5.</w:t>
      </w:r>
    </w:p>
    <w:p w14:paraId="402B77A1"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t xml:space="preserve">PN palsy was only detected in one patient with complete recovery within 48h. There was no pericardial effusion, no </w:t>
      </w:r>
      <w:proofErr w:type="gramStart"/>
      <w:r w:rsidRPr="00F50F5F">
        <w:rPr>
          <w:rFonts w:ascii="Cambria" w:eastAsia="Times New Roman" w:hAnsi="Cambria" w:cs="Times New Roman"/>
          <w:color w:val="000000"/>
          <w:sz w:val="24"/>
          <w:szCs w:val="24"/>
        </w:rPr>
        <w:t>stroke</w:t>
      </w:r>
      <w:proofErr w:type="gramEnd"/>
      <w:r w:rsidRPr="00F50F5F">
        <w:rPr>
          <w:rFonts w:ascii="Cambria" w:eastAsia="Times New Roman" w:hAnsi="Cambria" w:cs="Times New Roman"/>
          <w:color w:val="000000"/>
          <w:sz w:val="24"/>
          <w:szCs w:val="24"/>
        </w:rPr>
        <w:t xml:space="preserve"> and no fatalities. In 19 of 31 patients with ET </w:t>
      </w:r>
      <w:proofErr w:type="spellStart"/>
      <w:r w:rsidRPr="00F50F5F">
        <w:rPr>
          <w:rFonts w:ascii="Cambria" w:eastAsia="Times New Roman" w:hAnsi="Cambria" w:cs="Times New Roman"/>
          <w:color w:val="000000"/>
          <w:sz w:val="24"/>
          <w:szCs w:val="24"/>
        </w:rPr>
        <w:t>exceedence</w:t>
      </w:r>
      <w:proofErr w:type="spellEnd"/>
      <w:r w:rsidRPr="00F50F5F">
        <w:rPr>
          <w:rFonts w:ascii="Cambria" w:eastAsia="Times New Roman" w:hAnsi="Cambria" w:cs="Times New Roman"/>
          <w:color w:val="000000"/>
          <w:sz w:val="24"/>
          <w:szCs w:val="24"/>
        </w:rPr>
        <w:t>, an EGD was performed. All 6 detected lesions resolved spontaneously without further sequelae. The Kaplan-Meier analysis showed a 6-month recurrence-free-survival of 73.0% if no blanking period is applied, and 93.2% with a 90-day blanking period.</w:t>
      </w:r>
    </w:p>
    <w:p w14:paraId="5E9944E9"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Conclusions:</w:t>
      </w:r>
    </w:p>
    <w:p w14:paraId="38F58E4A"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Cambria" w:eastAsia="Times New Roman" w:hAnsi="Cambria" w:cs="Times New Roman"/>
          <w:color w:val="000000"/>
          <w:sz w:val="24"/>
          <w:szCs w:val="24"/>
        </w:rPr>
        <w:lastRenderedPageBreak/>
        <w:t>PVI using the RF-BC seems to be successful with only one application per vein in most cases. Due to the shown safety profile and effectiveness, this new modality appears very promising. However, larger studies, longer follow-up and ideally randomized controlled trials comparing the novel RF-BC to the most established PVI-modalities are needed.</w:t>
      </w:r>
    </w:p>
    <w:p w14:paraId="7B65C31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05CA5DB"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B1F8CA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35A904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B92A1B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B3E6950"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E31849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A81839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D6C616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AD0341D"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D33179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A447392"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F86FA8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E524B4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7D21B0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C5EEBB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DFF83E4"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7525C6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025780E3"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8818181"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152A8EFB"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FF42E6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2130C4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13A6DFC"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BDD68D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5D5AE5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4303B1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67E75C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836E1C5"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AFF45B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86A7B4E"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66C62F4A"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F91A069"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45536F3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6D418B8"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701DA1C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53550507"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FF06DF7" w14:textId="570AF9BF" w:rsidR="000629D4" w:rsidRDefault="000629D4" w:rsidP="00F50F5F">
      <w:pPr>
        <w:spacing w:after="0" w:line="240" w:lineRule="auto"/>
        <w:rPr>
          <w:rFonts w:ascii="Times New Roman" w:eastAsia="Times New Roman" w:hAnsi="Times New Roman" w:cs="Times New Roman"/>
          <w:b/>
          <w:bCs/>
          <w:color w:val="000000"/>
          <w:sz w:val="24"/>
          <w:szCs w:val="24"/>
        </w:rPr>
      </w:pPr>
    </w:p>
    <w:p w14:paraId="5B1C0933" w14:textId="77777777" w:rsidR="007A592D" w:rsidRDefault="007A592D" w:rsidP="00F50F5F">
      <w:pPr>
        <w:spacing w:after="0" w:line="240" w:lineRule="auto"/>
        <w:rPr>
          <w:rFonts w:ascii="Times New Roman" w:eastAsia="Times New Roman" w:hAnsi="Times New Roman" w:cs="Times New Roman"/>
          <w:b/>
          <w:bCs/>
          <w:color w:val="000000"/>
          <w:sz w:val="24"/>
          <w:szCs w:val="24"/>
        </w:rPr>
      </w:pPr>
    </w:p>
    <w:p w14:paraId="235EC696"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2C0193EF" w14:textId="77777777" w:rsidR="000629D4" w:rsidRDefault="000629D4" w:rsidP="00F50F5F">
      <w:pPr>
        <w:spacing w:after="0" w:line="240" w:lineRule="auto"/>
        <w:rPr>
          <w:rFonts w:ascii="Times New Roman" w:eastAsia="Times New Roman" w:hAnsi="Times New Roman" w:cs="Times New Roman"/>
          <w:b/>
          <w:bCs/>
          <w:color w:val="000000"/>
          <w:sz w:val="24"/>
          <w:szCs w:val="24"/>
        </w:rPr>
      </w:pPr>
    </w:p>
    <w:p w14:paraId="3F607916" w14:textId="753D4A91"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50</w:t>
      </w:r>
      <w:r w:rsidRPr="00F50F5F">
        <w:rPr>
          <w:rFonts w:ascii="Times New Roman" w:eastAsia="Times New Roman" w:hAnsi="Times New Roman" w:cs="Times New Roman"/>
          <w:color w:val="000000"/>
          <w:sz w:val="24"/>
          <w:szCs w:val="24"/>
        </w:rPr>
        <w:br/>
      </w:r>
      <w:r w:rsidRPr="00F50F5F">
        <w:rPr>
          <w:rFonts w:ascii="Times New Roman" w:eastAsia="Times New Roman" w:hAnsi="Times New Roman" w:cs="Times New Roman"/>
          <w:b/>
          <w:bCs/>
          <w:color w:val="000000"/>
          <w:sz w:val="24"/>
          <w:szCs w:val="24"/>
        </w:rPr>
        <w:t>Uploaded File(s)</w:t>
      </w:r>
    </w:p>
    <w:p w14:paraId="7312106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Kaplan-Meier analysis</w:t>
      </w:r>
    </w:p>
    <w:p w14:paraId="170CA108" w14:textId="0CFFF6F5" w:rsidR="00F50F5F" w:rsidRPr="00F50F5F" w:rsidRDefault="00F50F5F" w:rsidP="00F50F5F">
      <w:pPr>
        <w:spacing w:before="150"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noProof/>
          <w:color w:val="000000"/>
          <w:sz w:val="24"/>
          <w:szCs w:val="24"/>
          <w:bdr w:val="none" w:sz="0" w:space="0" w:color="auto" w:frame="1"/>
        </w:rPr>
        <w:drawing>
          <wp:inline distT="0" distB="0" distL="0" distR="0" wp14:anchorId="0877376A" wp14:editId="0FCED64D">
            <wp:extent cx="5070475" cy="28930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70475" cy="2893060"/>
                    </a:xfrm>
                    <a:prstGeom prst="rect">
                      <a:avLst/>
                    </a:prstGeom>
                    <a:noFill/>
                    <a:ln>
                      <a:noFill/>
                    </a:ln>
                  </pic:spPr>
                </pic:pic>
              </a:graphicData>
            </a:graphic>
          </wp:inline>
        </w:drawing>
      </w:r>
    </w:p>
    <w:p w14:paraId="5EA7DB76" w14:textId="77777777" w:rsidR="0014650E" w:rsidRDefault="00F50F5F" w:rsidP="00F50F5F">
      <w:pPr>
        <w:spacing w:before="900" w:after="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t>A</w:t>
      </w:r>
    </w:p>
    <w:p w14:paraId="224DBC64"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2ADFF34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3DE83BF8" w14:textId="77777777" w:rsidR="0014650E" w:rsidRDefault="0014650E" w:rsidP="00F50F5F">
      <w:pPr>
        <w:spacing w:before="900" w:after="0" w:line="240" w:lineRule="auto"/>
        <w:rPr>
          <w:rFonts w:ascii="Times New Roman" w:eastAsia="Times New Roman" w:hAnsi="Times New Roman" w:cs="Times New Roman"/>
          <w:b/>
          <w:bCs/>
          <w:color w:val="000000"/>
          <w:sz w:val="24"/>
          <w:szCs w:val="24"/>
        </w:rPr>
      </w:pPr>
    </w:p>
    <w:p w14:paraId="4D3A87D9" w14:textId="3A8AFE3F" w:rsidR="000629D4" w:rsidRDefault="000629D4" w:rsidP="007E4CE7">
      <w:pPr>
        <w:spacing w:before="900" w:after="0" w:line="240" w:lineRule="auto"/>
        <w:rPr>
          <w:rFonts w:ascii="Times New Roman" w:eastAsia="Times New Roman" w:hAnsi="Times New Roman" w:cs="Times New Roman"/>
          <w:b/>
          <w:bCs/>
          <w:color w:val="000000"/>
          <w:sz w:val="24"/>
          <w:szCs w:val="24"/>
        </w:rPr>
      </w:pPr>
    </w:p>
    <w:p w14:paraId="01488890" w14:textId="77777777" w:rsidR="000629D4" w:rsidRDefault="000629D4" w:rsidP="007E4CE7">
      <w:pPr>
        <w:spacing w:before="900" w:after="0" w:line="240" w:lineRule="auto"/>
        <w:rPr>
          <w:rFonts w:ascii="Times New Roman" w:eastAsia="Times New Roman" w:hAnsi="Times New Roman" w:cs="Times New Roman"/>
          <w:b/>
          <w:bCs/>
          <w:color w:val="000000"/>
          <w:sz w:val="24"/>
          <w:szCs w:val="24"/>
        </w:rPr>
      </w:pPr>
    </w:p>
    <w:p w14:paraId="1036917D" w14:textId="0D15DD67" w:rsidR="00F50F5F" w:rsidRPr="00F50F5F" w:rsidRDefault="00F50F5F" w:rsidP="00F50F5F">
      <w:pPr>
        <w:spacing w:before="900"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lastRenderedPageBreak/>
        <w:t>AFS2023-</w:t>
      </w:r>
      <w:r w:rsidR="007A592D">
        <w:rPr>
          <w:rFonts w:ascii="Times New Roman" w:eastAsia="Times New Roman" w:hAnsi="Times New Roman" w:cs="Times New Roman"/>
          <w:b/>
          <w:bCs/>
          <w:color w:val="000000"/>
          <w:sz w:val="24"/>
          <w:szCs w:val="24"/>
        </w:rPr>
        <w:t>51</w:t>
      </w:r>
    </w:p>
    <w:p w14:paraId="18783524"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Abstract Title:</w:t>
      </w:r>
      <w:r w:rsidRPr="00F50F5F">
        <w:rPr>
          <w:rFonts w:ascii="Times New Roman" w:eastAsia="Times New Roman" w:hAnsi="Times New Roman" w:cs="Times New Roman"/>
          <w:color w:val="000000"/>
          <w:sz w:val="24"/>
          <w:szCs w:val="24"/>
        </w:rPr>
        <w:t xml:space="preserve"> Novel Temperature-Controlled Radiofrequency Diamond-Tip Ablation System to Treat Atrial Flutter: Acute Results from the </w:t>
      </w:r>
      <w:proofErr w:type="spellStart"/>
      <w:r w:rsidRPr="00F50F5F">
        <w:rPr>
          <w:rFonts w:ascii="Times New Roman" w:eastAsia="Times New Roman" w:hAnsi="Times New Roman" w:cs="Times New Roman"/>
          <w:color w:val="000000"/>
          <w:sz w:val="24"/>
          <w:szCs w:val="24"/>
        </w:rPr>
        <w:t>DiamondTemp</w:t>
      </w:r>
      <w:proofErr w:type="spellEnd"/>
      <w:r w:rsidRPr="00F50F5F">
        <w:rPr>
          <w:rFonts w:ascii="Times New Roman" w:eastAsia="Times New Roman" w:hAnsi="Times New Roman" w:cs="Times New Roman"/>
          <w:color w:val="000000"/>
          <w:sz w:val="24"/>
          <w:szCs w:val="24"/>
        </w:rPr>
        <w:t xml:space="preserve"> Global Registry</w:t>
      </w:r>
    </w:p>
    <w:p w14:paraId="569B598E"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Author:</w:t>
      </w:r>
      <w:r w:rsidRPr="00F50F5F">
        <w:rPr>
          <w:rFonts w:ascii="Times New Roman" w:eastAsia="Times New Roman" w:hAnsi="Times New Roman" w:cs="Times New Roman"/>
          <w:color w:val="000000"/>
          <w:sz w:val="24"/>
          <w:szCs w:val="24"/>
        </w:rPr>
        <w:t xml:space="preserve"> Massimo </w:t>
      </w:r>
      <w:proofErr w:type="spellStart"/>
      <w:r w:rsidRPr="00F50F5F">
        <w:rPr>
          <w:rFonts w:ascii="Times New Roman" w:eastAsia="Times New Roman" w:hAnsi="Times New Roman" w:cs="Times New Roman"/>
          <w:color w:val="000000"/>
          <w:sz w:val="24"/>
          <w:szCs w:val="24"/>
        </w:rPr>
        <w:t>Tritto</w:t>
      </w:r>
      <w:proofErr w:type="spellEnd"/>
      <w:r w:rsidRPr="00F50F5F">
        <w:rPr>
          <w:rFonts w:ascii="Times New Roman" w:eastAsia="Times New Roman" w:hAnsi="Times New Roman" w:cs="Times New Roman"/>
          <w:color w:val="000000"/>
          <w:sz w:val="24"/>
          <w:szCs w:val="24"/>
        </w:rPr>
        <w:t>, MD</w:t>
      </w:r>
    </w:p>
    <w:p w14:paraId="20C76E43" w14:textId="77777777" w:rsidR="00F50F5F" w:rsidRPr="00F50F5F" w:rsidRDefault="00F50F5F" w:rsidP="00F50F5F">
      <w:pPr>
        <w:spacing w:before="75"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Co-Author(s):</w:t>
      </w:r>
      <w:r w:rsidRPr="00F50F5F">
        <w:rPr>
          <w:rFonts w:ascii="Times New Roman" w:eastAsia="Times New Roman" w:hAnsi="Times New Roman" w:cs="Times New Roman"/>
          <w:color w:val="000000"/>
          <w:sz w:val="24"/>
          <w:szCs w:val="24"/>
        </w:rPr>
        <w:t> </w:t>
      </w:r>
    </w:p>
    <w:p w14:paraId="1DDDB35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Andreas </w:t>
      </w:r>
      <w:proofErr w:type="spellStart"/>
      <w:r w:rsidRPr="00F50F5F">
        <w:rPr>
          <w:rFonts w:ascii="Times New Roman" w:eastAsia="Times New Roman" w:hAnsi="Times New Roman" w:cs="Times New Roman"/>
          <w:color w:val="000000"/>
          <w:sz w:val="24"/>
          <w:szCs w:val="24"/>
        </w:rPr>
        <w:t>Götte</w:t>
      </w:r>
      <w:proofErr w:type="spellEnd"/>
      <w:r w:rsidRPr="00F50F5F">
        <w:rPr>
          <w:rFonts w:ascii="Times New Roman" w:eastAsia="Times New Roman" w:hAnsi="Times New Roman" w:cs="Times New Roman"/>
          <w:color w:val="000000"/>
          <w:sz w:val="24"/>
          <w:szCs w:val="24"/>
        </w:rPr>
        <w:t xml:space="preserve">, MD - St. </w:t>
      </w:r>
      <w:proofErr w:type="spellStart"/>
      <w:r w:rsidRPr="00F50F5F">
        <w:rPr>
          <w:rFonts w:ascii="Times New Roman" w:eastAsia="Times New Roman" w:hAnsi="Times New Roman" w:cs="Times New Roman"/>
          <w:color w:val="000000"/>
          <w:sz w:val="24"/>
          <w:szCs w:val="24"/>
        </w:rPr>
        <w:t>Vincenz-Krankenhaus</w:t>
      </w:r>
      <w:proofErr w:type="spellEnd"/>
      <w:r w:rsidRPr="00F50F5F">
        <w:rPr>
          <w:rFonts w:ascii="Times New Roman" w:eastAsia="Times New Roman" w:hAnsi="Times New Roman" w:cs="Times New Roman"/>
          <w:color w:val="000000"/>
          <w:sz w:val="24"/>
          <w:szCs w:val="24"/>
        </w:rPr>
        <w:t xml:space="preserve"> GmbH; Paderborn, DE</w:t>
      </w:r>
    </w:p>
    <w:p w14:paraId="5D36EB5F"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Tarv</w:t>
      </w:r>
      <w:proofErr w:type="spellEnd"/>
      <w:r w:rsidRPr="00F50F5F">
        <w:rPr>
          <w:rFonts w:ascii="Times New Roman" w:eastAsia="Times New Roman" w:hAnsi="Times New Roman" w:cs="Times New Roman"/>
          <w:color w:val="000000"/>
          <w:sz w:val="24"/>
          <w:szCs w:val="24"/>
        </w:rPr>
        <w:t xml:space="preserve"> </w:t>
      </w:r>
      <w:proofErr w:type="spellStart"/>
      <w:r w:rsidRPr="00F50F5F">
        <w:rPr>
          <w:rFonts w:ascii="Times New Roman" w:eastAsia="Times New Roman" w:hAnsi="Times New Roman" w:cs="Times New Roman"/>
          <w:color w:val="000000"/>
          <w:sz w:val="24"/>
          <w:szCs w:val="24"/>
        </w:rPr>
        <w:t>Dhanjal</w:t>
      </w:r>
      <w:proofErr w:type="spellEnd"/>
      <w:r w:rsidRPr="00F50F5F">
        <w:rPr>
          <w:rFonts w:ascii="Times New Roman" w:eastAsia="Times New Roman" w:hAnsi="Times New Roman" w:cs="Times New Roman"/>
          <w:color w:val="000000"/>
          <w:sz w:val="24"/>
          <w:szCs w:val="24"/>
        </w:rPr>
        <w:t>, MD, PhD - University Hospitals Coventry &amp; Warwickshire; Coventry, UK</w:t>
      </w:r>
    </w:p>
    <w:p w14:paraId="1EF08DA1" w14:textId="77777777" w:rsidR="00F50F5F" w:rsidRPr="00F50F5F" w:rsidRDefault="00F50F5F" w:rsidP="00F50F5F">
      <w:pPr>
        <w:spacing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Yonandy</w:t>
      </w:r>
      <w:proofErr w:type="spellEnd"/>
      <w:r w:rsidRPr="00F50F5F">
        <w:rPr>
          <w:rFonts w:ascii="Times New Roman" w:eastAsia="Times New Roman" w:hAnsi="Times New Roman" w:cs="Times New Roman"/>
          <w:color w:val="000000"/>
          <w:sz w:val="24"/>
          <w:szCs w:val="24"/>
        </w:rPr>
        <w:t xml:space="preserve"> Barrientos, MS - Medtronic, Inc.; Minneapolis, USA</w:t>
      </w:r>
    </w:p>
    <w:p w14:paraId="0D762578"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Michael </w:t>
      </w:r>
      <w:proofErr w:type="spellStart"/>
      <w:r w:rsidRPr="00F50F5F">
        <w:rPr>
          <w:rFonts w:ascii="Times New Roman" w:eastAsia="Times New Roman" w:hAnsi="Times New Roman" w:cs="Times New Roman"/>
          <w:color w:val="000000"/>
          <w:sz w:val="24"/>
          <w:szCs w:val="24"/>
        </w:rPr>
        <w:t>Getman</w:t>
      </w:r>
      <w:proofErr w:type="spellEnd"/>
      <w:r w:rsidRPr="00F50F5F">
        <w:rPr>
          <w:rFonts w:ascii="Times New Roman" w:eastAsia="Times New Roman" w:hAnsi="Times New Roman" w:cs="Times New Roman"/>
          <w:color w:val="000000"/>
          <w:sz w:val="24"/>
          <w:szCs w:val="24"/>
        </w:rPr>
        <w:t>, MS - Medtronic, Inc.; Minneapolis, USA</w:t>
      </w:r>
    </w:p>
    <w:p w14:paraId="0888271E"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Fred </w:t>
      </w:r>
      <w:proofErr w:type="spellStart"/>
      <w:r w:rsidRPr="00F50F5F">
        <w:rPr>
          <w:rFonts w:ascii="Times New Roman" w:eastAsia="Times New Roman" w:hAnsi="Times New Roman" w:cs="Times New Roman"/>
          <w:color w:val="000000"/>
          <w:sz w:val="24"/>
          <w:szCs w:val="24"/>
        </w:rPr>
        <w:t>Kueffer</w:t>
      </w:r>
      <w:proofErr w:type="spellEnd"/>
      <w:r w:rsidRPr="00F50F5F">
        <w:rPr>
          <w:rFonts w:ascii="Times New Roman" w:eastAsia="Times New Roman" w:hAnsi="Times New Roman" w:cs="Times New Roman"/>
          <w:color w:val="000000"/>
          <w:sz w:val="24"/>
          <w:szCs w:val="24"/>
        </w:rPr>
        <w:t>, MS - Medtronic, Inc.; Minneapolis, USA</w:t>
      </w:r>
    </w:p>
    <w:p w14:paraId="6A51580D"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Philipp Sommer, MD - </w:t>
      </w:r>
      <w:proofErr w:type="spellStart"/>
      <w:r w:rsidRPr="00F50F5F">
        <w:rPr>
          <w:rFonts w:ascii="Times New Roman" w:eastAsia="Times New Roman" w:hAnsi="Times New Roman" w:cs="Times New Roman"/>
          <w:color w:val="000000"/>
          <w:sz w:val="24"/>
          <w:szCs w:val="24"/>
        </w:rPr>
        <w:t>Herz</w:t>
      </w:r>
      <w:proofErr w:type="spellEnd"/>
      <w:r w:rsidRPr="00F50F5F">
        <w:rPr>
          <w:rFonts w:ascii="Times New Roman" w:eastAsia="Times New Roman" w:hAnsi="Times New Roman" w:cs="Times New Roman"/>
          <w:color w:val="000000"/>
          <w:sz w:val="24"/>
          <w:szCs w:val="24"/>
        </w:rPr>
        <w:t xml:space="preserve">- und </w:t>
      </w:r>
      <w:proofErr w:type="spellStart"/>
      <w:r w:rsidRPr="00F50F5F">
        <w:rPr>
          <w:rFonts w:ascii="Times New Roman" w:eastAsia="Times New Roman" w:hAnsi="Times New Roman" w:cs="Times New Roman"/>
          <w:color w:val="000000"/>
          <w:sz w:val="24"/>
          <w:szCs w:val="24"/>
        </w:rPr>
        <w:t>Diabeteszentrum</w:t>
      </w:r>
      <w:proofErr w:type="spellEnd"/>
      <w:r w:rsidRPr="00F50F5F">
        <w:rPr>
          <w:rFonts w:ascii="Times New Roman" w:eastAsia="Times New Roman" w:hAnsi="Times New Roman" w:cs="Times New Roman"/>
          <w:color w:val="000000"/>
          <w:sz w:val="24"/>
          <w:szCs w:val="24"/>
        </w:rPr>
        <w:t xml:space="preserve"> NRW, </w:t>
      </w:r>
      <w:proofErr w:type="spellStart"/>
      <w:r w:rsidRPr="00F50F5F">
        <w:rPr>
          <w:rFonts w:ascii="Times New Roman" w:eastAsia="Times New Roman" w:hAnsi="Times New Roman" w:cs="Times New Roman"/>
          <w:color w:val="000000"/>
          <w:sz w:val="24"/>
          <w:szCs w:val="24"/>
        </w:rPr>
        <w:t>Universitätsklinik</w:t>
      </w:r>
      <w:proofErr w:type="spellEnd"/>
      <w:r w:rsidRPr="00F50F5F">
        <w:rPr>
          <w:rFonts w:ascii="Times New Roman" w:eastAsia="Times New Roman" w:hAnsi="Times New Roman" w:cs="Times New Roman"/>
          <w:color w:val="000000"/>
          <w:sz w:val="24"/>
          <w:szCs w:val="24"/>
        </w:rPr>
        <w:t xml:space="preserve"> der Ruhr-Universität Bochum, Bad </w:t>
      </w:r>
      <w:proofErr w:type="spellStart"/>
      <w:r w:rsidRPr="00F50F5F">
        <w:rPr>
          <w:rFonts w:ascii="Times New Roman" w:eastAsia="Times New Roman" w:hAnsi="Times New Roman" w:cs="Times New Roman"/>
          <w:color w:val="000000"/>
          <w:sz w:val="24"/>
          <w:szCs w:val="24"/>
        </w:rPr>
        <w:t>Oeynhausen</w:t>
      </w:r>
      <w:proofErr w:type="spellEnd"/>
      <w:r w:rsidRPr="00F50F5F">
        <w:rPr>
          <w:rFonts w:ascii="Times New Roman" w:eastAsia="Times New Roman" w:hAnsi="Times New Roman" w:cs="Times New Roman"/>
          <w:color w:val="000000"/>
          <w:sz w:val="24"/>
          <w:szCs w:val="24"/>
        </w:rPr>
        <w:t>, DE</w:t>
      </w:r>
    </w:p>
    <w:p w14:paraId="4DABE6BA" w14:textId="77777777" w:rsidR="00F50F5F" w:rsidRPr="00F50F5F" w:rsidRDefault="00F50F5F" w:rsidP="00F50F5F">
      <w:pPr>
        <w:spacing w:before="150" w:after="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Humanitas</w:t>
      </w:r>
      <w:proofErr w:type="spellEnd"/>
      <w:r w:rsidRPr="00F50F5F">
        <w:rPr>
          <w:rFonts w:ascii="Times New Roman" w:eastAsia="Times New Roman" w:hAnsi="Times New Roman" w:cs="Times New Roman"/>
          <w:color w:val="000000"/>
          <w:sz w:val="24"/>
          <w:szCs w:val="24"/>
        </w:rPr>
        <w:t xml:space="preserve"> Mater Domini</w:t>
      </w:r>
    </w:p>
    <w:p w14:paraId="56BF5F03" w14:textId="77777777" w:rsidR="00F50F5F" w:rsidRPr="00F50F5F" w:rsidRDefault="00F50F5F" w:rsidP="00F50F5F">
      <w:pPr>
        <w:spacing w:before="75" w:after="300" w:line="240" w:lineRule="auto"/>
        <w:rPr>
          <w:rFonts w:ascii="Times New Roman" w:eastAsia="Times New Roman" w:hAnsi="Times New Roman" w:cs="Times New Roman"/>
          <w:sz w:val="24"/>
          <w:szCs w:val="24"/>
        </w:rPr>
      </w:pPr>
      <w:proofErr w:type="spellStart"/>
      <w:r w:rsidRPr="00F50F5F">
        <w:rPr>
          <w:rFonts w:ascii="Times New Roman" w:eastAsia="Times New Roman" w:hAnsi="Times New Roman" w:cs="Times New Roman"/>
          <w:color w:val="000000"/>
          <w:sz w:val="24"/>
          <w:szCs w:val="24"/>
        </w:rPr>
        <w:t>Humanitas</w:t>
      </w:r>
      <w:proofErr w:type="spellEnd"/>
      <w:r w:rsidRPr="00F50F5F">
        <w:rPr>
          <w:rFonts w:ascii="Times New Roman" w:eastAsia="Times New Roman" w:hAnsi="Times New Roman" w:cs="Times New Roman"/>
          <w:color w:val="000000"/>
          <w:sz w:val="24"/>
          <w:szCs w:val="24"/>
        </w:rPr>
        <w:t xml:space="preserve"> Mater Domini Via </w:t>
      </w:r>
      <w:proofErr w:type="spellStart"/>
      <w:r w:rsidRPr="00F50F5F">
        <w:rPr>
          <w:rFonts w:ascii="Times New Roman" w:eastAsia="Times New Roman" w:hAnsi="Times New Roman" w:cs="Times New Roman"/>
          <w:color w:val="000000"/>
          <w:sz w:val="24"/>
          <w:szCs w:val="24"/>
        </w:rPr>
        <w:t>Gerenzano</w:t>
      </w:r>
      <w:proofErr w:type="spellEnd"/>
      <w:r w:rsidRPr="00F50F5F">
        <w:rPr>
          <w:rFonts w:ascii="Times New Roman" w:eastAsia="Times New Roman" w:hAnsi="Times New Roman" w:cs="Times New Roman"/>
          <w:color w:val="000000"/>
          <w:sz w:val="24"/>
          <w:szCs w:val="24"/>
        </w:rPr>
        <w:t xml:space="preserve">, 2 21053 </w:t>
      </w:r>
      <w:proofErr w:type="spellStart"/>
      <w:r w:rsidRPr="00F50F5F">
        <w:rPr>
          <w:rFonts w:ascii="Times New Roman" w:eastAsia="Times New Roman" w:hAnsi="Times New Roman" w:cs="Times New Roman"/>
          <w:color w:val="000000"/>
          <w:sz w:val="24"/>
          <w:szCs w:val="24"/>
        </w:rPr>
        <w:t>Castellanza</w:t>
      </w:r>
      <w:proofErr w:type="spellEnd"/>
      <w:r w:rsidRPr="00F50F5F">
        <w:rPr>
          <w:rFonts w:ascii="Times New Roman" w:eastAsia="Times New Roman" w:hAnsi="Times New Roman" w:cs="Times New Roman"/>
          <w:color w:val="000000"/>
          <w:sz w:val="24"/>
          <w:szCs w:val="24"/>
        </w:rPr>
        <w:t xml:space="preserve"> (VA), Italy</w:t>
      </w:r>
    </w:p>
    <w:p w14:paraId="06ACD015"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Introduction | Objectives: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Longer-term sinus rhythm maintenance in patients with typical atrial flutter (AFL) with antiarrhythmic agents and/or cardioversion are suboptimal. Consequently, radiofrequency (RF) catheter ablation of the </w:t>
      </w:r>
      <w:proofErr w:type="spellStart"/>
      <w:r w:rsidRPr="00F50F5F">
        <w:rPr>
          <w:rFonts w:ascii="Times New Roman" w:eastAsia="Times New Roman" w:hAnsi="Times New Roman" w:cs="Times New Roman"/>
          <w:color w:val="000000"/>
          <w:sz w:val="24"/>
          <w:szCs w:val="24"/>
        </w:rPr>
        <w:t>cavotricuspid</w:t>
      </w:r>
      <w:proofErr w:type="spellEnd"/>
      <w:r w:rsidRPr="00F50F5F">
        <w:rPr>
          <w:rFonts w:ascii="Times New Roman" w:eastAsia="Times New Roman" w:hAnsi="Times New Roman" w:cs="Times New Roman"/>
          <w:color w:val="000000"/>
          <w:sz w:val="24"/>
          <w:szCs w:val="24"/>
        </w:rPr>
        <w:t xml:space="preserve"> isthmus (CTI) has become the predominant treatment for AFL. Currently, data are limited on the performance and outcomes of treating AFL with the </w:t>
      </w:r>
      <w:proofErr w:type="spellStart"/>
      <w:r w:rsidRPr="00F50F5F">
        <w:rPr>
          <w:rFonts w:ascii="Times New Roman" w:eastAsia="Times New Roman" w:hAnsi="Times New Roman" w:cs="Times New Roman"/>
          <w:color w:val="000000"/>
          <w:sz w:val="24"/>
          <w:szCs w:val="24"/>
        </w:rPr>
        <w:t>DiamondTemp</w:t>
      </w:r>
      <w:proofErr w:type="spellEnd"/>
      <w:r w:rsidRPr="00F50F5F">
        <w:rPr>
          <w:rFonts w:ascii="Times New Roman" w:eastAsia="Times New Roman" w:hAnsi="Times New Roman" w:cs="Times New Roman"/>
          <w:color w:val="000000"/>
          <w:sz w:val="24"/>
          <w:szCs w:val="24"/>
        </w:rPr>
        <w:t xml:space="preserve"> Ablation (DTA) system, a novel temperature-controlled irrigated RF system.</w:t>
      </w:r>
    </w:p>
    <w:p w14:paraId="2EB76EE0" w14:textId="77777777" w:rsidR="00F50F5F" w:rsidRPr="00F50F5F" w:rsidRDefault="00F50F5F" w:rsidP="00F50F5F">
      <w:pPr>
        <w:spacing w:after="15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Methods: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 xml:space="preserve">The </w:t>
      </w:r>
      <w:proofErr w:type="spellStart"/>
      <w:r w:rsidRPr="00F50F5F">
        <w:rPr>
          <w:rFonts w:ascii="Times New Roman" w:eastAsia="Times New Roman" w:hAnsi="Times New Roman" w:cs="Times New Roman"/>
          <w:color w:val="000000"/>
          <w:sz w:val="24"/>
          <w:szCs w:val="24"/>
        </w:rPr>
        <w:t>DiamondTemp</w:t>
      </w:r>
      <w:proofErr w:type="spellEnd"/>
      <w:r w:rsidRPr="00F50F5F">
        <w:rPr>
          <w:rFonts w:ascii="Times New Roman" w:eastAsia="Times New Roman" w:hAnsi="Times New Roman" w:cs="Times New Roman"/>
          <w:color w:val="000000"/>
          <w:sz w:val="24"/>
          <w:szCs w:val="24"/>
        </w:rPr>
        <w:t xml:space="preserve"> Global Registry (NCT04735016) is a prospective, multicenter study to evaluate and characterize the real-world usage of the DTA system. Baseline characteristics, procedural performance, and acute outcomes were collected for patients enrolled for the treatment of typical AFL.</w:t>
      </w:r>
    </w:p>
    <w:p w14:paraId="4E255886" w14:textId="77777777" w:rsidR="00F50F5F" w:rsidRPr="00F50F5F" w:rsidRDefault="00F50F5F" w:rsidP="00F50F5F">
      <w:pPr>
        <w:spacing w:after="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b/>
          <w:bCs/>
          <w:color w:val="000000"/>
          <w:sz w:val="24"/>
          <w:szCs w:val="24"/>
        </w:rPr>
        <w:t>Results:</w:t>
      </w:r>
    </w:p>
    <w:p w14:paraId="09C1DBA8" w14:textId="77777777" w:rsidR="00F50F5F" w:rsidRPr="00F50F5F" w:rsidRDefault="00F50F5F" w:rsidP="00F50F5F">
      <w:pPr>
        <w:spacing w:before="240" w:after="240" w:line="240" w:lineRule="auto"/>
        <w:rPr>
          <w:rFonts w:ascii="Times New Roman" w:eastAsia="Times New Roman" w:hAnsi="Times New Roman" w:cs="Times New Roman"/>
          <w:sz w:val="24"/>
          <w:szCs w:val="24"/>
        </w:rPr>
      </w:pPr>
      <w:r w:rsidRPr="00F50F5F">
        <w:rPr>
          <w:rFonts w:ascii="Times New Roman" w:eastAsia="Times New Roman" w:hAnsi="Times New Roman" w:cs="Times New Roman"/>
          <w:color w:val="000000"/>
          <w:sz w:val="24"/>
          <w:szCs w:val="24"/>
        </w:rPr>
        <w:t xml:space="preserve">In total, 55 subjects indicated for </w:t>
      </w:r>
      <w:r w:rsidRPr="00F50F5F">
        <w:rPr>
          <w:rFonts w:ascii="Times New Roman" w:eastAsia="Times New Roman" w:hAnsi="Times New Roman" w:cs="Times New Roman"/>
          <w:i/>
          <w:iCs/>
          <w:color w:val="000000"/>
          <w:sz w:val="24"/>
          <w:szCs w:val="24"/>
        </w:rPr>
        <w:t>de novo</w:t>
      </w:r>
      <w:r w:rsidRPr="00F50F5F">
        <w:rPr>
          <w:rFonts w:ascii="Times New Roman" w:eastAsia="Times New Roman" w:hAnsi="Times New Roman" w:cs="Times New Roman"/>
          <w:color w:val="000000"/>
          <w:sz w:val="24"/>
          <w:szCs w:val="24"/>
        </w:rPr>
        <w:t xml:space="preserve"> AFL treatment (age 66 ± 12 yrs., male 81.8%, BMI 27 ± 5, left atrial diameter 45 ± 6 mm, history of AF 36.4%, with dyspnea and palpitations as the </w:t>
      </w:r>
      <w:proofErr w:type="gramStart"/>
      <w:r w:rsidRPr="00F50F5F">
        <w:rPr>
          <w:rFonts w:ascii="Times New Roman" w:eastAsia="Times New Roman" w:hAnsi="Times New Roman" w:cs="Times New Roman"/>
          <w:color w:val="000000"/>
          <w:sz w:val="24"/>
          <w:szCs w:val="24"/>
        </w:rPr>
        <w:t>most commonly reported</w:t>
      </w:r>
      <w:proofErr w:type="gramEnd"/>
      <w:r w:rsidRPr="00F50F5F">
        <w:rPr>
          <w:rFonts w:ascii="Times New Roman" w:eastAsia="Times New Roman" w:hAnsi="Times New Roman" w:cs="Times New Roman"/>
          <w:color w:val="000000"/>
          <w:sz w:val="24"/>
          <w:szCs w:val="24"/>
        </w:rPr>
        <w:t xml:space="preserve"> symptoms) underwent CTI ablation with DTA. Fluoroscopy was the primary method of catheter visualization (94.5%). Procedure and fluoroscopy times were 49 ± 25 and 14 ± 10 minutes, respectively. Total RF applications (17 ± 11) had a mean duration of 17 ± 17 sec, mean </w:t>
      </w:r>
      <w:proofErr w:type="gramStart"/>
      <w:r w:rsidRPr="00F50F5F">
        <w:rPr>
          <w:rFonts w:ascii="Times New Roman" w:eastAsia="Times New Roman" w:hAnsi="Times New Roman" w:cs="Times New Roman"/>
          <w:color w:val="000000"/>
          <w:sz w:val="24"/>
          <w:szCs w:val="24"/>
        </w:rPr>
        <w:t>titrated-power</w:t>
      </w:r>
      <w:proofErr w:type="gramEnd"/>
      <w:r w:rsidRPr="00F50F5F">
        <w:rPr>
          <w:rFonts w:ascii="Times New Roman" w:eastAsia="Times New Roman" w:hAnsi="Times New Roman" w:cs="Times New Roman"/>
          <w:color w:val="000000"/>
          <w:sz w:val="24"/>
          <w:szCs w:val="24"/>
        </w:rPr>
        <w:t xml:space="preserve"> of 49 ± 2 W, mean temperature of 49 ± 2 °C, with 99 ± 56 ml of fluid irrigation. Acute CTI success was confirmed in 100% of patients with 2 (3.6%) adverse events, groin hematoma and atrial tachycardia prior to discharge, reported within a 7-day window from the index procedure.</w:t>
      </w:r>
    </w:p>
    <w:p w14:paraId="45F099B1" w14:textId="1ADB6A3F" w:rsidR="0014650E" w:rsidRDefault="00F50F5F" w:rsidP="005303AE">
      <w:pPr>
        <w:spacing w:after="150" w:line="240" w:lineRule="auto"/>
        <w:rPr>
          <w:rFonts w:ascii="Times New Roman" w:eastAsia="Times New Roman" w:hAnsi="Times New Roman" w:cs="Times New Roman"/>
          <w:b/>
          <w:bCs/>
          <w:color w:val="000000"/>
          <w:sz w:val="24"/>
          <w:szCs w:val="24"/>
        </w:rPr>
      </w:pPr>
      <w:r w:rsidRPr="00F50F5F">
        <w:rPr>
          <w:rFonts w:ascii="Times New Roman" w:eastAsia="Times New Roman" w:hAnsi="Times New Roman" w:cs="Times New Roman"/>
          <w:b/>
          <w:bCs/>
          <w:color w:val="000000"/>
          <w:sz w:val="24"/>
          <w:szCs w:val="24"/>
        </w:rPr>
        <w:t>Conclusions:</w:t>
      </w:r>
      <w:r w:rsidRPr="00F50F5F">
        <w:rPr>
          <w:rFonts w:ascii="Times New Roman" w:eastAsia="Times New Roman" w:hAnsi="Times New Roman" w:cs="Times New Roman"/>
          <w:b/>
          <w:bCs/>
          <w:color w:val="000000"/>
          <w:sz w:val="24"/>
          <w:szCs w:val="24"/>
        </w:rPr>
        <w:br/>
      </w:r>
      <w:r w:rsidRPr="00F50F5F">
        <w:rPr>
          <w:rFonts w:ascii="Times New Roman" w:eastAsia="Times New Roman" w:hAnsi="Times New Roman" w:cs="Times New Roman"/>
          <w:color w:val="000000"/>
          <w:sz w:val="24"/>
          <w:szCs w:val="24"/>
        </w:rPr>
        <w:t>The DTA system demonstrated successful treatment of CTI-dependent AFL with high acute success and short procedural times in a real-world setting.</w:t>
      </w:r>
    </w:p>
    <w:p w14:paraId="6AB462DB" w14:textId="77777777" w:rsidR="00B41430" w:rsidRDefault="00B41430"/>
    <w:sectPr w:rsidR="00B41430" w:rsidSect="005303AE">
      <w:pgSz w:w="12240" w:h="15840"/>
      <w:pgMar w:top="130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04BCE" w14:textId="77777777" w:rsidR="00F03017" w:rsidRDefault="00F03017" w:rsidP="0014650E">
      <w:pPr>
        <w:spacing w:after="0" w:line="240" w:lineRule="auto"/>
      </w:pPr>
      <w:r>
        <w:separator/>
      </w:r>
    </w:p>
  </w:endnote>
  <w:endnote w:type="continuationSeparator" w:id="0">
    <w:p w14:paraId="14BCD8FD" w14:textId="77777777" w:rsidR="00F03017" w:rsidRDefault="00F03017" w:rsidP="001465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altName w:val="Open Sans"/>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C6BA3" w14:textId="77777777" w:rsidR="00F03017" w:rsidRDefault="00F03017" w:rsidP="0014650E">
      <w:pPr>
        <w:spacing w:after="0" w:line="240" w:lineRule="auto"/>
      </w:pPr>
      <w:r>
        <w:separator/>
      </w:r>
    </w:p>
  </w:footnote>
  <w:footnote w:type="continuationSeparator" w:id="0">
    <w:p w14:paraId="2B600A8D" w14:textId="77777777" w:rsidR="00F03017" w:rsidRDefault="00F03017" w:rsidP="0014650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5800"/>
    <w:rsid w:val="0005658B"/>
    <w:rsid w:val="000629D4"/>
    <w:rsid w:val="00064C3E"/>
    <w:rsid w:val="00074546"/>
    <w:rsid w:val="000A464B"/>
    <w:rsid w:val="0014650E"/>
    <w:rsid w:val="001A38F8"/>
    <w:rsid w:val="00226877"/>
    <w:rsid w:val="00230038"/>
    <w:rsid w:val="00244EC0"/>
    <w:rsid w:val="002C52BF"/>
    <w:rsid w:val="002D1FB1"/>
    <w:rsid w:val="00325CE1"/>
    <w:rsid w:val="0033346B"/>
    <w:rsid w:val="0039510B"/>
    <w:rsid w:val="003A648F"/>
    <w:rsid w:val="00415800"/>
    <w:rsid w:val="004346A5"/>
    <w:rsid w:val="005303AE"/>
    <w:rsid w:val="00557C09"/>
    <w:rsid w:val="00561A22"/>
    <w:rsid w:val="005B33CC"/>
    <w:rsid w:val="005C3842"/>
    <w:rsid w:val="005D74D2"/>
    <w:rsid w:val="005E6521"/>
    <w:rsid w:val="00633A64"/>
    <w:rsid w:val="00693B29"/>
    <w:rsid w:val="006B4A23"/>
    <w:rsid w:val="006B6717"/>
    <w:rsid w:val="006E0525"/>
    <w:rsid w:val="00716F32"/>
    <w:rsid w:val="0072113E"/>
    <w:rsid w:val="00743D5A"/>
    <w:rsid w:val="0078721A"/>
    <w:rsid w:val="00797ABB"/>
    <w:rsid w:val="007A592D"/>
    <w:rsid w:val="007E4CE7"/>
    <w:rsid w:val="007F1FC3"/>
    <w:rsid w:val="00831CFC"/>
    <w:rsid w:val="00862903"/>
    <w:rsid w:val="008703E8"/>
    <w:rsid w:val="00885637"/>
    <w:rsid w:val="008A3D9B"/>
    <w:rsid w:val="00994567"/>
    <w:rsid w:val="00A8759B"/>
    <w:rsid w:val="00AA32A3"/>
    <w:rsid w:val="00AB2F5B"/>
    <w:rsid w:val="00AB520C"/>
    <w:rsid w:val="00AF3EDA"/>
    <w:rsid w:val="00B12C6E"/>
    <w:rsid w:val="00B400B5"/>
    <w:rsid w:val="00B41430"/>
    <w:rsid w:val="00B51D26"/>
    <w:rsid w:val="00B922DC"/>
    <w:rsid w:val="00BA04C4"/>
    <w:rsid w:val="00BA54F6"/>
    <w:rsid w:val="00BC64C7"/>
    <w:rsid w:val="00C054CC"/>
    <w:rsid w:val="00C16830"/>
    <w:rsid w:val="00C24ECC"/>
    <w:rsid w:val="00CB2D77"/>
    <w:rsid w:val="00CF5535"/>
    <w:rsid w:val="00EC4D78"/>
    <w:rsid w:val="00EE0263"/>
    <w:rsid w:val="00EE0978"/>
    <w:rsid w:val="00EF4CA6"/>
    <w:rsid w:val="00F03017"/>
    <w:rsid w:val="00F346EB"/>
    <w:rsid w:val="00F50F5F"/>
    <w:rsid w:val="00F81694"/>
    <w:rsid w:val="00FF27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E43399"/>
  <w15:chartTrackingRefBased/>
  <w15:docId w15:val="{077EE97F-4529-4BC5-814B-EB7761D04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B12C6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link w:val="Heading4Char"/>
    <w:uiPriority w:val="9"/>
    <w:qFormat/>
    <w:rsid w:val="00F50F5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F50F5F"/>
    <w:rPr>
      <w:rFonts w:ascii="Times New Roman" w:eastAsia="Times New Roman" w:hAnsi="Times New Roman" w:cs="Times New Roman"/>
      <w:b/>
      <w:bCs/>
      <w:sz w:val="24"/>
      <w:szCs w:val="24"/>
    </w:rPr>
  </w:style>
  <w:style w:type="paragraph" w:customStyle="1" w:styleId="msonormal0">
    <w:name w:val="msonormal"/>
    <w:basedOn w:val="Normal"/>
    <w:rsid w:val="00F50F5F"/>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F50F5F"/>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50F5F"/>
    <w:rPr>
      <w:color w:val="0000FF"/>
      <w:u w:val="single"/>
    </w:rPr>
  </w:style>
  <w:style w:type="character" w:styleId="FollowedHyperlink">
    <w:name w:val="FollowedHyperlink"/>
    <w:basedOn w:val="DefaultParagraphFont"/>
    <w:uiPriority w:val="99"/>
    <w:semiHidden/>
    <w:unhideWhenUsed/>
    <w:rsid w:val="00F50F5F"/>
    <w:rPr>
      <w:color w:val="800080"/>
      <w:u w:val="single"/>
    </w:rPr>
  </w:style>
  <w:style w:type="paragraph" w:styleId="Header">
    <w:name w:val="header"/>
    <w:basedOn w:val="Normal"/>
    <w:link w:val="HeaderChar"/>
    <w:uiPriority w:val="99"/>
    <w:unhideWhenUsed/>
    <w:rsid w:val="001465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650E"/>
  </w:style>
  <w:style w:type="paragraph" w:styleId="Footer">
    <w:name w:val="footer"/>
    <w:basedOn w:val="Normal"/>
    <w:link w:val="FooterChar"/>
    <w:uiPriority w:val="99"/>
    <w:unhideWhenUsed/>
    <w:rsid w:val="001465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650E"/>
  </w:style>
  <w:style w:type="paragraph" w:styleId="Revision">
    <w:name w:val="Revision"/>
    <w:hidden/>
    <w:uiPriority w:val="99"/>
    <w:semiHidden/>
    <w:rsid w:val="007E4CE7"/>
    <w:pPr>
      <w:spacing w:after="0" w:line="240" w:lineRule="auto"/>
    </w:pPr>
  </w:style>
  <w:style w:type="character" w:customStyle="1" w:styleId="style4b">
    <w:name w:val="style4b"/>
    <w:basedOn w:val="DefaultParagraphFont"/>
    <w:rsid w:val="007E4CE7"/>
  </w:style>
  <w:style w:type="paragraph" w:customStyle="1" w:styleId="MsoNormal1">
    <w:name w:val="MsoNormal"/>
    <w:basedOn w:val="Normal"/>
    <w:rsid w:val="00561A22"/>
    <w:pPr>
      <w:spacing w:after="0"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561A22"/>
  </w:style>
  <w:style w:type="character" w:customStyle="1" w:styleId="Heading2Char">
    <w:name w:val="Heading 2 Char"/>
    <w:basedOn w:val="DefaultParagraphFont"/>
    <w:link w:val="Heading2"/>
    <w:uiPriority w:val="9"/>
    <w:rsid w:val="00B12C6E"/>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5B33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965052">
      <w:bodyDiv w:val="1"/>
      <w:marLeft w:val="0"/>
      <w:marRight w:val="0"/>
      <w:marTop w:val="0"/>
      <w:marBottom w:val="0"/>
      <w:divBdr>
        <w:top w:val="none" w:sz="0" w:space="0" w:color="auto"/>
        <w:left w:val="none" w:sz="0" w:space="0" w:color="auto"/>
        <w:bottom w:val="none" w:sz="0" w:space="0" w:color="auto"/>
        <w:right w:val="none" w:sz="0" w:space="0" w:color="auto"/>
      </w:divBdr>
    </w:div>
    <w:div w:id="548031808">
      <w:bodyDiv w:val="1"/>
      <w:marLeft w:val="0"/>
      <w:marRight w:val="0"/>
      <w:marTop w:val="0"/>
      <w:marBottom w:val="0"/>
      <w:divBdr>
        <w:top w:val="none" w:sz="0" w:space="0" w:color="auto"/>
        <w:left w:val="none" w:sz="0" w:space="0" w:color="auto"/>
        <w:bottom w:val="none" w:sz="0" w:space="0" w:color="auto"/>
        <w:right w:val="none" w:sz="0" w:space="0" w:color="auto"/>
      </w:divBdr>
      <w:divsChild>
        <w:div w:id="8362688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76400132">
              <w:marLeft w:val="0"/>
              <w:marRight w:val="0"/>
              <w:marTop w:val="0"/>
              <w:marBottom w:val="0"/>
              <w:divBdr>
                <w:top w:val="none" w:sz="0" w:space="0" w:color="auto"/>
                <w:left w:val="none" w:sz="0" w:space="0" w:color="auto"/>
                <w:bottom w:val="none" w:sz="0" w:space="0" w:color="auto"/>
                <w:right w:val="none" w:sz="0" w:space="0" w:color="auto"/>
              </w:divBdr>
            </w:div>
            <w:div w:id="1051997133">
              <w:marLeft w:val="0"/>
              <w:marRight w:val="0"/>
              <w:marTop w:val="0"/>
              <w:marBottom w:val="0"/>
              <w:divBdr>
                <w:top w:val="none" w:sz="0" w:space="0" w:color="auto"/>
                <w:left w:val="none" w:sz="0" w:space="0" w:color="auto"/>
                <w:bottom w:val="none" w:sz="0" w:space="0" w:color="auto"/>
                <w:right w:val="none" w:sz="0" w:space="0" w:color="auto"/>
              </w:divBdr>
            </w:div>
            <w:div w:id="167676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90240">
      <w:bodyDiv w:val="1"/>
      <w:marLeft w:val="0"/>
      <w:marRight w:val="0"/>
      <w:marTop w:val="0"/>
      <w:marBottom w:val="0"/>
      <w:divBdr>
        <w:top w:val="none" w:sz="0" w:space="0" w:color="auto"/>
        <w:left w:val="none" w:sz="0" w:space="0" w:color="auto"/>
        <w:bottom w:val="none" w:sz="0" w:space="0" w:color="auto"/>
        <w:right w:val="none" w:sz="0" w:space="0" w:color="auto"/>
      </w:divBdr>
      <w:divsChild>
        <w:div w:id="5523466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3372959">
              <w:marLeft w:val="0"/>
              <w:marRight w:val="0"/>
              <w:marTop w:val="0"/>
              <w:marBottom w:val="0"/>
              <w:divBdr>
                <w:top w:val="none" w:sz="0" w:space="0" w:color="auto"/>
                <w:left w:val="none" w:sz="0" w:space="0" w:color="auto"/>
                <w:bottom w:val="none" w:sz="0" w:space="0" w:color="auto"/>
                <w:right w:val="none" w:sz="0" w:space="0" w:color="auto"/>
              </w:divBdr>
            </w:div>
            <w:div w:id="1107189977">
              <w:marLeft w:val="0"/>
              <w:marRight w:val="0"/>
              <w:marTop w:val="0"/>
              <w:marBottom w:val="0"/>
              <w:divBdr>
                <w:top w:val="none" w:sz="0" w:space="0" w:color="auto"/>
                <w:left w:val="none" w:sz="0" w:space="0" w:color="auto"/>
                <w:bottom w:val="none" w:sz="0" w:space="0" w:color="auto"/>
                <w:right w:val="none" w:sz="0" w:space="0" w:color="auto"/>
              </w:divBdr>
            </w:div>
            <w:div w:id="15696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896047">
      <w:bodyDiv w:val="1"/>
      <w:marLeft w:val="0"/>
      <w:marRight w:val="0"/>
      <w:marTop w:val="0"/>
      <w:marBottom w:val="0"/>
      <w:divBdr>
        <w:top w:val="none" w:sz="0" w:space="0" w:color="auto"/>
        <w:left w:val="none" w:sz="0" w:space="0" w:color="auto"/>
        <w:bottom w:val="none" w:sz="0" w:space="0" w:color="auto"/>
        <w:right w:val="none" w:sz="0" w:space="0" w:color="auto"/>
      </w:divBdr>
      <w:divsChild>
        <w:div w:id="16593795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35036505">
              <w:marLeft w:val="0"/>
              <w:marRight w:val="0"/>
              <w:marTop w:val="0"/>
              <w:marBottom w:val="0"/>
              <w:divBdr>
                <w:top w:val="none" w:sz="0" w:space="0" w:color="auto"/>
                <w:left w:val="none" w:sz="0" w:space="0" w:color="auto"/>
                <w:bottom w:val="none" w:sz="0" w:space="0" w:color="auto"/>
                <w:right w:val="none" w:sz="0" w:space="0" w:color="auto"/>
              </w:divBdr>
            </w:div>
            <w:div w:id="246307870">
              <w:marLeft w:val="0"/>
              <w:marRight w:val="0"/>
              <w:marTop w:val="0"/>
              <w:marBottom w:val="0"/>
              <w:divBdr>
                <w:top w:val="none" w:sz="0" w:space="0" w:color="auto"/>
                <w:left w:val="none" w:sz="0" w:space="0" w:color="auto"/>
                <w:bottom w:val="none" w:sz="0" w:space="0" w:color="auto"/>
                <w:right w:val="none" w:sz="0" w:space="0" w:color="auto"/>
              </w:divBdr>
            </w:div>
            <w:div w:id="209466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953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nferenceabstracts.com/uploads/Tasks/upload/19496/FDJDYFNU-1413101-1-ANY.png" TargetMode="External"/><Relationship Id="rId18" Type="http://schemas.openxmlformats.org/officeDocument/2006/relationships/hyperlink" Target="https://www.conferenceabstracts.com/" TargetMode="External"/><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hyperlink" Target="https://www.conferenceabstracts.com/uploads/Tasks/upload/19496/FDJDYFNU-1411511-1-ANY.png" TargetMode="External"/><Relationship Id="rId2" Type="http://schemas.openxmlformats.org/officeDocument/2006/relationships/settings" Target="settings.xml"/><Relationship Id="rId16" Type="http://schemas.openxmlformats.org/officeDocument/2006/relationships/image" Target="media/image5.png"/><Relationship Id="rId29" Type="http://schemas.openxmlformats.org/officeDocument/2006/relationships/image" Target="media/image17.jpeg"/><Relationship Id="rId11" Type="http://schemas.openxmlformats.org/officeDocument/2006/relationships/hyperlink" Target="https://www.conferenceabstracts.com/uploads/Tasks/upload/19496/FDJDYFNU-1409338-1-ANY.jpg"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jpeg"/><Relationship Id="rId5" Type="http://schemas.openxmlformats.org/officeDocument/2006/relationships/endnotes" Target="endnotes.xm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png"/><Relationship Id="rId4" Type="http://schemas.openxmlformats.org/officeDocument/2006/relationships/footnotes" Target="footnotes.xml"/><Relationship Id="rId9" Type="http://schemas.openxmlformats.org/officeDocument/2006/relationships/hyperlink" Target="https://www.conferenceabstracts.com/uploads/Tasks/upload/19496/FDJDYFNU-1407335-1-ANY.png"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jpe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jpeg"/><Relationship Id="rId1" Type="http://schemas.openxmlformats.org/officeDocument/2006/relationships/styles" Target="styles.xml"/><Relationship Id="rId6" Type="http://schemas.openxmlformats.org/officeDocument/2006/relationships/hyperlink" Target="mailto:KHEIST@mgh.harvard.edu" TargetMode="External"/><Relationship Id="rId15" Type="http://schemas.openxmlformats.org/officeDocument/2006/relationships/hyperlink" Target="https://www.conferenceabstracts.com/uploads/Tasks/upload/19496/FDJDYFNU-1409185-1-ANY.png"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112</Pages>
  <Words>19991</Words>
  <Characters>113953</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Ruskin, Jeremy N.,MD</dc:creator>
  <cp:keywords/>
  <dc:description/>
  <cp:lastModifiedBy>Jayakumar, Subitsha -</cp:lastModifiedBy>
  <cp:revision>2</cp:revision>
  <dcterms:created xsi:type="dcterms:W3CDTF">2023-02-11T16:49:00Z</dcterms:created>
  <dcterms:modified xsi:type="dcterms:W3CDTF">2023-02-11T16:49:00Z</dcterms:modified>
</cp:coreProperties>
</file>