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20C5" w:rsidRPr="00F52E41" w:rsidRDefault="004920C5" w:rsidP="004920C5">
      <w:pPr>
        <w:widowControl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2E41">
        <w:rPr>
          <w:rFonts w:ascii="Times New Roman" w:eastAsia="Times New Roman" w:hAnsi="Times New Roman" w:cs="Times New Roman"/>
          <w:b/>
          <w:sz w:val="20"/>
          <w:szCs w:val="20"/>
        </w:rPr>
        <w:t xml:space="preserve">Table 1 </w:t>
      </w:r>
      <w:r w:rsidRPr="00F52E41">
        <w:rPr>
          <w:rFonts w:ascii="Times New Roman" w:eastAsia="Times New Roman" w:hAnsi="Times New Roman" w:cs="Times New Roman"/>
          <w:bCs/>
          <w:sz w:val="20"/>
          <w:szCs w:val="20"/>
        </w:rPr>
        <w:t xml:space="preserve">Clinicopathological features of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PANDEMIC</w:t>
      </w:r>
      <w:r w:rsidRPr="00F52E41">
        <w:rPr>
          <w:rFonts w:ascii="Times New Roman" w:eastAsia="Times New Roman" w:hAnsi="Times New Roman" w:cs="Times New Roman"/>
          <w:bCs/>
          <w:sz w:val="20"/>
          <w:szCs w:val="20"/>
        </w:rPr>
        <w:t>-Group</w:t>
      </w:r>
    </w:p>
    <w:p w:rsidR="004920C5" w:rsidRPr="00F52E41" w:rsidRDefault="004920C5" w:rsidP="004920C5">
      <w:pPr>
        <w:widowControl w:val="0"/>
        <w:rPr>
          <w:rFonts w:ascii="Times New Roman" w:eastAsia="Times New Roman" w:hAnsi="Times New Roman" w:cs="Times New Roman"/>
          <w:b/>
        </w:rPr>
      </w:pPr>
    </w:p>
    <w:tbl>
      <w:tblPr>
        <w:tblStyle w:val="Tabellasemplice5"/>
        <w:tblW w:w="15120" w:type="dxa"/>
        <w:tblLayout w:type="fixed"/>
        <w:tblLook w:val="04A0" w:firstRow="1" w:lastRow="0" w:firstColumn="1" w:lastColumn="0" w:noHBand="0" w:noVBand="1"/>
      </w:tblPr>
      <w:tblGrid>
        <w:gridCol w:w="536"/>
        <w:gridCol w:w="536"/>
        <w:gridCol w:w="552"/>
        <w:gridCol w:w="939"/>
        <w:gridCol w:w="1236"/>
        <w:gridCol w:w="2256"/>
        <w:gridCol w:w="1699"/>
        <w:gridCol w:w="2820"/>
        <w:gridCol w:w="1400"/>
        <w:gridCol w:w="845"/>
        <w:gridCol w:w="706"/>
        <w:gridCol w:w="1595"/>
      </w:tblGrid>
      <w:tr w:rsidR="004920C5" w:rsidRPr="00F52E41" w:rsidTr="00724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Sex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Age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Date of surgery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Disease group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Pathology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Stage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Type of surgery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SARS-Cov-2 test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HT</w:t>
            </w: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(days)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FU </w:t>
            </w: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br/>
              <w:t>(days)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Complications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Feb-24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Nasal BSC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yr pT1N0M0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Rhinectomy revision + 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Feb-25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Epistaxis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Left epistaxis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Cauterization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82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Feb-26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Inflammatory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Invasive mycosis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FESS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Feb-28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Benign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Inverted papilloma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Mar-2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Nasopharyngeal ACC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yr pT4bN0M0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NER III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Mar-2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Sphenoidal mts from</w:t>
            </w:r>
          </w:p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prostatic ADC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Endoscopic endonasal biopsy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Mar-3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Benign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Inverted papilloma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 (PLA)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Mar-3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Benign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Inverted papilloma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Mar-4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Benign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Frontal-orbital dysplasia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Mar-5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Benign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Intraconal hemangioma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Mar-5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Inflammatory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Orbital abscess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Drainage</w:t>
            </w: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(superior eyelid approach)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Mar-6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Maxillary SCC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pT3N0M0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Endoscopic assisted radical maxillectomy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Mar-9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Functional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Severe bilateral Graves ophthalmopathy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Orbital decompression (combined superior eyelid-transnasal approach)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Mar-11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Chondrosarcoma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pT4bN0M0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Endoscopic endonasal debulking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Brain abscess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Mar-13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Sinonasal ITAC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pT2N0M0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ERTC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Mar-19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Maxillary ACC relapse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yr pT3N2aM0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Radical maxillectomy + mRND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n.p.</w:t>
            </w:r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Mar-25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CSFL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Left olfactory cleft meningocele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Skull base reconstruction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0"/>
                <w:id w:val="-1549524377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Apr-2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Sinonasal SCC in IP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pT2N0M0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1"/>
                <w:id w:val="684489329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⧾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Apr-6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Epistaxis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Left epistaxis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Cauterization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2"/>
                <w:id w:val="-1502342936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Apr-6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Sinonasal hemangiopericytoma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pT4aN0M0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3"/>
                <w:id w:val="-752269951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Apr-9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Left maxillary SCC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pT3N0M0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Endoscopic assisted</w:t>
            </w: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radical maxillectomy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4"/>
                <w:id w:val="-1435670642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Apr-14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Malignant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Sinonasal NEC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yr pT4aN3bM0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ER, OE, mRND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5"/>
                <w:id w:val="-115836789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552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3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Apr-15</w:t>
            </w:r>
          </w:p>
        </w:tc>
        <w:tc>
          <w:tcPr>
            <w:tcW w:w="123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Inflammatory</w:t>
            </w:r>
          </w:p>
        </w:tc>
        <w:tc>
          <w:tcPr>
            <w:tcW w:w="225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Frontal sinus prosthesis superinfection</w:t>
            </w:r>
          </w:p>
        </w:tc>
        <w:tc>
          <w:tcPr>
            <w:tcW w:w="1699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Drainage (frontal osteoplasty approach)</w:t>
            </w:r>
          </w:p>
        </w:tc>
        <w:tc>
          <w:tcPr>
            <w:tcW w:w="1400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6"/>
                <w:id w:val="-811947322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6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595" w:type="dxa"/>
          </w:tcPr>
          <w:p w:rsidR="004920C5" w:rsidRPr="00F52E41" w:rsidRDefault="004920C5" w:rsidP="007244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36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552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939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Apr-21</w:t>
            </w:r>
          </w:p>
        </w:tc>
        <w:tc>
          <w:tcPr>
            <w:tcW w:w="1236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CSFL</w:t>
            </w:r>
          </w:p>
        </w:tc>
        <w:tc>
          <w:tcPr>
            <w:tcW w:w="2256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Right olfactory cleft CSFL</w:t>
            </w:r>
          </w:p>
        </w:tc>
        <w:tc>
          <w:tcPr>
            <w:tcW w:w="1699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20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Skull base reconstruction</w:t>
            </w:r>
          </w:p>
        </w:tc>
        <w:tc>
          <w:tcPr>
            <w:tcW w:w="1400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tag w:val="goog_rdk_7"/>
                <w:id w:val="-914629824"/>
              </w:sdtPr>
              <w:sdtContent>
                <w:r w:rsidRPr="00F52E41">
                  <w:rPr>
                    <w:rFonts w:ascii="Cambria Math" w:eastAsia="Cardo" w:hAnsi="Cambria Math" w:cs="Cambria Math"/>
                    <w:sz w:val="16"/>
                    <w:szCs w:val="16"/>
                  </w:rPr>
                  <w:t>⧿</w:t>
                </w:r>
              </w:sdtContent>
            </w:sdt>
          </w:p>
        </w:tc>
        <w:tc>
          <w:tcPr>
            <w:tcW w:w="845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6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95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6" w:type="dxa"/>
            <w:tcBorders>
              <w:top w:val="single" w:sz="4" w:space="0" w:color="808080"/>
            </w:tcBorders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584" w:type="dxa"/>
            <w:gridSpan w:val="11"/>
            <w:tcBorders>
              <w:top w:val="single" w:sz="4" w:space="0" w:color="808080"/>
            </w:tcBorders>
          </w:tcPr>
          <w:p w:rsidR="004920C5" w:rsidRPr="00F52E41" w:rsidRDefault="004920C5" w:rsidP="0072446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Abbreviations</w:t>
            </w:r>
            <w:r w:rsidRPr="00F52E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 ACC, adenoid cystic carcinoma; ADC, adenocarcinoma; BSC, basal cell carcinoma; CSFL, cerebrospinal fluid leak; ER, endoscopic resection; ERTC, endoscopic resection with transnasal craniectomy; FESS, functional endoscopic surgery; FU, follow-up; HT, hospitalization time; IP, inverted papilloma; ITAC, intestinal-type adenocarcinoma; mRND, modified radical neck dissection (levels I-V); NEC, neuroendocrine carcinoma; OE, orbital exenteration; PLA, prelacrimal approach; SCC, squamous cell carcinoma. </w:t>
            </w:r>
          </w:p>
        </w:tc>
      </w:tr>
    </w:tbl>
    <w:p w:rsidR="004920C5" w:rsidRPr="00F52E41" w:rsidRDefault="004920C5" w:rsidP="004920C5">
      <w:pPr>
        <w:widowControl w:val="0"/>
        <w:ind w:left="142"/>
        <w:rPr>
          <w:rFonts w:ascii="Times New Roman" w:eastAsia="Times New Roman" w:hAnsi="Times New Roman" w:cs="Times New Roman"/>
          <w:b/>
        </w:rPr>
        <w:sectPr w:rsidR="004920C5" w:rsidRPr="00F52E41" w:rsidSect="00F52E41">
          <w:footerReference w:type="default" r:id="rId4"/>
          <w:pgSz w:w="16834" w:h="11909" w:orient="landscape"/>
          <w:pgMar w:top="1440" w:right="510" w:bottom="1440" w:left="731" w:header="720" w:footer="720" w:gutter="0"/>
          <w:cols w:space="720"/>
          <w:docGrid w:linePitch="299"/>
        </w:sectPr>
      </w:pPr>
    </w:p>
    <w:p w:rsidR="004920C5" w:rsidRPr="00F52E41" w:rsidRDefault="004920C5" w:rsidP="004920C5">
      <w:pPr>
        <w:widowControl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2E41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Table 2 </w:t>
      </w:r>
      <w:r w:rsidRPr="00F52E41">
        <w:rPr>
          <w:rFonts w:ascii="Times New Roman" w:eastAsia="Times New Roman" w:hAnsi="Times New Roman" w:cs="Times New Roman"/>
          <w:bCs/>
          <w:sz w:val="20"/>
          <w:szCs w:val="20"/>
        </w:rPr>
        <w:t>Statistical comparison between PANDEMIC-Group and CONTROL-Group according to age, gender, patients’ geographic origin, mean hospitalization time and postoperative stay</w:t>
      </w:r>
    </w:p>
    <w:p w:rsidR="004920C5" w:rsidRPr="00F52E41" w:rsidRDefault="004920C5" w:rsidP="004920C5">
      <w:pPr>
        <w:widowControl w:val="0"/>
        <w:rPr>
          <w:rFonts w:ascii="Times New Roman" w:eastAsia="Times New Roman" w:hAnsi="Times New Roman" w:cs="Times New Roman"/>
        </w:rPr>
      </w:pPr>
    </w:p>
    <w:tbl>
      <w:tblPr>
        <w:tblStyle w:val="Tabellasemplice5"/>
        <w:tblW w:w="9114" w:type="dxa"/>
        <w:tblLayout w:type="fixed"/>
        <w:tblLook w:val="04A0" w:firstRow="1" w:lastRow="0" w:firstColumn="1" w:lastColumn="0" w:noHBand="0" w:noVBand="1"/>
      </w:tblPr>
      <w:tblGrid>
        <w:gridCol w:w="3372"/>
        <w:gridCol w:w="2044"/>
        <w:gridCol w:w="2044"/>
        <w:gridCol w:w="1654"/>
      </w:tblGrid>
      <w:tr w:rsidR="004920C5" w:rsidRPr="00F52E41" w:rsidTr="00724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72" w:type="dxa"/>
            <w:vAlign w:val="center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t>Demographic and clinical data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t>PANDEMIC-Group</w:t>
            </w: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br/>
            </w:r>
            <w:r w:rsidRPr="00F52E41">
              <w:rPr>
                <w:rFonts w:ascii="Times New Roman" w:eastAsia="Times New Roman" w:hAnsi="Times New Roman" w:cs="Times New Roman"/>
                <w:iCs w:val="0"/>
                <w:sz w:val="20"/>
                <w:szCs w:val="20"/>
              </w:rPr>
              <w:t>Feb-Apr, 2020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Cs w:val="0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t>CONTROL-Group</w:t>
            </w: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br/>
            </w:r>
            <w:r w:rsidRPr="00F52E41">
              <w:rPr>
                <w:rFonts w:ascii="Times New Roman" w:eastAsia="Times New Roman" w:hAnsi="Times New Roman" w:cs="Times New Roman"/>
                <w:iCs w:val="0"/>
                <w:sz w:val="20"/>
                <w:szCs w:val="20"/>
              </w:rPr>
              <w:t>Feb-Apr, 2019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</w:rPr>
              <w:t>p value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2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Age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59 ± 20 years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53 ± 17 years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.182</w:t>
            </w:r>
          </w:p>
        </w:tc>
      </w:tr>
      <w:tr w:rsidR="004920C5" w:rsidRPr="00F52E41" w:rsidTr="007244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2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Gender (males percentage) 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62.5%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47.5%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.209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2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Geographic origin (extra-regional patients percentage)</w:t>
            </w:r>
          </w:p>
        </w:tc>
        <w:tc>
          <w:tcPr>
            <w:tcW w:w="2044" w:type="dxa"/>
            <w:vAlign w:val="center"/>
          </w:tcPr>
          <w:p w:rsidR="004920C5" w:rsidRPr="00493898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41.7%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39.3%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.844</w:t>
            </w:r>
          </w:p>
        </w:tc>
      </w:tr>
      <w:tr w:rsidR="004920C5" w:rsidRPr="00F52E41" w:rsidTr="00724464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2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Hospitalization time (days)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6.77 ± 5.23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10.02 ± 11.6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.119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2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Postoperative stay (days)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5.98 ± 5.12</w:t>
            </w:r>
          </w:p>
        </w:tc>
        <w:tc>
          <w:tcPr>
            <w:tcW w:w="204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7.76 ± 10.9</w:t>
            </w:r>
          </w:p>
        </w:tc>
        <w:tc>
          <w:tcPr>
            <w:tcW w:w="1654" w:type="dxa"/>
            <w:vAlign w:val="center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.924</w:t>
            </w:r>
          </w:p>
        </w:tc>
      </w:tr>
    </w:tbl>
    <w:p w:rsidR="004920C5" w:rsidRPr="00F52E41" w:rsidRDefault="004920C5" w:rsidP="004920C5">
      <w:pPr>
        <w:rPr>
          <w:rFonts w:ascii="Times New Roman" w:eastAsia="Times New Roman" w:hAnsi="Times New Roman" w:cs="Times New Roman"/>
          <w:b/>
        </w:rPr>
      </w:pPr>
    </w:p>
    <w:p w:rsidR="004920C5" w:rsidRPr="00F52E41" w:rsidRDefault="004920C5" w:rsidP="004920C5">
      <w:pPr>
        <w:widowControl w:val="0"/>
        <w:rPr>
          <w:rFonts w:ascii="Times New Roman" w:eastAsia="Times New Roman" w:hAnsi="Times New Roman" w:cs="Times New Roman"/>
          <w:b/>
        </w:rPr>
      </w:pPr>
    </w:p>
    <w:p w:rsidR="004920C5" w:rsidRPr="00F52E41" w:rsidRDefault="004920C5" w:rsidP="004920C5">
      <w:pPr>
        <w:widowControl w:val="0"/>
        <w:spacing w:line="48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52E41">
        <w:rPr>
          <w:rFonts w:ascii="Times New Roman" w:eastAsia="Times New Roman" w:hAnsi="Times New Roman" w:cs="Times New Roman"/>
          <w:b/>
          <w:sz w:val="20"/>
          <w:szCs w:val="20"/>
        </w:rPr>
        <w:t>Table 3</w:t>
      </w:r>
      <w:r w:rsidRPr="00F52E41">
        <w:rPr>
          <w:rFonts w:ascii="Times New Roman" w:eastAsia="Times New Roman" w:hAnsi="Times New Roman" w:cs="Times New Roman"/>
          <w:bCs/>
          <w:sz w:val="20"/>
          <w:szCs w:val="20"/>
        </w:rPr>
        <w:t xml:space="preserve"> Distribution of cases according to the pathology treated in PANDEMIC-Group and CONTROL-Group</w:t>
      </w:r>
    </w:p>
    <w:p w:rsidR="004920C5" w:rsidRPr="00F52E41" w:rsidRDefault="004920C5" w:rsidP="004920C5">
      <w:pPr>
        <w:widowControl w:val="0"/>
        <w:rPr>
          <w:rFonts w:ascii="Times New Roman" w:eastAsia="Times New Roman" w:hAnsi="Times New Roman" w:cs="Times New Roman"/>
        </w:rPr>
      </w:pPr>
    </w:p>
    <w:tbl>
      <w:tblPr>
        <w:tblStyle w:val="Tabellasemplice5"/>
        <w:tblW w:w="9421" w:type="dxa"/>
        <w:tblLayout w:type="fixed"/>
        <w:tblLook w:val="04A0" w:firstRow="1" w:lastRow="0" w:firstColumn="1" w:lastColumn="0" w:noHBand="0" w:noVBand="1"/>
      </w:tblPr>
      <w:tblGrid>
        <w:gridCol w:w="2765"/>
        <w:gridCol w:w="3328"/>
        <w:gridCol w:w="3328"/>
      </w:tblGrid>
      <w:tr w:rsidR="004920C5" w:rsidRPr="00F52E41" w:rsidTr="007244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65" w:type="dxa"/>
            <w:vAlign w:val="center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 w:val="0"/>
                <w:sz w:val="20"/>
                <w:szCs w:val="20"/>
              </w:rPr>
              <w:t>Pathologies treated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 w:val="0"/>
                <w:sz w:val="20"/>
                <w:szCs w:val="20"/>
              </w:rPr>
              <w:t>PANDEMIC-Group</w:t>
            </w:r>
            <w:r w:rsidRPr="00F52E41">
              <w:rPr>
                <w:rFonts w:ascii="Times New Roman" w:eastAsia="Times New Roman" w:hAnsi="Times New Roman" w:cs="Times New Roman"/>
                <w:b/>
                <w:i w:val="0"/>
                <w:sz w:val="20"/>
                <w:szCs w:val="20"/>
              </w:rPr>
              <w:br/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Feb-Apr, 2020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 w:val="0"/>
                <w:sz w:val="20"/>
                <w:szCs w:val="20"/>
              </w:rPr>
              <w:t>CONTROL-Group</w:t>
            </w:r>
            <w:r w:rsidRPr="00F52E41">
              <w:rPr>
                <w:rFonts w:ascii="Times New Roman" w:eastAsia="Times New Roman" w:hAnsi="Times New Roman" w:cs="Times New Roman"/>
                <w:b/>
                <w:i w:val="0"/>
                <w:sz w:val="20"/>
                <w:szCs w:val="20"/>
              </w:rPr>
              <w:br/>
            </w: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Feb-Apr, 2019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Benign tumors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5 (20.8%)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12 (19.7%)</w:t>
            </w:r>
          </w:p>
        </w:tc>
      </w:tr>
      <w:tr w:rsidR="004920C5" w:rsidRPr="00F52E41" w:rsidTr="0072446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Cerebrospinal fluid leak 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 (8.3%)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 (3.3%)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Epistaxis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 (8.3%)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3 (4.9%)</w:t>
            </w:r>
          </w:p>
        </w:tc>
      </w:tr>
      <w:tr w:rsidR="004920C5" w:rsidRPr="00F52E41" w:rsidTr="0072446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Functional diseases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 (4.2%)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 (8.2%)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Inflammatory diseases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3 (12.5%)</w:t>
            </w:r>
          </w:p>
        </w:tc>
        <w:tc>
          <w:tcPr>
            <w:tcW w:w="3328" w:type="dxa"/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28 (45.9%)</w:t>
            </w:r>
          </w:p>
        </w:tc>
      </w:tr>
      <w:tr w:rsidR="004920C5" w:rsidRPr="00F52E41" w:rsidTr="00724464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Malignant tumors</w:t>
            </w:r>
          </w:p>
        </w:tc>
        <w:tc>
          <w:tcPr>
            <w:tcW w:w="3328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11 (45.8%)</w:t>
            </w:r>
          </w:p>
        </w:tc>
        <w:tc>
          <w:tcPr>
            <w:tcW w:w="3328" w:type="dxa"/>
            <w:tcBorders>
              <w:bottom w:val="single" w:sz="4" w:space="0" w:color="808080"/>
            </w:tcBorders>
          </w:tcPr>
          <w:p w:rsidR="004920C5" w:rsidRPr="00F52E41" w:rsidRDefault="004920C5" w:rsidP="007244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11 (18.0%)</w:t>
            </w:r>
          </w:p>
        </w:tc>
      </w:tr>
      <w:tr w:rsidR="004920C5" w:rsidRPr="00F52E41" w:rsidTr="00724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tcBorders>
              <w:top w:val="single" w:sz="4" w:space="0" w:color="808080"/>
            </w:tcBorders>
          </w:tcPr>
          <w:p w:rsidR="004920C5" w:rsidRPr="00F52E41" w:rsidRDefault="004920C5" w:rsidP="0072446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</w:t>
            </w:r>
          </w:p>
        </w:tc>
        <w:tc>
          <w:tcPr>
            <w:tcW w:w="3328" w:type="dxa"/>
            <w:tcBorders>
              <w:top w:val="single" w:sz="4" w:space="0" w:color="808080"/>
            </w:tcBorders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 (100.0%)</w:t>
            </w:r>
          </w:p>
        </w:tc>
        <w:tc>
          <w:tcPr>
            <w:tcW w:w="3328" w:type="dxa"/>
            <w:tcBorders>
              <w:top w:val="single" w:sz="4" w:space="0" w:color="808080"/>
            </w:tcBorders>
          </w:tcPr>
          <w:p w:rsidR="004920C5" w:rsidRPr="00F52E41" w:rsidRDefault="004920C5" w:rsidP="007244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 (100.0%)</w:t>
            </w:r>
          </w:p>
        </w:tc>
      </w:tr>
    </w:tbl>
    <w:p w:rsidR="004920C5" w:rsidRPr="00F52E41" w:rsidRDefault="004920C5" w:rsidP="004920C5">
      <w:pPr>
        <w:rPr>
          <w:rFonts w:ascii="Times New Roman" w:eastAsia="Times New Roman" w:hAnsi="Times New Roman" w:cs="Times New Roman"/>
        </w:rPr>
      </w:pPr>
    </w:p>
    <w:p w:rsidR="004920C5" w:rsidRPr="00F52E41" w:rsidRDefault="004920C5" w:rsidP="004920C5">
      <w:pPr>
        <w:rPr>
          <w:rFonts w:ascii="Times New Roman" w:hAnsi="Times New Roman" w:cs="Times New Roman"/>
        </w:rPr>
      </w:pPr>
    </w:p>
    <w:p w:rsidR="004920C5" w:rsidRPr="00F52E41" w:rsidRDefault="004920C5" w:rsidP="004920C5">
      <w:pPr>
        <w:widowControl w:val="0"/>
        <w:spacing w:line="48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52E41">
        <w:rPr>
          <w:rFonts w:ascii="Times New Roman" w:eastAsia="Times New Roman" w:hAnsi="Times New Roman" w:cs="Times New Roman"/>
          <w:b/>
          <w:sz w:val="20"/>
          <w:szCs w:val="20"/>
        </w:rPr>
        <w:t>Table 4</w:t>
      </w:r>
      <w:r w:rsidRPr="00F52E41">
        <w:rPr>
          <w:rFonts w:ascii="Times New Roman" w:eastAsia="Times New Roman" w:hAnsi="Times New Roman" w:cs="Times New Roman"/>
          <w:bCs/>
          <w:sz w:val="20"/>
          <w:szCs w:val="20"/>
        </w:rPr>
        <w:t xml:space="preserve"> Medical staff survey. Data regarding contact, PPE use and diagnostic tests performed  </w:t>
      </w:r>
    </w:p>
    <w:p w:rsidR="004920C5" w:rsidRPr="00F52E41" w:rsidRDefault="004920C5" w:rsidP="004920C5">
      <w:pPr>
        <w:rPr>
          <w:rFonts w:ascii="Times New Roman" w:hAnsi="Times New Roman" w:cs="Times New Roman"/>
        </w:rPr>
      </w:pPr>
    </w:p>
    <w:tbl>
      <w:tblPr>
        <w:tblStyle w:val="Tabellasemplice5"/>
        <w:tblW w:w="9061" w:type="dxa"/>
        <w:tblLayout w:type="fixed"/>
        <w:tblLook w:val="0600" w:firstRow="0" w:lastRow="0" w:firstColumn="0" w:lastColumn="0" w:noHBand="1" w:noVBand="1"/>
      </w:tblPr>
      <w:tblGrid>
        <w:gridCol w:w="367"/>
        <w:gridCol w:w="3900"/>
        <w:gridCol w:w="1598"/>
        <w:gridCol w:w="1388"/>
        <w:gridCol w:w="210"/>
        <w:gridCol w:w="1598"/>
      </w:tblGrid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E733D3" w:rsidRDefault="004920C5" w:rsidP="00724464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3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Survey item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Attendings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Residents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Total</w:t>
            </w:r>
          </w:p>
        </w:tc>
      </w:tr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widowControl w:val="0"/>
              <w:ind w:left="141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Contact with COVID-19 positive patient</w:t>
            </w:r>
          </w:p>
        </w:tc>
        <w:tc>
          <w:tcPr>
            <w:tcW w:w="15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12/26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February 24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th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- March 22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nd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March 23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rd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- April 24</w:t>
            </w: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th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widowControl w:val="0"/>
              <w:ind w:left="141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Contact with COVID-19 positive patient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20/26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Surgical activity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Tracheotomy in COVID-19 patients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Ward activity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widowControl w:val="0"/>
              <w:ind w:left="141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Lack of PPE during COVID-19 contact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6/26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Not recommended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No availability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Patient’s COVID-19 status not tested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widowControl w:val="0"/>
              <w:ind w:left="141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Nasopharyngeal swabs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1/26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Positive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Negative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20C5" w:rsidRPr="00F52E41" w:rsidTr="00724464">
        <w:trPr>
          <w:trHeight w:val="167"/>
        </w:trPr>
        <w:tc>
          <w:tcPr>
            <w:tcW w:w="426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Rapid test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  <w:shd w:val="clear" w:color="auto" w:fill="F2F2F2"/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7/26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Positive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1*</w:t>
            </w:r>
          </w:p>
        </w:tc>
      </w:tr>
      <w:tr w:rsidR="004920C5" w:rsidRPr="00F52E41" w:rsidTr="00724464">
        <w:trPr>
          <w:trHeight w:val="167"/>
        </w:trPr>
        <w:tc>
          <w:tcPr>
            <w:tcW w:w="367" w:type="dxa"/>
            <w:tcBorders>
              <w:bottom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899" w:type="dxa"/>
            <w:tcBorders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Negative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98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9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20C5" w:rsidRPr="00F52E41" w:rsidTr="00724464">
        <w:trPr>
          <w:trHeight w:val="167"/>
        </w:trPr>
        <w:tc>
          <w:tcPr>
            <w:tcW w:w="7253" w:type="dxa"/>
            <w:gridSpan w:val="4"/>
            <w:tcBorders>
              <w:top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2E4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* Rapid test result: positive for IgG</w:t>
            </w:r>
          </w:p>
        </w:tc>
        <w:tc>
          <w:tcPr>
            <w:tcW w:w="1808" w:type="dxa"/>
            <w:gridSpan w:val="2"/>
            <w:tcBorders>
              <w:top w:val="single" w:sz="4" w:space="0" w:color="808080" w:themeColor="background1" w:themeShade="80"/>
            </w:tcBorders>
          </w:tcPr>
          <w:p w:rsidR="004920C5" w:rsidRPr="00F52E41" w:rsidRDefault="004920C5" w:rsidP="00724464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20C5" w:rsidRPr="00F52E41" w:rsidRDefault="004920C5" w:rsidP="004920C5">
      <w:pPr>
        <w:rPr>
          <w:rFonts w:ascii="Times New Roman" w:hAnsi="Times New Roman" w:cs="Times New Roman"/>
        </w:rPr>
      </w:pPr>
    </w:p>
    <w:p w:rsidR="002404F7" w:rsidRDefault="002404F7"/>
    <w:sectPr w:rsidR="002404F7" w:rsidSect="0084002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rdo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eropagina"/>
      </w:rPr>
      <w:id w:val="1135914249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21EC1" w:rsidRDefault="004920C5" w:rsidP="00E4493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21EC1" w:rsidRDefault="004920C5" w:rsidP="002E1FB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jc w:val="center"/>
      <w:rPr>
        <w:color w:val="000000"/>
      </w:rPr>
    </w:pPr>
  </w:p>
  <w:p w:rsidR="00821EC1" w:rsidRDefault="004920C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C5"/>
    <w:rsid w:val="002404F7"/>
    <w:rsid w:val="004920C5"/>
    <w:rsid w:val="0084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FE05FEA-533C-CB42-B95A-C65624F6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20C5"/>
    <w:rPr>
      <w:rFonts w:ascii="Calibri" w:eastAsia="Calibri" w:hAnsi="Calibri" w:cs="Calibri"/>
      <w:lang w:val="en-U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9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0C5"/>
    <w:rPr>
      <w:rFonts w:ascii="Calibri" w:eastAsia="Calibri" w:hAnsi="Calibri" w:cs="Calibri"/>
      <w:lang w:val="en-US"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4920C5"/>
  </w:style>
  <w:style w:type="table" w:styleId="Tabellasemplice5">
    <w:name w:val="Plain Table 5"/>
    <w:basedOn w:val="Tabellanormale"/>
    <w:uiPriority w:val="45"/>
    <w:rsid w:val="004920C5"/>
    <w:rPr>
      <w:rFonts w:ascii="Arial" w:eastAsia="Arial" w:hAnsi="Arial" w:cs="Arial"/>
      <w:sz w:val="22"/>
      <w:szCs w:val="22"/>
      <w:lang w:val="it"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657</Words>
  <Characters>3750</Characters>
  <Application>Microsoft Office Word</Application>
  <DocSecurity>0</DocSecurity>
  <Lines>31</Lines>
  <Paragraphs>8</Paragraphs>
  <ScaleCrop>false</ScaleCrop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Arosio Alberto Daniele</dc:creator>
  <cp:keywords/>
  <dc:description/>
  <cp:lastModifiedBy>Arosio Alberto Daniele</cp:lastModifiedBy>
  <cp:revision>1</cp:revision>
  <dcterms:created xsi:type="dcterms:W3CDTF">2020-05-11T22:13:00Z</dcterms:created>
  <dcterms:modified xsi:type="dcterms:W3CDTF">2020-05-11T22:13:00Z</dcterms:modified>
</cp:coreProperties>
</file>