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509E6" w14:textId="77777777" w:rsidR="000F4118" w:rsidRPr="00611059" w:rsidRDefault="000F4118" w:rsidP="000F4118">
      <w:pPr>
        <w:rPr>
          <w:b/>
          <w:bCs/>
        </w:rPr>
      </w:pPr>
      <w:bookmarkStart w:id="0" w:name="_GoBack"/>
      <w:bookmarkEnd w:id="0"/>
      <w:r>
        <w:rPr>
          <w:b/>
          <w:bCs/>
        </w:rPr>
        <w:t>Table 2. Patient Disease and Treatment Characteristics (N=100)</w:t>
      </w:r>
    </w:p>
    <w:tbl>
      <w:tblPr>
        <w:tblW w:w="6570" w:type="dxa"/>
        <w:tblBorders>
          <w:top w:val="single" w:sz="4" w:space="0" w:color="000000"/>
          <w:bottom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80"/>
        <w:gridCol w:w="990"/>
      </w:tblGrid>
      <w:tr w:rsidR="000F4118" w14:paraId="61C589E0" w14:textId="77777777" w:rsidTr="000F4118">
        <w:trPr>
          <w:trHeight w:val="160"/>
        </w:trPr>
        <w:tc>
          <w:tcPr>
            <w:tcW w:w="5580" w:type="dxa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0699EA3" w14:textId="77777777" w:rsidR="000F4118" w:rsidRPr="00FF2F21" w:rsidRDefault="000F4118" w:rsidP="000F4118">
            <w:pPr>
              <w:rPr>
                <w:b/>
              </w:rPr>
            </w:pPr>
            <w:r>
              <w:rPr>
                <w:b/>
              </w:rPr>
              <w:t>Diagnosis</w:t>
            </w:r>
          </w:p>
        </w:tc>
        <w:tc>
          <w:tcPr>
            <w:tcW w:w="990" w:type="dxa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EF7A423" w14:textId="77777777" w:rsidR="000F4118" w:rsidRDefault="000F4118" w:rsidP="000F4118"/>
        </w:tc>
      </w:tr>
      <w:tr w:rsidR="000F4118" w14:paraId="083EFC3C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24744BE" w14:textId="77777777" w:rsidR="000F4118" w:rsidRPr="00FF2F21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Malignancy* 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3251C38" w14:textId="77777777" w:rsidR="000F4118" w:rsidRDefault="000F4118" w:rsidP="000F4118">
            <w:r>
              <w:t>73% (73)</w:t>
            </w:r>
          </w:p>
        </w:tc>
      </w:tr>
      <w:tr w:rsidR="000F4118" w14:paraId="72EF2FD8" w14:textId="77777777" w:rsidTr="000F4118">
        <w:trPr>
          <w:trHeight w:val="79"/>
        </w:trPr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35F4FB4" w14:textId="77777777" w:rsidR="000F4118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Premalignancy</w:t>
            </w:r>
            <w:r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</w:rPr>
              <w:t xml:space="preserve"> †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A81984A" w14:textId="77777777" w:rsidR="000F4118" w:rsidRDefault="000F4118" w:rsidP="000F4118">
            <w:r>
              <w:t>9% (9)</w:t>
            </w:r>
          </w:p>
        </w:tc>
      </w:tr>
      <w:tr w:rsidR="000F4118" w14:paraId="1CFF6320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D0B739E" w14:textId="77777777" w:rsidR="000F4118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Benign</w:t>
            </w:r>
            <w:r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</w:rPr>
              <w:t xml:space="preserve"> ‡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B5F61DF" w14:textId="77777777" w:rsidR="000F4118" w:rsidRDefault="000F4118" w:rsidP="000F4118">
            <w:r>
              <w:t>12% (12)</w:t>
            </w:r>
          </w:p>
        </w:tc>
      </w:tr>
      <w:tr w:rsidR="000F4118" w14:paraId="00A0E4AD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C8A7FEB" w14:textId="77777777" w:rsidR="000F4118" w:rsidRPr="00611059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Osteoradionecrosis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85A242D" w14:textId="77777777" w:rsidR="000F4118" w:rsidRDefault="000F4118" w:rsidP="000F4118">
            <w:r>
              <w:t>3% (3)</w:t>
            </w:r>
          </w:p>
        </w:tc>
      </w:tr>
      <w:tr w:rsidR="000F4118" w14:paraId="40C77CE2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7716557" w14:textId="77777777" w:rsidR="000F4118" w:rsidRPr="00611059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Diagnosis Pending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4497FB2" w14:textId="77777777" w:rsidR="000F4118" w:rsidRDefault="000F4118" w:rsidP="000F4118">
            <w:r>
              <w:t>3% (3)</w:t>
            </w:r>
          </w:p>
        </w:tc>
      </w:tr>
      <w:tr w:rsidR="000F4118" w14:paraId="7E833947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00EB2EF" w14:textId="77777777" w:rsidR="000F4118" w:rsidRPr="009E6C77" w:rsidRDefault="000F4118" w:rsidP="000F4118">
            <w:pPr>
              <w:rPr>
                <w:b/>
              </w:rPr>
            </w:pPr>
            <w:r>
              <w:rPr>
                <w:b/>
              </w:rPr>
              <w:t>Primary Site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EF34395" w14:textId="77777777" w:rsidR="000F4118" w:rsidRDefault="000F4118" w:rsidP="000F4118"/>
        </w:tc>
      </w:tr>
      <w:tr w:rsidR="000F4118" w14:paraId="2C3749A2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B3944B1" w14:textId="77777777" w:rsidR="000F4118" w:rsidRPr="009049EA" w:rsidRDefault="000F4118" w:rsidP="000F4118">
            <w:pPr>
              <w:rPr>
                <w:b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</w:rPr>
              <w:t xml:space="preserve">Skin 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F0D035B" w14:textId="77777777" w:rsidR="000F4118" w:rsidRDefault="000F4118" w:rsidP="000F4118">
            <w:r>
              <w:t>16% (16)</w:t>
            </w:r>
          </w:p>
        </w:tc>
      </w:tr>
      <w:tr w:rsidR="000F4118" w14:paraId="59031D50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01092E2" w14:textId="77777777" w:rsidR="000F4118" w:rsidRPr="009E6C77" w:rsidRDefault="000F4118" w:rsidP="000F4118">
            <w:pPr>
              <w:rPr>
                <w:b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</w:rPr>
              <w:t>Oral Cavity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6DFC96E" w14:textId="2027870C" w:rsidR="000F4118" w:rsidRDefault="000F4118" w:rsidP="000F4118">
            <w:r>
              <w:t>33% (33)</w:t>
            </w:r>
          </w:p>
        </w:tc>
      </w:tr>
      <w:tr w:rsidR="000F4118" w14:paraId="43438379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7886153" w14:textId="77777777" w:rsidR="000F4118" w:rsidRPr="009049EA" w:rsidRDefault="000F4118" w:rsidP="000F4118">
            <w:pPr>
              <w:rPr>
                <w:b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</w:rPr>
              <w:t>Nasopharynx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60AA722" w14:textId="77777777" w:rsidR="000F4118" w:rsidRDefault="000F4118" w:rsidP="000F4118">
            <w:r>
              <w:t>1% (1)</w:t>
            </w:r>
          </w:p>
        </w:tc>
      </w:tr>
      <w:tr w:rsidR="000F4118" w14:paraId="12E570AF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017956C" w14:textId="77777777" w:rsidR="000F4118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Oropharynx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3CC0941" w14:textId="77777777" w:rsidR="000F4118" w:rsidRDefault="000F4118" w:rsidP="000F4118">
            <w:r>
              <w:t>25% (25)</w:t>
            </w:r>
          </w:p>
        </w:tc>
      </w:tr>
      <w:tr w:rsidR="000F4118" w14:paraId="4A9D20A7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720AD3D" w14:textId="77777777" w:rsidR="000F4118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Larynx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BA2B177" w14:textId="77777777" w:rsidR="000F4118" w:rsidRDefault="000F4118" w:rsidP="000F4118">
            <w:r>
              <w:t>7% (7)</w:t>
            </w:r>
          </w:p>
        </w:tc>
      </w:tr>
      <w:tr w:rsidR="000F4118" w14:paraId="161CE892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A37D29A" w14:textId="550B8B96" w:rsidR="000F4118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Thyroid &amp; Parathyroid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A973BFB" w14:textId="41E1AF7A" w:rsidR="000F4118" w:rsidRDefault="00A232C7" w:rsidP="000F4118">
            <w:r>
              <w:t>2</w:t>
            </w:r>
            <w:r w:rsidR="000F4118">
              <w:t>% (2)</w:t>
            </w:r>
          </w:p>
        </w:tc>
      </w:tr>
      <w:tr w:rsidR="000F4118" w14:paraId="0896B288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1C3057A" w14:textId="77777777" w:rsidR="000F4118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Salivary Gland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1B606B7" w14:textId="63E1AA6A" w:rsidR="000F4118" w:rsidRDefault="000F4118" w:rsidP="000F4118">
            <w:r>
              <w:t>1</w:t>
            </w:r>
            <w:r w:rsidR="00A232C7">
              <w:t>1</w:t>
            </w:r>
            <w:r>
              <w:t>% (1</w:t>
            </w:r>
            <w:r w:rsidR="00A232C7">
              <w:t>1</w:t>
            </w:r>
            <w:r>
              <w:t>)</w:t>
            </w:r>
          </w:p>
        </w:tc>
      </w:tr>
      <w:tr w:rsidR="000F4118" w14:paraId="535E50A9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06213DA" w14:textId="0383D0B4" w:rsidR="000F4118" w:rsidRDefault="000F4118" w:rsidP="000F4118">
            <w:pPr>
              <w:rPr>
                <w:bCs/>
              </w:rPr>
            </w:pPr>
            <w:r>
              <w:rPr>
                <w:bCs/>
              </w:rPr>
              <w:t xml:space="preserve">     O</w:t>
            </w:r>
            <w:r w:rsidR="00A232C7">
              <w:rPr>
                <w:bCs/>
              </w:rPr>
              <w:t>ther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DA0522F" w14:textId="11C05B28" w:rsidR="000F4118" w:rsidRDefault="00A232C7" w:rsidP="000F4118">
            <w:r>
              <w:t>5</w:t>
            </w:r>
            <w:r w:rsidR="000F4118">
              <w:t>% (</w:t>
            </w:r>
            <w:r>
              <w:t>5</w:t>
            </w:r>
            <w:r w:rsidR="000F4118">
              <w:t>)</w:t>
            </w:r>
          </w:p>
        </w:tc>
      </w:tr>
      <w:tr w:rsidR="000F4118" w14:paraId="41FC7E7A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9E40565" w14:textId="77777777" w:rsidR="000F4118" w:rsidRPr="009049EA" w:rsidRDefault="000F4118" w:rsidP="000F4118">
            <w:pPr>
              <w:rPr>
                <w:b/>
              </w:rPr>
            </w:pPr>
            <w:r>
              <w:rPr>
                <w:b/>
              </w:rPr>
              <w:t>Treatment (all diagnoses)</w:t>
            </w:r>
          </w:p>
        </w:tc>
        <w:tc>
          <w:tcPr>
            <w:tcW w:w="990" w:type="dxa"/>
            <w:tcBorders>
              <w:top w:val="nil"/>
              <w:bottom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BAFE237" w14:textId="77777777" w:rsidR="000F4118" w:rsidRDefault="000F4118" w:rsidP="000F4118"/>
        </w:tc>
      </w:tr>
      <w:tr w:rsidR="000F4118" w14:paraId="1103C529" w14:textId="77777777" w:rsidTr="000F4118">
        <w:trPr>
          <w:trHeight w:val="160"/>
        </w:trPr>
        <w:tc>
          <w:tcPr>
            <w:tcW w:w="5580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E8CF739" w14:textId="77777777" w:rsidR="000F4118" w:rsidRDefault="000F4118" w:rsidP="000F4118">
            <w:r>
              <w:t xml:space="preserve">     Nonsurgical</w:t>
            </w:r>
          </w:p>
        </w:tc>
        <w:tc>
          <w:tcPr>
            <w:tcW w:w="990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0F50492" w14:textId="77777777" w:rsidR="000F4118" w:rsidRDefault="000F4118" w:rsidP="000F4118">
            <w:r>
              <w:t>5% (5)</w:t>
            </w:r>
          </w:p>
        </w:tc>
      </w:tr>
      <w:tr w:rsidR="000F4118" w14:paraId="1BF2A551" w14:textId="77777777" w:rsidTr="000F4118">
        <w:trPr>
          <w:trHeight w:val="160"/>
        </w:trPr>
        <w:tc>
          <w:tcPr>
            <w:tcW w:w="5580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8AF7056" w14:textId="77777777" w:rsidR="000F4118" w:rsidRDefault="000F4118" w:rsidP="000F4118">
            <w:r>
              <w:t xml:space="preserve">     Pre-operative/Pre-treatment</w:t>
            </w:r>
          </w:p>
        </w:tc>
        <w:tc>
          <w:tcPr>
            <w:tcW w:w="990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D758728" w14:textId="77777777" w:rsidR="000F4118" w:rsidRDefault="000F4118" w:rsidP="000F4118">
            <w:r>
              <w:t>12% (12)</w:t>
            </w:r>
          </w:p>
        </w:tc>
      </w:tr>
      <w:tr w:rsidR="000F4118" w14:paraId="0C43E334" w14:textId="77777777" w:rsidTr="000F4118">
        <w:trPr>
          <w:trHeight w:val="160"/>
        </w:trPr>
        <w:tc>
          <w:tcPr>
            <w:tcW w:w="5580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6BCCB93" w14:textId="737437BD" w:rsidR="000F4118" w:rsidRDefault="000F4118" w:rsidP="000F4118">
            <w:r>
              <w:t xml:space="preserve">     Surgery alone</w:t>
            </w:r>
          </w:p>
        </w:tc>
        <w:tc>
          <w:tcPr>
            <w:tcW w:w="990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3DA9FC1" w14:textId="77777777" w:rsidR="000F4118" w:rsidRDefault="000F4118" w:rsidP="000F4118">
            <w:r>
              <w:t>40% (40)</w:t>
            </w:r>
          </w:p>
        </w:tc>
      </w:tr>
      <w:tr w:rsidR="000F4118" w14:paraId="2AC14EC0" w14:textId="77777777" w:rsidTr="000F4118">
        <w:trPr>
          <w:trHeight w:val="160"/>
        </w:trPr>
        <w:tc>
          <w:tcPr>
            <w:tcW w:w="5580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50889E4" w14:textId="77777777" w:rsidR="000F4118" w:rsidRDefault="000F4118" w:rsidP="000F4118">
            <w:r>
              <w:t xml:space="preserve">     Surgery followed by adjuvant radiation +/-     </w:t>
            </w:r>
          </w:p>
          <w:p w14:paraId="236FF871" w14:textId="75649113" w:rsidR="000F4118" w:rsidRDefault="000F4118" w:rsidP="000F4118">
            <w:r>
              <w:t xml:space="preserve">     chemotherapy</w:t>
            </w:r>
          </w:p>
        </w:tc>
        <w:tc>
          <w:tcPr>
            <w:tcW w:w="990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99AC385" w14:textId="7330832D" w:rsidR="000F4118" w:rsidRDefault="000F4118" w:rsidP="000F4118">
            <w:r>
              <w:t>32% (32)</w:t>
            </w:r>
          </w:p>
        </w:tc>
      </w:tr>
      <w:tr w:rsidR="000F4118" w14:paraId="6864BACD" w14:textId="77777777" w:rsidTr="000F4118">
        <w:trPr>
          <w:trHeight w:val="160"/>
        </w:trPr>
        <w:tc>
          <w:tcPr>
            <w:tcW w:w="558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1628496" w14:textId="12AA7906" w:rsidR="000F4118" w:rsidRPr="000F4118" w:rsidRDefault="000F4118" w:rsidP="000F4118">
            <w:pPr>
              <w:rPr>
                <w:b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</w:rPr>
              <w:t>Primary Chemoradiation therapy alone</w:t>
            </w:r>
          </w:p>
        </w:tc>
        <w:tc>
          <w:tcPr>
            <w:tcW w:w="99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B856AF3" w14:textId="5DE42B33" w:rsidR="000F4118" w:rsidRDefault="000F4118" w:rsidP="000F4118">
            <w:r>
              <w:t>5% (5)</w:t>
            </w:r>
          </w:p>
        </w:tc>
      </w:tr>
      <w:tr w:rsidR="000F4118" w14:paraId="4B0E0EEB" w14:textId="77777777" w:rsidTr="000F4118">
        <w:trPr>
          <w:trHeight w:val="160"/>
        </w:trPr>
        <w:tc>
          <w:tcPr>
            <w:tcW w:w="558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6C17BF0" w14:textId="40A2C2BE" w:rsidR="000F4118" w:rsidRPr="002173D5" w:rsidRDefault="000F4118" w:rsidP="000F4118">
            <w:r>
              <w:rPr>
                <w:b/>
                <w:bCs/>
              </w:rPr>
              <w:t xml:space="preserve">     </w:t>
            </w:r>
            <w:r>
              <w:t xml:space="preserve">Salvage surgery </w:t>
            </w:r>
          </w:p>
        </w:tc>
        <w:tc>
          <w:tcPr>
            <w:tcW w:w="99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7BC638E" w14:textId="67AF85E8" w:rsidR="000F4118" w:rsidRDefault="000F4118" w:rsidP="000F4118">
            <w:r>
              <w:t>4% (4)</w:t>
            </w:r>
          </w:p>
        </w:tc>
      </w:tr>
      <w:tr w:rsidR="000F4118" w14:paraId="3A19DE1B" w14:textId="77777777" w:rsidTr="000F4118">
        <w:trPr>
          <w:trHeight w:val="160"/>
        </w:trPr>
        <w:tc>
          <w:tcPr>
            <w:tcW w:w="558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55F26AF" w14:textId="78F9D718" w:rsidR="000F4118" w:rsidRPr="000F4118" w:rsidRDefault="000F4118" w:rsidP="000F4118">
            <w:r>
              <w:rPr>
                <w:bCs/>
              </w:rPr>
              <w:t xml:space="preserve">     Other</w:t>
            </w:r>
          </w:p>
        </w:tc>
        <w:tc>
          <w:tcPr>
            <w:tcW w:w="99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E5BF531" w14:textId="3CEBF63E" w:rsidR="000F4118" w:rsidRDefault="000F4118" w:rsidP="000F4118">
            <w:r>
              <w:t>1% (2)</w:t>
            </w:r>
          </w:p>
        </w:tc>
      </w:tr>
      <w:tr w:rsidR="000F4118" w14:paraId="4559D794" w14:textId="77777777" w:rsidTr="000F4118">
        <w:trPr>
          <w:trHeight w:val="160"/>
        </w:trPr>
        <w:tc>
          <w:tcPr>
            <w:tcW w:w="558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59CE148" w14:textId="435275B3" w:rsidR="000F4118" w:rsidRPr="002173D5" w:rsidRDefault="000F4118" w:rsidP="000F4118">
            <w:pPr>
              <w:rPr>
                <w:b/>
                <w:bCs/>
              </w:rPr>
            </w:pPr>
            <w:r>
              <w:rPr>
                <w:b/>
                <w:bCs/>
              </w:rPr>
              <w:t>Treatment Time course (Malignancies only n=73)</w:t>
            </w:r>
          </w:p>
        </w:tc>
        <w:tc>
          <w:tcPr>
            <w:tcW w:w="99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E7B4B6B" w14:textId="77777777" w:rsidR="000F4118" w:rsidRPr="00CC6864" w:rsidRDefault="000F4118" w:rsidP="000F4118">
            <w:pPr>
              <w:rPr>
                <w:b/>
                <w:bCs/>
              </w:rPr>
            </w:pPr>
          </w:p>
        </w:tc>
      </w:tr>
      <w:tr w:rsidR="000F4118" w14:paraId="25D184AB" w14:textId="77777777" w:rsidTr="000F4118">
        <w:trPr>
          <w:trHeight w:val="160"/>
        </w:trPr>
        <w:tc>
          <w:tcPr>
            <w:tcW w:w="558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2B01E30" w14:textId="77777777" w:rsidR="000F4118" w:rsidRDefault="000F4118" w:rsidP="000F4118">
            <w:r>
              <w:t xml:space="preserve">     Completed treatment</w:t>
            </w:r>
          </w:p>
        </w:tc>
        <w:tc>
          <w:tcPr>
            <w:tcW w:w="99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982CD9C" w14:textId="77777777" w:rsidR="000F4118" w:rsidRDefault="000F4118" w:rsidP="000F4118">
            <w:r>
              <w:t>54% (54)</w:t>
            </w:r>
          </w:p>
        </w:tc>
      </w:tr>
      <w:tr w:rsidR="000F4118" w14:paraId="60F6DE87" w14:textId="77777777" w:rsidTr="000F4118">
        <w:trPr>
          <w:trHeight w:val="160"/>
        </w:trPr>
        <w:tc>
          <w:tcPr>
            <w:tcW w:w="558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1DB4978" w14:textId="77777777" w:rsidR="000F4118" w:rsidRDefault="000F4118" w:rsidP="000F4118">
            <w:r>
              <w:t xml:space="preserve">     Active treatment</w:t>
            </w:r>
          </w:p>
        </w:tc>
        <w:tc>
          <w:tcPr>
            <w:tcW w:w="990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49E6706" w14:textId="77777777" w:rsidR="000F4118" w:rsidRDefault="000F4118" w:rsidP="000F4118">
            <w:r>
              <w:t>13% (13)</w:t>
            </w:r>
          </w:p>
        </w:tc>
      </w:tr>
      <w:tr w:rsidR="000F4118" w14:paraId="467369F1" w14:textId="77777777" w:rsidTr="000F4118">
        <w:trPr>
          <w:trHeight w:val="160"/>
        </w:trPr>
        <w:tc>
          <w:tcPr>
            <w:tcW w:w="5580" w:type="dxa"/>
            <w:tcBorders>
              <w:top w:val="nil"/>
              <w:bottom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9C3C3B8" w14:textId="77777777" w:rsidR="000F4118" w:rsidRDefault="000F4118" w:rsidP="000F4118">
            <w:r>
              <w:t xml:space="preserve">     Awaiting treatment</w:t>
            </w:r>
          </w:p>
        </w:tc>
        <w:tc>
          <w:tcPr>
            <w:tcW w:w="990" w:type="dxa"/>
            <w:tcBorders>
              <w:top w:val="nil"/>
              <w:bottom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6387283" w14:textId="77777777" w:rsidR="000F4118" w:rsidRDefault="000F4118" w:rsidP="000F4118">
            <w:r>
              <w:t>6% (6)</w:t>
            </w:r>
          </w:p>
        </w:tc>
      </w:tr>
    </w:tbl>
    <w:p w14:paraId="54B414BF" w14:textId="77777777" w:rsidR="000F4118" w:rsidRDefault="000F4118" w:rsidP="000F4118">
      <w:r>
        <w:t xml:space="preserve">*Included Squamous cell carcinoma, basal cell carcinoma, adenocarcinoma, melanoma, </w:t>
      </w:r>
      <w:proofErr w:type="spellStart"/>
      <w:r>
        <w:t>nonhodgkin’s</w:t>
      </w:r>
      <w:proofErr w:type="spellEnd"/>
      <w:r>
        <w:t xml:space="preserve"> lymphoma, carcinoma ex pleomorphic adenoma, </w:t>
      </w:r>
      <w:proofErr w:type="spellStart"/>
      <w:r>
        <w:t>mucoepidermoid</w:t>
      </w:r>
      <w:proofErr w:type="spellEnd"/>
      <w:r>
        <w:t xml:space="preserve"> carcinoma, </w:t>
      </w:r>
      <w:proofErr w:type="spellStart"/>
      <w:r>
        <w:t>acinic</w:t>
      </w:r>
      <w:proofErr w:type="spellEnd"/>
      <w:r>
        <w:t xml:space="preserve"> cell carcinoma, adenoid cystic carcinoma, pleomorphic sarcoma, angiosarcoma, sebaceous carcinoma</w:t>
      </w:r>
    </w:p>
    <w:p w14:paraId="1B8CC732" w14:textId="77777777" w:rsidR="000F4118" w:rsidRDefault="000F4118" w:rsidP="000F4118">
      <w:pPr>
        <w:rPr>
          <w:rFonts w:ascii="Arial" w:hAnsi="Arial" w:cs="Arial"/>
          <w:color w:val="1C1D1E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1C1D1E"/>
          <w:sz w:val="21"/>
          <w:szCs w:val="21"/>
          <w:shd w:val="clear" w:color="auto" w:fill="FFFFFF"/>
        </w:rPr>
        <w:t>†Included oral leukoplakia and dysplasia</w:t>
      </w:r>
    </w:p>
    <w:p w14:paraId="02C27A8C" w14:textId="77777777" w:rsidR="000F4118" w:rsidRDefault="000F4118" w:rsidP="000F4118">
      <w:pPr>
        <w:rPr>
          <w:rFonts w:ascii="Arial" w:hAnsi="Arial" w:cs="Arial"/>
          <w:color w:val="1C1D1E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1C1D1E"/>
          <w:sz w:val="21"/>
          <w:szCs w:val="21"/>
          <w:shd w:val="clear" w:color="auto" w:fill="FFFFFF"/>
        </w:rPr>
        <w:t xml:space="preserve">‡Included biopsy for lesions to rule out malignancy, pituitary adenoma, parathyroid adenoma, schwannoma, thyroid goiter, pleomorphic adenoma, </w:t>
      </w:r>
      <w:proofErr w:type="spellStart"/>
      <w:r>
        <w:rPr>
          <w:rFonts w:ascii="Arial" w:hAnsi="Arial" w:cs="Arial"/>
          <w:color w:val="1C1D1E"/>
          <w:sz w:val="21"/>
          <w:szCs w:val="21"/>
          <w:shd w:val="clear" w:color="auto" w:fill="FFFFFF"/>
        </w:rPr>
        <w:t>globus</w:t>
      </w:r>
      <w:proofErr w:type="spellEnd"/>
      <w:r>
        <w:rPr>
          <w:rFonts w:ascii="Arial" w:hAnsi="Arial" w:cs="Arial"/>
          <w:color w:val="1C1D1E"/>
          <w:sz w:val="21"/>
          <w:szCs w:val="21"/>
          <w:shd w:val="clear" w:color="auto" w:fill="FFFFFF"/>
        </w:rPr>
        <w:t xml:space="preserve"> sensation, chronic tonsillitis, odontogenic </w:t>
      </w:r>
      <w:proofErr w:type="spellStart"/>
      <w:r>
        <w:rPr>
          <w:rFonts w:ascii="Arial" w:hAnsi="Arial" w:cs="Arial"/>
          <w:color w:val="1C1D1E"/>
          <w:sz w:val="21"/>
          <w:szCs w:val="21"/>
          <w:shd w:val="clear" w:color="auto" w:fill="FFFFFF"/>
        </w:rPr>
        <w:t>keratocyst</w:t>
      </w:r>
      <w:proofErr w:type="spellEnd"/>
      <w:r>
        <w:rPr>
          <w:rFonts w:ascii="Arial" w:hAnsi="Arial" w:cs="Arial"/>
          <w:color w:val="1C1D1E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1C1D1E"/>
          <w:sz w:val="21"/>
          <w:szCs w:val="21"/>
          <w:shd w:val="clear" w:color="auto" w:fill="FFFFFF"/>
        </w:rPr>
        <w:t>sialolith</w:t>
      </w:r>
      <w:proofErr w:type="spellEnd"/>
    </w:p>
    <w:p w14:paraId="661CFBFC" w14:textId="77777777" w:rsidR="007C57CF" w:rsidRDefault="00575C7D"/>
    <w:sectPr w:rsidR="007C57CF" w:rsidSect="00506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18"/>
    <w:rsid w:val="00000821"/>
    <w:rsid w:val="00005FA7"/>
    <w:rsid w:val="000273C0"/>
    <w:rsid w:val="00027CA9"/>
    <w:rsid w:val="00032823"/>
    <w:rsid w:val="0005343B"/>
    <w:rsid w:val="00067E36"/>
    <w:rsid w:val="00085C35"/>
    <w:rsid w:val="000B0C1D"/>
    <w:rsid w:val="000C4BD8"/>
    <w:rsid w:val="000E2FFE"/>
    <w:rsid w:val="000F4118"/>
    <w:rsid w:val="00101BF4"/>
    <w:rsid w:val="0013055A"/>
    <w:rsid w:val="00154546"/>
    <w:rsid w:val="00162B0E"/>
    <w:rsid w:val="00181CAC"/>
    <w:rsid w:val="00183896"/>
    <w:rsid w:val="001838B8"/>
    <w:rsid w:val="001A036C"/>
    <w:rsid w:val="001A6EAB"/>
    <w:rsid w:val="001B5CBB"/>
    <w:rsid w:val="001B7759"/>
    <w:rsid w:val="001E412C"/>
    <w:rsid w:val="00201C22"/>
    <w:rsid w:val="00204F27"/>
    <w:rsid w:val="0021708C"/>
    <w:rsid w:val="00242F82"/>
    <w:rsid w:val="0027502E"/>
    <w:rsid w:val="002C09C1"/>
    <w:rsid w:val="002C43F4"/>
    <w:rsid w:val="002C6011"/>
    <w:rsid w:val="002E42EF"/>
    <w:rsid w:val="0032231E"/>
    <w:rsid w:val="00323335"/>
    <w:rsid w:val="003373EC"/>
    <w:rsid w:val="00341BA9"/>
    <w:rsid w:val="00357AE0"/>
    <w:rsid w:val="00370301"/>
    <w:rsid w:val="003771A9"/>
    <w:rsid w:val="0038251D"/>
    <w:rsid w:val="003A3A69"/>
    <w:rsid w:val="003B1DF2"/>
    <w:rsid w:val="003B52A7"/>
    <w:rsid w:val="003C0C23"/>
    <w:rsid w:val="003C37BA"/>
    <w:rsid w:val="003E2EA3"/>
    <w:rsid w:val="00401C58"/>
    <w:rsid w:val="0040362F"/>
    <w:rsid w:val="00411285"/>
    <w:rsid w:val="00425016"/>
    <w:rsid w:val="004930A6"/>
    <w:rsid w:val="004B5CFB"/>
    <w:rsid w:val="004C4420"/>
    <w:rsid w:val="004D2FB8"/>
    <w:rsid w:val="004D75D9"/>
    <w:rsid w:val="00505B9D"/>
    <w:rsid w:val="00506EBE"/>
    <w:rsid w:val="005372B6"/>
    <w:rsid w:val="00547211"/>
    <w:rsid w:val="00552D06"/>
    <w:rsid w:val="0056161B"/>
    <w:rsid w:val="00575C7D"/>
    <w:rsid w:val="00577B9D"/>
    <w:rsid w:val="005912FF"/>
    <w:rsid w:val="00592455"/>
    <w:rsid w:val="00596C69"/>
    <w:rsid w:val="005E3A7B"/>
    <w:rsid w:val="005F01B0"/>
    <w:rsid w:val="005F27C8"/>
    <w:rsid w:val="00602F01"/>
    <w:rsid w:val="006127C8"/>
    <w:rsid w:val="006215C5"/>
    <w:rsid w:val="00622497"/>
    <w:rsid w:val="00630500"/>
    <w:rsid w:val="006323EB"/>
    <w:rsid w:val="0064137D"/>
    <w:rsid w:val="00641669"/>
    <w:rsid w:val="00642B49"/>
    <w:rsid w:val="00663DDB"/>
    <w:rsid w:val="00674000"/>
    <w:rsid w:val="00685288"/>
    <w:rsid w:val="006A0DD9"/>
    <w:rsid w:val="006A12AE"/>
    <w:rsid w:val="006A7024"/>
    <w:rsid w:val="006E20D7"/>
    <w:rsid w:val="006E380D"/>
    <w:rsid w:val="006F24B1"/>
    <w:rsid w:val="00700E07"/>
    <w:rsid w:val="00767869"/>
    <w:rsid w:val="00773523"/>
    <w:rsid w:val="007B339A"/>
    <w:rsid w:val="007B6B67"/>
    <w:rsid w:val="007D13AC"/>
    <w:rsid w:val="007D72B4"/>
    <w:rsid w:val="008256C7"/>
    <w:rsid w:val="008723CF"/>
    <w:rsid w:val="008B55B5"/>
    <w:rsid w:val="00900F4C"/>
    <w:rsid w:val="00913676"/>
    <w:rsid w:val="00925E50"/>
    <w:rsid w:val="009279E0"/>
    <w:rsid w:val="00955230"/>
    <w:rsid w:val="00962AB6"/>
    <w:rsid w:val="00973F4D"/>
    <w:rsid w:val="00976863"/>
    <w:rsid w:val="00992C91"/>
    <w:rsid w:val="009A2A9F"/>
    <w:rsid w:val="009B69AA"/>
    <w:rsid w:val="009B76FE"/>
    <w:rsid w:val="009C6A2B"/>
    <w:rsid w:val="009E2650"/>
    <w:rsid w:val="009E35DE"/>
    <w:rsid w:val="009E4272"/>
    <w:rsid w:val="00A232C7"/>
    <w:rsid w:val="00A31BB3"/>
    <w:rsid w:val="00A5287B"/>
    <w:rsid w:val="00A90F82"/>
    <w:rsid w:val="00AE5B56"/>
    <w:rsid w:val="00AF28F4"/>
    <w:rsid w:val="00B04794"/>
    <w:rsid w:val="00B31DA4"/>
    <w:rsid w:val="00B413EC"/>
    <w:rsid w:val="00B91D6E"/>
    <w:rsid w:val="00BA5AF5"/>
    <w:rsid w:val="00BB6DF7"/>
    <w:rsid w:val="00BC2066"/>
    <w:rsid w:val="00BD21B7"/>
    <w:rsid w:val="00BF1A62"/>
    <w:rsid w:val="00BF6B8A"/>
    <w:rsid w:val="00C173AE"/>
    <w:rsid w:val="00C301D3"/>
    <w:rsid w:val="00C43360"/>
    <w:rsid w:val="00C5128D"/>
    <w:rsid w:val="00C675A0"/>
    <w:rsid w:val="00CE2086"/>
    <w:rsid w:val="00CF1370"/>
    <w:rsid w:val="00D528B6"/>
    <w:rsid w:val="00DA418E"/>
    <w:rsid w:val="00DE5E12"/>
    <w:rsid w:val="00E23809"/>
    <w:rsid w:val="00E32F18"/>
    <w:rsid w:val="00E332F6"/>
    <w:rsid w:val="00E41B41"/>
    <w:rsid w:val="00E7119E"/>
    <w:rsid w:val="00E73CE9"/>
    <w:rsid w:val="00E803D6"/>
    <w:rsid w:val="00EB1B4B"/>
    <w:rsid w:val="00EE58E4"/>
    <w:rsid w:val="00EF6036"/>
    <w:rsid w:val="00F1556E"/>
    <w:rsid w:val="00F33EB1"/>
    <w:rsid w:val="00FC3B9B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C6237"/>
  <w14:defaultImageDpi w14:val="32767"/>
  <w15:chartTrackingRefBased/>
  <w15:docId w15:val="{D37730E8-8529-A746-8665-A50231ED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1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4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11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1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118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Rajasekaran, Karthik</dc:creator>
  <cp:keywords/>
  <dc:description/>
  <cp:lastModifiedBy>Bell,Anita L</cp:lastModifiedBy>
  <cp:revision>2</cp:revision>
  <dcterms:created xsi:type="dcterms:W3CDTF">2020-05-11T14:59:00Z</dcterms:created>
  <dcterms:modified xsi:type="dcterms:W3CDTF">2020-05-11T14:59:00Z</dcterms:modified>
</cp:coreProperties>
</file>