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46BC" w14:textId="44890914" w:rsidR="000C1986" w:rsidRPr="00787539" w:rsidRDefault="000C1986" w:rsidP="00F03D1A">
      <w:pPr>
        <w:spacing w:line="480" w:lineRule="auto"/>
        <w:rPr>
          <w:rFonts w:ascii="Times New Roman" w:hAnsi="Times New Roman" w:cs="Times New Roman"/>
          <w:b/>
          <w:bCs/>
          <w:szCs w:val="22"/>
        </w:rPr>
      </w:pPr>
      <w:r w:rsidRPr="00EA28C7">
        <w:rPr>
          <w:rFonts w:ascii="Times New Roman" w:hAnsi="Times New Roman" w:cs="Times New Roman"/>
          <w:b/>
          <w:bCs/>
          <w:szCs w:val="22"/>
        </w:rPr>
        <w:t xml:space="preserve">Title: </w:t>
      </w:r>
      <w:r w:rsidR="00AC3595" w:rsidRPr="00EA28C7">
        <w:rPr>
          <w:rFonts w:ascii="Times New Roman" w:hAnsi="Times New Roman" w:cs="Times New Roman"/>
          <w:szCs w:val="22"/>
        </w:rPr>
        <w:t xml:space="preserve"> </w:t>
      </w:r>
      <w:r w:rsidR="00C11FE4" w:rsidRPr="00EA28C7">
        <w:rPr>
          <w:rFonts w:ascii="Times New Roman" w:hAnsi="Times New Roman" w:cs="Times New Roman"/>
          <w:szCs w:val="22"/>
        </w:rPr>
        <w:t xml:space="preserve">Physiologically-based pharmacokinetic and pharmacodynamic (PBPK/PD) modeling </w:t>
      </w:r>
      <w:r w:rsidR="00C356A1" w:rsidRPr="00EA28C7">
        <w:rPr>
          <w:rFonts w:ascii="Times New Roman" w:hAnsi="Times New Roman" w:cs="Times New Roman"/>
          <w:szCs w:val="22"/>
        </w:rPr>
        <w:t xml:space="preserve">as </w:t>
      </w:r>
      <w:r w:rsidR="00C11FE4" w:rsidRPr="00EA28C7">
        <w:rPr>
          <w:rFonts w:ascii="Times New Roman" w:hAnsi="Times New Roman" w:cs="Times New Roman"/>
          <w:szCs w:val="22"/>
        </w:rPr>
        <w:t xml:space="preserve">a </w:t>
      </w:r>
      <w:r w:rsidR="00AC3595" w:rsidRPr="00EA28C7">
        <w:rPr>
          <w:rFonts w:ascii="Times New Roman" w:hAnsi="Times New Roman" w:cs="Times New Roman"/>
          <w:szCs w:val="22"/>
        </w:rPr>
        <w:t xml:space="preserve">tool for </w:t>
      </w:r>
      <w:r w:rsidR="00C11FE4" w:rsidRPr="00EA28C7">
        <w:rPr>
          <w:rFonts w:ascii="Times New Roman" w:hAnsi="Times New Roman" w:cs="Times New Roman"/>
          <w:szCs w:val="22"/>
        </w:rPr>
        <w:t xml:space="preserve">antiviral drug dose regimens for </w:t>
      </w:r>
      <w:r w:rsidRPr="00EA28C7">
        <w:rPr>
          <w:rFonts w:ascii="Times New Roman" w:hAnsi="Times New Roman" w:cs="Times New Roman"/>
          <w:szCs w:val="22"/>
        </w:rPr>
        <w:t xml:space="preserve">COVID-19 </w:t>
      </w:r>
    </w:p>
    <w:p w14:paraId="53DDA1AD" w14:textId="1310339E" w:rsidR="000C1986" w:rsidRPr="00787539" w:rsidRDefault="002F1A51"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t>Running</w:t>
      </w:r>
      <w:r w:rsidR="000C1986" w:rsidRPr="00787539">
        <w:rPr>
          <w:rFonts w:ascii="Times New Roman" w:hAnsi="Times New Roman" w:cs="Times New Roman"/>
          <w:b/>
          <w:bCs/>
          <w:szCs w:val="22"/>
        </w:rPr>
        <w:t xml:space="preserve"> title: </w:t>
      </w:r>
      <w:r w:rsidR="000C1986" w:rsidRPr="00AC3595">
        <w:rPr>
          <w:rFonts w:ascii="Times New Roman" w:hAnsi="Times New Roman" w:cs="Times New Roman"/>
          <w:i/>
          <w:iCs/>
          <w:szCs w:val="22"/>
        </w:rPr>
        <w:t>In silico</w:t>
      </w:r>
      <w:r w:rsidR="000C1986" w:rsidRPr="00787539">
        <w:rPr>
          <w:rFonts w:ascii="Times New Roman" w:hAnsi="Times New Roman" w:cs="Times New Roman"/>
          <w:szCs w:val="22"/>
        </w:rPr>
        <w:t xml:space="preserve"> COVID-19 therapeutic supports</w:t>
      </w:r>
    </w:p>
    <w:p w14:paraId="6F98E9E5" w14:textId="6DE6E532" w:rsidR="002F1A51" w:rsidRPr="00787539" w:rsidRDefault="002F1A51"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t>Authors:</w:t>
      </w:r>
    </w:p>
    <w:p w14:paraId="0FB9F6B0" w14:textId="3AA3808E" w:rsidR="000C1986" w:rsidRPr="00787539" w:rsidRDefault="000C1986" w:rsidP="00F03D1A">
      <w:pPr>
        <w:spacing w:line="480" w:lineRule="auto"/>
        <w:rPr>
          <w:rFonts w:ascii="Times New Roman" w:hAnsi="Times New Roman" w:cs="Times New Roman"/>
          <w:szCs w:val="22"/>
        </w:rPr>
      </w:pPr>
      <w:r w:rsidRPr="00787539">
        <w:rPr>
          <w:rFonts w:ascii="Times New Roman" w:hAnsi="Times New Roman" w:cs="Times New Roman"/>
          <w:szCs w:val="22"/>
        </w:rPr>
        <w:t>Teerachat Saeheng</w:t>
      </w:r>
      <w:r w:rsidRPr="00787539">
        <w:rPr>
          <w:rFonts w:ascii="Times New Roman" w:hAnsi="Times New Roman" w:cs="Times New Roman"/>
          <w:szCs w:val="22"/>
          <w:vertAlign w:val="superscript"/>
        </w:rPr>
        <w:t>1</w:t>
      </w:r>
      <w:r w:rsidRPr="00787539">
        <w:rPr>
          <w:rFonts w:ascii="Times New Roman" w:hAnsi="Times New Roman" w:cs="Times New Roman"/>
          <w:szCs w:val="22"/>
        </w:rPr>
        <w:t xml:space="preserve">, </w:t>
      </w:r>
      <w:r w:rsidR="0035372E" w:rsidRPr="00787539">
        <w:rPr>
          <w:rFonts w:ascii="Times New Roman" w:hAnsi="Times New Roman" w:cs="Times New Roman"/>
          <w:szCs w:val="22"/>
        </w:rPr>
        <w:t>Juntra Karbwang</w:t>
      </w:r>
      <w:r w:rsidR="0035372E" w:rsidRPr="0035372E">
        <w:rPr>
          <w:rFonts w:ascii="Times New Roman" w:hAnsi="Times New Roman" w:cs="Times New Roman"/>
          <w:szCs w:val="22"/>
          <w:vertAlign w:val="superscript"/>
        </w:rPr>
        <w:t>2</w:t>
      </w:r>
      <w:r w:rsidR="0035372E">
        <w:rPr>
          <w:rFonts w:ascii="Times New Roman" w:hAnsi="Times New Roman" w:cs="Times New Roman"/>
          <w:szCs w:val="22"/>
        </w:rPr>
        <w:t>,</w:t>
      </w:r>
      <w:r w:rsidR="0035372E" w:rsidRPr="0035372E">
        <w:rPr>
          <w:rFonts w:ascii="Times New Roman" w:hAnsi="Times New Roman" w:cs="Times New Roman"/>
          <w:szCs w:val="22"/>
          <w:vertAlign w:val="superscript"/>
        </w:rPr>
        <w:t xml:space="preserve"> </w:t>
      </w:r>
      <w:r w:rsidRPr="00787539">
        <w:rPr>
          <w:rFonts w:ascii="Times New Roman" w:hAnsi="Times New Roman" w:cs="Times New Roman"/>
          <w:szCs w:val="22"/>
        </w:rPr>
        <w:t>Kesara Na-Bangchang</w:t>
      </w:r>
      <w:r w:rsidRPr="00787539">
        <w:rPr>
          <w:rFonts w:ascii="Times New Roman" w:hAnsi="Times New Roman" w:cs="Times New Roman"/>
          <w:szCs w:val="22"/>
          <w:vertAlign w:val="superscript"/>
        </w:rPr>
        <w:t>1,</w:t>
      </w:r>
      <w:r w:rsidR="0035372E">
        <w:rPr>
          <w:rFonts w:ascii="Times New Roman" w:hAnsi="Times New Roman" w:cs="Times New Roman"/>
          <w:szCs w:val="22"/>
          <w:vertAlign w:val="superscript"/>
        </w:rPr>
        <w:t>2</w:t>
      </w:r>
    </w:p>
    <w:p w14:paraId="4E2F587C" w14:textId="5F9C90FF" w:rsidR="000C1986" w:rsidRPr="00787539" w:rsidRDefault="002F1A51"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t>Affiliations:</w:t>
      </w:r>
    </w:p>
    <w:p w14:paraId="6C70EF11" w14:textId="492808F6" w:rsidR="000C1986" w:rsidRPr="00787539" w:rsidRDefault="007951F4" w:rsidP="00F03D1A">
      <w:pPr>
        <w:spacing w:line="480" w:lineRule="auto"/>
        <w:rPr>
          <w:rFonts w:ascii="Times New Roman" w:hAnsi="Times New Roman" w:cs="Times New Roman"/>
          <w:szCs w:val="22"/>
        </w:rPr>
      </w:pPr>
      <w:r w:rsidRPr="00787539">
        <w:rPr>
          <w:rFonts w:ascii="Times New Roman" w:hAnsi="Times New Roman" w:cs="Times New Roman"/>
          <w:szCs w:val="22"/>
          <w:vertAlign w:val="superscript"/>
        </w:rPr>
        <w:t>1</w:t>
      </w:r>
      <w:r w:rsidRPr="00787539">
        <w:rPr>
          <w:rFonts w:ascii="Times New Roman" w:hAnsi="Times New Roman" w:cs="Times New Roman"/>
          <w:szCs w:val="22"/>
        </w:rPr>
        <w:t>Center of Excellence in Pharmacology and Molecular Biology of Malaria and Cholangiocarcinoma, Chulabhorn International College, 99 moo 18 Phaholyothin Road, Thammasat University (Rangsit Campus), Klongneung, Klongluang district, Pathumthani, 12121, Thailand.</w:t>
      </w:r>
    </w:p>
    <w:p w14:paraId="4D734B67" w14:textId="68CC2FF4" w:rsidR="007951F4" w:rsidRPr="00787539" w:rsidRDefault="007951F4" w:rsidP="00F03D1A">
      <w:pPr>
        <w:spacing w:line="480" w:lineRule="auto"/>
        <w:rPr>
          <w:rFonts w:ascii="Times New Roman" w:hAnsi="Times New Roman" w:cs="Times New Roman"/>
          <w:szCs w:val="22"/>
        </w:rPr>
      </w:pPr>
      <w:r w:rsidRPr="00787539">
        <w:rPr>
          <w:rFonts w:ascii="Times New Roman" w:hAnsi="Times New Roman" w:cs="Times New Roman"/>
          <w:szCs w:val="22"/>
          <w:vertAlign w:val="superscript"/>
        </w:rPr>
        <w:t>2</w:t>
      </w:r>
      <w:r w:rsidR="0035372E" w:rsidRPr="0035372E">
        <w:rPr>
          <w:rFonts w:ascii="Times New Roman" w:hAnsi="Times New Roman" w:cs="Times New Roman"/>
          <w:szCs w:val="22"/>
        </w:rPr>
        <w:t xml:space="preserve">Drug </w:t>
      </w:r>
      <w:r w:rsidR="00AC3595">
        <w:rPr>
          <w:rFonts w:ascii="Times New Roman" w:hAnsi="Times New Roman" w:cs="Times New Roman"/>
          <w:szCs w:val="22"/>
        </w:rPr>
        <w:t>D</w:t>
      </w:r>
      <w:r w:rsidR="0035372E" w:rsidRPr="0035372E">
        <w:rPr>
          <w:rFonts w:ascii="Times New Roman" w:hAnsi="Times New Roman" w:cs="Times New Roman"/>
          <w:szCs w:val="22"/>
        </w:rPr>
        <w:t>iscovery and Development Center, Office of Advanced Science and Technology, 99 Moo 18, Phaholyothin Road, Thammasat University (Rangsit Campus), Klongneung, Klongluang district, Pathumthani, 12121, Thailand</w:t>
      </w:r>
      <w:r w:rsidRPr="00787539">
        <w:rPr>
          <w:rFonts w:ascii="Times New Roman" w:hAnsi="Times New Roman" w:cs="Times New Roman"/>
          <w:szCs w:val="22"/>
        </w:rPr>
        <w:t>.</w:t>
      </w:r>
    </w:p>
    <w:p w14:paraId="72138653" w14:textId="721504F4" w:rsidR="00575C1D" w:rsidRPr="00787539" w:rsidRDefault="00575C1D" w:rsidP="00F03D1A">
      <w:pPr>
        <w:spacing w:line="480" w:lineRule="auto"/>
        <w:rPr>
          <w:rFonts w:ascii="Times New Roman" w:hAnsi="Times New Roman" w:cs="Times New Roman"/>
          <w:b/>
          <w:bCs/>
          <w:szCs w:val="22"/>
        </w:rPr>
      </w:pPr>
    </w:p>
    <w:p w14:paraId="1A9CA07C" w14:textId="45778E99" w:rsidR="00575C1D" w:rsidRPr="00787539" w:rsidRDefault="00575C1D"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t xml:space="preserve">Correspondence: </w:t>
      </w:r>
      <w:r w:rsidRPr="00787539">
        <w:rPr>
          <w:rFonts w:ascii="Times New Roman" w:hAnsi="Times New Roman" w:cs="Times New Roman"/>
          <w:szCs w:val="22"/>
        </w:rPr>
        <w:t>Kesara Na-Bangchang, Chulabhorn International College of Medicine, Thammasat University (Rangsit Campus), 99 Moo 18, Phaholyothin Road, Klongluang district, Pathumthani 12121, Thailand.</w:t>
      </w:r>
    </w:p>
    <w:p w14:paraId="08EFBF88" w14:textId="4ADD1D90" w:rsidR="00575C1D" w:rsidRPr="00787539" w:rsidRDefault="00575C1D" w:rsidP="00F03D1A">
      <w:pPr>
        <w:spacing w:line="480" w:lineRule="auto"/>
        <w:rPr>
          <w:rFonts w:ascii="Times New Roman" w:hAnsi="Times New Roman" w:cs="Times New Roman"/>
          <w:szCs w:val="22"/>
        </w:rPr>
      </w:pPr>
      <w:r w:rsidRPr="00787539">
        <w:rPr>
          <w:rFonts w:ascii="Times New Roman" w:hAnsi="Times New Roman" w:cs="Times New Roman"/>
          <w:b/>
          <w:bCs/>
          <w:szCs w:val="22"/>
        </w:rPr>
        <w:t>Email:</w:t>
      </w:r>
      <w:r w:rsidRPr="00787539">
        <w:rPr>
          <w:rFonts w:ascii="Times New Roman" w:hAnsi="Times New Roman" w:cs="Times New Roman"/>
          <w:szCs w:val="22"/>
        </w:rPr>
        <w:t xml:space="preserve"> </w:t>
      </w:r>
      <w:hyperlink r:id="rId6" w:history="1">
        <w:r w:rsidRPr="00787539">
          <w:rPr>
            <w:rStyle w:val="a3"/>
            <w:rFonts w:ascii="Times New Roman" w:hAnsi="Times New Roman" w:cs="Times New Roman"/>
            <w:szCs w:val="22"/>
          </w:rPr>
          <w:t>kesaratmu@yahoo.com</w:t>
        </w:r>
      </w:hyperlink>
    </w:p>
    <w:p w14:paraId="11C41B27" w14:textId="2876A218" w:rsidR="00575C1D" w:rsidRPr="00787539" w:rsidRDefault="00575C1D" w:rsidP="00F03D1A">
      <w:pPr>
        <w:spacing w:line="480" w:lineRule="auto"/>
        <w:rPr>
          <w:rFonts w:ascii="Times New Roman" w:hAnsi="Times New Roman" w:cs="Times New Roman"/>
          <w:szCs w:val="22"/>
        </w:rPr>
      </w:pPr>
      <w:r w:rsidRPr="00787539">
        <w:rPr>
          <w:rFonts w:ascii="Times New Roman" w:hAnsi="Times New Roman" w:cs="Times New Roman"/>
          <w:b/>
          <w:bCs/>
          <w:szCs w:val="22"/>
        </w:rPr>
        <w:t>Tel:</w:t>
      </w:r>
      <w:r w:rsidRPr="00787539">
        <w:rPr>
          <w:rFonts w:ascii="Times New Roman" w:hAnsi="Times New Roman" w:cs="Times New Roman"/>
          <w:szCs w:val="22"/>
        </w:rPr>
        <w:t xml:space="preserve"> +662564-4440-1800</w:t>
      </w:r>
    </w:p>
    <w:p w14:paraId="3A8109CB" w14:textId="77777777" w:rsidR="00DD0D77" w:rsidRDefault="004C05E5"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t>ACKNOWLEDGEMENTS:</w:t>
      </w:r>
      <w:r w:rsidR="00FD2DC7">
        <w:rPr>
          <w:rFonts w:ascii="Times New Roman" w:hAnsi="Times New Roman" w:cs="Times New Roman"/>
          <w:b/>
          <w:bCs/>
          <w:szCs w:val="22"/>
        </w:rPr>
        <w:t xml:space="preserve"> </w:t>
      </w:r>
      <w:r w:rsidR="00FD2DC7" w:rsidRPr="00FD2DC7">
        <w:rPr>
          <w:rFonts w:ascii="Times New Roman" w:hAnsi="Times New Roman" w:cs="Times New Roman"/>
          <w:szCs w:val="22"/>
        </w:rPr>
        <w:t>This study was supported by Thammasat Postdoctoral Fellowship. Also, it was received funding from Thammasat University under the project Center of Excellence in Pharmacology and Molecular Biology of Malaria and Cholangiocarcinoma (No. 1/2556, dated 12 October 2013), and the National Research Council of Thailand (No. 45/2561, dated 10 September 2018).  K.N. is supported by the National Research Council of Thailand under the Research Team Promotion grant (grant number NRCT 820/2563, dated 12 November 2020).</w:t>
      </w:r>
      <w:r w:rsidR="00DD0D77">
        <w:rPr>
          <w:rFonts w:ascii="Times New Roman" w:hAnsi="Times New Roman" w:cs="Times New Roman"/>
          <w:szCs w:val="22"/>
        </w:rPr>
        <w:t xml:space="preserve"> </w:t>
      </w:r>
      <w:r w:rsidR="00DD0D77" w:rsidRPr="00DD0D77">
        <w:rPr>
          <w:rFonts w:ascii="Times New Roman" w:hAnsi="Times New Roman" w:cs="Times New Roman"/>
          <w:szCs w:val="22"/>
        </w:rPr>
        <w:t>We thank</w:t>
      </w:r>
      <w:r w:rsidR="00DD0D77">
        <w:rPr>
          <w:rFonts w:ascii="Times New Roman" w:hAnsi="Times New Roman" w:cs="Times New Roman"/>
          <w:szCs w:val="22"/>
        </w:rPr>
        <w:t>ed</w:t>
      </w:r>
      <w:r w:rsidR="00DD0D77" w:rsidRPr="00DD0D77">
        <w:rPr>
          <w:rFonts w:ascii="Times New Roman" w:hAnsi="Times New Roman" w:cs="Times New Roman"/>
          <w:szCs w:val="22"/>
        </w:rPr>
        <w:t xml:space="preserve"> Dr. Marco </w:t>
      </w:r>
      <w:proofErr w:type="spellStart"/>
      <w:r w:rsidR="00DD0D77" w:rsidRPr="00DD0D77">
        <w:rPr>
          <w:rFonts w:ascii="Times New Roman" w:hAnsi="Times New Roman" w:cs="Times New Roman"/>
          <w:szCs w:val="22"/>
        </w:rPr>
        <w:lastRenderedPageBreak/>
        <w:t>Siccardi</w:t>
      </w:r>
      <w:proofErr w:type="spellEnd"/>
      <w:r w:rsidR="00DD0D77" w:rsidRPr="00DD0D77">
        <w:rPr>
          <w:rFonts w:ascii="Times New Roman" w:hAnsi="Times New Roman" w:cs="Times New Roman"/>
          <w:szCs w:val="22"/>
        </w:rPr>
        <w:t xml:space="preserve">, department of molecular and clinical pharmacology, University of Liverpool, for his supports and advice. </w:t>
      </w:r>
    </w:p>
    <w:p w14:paraId="37CAB5CE" w14:textId="0046E30D" w:rsidR="004C05E5" w:rsidRPr="00787539" w:rsidRDefault="004C05E5"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t>AUTHOR CONTRIBUTIONS:</w:t>
      </w:r>
    </w:p>
    <w:p w14:paraId="22E072CA" w14:textId="0B0079AE" w:rsidR="004C05E5" w:rsidRPr="00FD2DC7" w:rsidRDefault="004C05E5" w:rsidP="00F03D1A">
      <w:pPr>
        <w:spacing w:line="480" w:lineRule="auto"/>
        <w:rPr>
          <w:rFonts w:ascii="Times New Roman" w:hAnsi="Times New Roman" w:cs="Times New Roman"/>
          <w:szCs w:val="22"/>
        </w:rPr>
      </w:pPr>
      <w:r w:rsidRPr="00787539">
        <w:rPr>
          <w:rFonts w:ascii="Times New Roman" w:hAnsi="Times New Roman" w:cs="Times New Roman"/>
          <w:b/>
          <w:bCs/>
          <w:szCs w:val="22"/>
        </w:rPr>
        <w:t>CONFLICT OF INTEREST:</w:t>
      </w:r>
      <w:r w:rsidR="00FD2DC7">
        <w:rPr>
          <w:rFonts w:ascii="Times New Roman" w:hAnsi="Times New Roman" w:cs="Times New Roman"/>
          <w:b/>
          <w:bCs/>
          <w:szCs w:val="22"/>
        </w:rPr>
        <w:t xml:space="preserve"> </w:t>
      </w:r>
      <w:r w:rsidR="00FD2DC7">
        <w:rPr>
          <w:rFonts w:ascii="Times New Roman" w:hAnsi="Times New Roman" w:cs="Times New Roman"/>
          <w:szCs w:val="22"/>
        </w:rPr>
        <w:t>All authors have no conflict of interest to declare.</w:t>
      </w:r>
    </w:p>
    <w:p w14:paraId="19FADE74" w14:textId="60ADD314" w:rsidR="004C05E5" w:rsidRPr="00AE5B6C" w:rsidRDefault="004C05E5" w:rsidP="00F03D1A">
      <w:pPr>
        <w:spacing w:line="480" w:lineRule="auto"/>
        <w:rPr>
          <w:rFonts w:ascii="Times New Roman" w:hAnsi="Times New Roman" w:cs="Times New Roman"/>
          <w:b/>
          <w:bCs/>
          <w:color w:val="FF0000"/>
          <w:szCs w:val="22"/>
        </w:rPr>
      </w:pPr>
      <w:r w:rsidRPr="00787539">
        <w:rPr>
          <w:rFonts w:ascii="Times New Roman" w:hAnsi="Times New Roman" w:cs="Times New Roman"/>
          <w:b/>
          <w:bCs/>
          <w:szCs w:val="22"/>
        </w:rPr>
        <w:t>What is already know</w:t>
      </w:r>
      <w:r w:rsidR="00AE5B6C">
        <w:rPr>
          <w:rFonts w:ascii="Times New Roman" w:hAnsi="Times New Roman" w:cs="Times New Roman"/>
          <w:b/>
          <w:bCs/>
          <w:szCs w:val="22"/>
        </w:rPr>
        <w:t xml:space="preserve"> </w:t>
      </w:r>
    </w:p>
    <w:p w14:paraId="5250FA59" w14:textId="749FC1EF" w:rsidR="00E0272F" w:rsidRDefault="00E0272F" w:rsidP="00E0272F">
      <w:pPr>
        <w:pStyle w:val="a5"/>
        <w:numPr>
          <w:ilvl w:val="0"/>
          <w:numId w:val="6"/>
        </w:numPr>
        <w:spacing w:line="480" w:lineRule="auto"/>
        <w:rPr>
          <w:rFonts w:ascii="Times New Roman" w:hAnsi="Times New Roman" w:cs="Times New Roman"/>
          <w:b/>
          <w:bCs/>
          <w:szCs w:val="22"/>
        </w:rPr>
      </w:pPr>
      <w:r>
        <w:rPr>
          <w:rFonts w:ascii="Times New Roman" w:hAnsi="Times New Roman" w:cs="Times New Roman"/>
          <w:szCs w:val="22"/>
        </w:rPr>
        <w:t xml:space="preserve">Chloroquine and lopinavir </w:t>
      </w:r>
      <w:r w:rsidR="00941B5C">
        <w:rPr>
          <w:rFonts w:ascii="Times New Roman" w:hAnsi="Times New Roman" w:cs="Times New Roman"/>
          <w:szCs w:val="22"/>
        </w:rPr>
        <w:t>were</w:t>
      </w:r>
      <w:r>
        <w:rPr>
          <w:rFonts w:ascii="Times New Roman" w:hAnsi="Times New Roman" w:cs="Times New Roman"/>
          <w:szCs w:val="22"/>
        </w:rPr>
        <w:t xml:space="preserve"> </w:t>
      </w:r>
      <w:r w:rsidR="00712F13">
        <w:rPr>
          <w:rFonts w:ascii="Times New Roman" w:hAnsi="Times New Roman" w:cs="Times New Roman"/>
          <w:szCs w:val="22"/>
        </w:rPr>
        <w:t>recommended by WHO for</w:t>
      </w:r>
      <w:r>
        <w:rPr>
          <w:rFonts w:ascii="Times New Roman" w:hAnsi="Times New Roman" w:cs="Times New Roman"/>
          <w:szCs w:val="22"/>
        </w:rPr>
        <w:t xml:space="preserve"> COVID-19 treatme</w:t>
      </w:r>
      <w:r w:rsidR="00712F13">
        <w:rPr>
          <w:rFonts w:ascii="Times New Roman" w:hAnsi="Times New Roman" w:cs="Times New Roman"/>
          <w:szCs w:val="22"/>
        </w:rPr>
        <w:t>nt</w:t>
      </w:r>
      <w:r>
        <w:rPr>
          <w:rFonts w:ascii="Times New Roman" w:hAnsi="Times New Roman" w:cs="Times New Roman"/>
          <w:szCs w:val="22"/>
        </w:rPr>
        <w:t>.</w:t>
      </w:r>
    </w:p>
    <w:p w14:paraId="69CE8FC2" w14:textId="35EC9A60" w:rsidR="00690567" w:rsidRPr="00690567" w:rsidRDefault="005B2991" w:rsidP="00F03D1A">
      <w:pPr>
        <w:pStyle w:val="a5"/>
        <w:numPr>
          <w:ilvl w:val="0"/>
          <w:numId w:val="6"/>
        </w:numPr>
        <w:spacing w:line="480" w:lineRule="auto"/>
        <w:rPr>
          <w:rFonts w:ascii="Times New Roman" w:hAnsi="Times New Roman" w:cs="Times New Roman"/>
          <w:b/>
          <w:bCs/>
          <w:szCs w:val="22"/>
        </w:rPr>
      </w:pPr>
      <w:r w:rsidRPr="00690567">
        <w:rPr>
          <w:rFonts w:ascii="Times New Roman" w:hAnsi="Times New Roman" w:cs="Times New Roman"/>
          <w:szCs w:val="22"/>
        </w:rPr>
        <w:t>Lopinavir</w:t>
      </w:r>
      <w:r w:rsidR="00847156" w:rsidRPr="00690567">
        <w:rPr>
          <w:rFonts w:ascii="Times New Roman" w:hAnsi="Times New Roman" w:cs="Times New Roman"/>
          <w:szCs w:val="22"/>
        </w:rPr>
        <w:t xml:space="preserve"> has been used in </w:t>
      </w:r>
      <w:r w:rsidR="00690567">
        <w:rPr>
          <w:rFonts w:ascii="Times New Roman" w:hAnsi="Times New Roman" w:cs="Times New Roman"/>
          <w:szCs w:val="22"/>
        </w:rPr>
        <w:t xml:space="preserve">a </w:t>
      </w:r>
      <w:r w:rsidR="00847156" w:rsidRPr="00690567">
        <w:rPr>
          <w:rFonts w:ascii="Times New Roman" w:hAnsi="Times New Roman" w:cs="Times New Roman"/>
          <w:szCs w:val="22"/>
        </w:rPr>
        <w:t>clinical practice guideline for COVID-19 treatment</w:t>
      </w:r>
      <w:r w:rsidR="00690567">
        <w:rPr>
          <w:rFonts w:ascii="Times New Roman" w:hAnsi="Times New Roman" w:cs="Times New Roman"/>
          <w:szCs w:val="22"/>
        </w:rPr>
        <w:t xml:space="preserve"> without supportive evidence.</w:t>
      </w:r>
    </w:p>
    <w:p w14:paraId="4834C369" w14:textId="0787A100" w:rsidR="004C05E5" w:rsidRPr="00690567" w:rsidRDefault="004C05E5" w:rsidP="00690567">
      <w:pPr>
        <w:spacing w:line="480" w:lineRule="auto"/>
        <w:rPr>
          <w:rFonts w:ascii="Times New Roman" w:hAnsi="Times New Roman" w:cs="Times New Roman"/>
          <w:b/>
          <w:bCs/>
          <w:szCs w:val="22"/>
        </w:rPr>
      </w:pPr>
      <w:r w:rsidRPr="00690567">
        <w:rPr>
          <w:rFonts w:ascii="Times New Roman" w:hAnsi="Times New Roman" w:cs="Times New Roman"/>
          <w:b/>
          <w:bCs/>
          <w:szCs w:val="22"/>
        </w:rPr>
        <w:t>What this study adds</w:t>
      </w:r>
      <w:r w:rsidR="00AE5B6C">
        <w:rPr>
          <w:rFonts w:ascii="Times New Roman" w:hAnsi="Times New Roman" w:cs="Times New Roman"/>
          <w:b/>
          <w:bCs/>
          <w:szCs w:val="22"/>
        </w:rPr>
        <w:t xml:space="preserve"> </w:t>
      </w:r>
    </w:p>
    <w:p w14:paraId="208E5C28" w14:textId="4BCCD8CF" w:rsidR="002B1C80" w:rsidRDefault="004F2D8A" w:rsidP="002B1C80">
      <w:pPr>
        <w:pStyle w:val="a5"/>
        <w:numPr>
          <w:ilvl w:val="0"/>
          <w:numId w:val="7"/>
        </w:numPr>
        <w:spacing w:line="480" w:lineRule="auto"/>
        <w:rPr>
          <w:rFonts w:ascii="Times New Roman" w:hAnsi="Times New Roman" w:cs="Times New Roman"/>
          <w:szCs w:val="22"/>
        </w:rPr>
      </w:pPr>
      <w:r>
        <w:rPr>
          <w:rFonts w:ascii="Times New Roman" w:hAnsi="Times New Roman" w:cs="Times New Roman"/>
          <w:szCs w:val="22"/>
        </w:rPr>
        <w:t xml:space="preserve">Lopinavir is effective against SARs-CoV-2 </w:t>
      </w:r>
      <w:r w:rsidR="00712F13">
        <w:rPr>
          <w:rFonts w:ascii="Times New Roman" w:hAnsi="Times New Roman" w:cs="Times New Roman"/>
          <w:szCs w:val="22"/>
        </w:rPr>
        <w:t xml:space="preserve">with </w:t>
      </w:r>
      <w:r>
        <w:rPr>
          <w:rFonts w:ascii="Times New Roman" w:hAnsi="Times New Roman" w:cs="Times New Roman"/>
          <w:szCs w:val="22"/>
        </w:rPr>
        <w:t>high inhibitory effect.</w:t>
      </w:r>
    </w:p>
    <w:p w14:paraId="7FE2E984" w14:textId="4C344D22" w:rsidR="004F2D8A" w:rsidRPr="002B1C80" w:rsidRDefault="00CB7A2A" w:rsidP="002B1C80">
      <w:pPr>
        <w:pStyle w:val="a5"/>
        <w:numPr>
          <w:ilvl w:val="0"/>
          <w:numId w:val="7"/>
        </w:numPr>
        <w:spacing w:line="480" w:lineRule="auto"/>
        <w:rPr>
          <w:rFonts w:ascii="Times New Roman" w:hAnsi="Times New Roman" w:cs="Times New Roman"/>
          <w:szCs w:val="22"/>
        </w:rPr>
      </w:pPr>
      <w:r>
        <w:rPr>
          <w:rFonts w:ascii="Times New Roman" w:hAnsi="Times New Roman" w:cs="Times New Roman"/>
          <w:szCs w:val="22"/>
        </w:rPr>
        <w:t>The i</w:t>
      </w:r>
      <w:r w:rsidR="004F2D8A">
        <w:rPr>
          <w:rFonts w:ascii="Times New Roman" w:hAnsi="Times New Roman" w:cs="Times New Roman"/>
          <w:szCs w:val="22"/>
        </w:rPr>
        <w:t>nhibitory effect of lopinavir in airway epithelial cells is lower than extracellular lung fluid.</w:t>
      </w:r>
    </w:p>
    <w:p w14:paraId="2B39609F" w14:textId="793844B4" w:rsidR="004C05E5" w:rsidRDefault="004C05E5"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t xml:space="preserve">What is the clinical </w:t>
      </w:r>
      <w:proofErr w:type="gramStart"/>
      <w:r w:rsidRPr="00787539">
        <w:rPr>
          <w:rFonts w:ascii="Times New Roman" w:hAnsi="Times New Roman" w:cs="Times New Roman"/>
          <w:b/>
          <w:bCs/>
          <w:szCs w:val="22"/>
        </w:rPr>
        <w:t>significance</w:t>
      </w:r>
      <w:proofErr w:type="gramEnd"/>
      <w:r w:rsidR="00AE5B6C">
        <w:rPr>
          <w:rFonts w:ascii="Times New Roman" w:hAnsi="Times New Roman" w:cs="Times New Roman"/>
          <w:b/>
          <w:bCs/>
          <w:szCs w:val="22"/>
        </w:rPr>
        <w:t xml:space="preserve"> </w:t>
      </w:r>
    </w:p>
    <w:p w14:paraId="171076F3" w14:textId="272A2480" w:rsidR="002027A9" w:rsidRDefault="004F2D8A" w:rsidP="00F03D1A">
      <w:pPr>
        <w:pStyle w:val="a5"/>
        <w:numPr>
          <w:ilvl w:val="0"/>
          <w:numId w:val="8"/>
        </w:numPr>
        <w:spacing w:line="480" w:lineRule="auto"/>
        <w:rPr>
          <w:rFonts w:ascii="Times New Roman" w:hAnsi="Times New Roman" w:cs="Times New Roman"/>
          <w:b/>
          <w:bCs/>
          <w:szCs w:val="22"/>
        </w:rPr>
      </w:pPr>
      <w:r w:rsidRPr="002027A9">
        <w:rPr>
          <w:rFonts w:ascii="Times New Roman" w:hAnsi="Times New Roman" w:cs="Times New Roman"/>
          <w:szCs w:val="22"/>
        </w:rPr>
        <w:t>Lopinavir should be administered</w:t>
      </w:r>
      <w:r w:rsidR="00941B5C">
        <w:rPr>
          <w:rFonts w:ascii="Times New Roman" w:hAnsi="Times New Roman" w:cs="Times New Roman"/>
          <w:szCs w:val="22"/>
        </w:rPr>
        <w:t xml:space="preserve"> during the early stage of SARs-CoV-2 infection</w:t>
      </w:r>
      <w:r w:rsidRPr="002027A9">
        <w:rPr>
          <w:rFonts w:ascii="Times New Roman" w:hAnsi="Times New Roman" w:cs="Times New Roman"/>
          <w:szCs w:val="22"/>
        </w:rPr>
        <w:t xml:space="preserve"> when </w:t>
      </w:r>
      <w:r w:rsidR="002027A9">
        <w:rPr>
          <w:rFonts w:ascii="Times New Roman" w:hAnsi="Times New Roman" w:cs="Times New Roman"/>
          <w:szCs w:val="22"/>
        </w:rPr>
        <w:t xml:space="preserve">the COVID-19 test is </w:t>
      </w:r>
      <w:r w:rsidRPr="002027A9">
        <w:rPr>
          <w:rFonts w:ascii="Times New Roman" w:hAnsi="Times New Roman" w:cs="Times New Roman"/>
          <w:szCs w:val="22"/>
        </w:rPr>
        <w:t>positive</w:t>
      </w:r>
      <w:r w:rsidR="0033064A">
        <w:rPr>
          <w:rFonts w:ascii="Times New Roman" w:hAnsi="Times New Roman" w:cs="Times New Roman"/>
          <w:szCs w:val="22"/>
        </w:rPr>
        <w:t>.</w:t>
      </w:r>
    </w:p>
    <w:p w14:paraId="6E3D1A01" w14:textId="2E0B49E2" w:rsidR="002027A9" w:rsidRPr="00712F13" w:rsidRDefault="00234BCB" w:rsidP="002027A9">
      <w:pPr>
        <w:pStyle w:val="a5"/>
        <w:numPr>
          <w:ilvl w:val="0"/>
          <w:numId w:val="8"/>
        </w:numPr>
        <w:spacing w:line="480" w:lineRule="auto"/>
        <w:rPr>
          <w:rFonts w:ascii="Times New Roman" w:hAnsi="Times New Roman" w:cs="Times New Roman"/>
          <w:b/>
          <w:bCs/>
          <w:szCs w:val="22"/>
        </w:rPr>
      </w:pPr>
      <w:r>
        <w:rPr>
          <w:rFonts w:ascii="Times New Roman" w:hAnsi="Times New Roman" w:cs="Times New Roman"/>
          <w:szCs w:val="22"/>
        </w:rPr>
        <w:t>Late administration leads to clinical failure due to</w:t>
      </w:r>
      <w:r w:rsidR="00F02682">
        <w:rPr>
          <w:rFonts w:ascii="Times New Roman" w:hAnsi="Times New Roman" w:cs="Times New Roman"/>
          <w:szCs w:val="22"/>
        </w:rPr>
        <w:t xml:space="preserve"> </w:t>
      </w:r>
      <w:r>
        <w:rPr>
          <w:rFonts w:ascii="Times New Roman" w:hAnsi="Times New Roman" w:cs="Times New Roman"/>
          <w:szCs w:val="22"/>
        </w:rPr>
        <w:t>low efficacy in airway epithelial cells.</w:t>
      </w:r>
    </w:p>
    <w:p w14:paraId="0F01F1AE" w14:textId="77777777" w:rsidR="00F14F35" w:rsidRDefault="004C05E5" w:rsidP="002027A9">
      <w:pPr>
        <w:spacing w:line="480" w:lineRule="auto"/>
        <w:rPr>
          <w:rFonts w:ascii="Times New Roman" w:hAnsi="Times New Roman" w:cs="Times New Roman"/>
          <w:b/>
          <w:bCs/>
          <w:szCs w:val="22"/>
        </w:rPr>
      </w:pPr>
      <w:r w:rsidRPr="002027A9">
        <w:rPr>
          <w:rFonts w:ascii="Times New Roman" w:hAnsi="Times New Roman" w:cs="Times New Roman"/>
          <w:b/>
          <w:bCs/>
          <w:szCs w:val="22"/>
        </w:rPr>
        <w:t>Word count:</w:t>
      </w:r>
      <w:r w:rsidR="00F14F35">
        <w:rPr>
          <w:rFonts w:ascii="Times New Roman" w:hAnsi="Times New Roman" w:cs="Times New Roman"/>
          <w:b/>
          <w:bCs/>
          <w:szCs w:val="22"/>
        </w:rPr>
        <w:t xml:space="preserve"> </w:t>
      </w:r>
    </w:p>
    <w:p w14:paraId="1A20A644" w14:textId="6C9AFDCC" w:rsidR="00317687" w:rsidRPr="00BA54EE" w:rsidRDefault="00F14F35" w:rsidP="002027A9">
      <w:pPr>
        <w:spacing w:line="480" w:lineRule="auto"/>
        <w:rPr>
          <w:rFonts w:ascii="Times New Roman" w:hAnsi="Times New Roman" w:cs="Times New Roman"/>
          <w:szCs w:val="22"/>
        </w:rPr>
      </w:pPr>
      <w:r w:rsidRPr="00BA54EE">
        <w:rPr>
          <w:rFonts w:ascii="Times New Roman" w:hAnsi="Times New Roman" w:cs="Times New Roman"/>
          <w:b/>
          <w:bCs/>
          <w:szCs w:val="22"/>
        </w:rPr>
        <w:t>Abstract:</w:t>
      </w:r>
      <w:r w:rsidR="00BA54EE">
        <w:rPr>
          <w:rFonts w:ascii="Times New Roman" w:hAnsi="Times New Roman" w:cs="Times New Roman"/>
          <w:szCs w:val="22"/>
        </w:rPr>
        <w:t xml:space="preserve"> 2</w:t>
      </w:r>
      <w:r w:rsidR="0047071E">
        <w:rPr>
          <w:rFonts w:ascii="Times New Roman" w:hAnsi="Times New Roman" w:cs="Times New Roman"/>
          <w:szCs w:val="22"/>
        </w:rPr>
        <w:t>3</w:t>
      </w:r>
      <w:r w:rsidR="00EA28C7">
        <w:rPr>
          <w:rFonts w:ascii="Times New Roman" w:hAnsi="Times New Roman" w:cs="Times New Roman"/>
          <w:szCs w:val="22"/>
        </w:rPr>
        <w:t>3</w:t>
      </w:r>
      <w:r w:rsidR="00AE5B6C">
        <w:rPr>
          <w:rFonts w:ascii="Times New Roman" w:hAnsi="Times New Roman" w:cs="Times New Roman"/>
          <w:szCs w:val="22"/>
        </w:rPr>
        <w:t xml:space="preserve"> </w:t>
      </w:r>
    </w:p>
    <w:p w14:paraId="0CBEDE66" w14:textId="7F10584F" w:rsidR="00640669" w:rsidRPr="00C11FE4" w:rsidRDefault="00F14F35" w:rsidP="00C11FE4">
      <w:pPr>
        <w:spacing w:line="480" w:lineRule="auto"/>
        <w:rPr>
          <w:rFonts w:ascii="Times New Roman" w:hAnsi="Times New Roman" w:cs="Times New Roman"/>
          <w:color w:val="FF0000"/>
          <w:szCs w:val="22"/>
        </w:rPr>
      </w:pPr>
      <w:r w:rsidRPr="00BA54EE">
        <w:rPr>
          <w:rFonts w:ascii="Times New Roman" w:hAnsi="Times New Roman" w:cs="Times New Roman"/>
          <w:b/>
          <w:bCs/>
          <w:szCs w:val="22"/>
        </w:rPr>
        <w:t xml:space="preserve">Main text: </w:t>
      </w:r>
      <w:r w:rsidR="00BA54EE" w:rsidRPr="00BA54EE">
        <w:rPr>
          <w:rFonts w:ascii="Times New Roman" w:hAnsi="Times New Roman" w:cs="Times New Roman"/>
          <w:szCs w:val="22"/>
        </w:rPr>
        <w:t>3,1</w:t>
      </w:r>
      <w:r w:rsidR="00EA28C7">
        <w:rPr>
          <w:rFonts w:ascii="Times New Roman" w:hAnsi="Times New Roman" w:cs="Times New Roman"/>
          <w:szCs w:val="22"/>
        </w:rPr>
        <w:t>71</w:t>
      </w:r>
    </w:p>
    <w:p w14:paraId="599C832F" w14:textId="77777777" w:rsidR="00712F13" w:rsidRDefault="00712F13" w:rsidP="007951F4">
      <w:pPr>
        <w:rPr>
          <w:rFonts w:ascii="Times New Roman" w:hAnsi="Times New Roman" w:cs="Times New Roman"/>
          <w:b/>
          <w:bCs/>
          <w:szCs w:val="22"/>
        </w:rPr>
      </w:pPr>
    </w:p>
    <w:p w14:paraId="0BE6FCA9" w14:textId="77777777" w:rsidR="00712F13" w:rsidRDefault="00712F13" w:rsidP="007951F4">
      <w:pPr>
        <w:rPr>
          <w:rFonts w:ascii="Times New Roman" w:hAnsi="Times New Roman" w:cs="Times New Roman"/>
          <w:b/>
          <w:bCs/>
          <w:szCs w:val="22"/>
        </w:rPr>
      </w:pPr>
    </w:p>
    <w:p w14:paraId="7FEB9675" w14:textId="77777777" w:rsidR="00712F13" w:rsidRDefault="00712F13" w:rsidP="007951F4">
      <w:pPr>
        <w:rPr>
          <w:rFonts w:ascii="Times New Roman" w:hAnsi="Times New Roman" w:cs="Times New Roman"/>
          <w:b/>
          <w:bCs/>
          <w:szCs w:val="22"/>
        </w:rPr>
      </w:pPr>
    </w:p>
    <w:p w14:paraId="45B0194B" w14:textId="77777777" w:rsidR="00712F13" w:rsidRDefault="00712F13" w:rsidP="007951F4">
      <w:pPr>
        <w:rPr>
          <w:rFonts w:ascii="Times New Roman" w:hAnsi="Times New Roman" w:cs="Times New Roman"/>
          <w:b/>
          <w:bCs/>
          <w:szCs w:val="22"/>
        </w:rPr>
      </w:pPr>
    </w:p>
    <w:p w14:paraId="670738C2" w14:textId="77777777" w:rsidR="00712F13" w:rsidRDefault="00712F13" w:rsidP="007951F4">
      <w:pPr>
        <w:rPr>
          <w:rFonts w:ascii="Times New Roman" w:hAnsi="Times New Roman" w:cs="Times New Roman"/>
          <w:b/>
          <w:bCs/>
          <w:szCs w:val="22"/>
        </w:rPr>
      </w:pPr>
    </w:p>
    <w:p w14:paraId="31506C6E" w14:textId="0FC72C9D" w:rsidR="00317687" w:rsidRPr="00787539" w:rsidRDefault="004C05E5" w:rsidP="007951F4">
      <w:pPr>
        <w:rPr>
          <w:rFonts w:ascii="Times New Roman" w:hAnsi="Times New Roman" w:cs="Times New Roman"/>
          <w:b/>
          <w:bCs/>
          <w:szCs w:val="22"/>
        </w:rPr>
      </w:pPr>
      <w:r w:rsidRPr="00787539">
        <w:rPr>
          <w:rFonts w:ascii="Times New Roman" w:hAnsi="Times New Roman" w:cs="Times New Roman"/>
          <w:b/>
          <w:bCs/>
          <w:szCs w:val="22"/>
        </w:rPr>
        <w:lastRenderedPageBreak/>
        <w:t>ABSTRACT</w:t>
      </w:r>
    </w:p>
    <w:p w14:paraId="790D4895" w14:textId="6B16C8B1" w:rsidR="00317687" w:rsidRPr="00EF65DB" w:rsidRDefault="00317687" w:rsidP="00EF65DB">
      <w:pPr>
        <w:spacing w:line="480" w:lineRule="auto"/>
        <w:rPr>
          <w:rFonts w:ascii="Times New Roman" w:hAnsi="Times New Roman" w:cs="Times New Roman"/>
          <w:szCs w:val="22"/>
        </w:rPr>
      </w:pPr>
      <w:r w:rsidRPr="00787539">
        <w:rPr>
          <w:rFonts w:ascii="Times New Roman" w:hAnsi="Times New Roman" w:cs="Times New Roman"/>
          <w:b/>
          <w:bCs/>
          <w:szCs w:val="22"/>
        </w:rPr>
        <w:t>Background and Purpose:</w:t>
      </w:r>
      <w:r w:rsidR="00EF65DB">
        <w:rPr>
          <w:rFonts w:ascii="Times New Roman" w:hAnsi="Times New Roman" w:cs="Times New Roman"/>
          <w:b/>
          <w:bCs/>
          <w:szCs w:val="22"/>
        </w:rPr>
        <w:t xml:space="preserve"> </w:t>
      </w:r>
      <w:r w:rsidR="00FC61D1">
        <w:rPr>
          <w:rFonts w:ascii="Times New Roman" w:hAnsi="Times New Roman" w:cs="Times New Roman"/>
          <w:szCs w:val="22"/>
        </w:rPr>
        <w:t>Ritonavir-boosted lopinavir</w:t>
      </w:r>
      <w:r w:rsidR="00D12A95">
        <w:rPr>
          <w:rFonts w:ascii="Times New Roman" w:hAnsi="Times New Roman" w:cs="Times New Roman"/>
          <w:szCs w:val="22"/>
        </w:rPr>
        <w:t xml:space="preserve"> and chloroquine w</w:t>
      </w:r>
      <w:r w:rsidR="00CB7A2A">
        <w:rPr>
          <w:rFonts w:ascii="Times New Roman" w:hAnsi="Times New Roman" w:cs="Times New Roman"/>
          <w:szCs w:val="22"/>
        </w:rPr>
        <w:t>ere</w:t>
      </w:r>
      <w:r w:rsidR="00D12A95">
        <w:rPr>
          <w:rFonts w:ascii="Times New Roman" w:hAnsi="Times New Roman" w:cs="Times New Roman"/>
          <w:szCs w:val="22"/>
        </w:rPr>
        <w:t xml:space="preserve"> withdrawn for COVID-19 treatment </w:t>
      </w:r>
      <w:r w:rsidR="00712F13">
        <w:rPr>
          <w:rFonts w:ascii="Times New Roman" w:hAnsi="Times New Roman" w:cs="Times New Roman"/>
          <w:szCs w:val="22"/>
        </w:rPr>
        <w:t>according to</w:t>
      </w:r>
      <w:r w:rsidR="00D12A95">
        <w:rPr>
          <w:rFonts w:ascii="Times New Roman" w:hAnsi="Times New Roman" w:cs="Times New Roman"/>
          <w:szCs w:val="22"/>
        </w:rPr>
        <w:t xml:space="preserve"> WHO recommendation. However, lopinavir </w:t>
      </w:r>
      <w:r w:rsidR="00941B5C">
        <w:rPr>
          <w:rFonts w:ascii="Times New Roman" w:hAnsi="Times New Roman" w:cs="Times New Roman"/>
          <w:szCs w:val="22"/>
        </w:rPr>
        <w:t xml:space="preserve">is </w:t>
      </w:r>
      <w:r w:rsidR="00712F13">
        <w:rPr>
          <w:rFonts w:ascii="Times New Roman" w:hAnsi="Times New Roman" w:cs="Times New Roman"/>
          <w:szCs w:val="22"/>
        </w:rPr>
        <w:t xml:space="preserve">still </w:t>
      </w:r>
      <w:r w:rsidR="00941B5C">
        <w:rPr>
          <w:rFonts w:ascii="Times New Roman" w:hAnsi="Times New Roman" w:cs="Times New Roman"/>
          <w:szCs w:val="22"/>
        </w:rPr>
        <w:t>being used</w:t>
      </w:r>
      <w:r w:rsidR="00D12A95">
        <w:rPr>
          <w:rFonts w:ascii="Times New Roman" w:hAnsi="Times New Roman" w:cs="Times New Roman"/>
          <w:szCs w:val="22"/>
        </w:rPr>
        <w:t xml:space="preserve"> for COVID-19 treatment in a clinical practice guideline without supportive evidence</w:t>
      </w:r>
      <w:r w:rsidR="002A6DE9">
        <w:rPr>
          <w:rFonts w:ascii="Times New Roman" w:hAnsi="Times New Roman" w:cs="Times New Roman"/>
          <w:szCs w:val="22"/>
        </w:rPr>
        <w:t>. We demonstrated the utility of physiologically-based pharmacokinetic</w:t>
      </w:r>
      <w:r w:rsidR="00E079C5">
        <w:rPr>
          <w:rFonts w:ascii="Times New Roman" w:hAnsi="Times New Roman" w:cs="Times New Roman"/>
          <w:szCs w:val="22"/>
        </w:rPr>
        <w:t xml:space="preserve"> (PBPK)</w:t>
      </w:r>
      <w:r w:rsidR="001E6265">
        <w:rPr>
          <w:rFonts w:ascii="Times New Roman" w:hAnsi="Times New Roman" w:cs="Times New Roman"/>
          <w:szCs w:val="22"/>
        </w:rPr>
        <w:t>/pharmacodynamic (PD)</w:t>
      </w:r>
      <w:r w:rsidR="002A6DE9">
        <w:rPr>
          <w:rFonts w:ascii="Times New Roman" w:hAnsi="Times New Roman" w:cs="Times New Roman"/>
          <w:szCs w:val="22"/>
        </w:rPr>
        <w:t xml:space="preserve"> model</w:t>
      </w:r>
      <w:r w:rsidR="00E079C5">
        <w:rPr>
          <w:rFonts w:ascii="Times New Roman" w:hAnsi="Times New Roman" w:cs="Times New Roman"/>
          <w:szCs w:val="22"/>
        </w:rPr>
        <w:t>s</w:t>
      </w:r>
      <w:r w:rsidR="002A6DE9">
        <w:rPr>
          <w:rFonts w:ascii="Times New Roman" w:hAnsi="Times New Roman" w:cs="Times New Roman"/>
          <w:szCs w:val="22"/>
        </w:rPr>
        <w:t xml:space="preserve"> to support </w:t>
      </w:r>
      <w:r w:rsidR="00712F13">
        <w:rPr>
          <w:rFonts w:ascii="Times New Roman" w:hAnsi="Times New Roman" w:cs="Times New Roman"/>
          <w:szCs w:val="22"/>
        </w:rPr>
        <w:t>clinical</w:t>
      </w:r>
      <w:r w:rsidR="002A6DE9">
        <w:rPr>
          <w:rFonts w:ascii="Times New Roman" w:hAnsi="Times New Roman" w:cs="Times New Roman"/>
          <w:szCs w:val="22"/>
        </w:rPr>
        <w:t xml:space="preserve"> use of lopinavir</w:t>
      </w:r>
      <w:r w:rsidR="00D12A95">
        <w:rPr>
          <w:rFonts w:ascii="Times New Roman" w:hAnsi="Times New Roman" w:cs="Times New Roman"/>
          <w:szCs w:val="22"/>
        </w:rPr>
        <w:t xml:space="preserve"> and </w:t>
      </w:r>
      <w:r w:rsidR="00CB7A2A">
        <w:rPr>
          <w:rFonts w:ascii="Times New Roman" w:hAnsi="Times New Roman" w:cs="Times New Roman"/>
          <w:szCs w:val="22"/>
        </w:rPr>
        <w:t xml:space="preserve">the </w:t>
      </w:r>
      <w:r w:rsidR="00D12A95">
        <w:rPr>
          <w:rFonts w:ascii="Times New Roman" w:hAnsi="Times New Roman" w:cs="Times New Roman"/>
          <w:szCs w:val="22"/>
        </w:rPr>
        <w:t>withdrawal of chloroquine</w:t>
      </w:r>
      <w:r w:rsidR="00941B5C">
        <w:rPr>
          <w:rFonts w:ascii="Times New Roman" w:hAnsi="Times New Roman" w:cs="Times New Roman"/>
          <w:szCs w:val="22"/>
        </w:rPr>
        <w:t xml:space="preserve"> for COVID-19 treatment</w:t>
      </w:r>
      <w:r w:rsidR="002A6DE9">
        <w:rPr>
          <w:rFonts w:ascii="Times New Roman" w:hAnsi="Times New Roman" w:cs="Times New Roman"/>
          <w:szCs w:val="22"/>
        </w:rPr>
        <w:t>.</w:t>
      </w:r>
    </w:p>
    <w:p w14:paraId="5EF232AD" w14:textId="4CCA8953" w:rsidR="00317687" w:rsidRPr="00E079C5" w:rsidRDefault="00317687" w:rsidP="00EF65DB">
      <w:pPr>
        <w:spacing w:line="480" w:lineRule="auto"/>
        <w:rPr>
          <w:rFonts w:ascii="Times New Roman" w:hAnsi="Times New Roman" w:cs="Times New Roman"/>
          <w:szCs w:val="22"/>
        </w:rPr>
      </w:pPr>
      <w:r w:rsidRPr="00787539">
        <w:rPr>
          <w:rFonts w:ascii="Times New Roman" w:hAnsi="Times New Roman" w:cs="Times New Roman"/>
          <w:b/>
          <w:bCs/>
          <w:szCs w:val="22"/>
        </w:rPr>
        <w:t>Experimental approach:</w:t>
      </w:r>
      <w:r w:rsidR="00E079C5">
        <w:rPr>
          <w:rFonts w:ascii="Times New Roman" w:hAnsi="Times New Roman" w:cs="Times New Roman"/>
          <w:b/>
          <w:bCs/>
          <w:szCs w:val="22"/>
        </w:rPr>
        <w:t xml:space="preserve"> </w:t>
      </w:r>
      <w:r w:rsidR="00E079C5">
        <w:rPr>
          <w:rFonts w:ascii="Times New Roman" w:hAnsi="Times New Roman" w:cs="Times New Roman"/>
          <w:szCs w:val="22"/>
        </w:rPr>
        <w:t>The developed whole</w:t>
      </w:r>
      <w:r w:rsidR="00D12A95">
        <w:rPr>
          <w:rFonts w:ascii="Times New Roman" w:hAnsi="Times New Roman" w:cs="Times New Roman"/>
          <w:szCs w:val="22"/>
        </w:rPr>
        <w:t>-</w:t>
      </w:r>
      <w:r w:rsidR="00E079C5">
        <w:rPr>
          <w:rFonts w:ascii="Times New Roman" w:hAnsi="Times New Roman" w:cs="Times New Roman"/>
          <w:szCs w:val="22"/>
        </w:rPr>
        <w:t xml:space="preserve">body PBPK models were validated against clinical data. Model validation was performed </w:t>
      </w:r>
      <w:r w:rsidR="00712F13">
        <w:rPr>
          <w:rFonts w:ascii="Times New Roman" w:hAnsi="Times New Roman" w:cs="Times New Roman"/>
          <w:szCs w:val="22"/>
        </w:rPr>
        <w:t>using</w:t>
      </w:r>
      <w:r w:rsidR="00E079C5">
        <w:rPr>
          <w:rFonts w:ascii="Times New Roman" w:hAnsi="Times New Roman" w:cs="Times New Roman"/>
          <w:szCs w:val="22"/>
        </w:rPr>
        <w:t xml:space="preserve"> accept</w:t>
      </w:r>
      <w:r w:rsidR="00712F13">
        <w:rPr>
          <w:rFonts w:ascii="Times New Roman" w:hAnsi="Times New Roman" w:cs="Times New Roman"/>
          <w:szCs w:val="22"/>
        </w:rPr>
        <w:t>able</w:t>
      </w:r>
      <w:r w:rsidR="00E079C5">
        <w:rPr>
          <w:rFonts w:ascii="Times New Roman" w:hAnsi="Times New Roman" w:cs="Times New Roman"/>
          <w:szCs w:val="22"/>
        </w:rPr>
        <w:t xml:space="preserve"> method</w:t>
      </w:r>
      <w:r w:rsidR="00941B5C">
        <w:rPr>
          <w:rFonts w:ascii="Times New Roman" w:hAnsi="Times New Roman" w:cs="Times New Roman"/>
          <w:szCs w:val="22"/>
        </w:rPr>
        <w:t>s</w:t>
      </w:r>
      <w:r w:rsidR="001E6265">
        <w:rPr>
          <w:rFonts w:ascii="Times New Roman" w:hAnsi="Times New Roman" w:cs="Times New Roman"/>
          <w:szCs w:val="22"/>
        </w:rPr>
        <w:t xml:space="preserve">. </w:t>
      </w:r>
      <w:r w:rsidR="00941B5C">
        <w:rPr>
          <w:rFonts w:ascii="Times New Roman" w:hAnsi="Times New Roman" w:cs="Times New Roman"/>
          <w:szCs w:val="22"/>
        </w:rPr>
        <w:t xml:space="preserve"> The i</w:t>
      </w:r>
      <w:r w:rsidR="001E6265">
        <w:rPr>
          <w:rFonts w:ascii="Times New Roman" w:hAnsi="Times New Roman" w:cs="Times New Roman"/>
          <w:szCs w:val="22"/>
        </w:rPr>
        <w:t>nhibitory effect (%E) was calculated to demonstrate drug efficacy</w:t>
      </w:r>
      <w:r w:rsidR="001643B8">
        <w:rPr>
          <w:rFonts w:ascii="Times New Roman" w:hAnsi="Times New Roman" w:cs="Times New Roman"/>
          <w:szCs w:val="22"/>
        </w:rPr>
        <w:t xml:space="preserve">. </w:t>
      </w:r>
      <w:r w:rsidR="00CB7A2A">
        <w:rPr>
          <w:rFonts w:ascii="Times New Roman" w:hAnsi="Times New Roman" w:cs="Times New Roman"/>
          <w:szCs w:val="22"/>
        </w:rPr>
        <w:t xml:space="preserve">The </w:t>
      </w:r>
      <w:r w:rsidR="00941B5C">
        <w:rPr>
          <w:rFonts w:ascii="Times New Roman" w:hAnsi="Times New Roman" w:cs="Times New Roman"/>
          <w:szCs w:val="22"/>
        </w:rPr>
        <w:t xml:space="preserve">recommended </w:t>
      </w:r>
      <w:r w:rsidR="00CB7A2A">
        <w:rPr>
          <w:rFonts w:ascii="Times New Roman" w:hAnsi="Times New Roman" w:cs="Times New Roman"/>
          <w:szCs w:val="22"/>
        </w:rPr>
        <w:t>d</w:t>
      </w:r>
      <w:r w:rsidR="001643B8">
        <w:rPr>
          <w:rFonts w:ascii="Times New Roman" w:hAnsi="Times New Roman" w:cs="Times New Roman"/>
          <w:szCs w:val="22"/>
        </w:rPr>
        <w:t>rug regimen</w:t>
      </w:r>
      <w:r w:rsidR="00941B5C">
        <w:rPr>
          <w:rFonts w:ascii="Times New Roman" w:hAnsi="Times New Roman" w:cs="Times New Roman"/>
          <w:szCs w:val="22"/>
        </w:rPr>
        <w:t xml:space="preserve"> for COVID-19</w:t>
      </w:r>
      <w:r w:rsidR="001643B8">
        <w:rPr>
          <w:rFonts w:ascii="Times New Roman" w:hAnsi="Times New Roman" w:cs="Times New Roman"/>
          <w:szCs w:val="22"/>
        </w:rPr>
        <w:t xml:space="preserve"> was </w:t>
      </w:r>
      <w:r w:rsidR="00712F13">
        <w:rPr>
          <w:rFonts w:ascii="Times New Roman" w:hAnsi="Times New Roman" w:cs="Times New Roman"/>
          <w:szCs w:val="22"/>
        </w:rPr>
        <w:t>the</w:t>
      </w:r>
      <w:r w:rsidR="001643B8">
        <w:rPr>
          <w:rFonts w:ascii="Times New Roman" w:hAnsi="Times New Roman" w:cs="Times New Roman"/>
          <w:szCs w:val="22"/>
        </w:rPr>
        <w:t xml:space="preserve"> combination of 400/100 mg lopinavir/ritonavir given twice daily </w:t>
      </w:r>
      <w:r w:rsidR="00712F13">
        <w:rPr>
          <w:rFonts w:ascii="Times New Roman" w:hAnsi="Times New Roman" w:cs="Times New Roman"/>
          <w:szCs w:val="22"/>
        </w:rPr>
        <w:t>and</w:t>
      </w:r>
      <w:r w:rsidR="001643B8">
        <w:rPr>
          <w:rFonts w:ascii="Times New Roman" w:hAnsi="Times New Roman" w:cs="Times New Roman"/>
          <w:szCs w:val="22"/>
        </w:rPr>
        <w:t xml:space="preserve"> 300 mg base chloroquine given twice daily for 14 days</w:t>
      </w:r>
      <w:r w:rsidR="00941B5C">
        <w:rPr>
          <w:rFonts w:ascii="Times New Roman" w:hAnsi="Times New Roman" w:cs="Times New Roman"/>
          <w:szCs w:val="22"/>
        </w:rPr>
        <w:t>.</w:t>
      </w:r>
    </w:p>
    <w:p w14:paraId="74543123" w14:textId="2E7B5EEE" w:rsidR="009E2237" w:rsidRDefault="00317687" w:rsidP="00EF65DB">
      <w:pPr>
        <w:spacing w:line="480" w:lineRule="auto"/>
        <w:rPr>
          <w:rFonts w:ascii="Times New Roman" w:hAnsi="Times New Roman" w:cs="Times New Roman"/>
          <w:szCs w:val="22"/>
        </w:rPr>
      </w:pPr>
      <w:r w:rsidRPr="00787539">
        <w:rPr>
          <w:rFonts w:ascii="Times New Roman" w:hAnsi="Times New Roman" w:cs="Times New Roman"/>
          <w:b/>
          <w:bCs/>
          <w:szCs w:val="22"/>
        </w:rPr>
        <w:t>Key Results:</w:t>
      </w:r>
      <w:r w:rsidR="00D12A95">
        <w:rPr>
          <w:rFonts w:ascii="Times New Roman" w:hAnsi="Times New Roman" w:cs="Times New Roman"/>
          <w:b/>
          <w:bCs/>
          <w:szCs w:val="22"/>
        </w:rPr>
        <w:t xml:space="preserve"> </w:t>
      </w:r>
      <w:r w:rsidR="00D12A95" w:rsidRPr="00D12A95">
        <w:rPr>
          <w:rFonts w:ascii="Times New Roman" w:hAnsi="Times New Roman" w:cs="Times New Roman"/>
          <w:szCs w:val="22"/>
        </w:rPr>
        <w:t xml:space="preserve">This study successfully developed </w:t>
      </w:r>
      <w:r w:rsidR="00D12A95">
        <w:rPr>
          <w:rFonts w:ascii="Times New Roman" w:hAnsi="Times New Roman" w:cs="Times New Roman"/>
          <w:szCs w:val="22"/>
        </w:rPr>
        <w:t xml:space="preserve">whole-body </w:t>
      </w:r>
      <w:r w:rsidR="00D12A95" w:rsidRPr="00D12A95">
        <w:rPr>
          <w:rFonts w:ascii="Times New Roman" w:hAnsi="Times New Roman" w:cs="Times New Roman"/>
          <w:szCs w:val="22"/>
        </w:rPr>
        <w:t xml:space="preserve">PBPK models </w:t>
      </w:r>
      <w:r w:rsidR="00941B5C">
        <w:rPr>
          <w:rFonts w:ascii="Times New Roman" w:hAnsi="Times New Roman" w:cs="Times New Roman"/>
          <w:szCs w:val="22"/>
        </w:rPr>
        <w:t>(</w:t>
      </w:r>
      <w:r w:rsidR="00D12A95" w:rsidRPr="00D12A95">
        <w:rPr>
          <w:rFonts w:ascii="Times New Roman" w:hAnsi="Times New Roman" w:cs="Times New Roman"/>
          <w:szCs w:val="22"/>
        </w:rPr>
        <w:t xml:space="preserve">AAFEs </w:t>
      </w:r>
      <w:r w:rsidR="00941B5C">
        <w:rPr>
          <w:rFonts w:ascii="Times New Roman" w:hAnsi="Times New Roman" w:cs="Times New Roman"/>
          <w:szCs w:val="22"/>
        </w:rPr>
        <w:t>of</w:t>
      </w:r>
      <w:r w:rsidR="00961066">
        <w:rPr>
          <w:rFonts w:ascii="Times New Roman" w:hAnsi="Times New Roman" w:cs="Times New Roman"/>
          <w:szCs w:val="22"/>
        </w:rPr>
        <w:t xml:space="preserve"> </w:t>
      </w:r>
      <w:r w:rsidR="00D12A95" w:rsidRPr="00D12A95">
        <w:rPr>
          <w:rFonts w:ascii="Times New Roman" w:hAnsi="Times New Roman" w:cs="Times New Roman"/>
          <w:szCs w:val="22"/>
        </w:rPr>
        <w:t>1.2-fold</w:t>
      </w:r>
      <w:r w:rsidR="00941B5C">
        <w:rPr>
          <w:rFonts w:ascii="Times New Roman" w:hAnsi="Times New Roman" w:cs="Times New Roman"/>
          <w:szCs w:val="22"/>
        </w:rPr>
        <w:t>)</w:t>
      </w:r>
      <w:r w:rsidR="00D12A95" w:rsidRPr="00D12A95">
        <w:rPr>
          <w:rFonts w:ascii="Times New Roman" w:hAnsi="Times New Roman" w:cs="Times New Roman"/>
          <w:szCs w:val="22"/>
        </w:rPr>
        <w:t>.</w:t>
      </w:r>
      <w:r w:rsidR="001643B8">
        <w:rPr>
          <w:rFonts w:ascii="Times New Roman" w:hAnsi="Times New Roman" w:cs="Times New Roman"/>
          <w:szCs w:val="22"/>
        </w:rPr>
        <w:t xml:space="preserve"> </w:t>
      </w:r>
      <w:r w:rsidR="006F636D">
        <w:rPr>
          <w:rFonts w:ascii="Times New Roman" w:hAnsi="Times New Roman" w:cs="Times New Roman"/>
          <w:szCs w:val="22"/>
        </w:rPr>
        <w:t xml:space="preserve"> For patients with</w:t>
      </w:r>
      <w:r w:rsidR="009E2237">
        <w:rPr>
          <w:rFonts w:ascii="Times New Roman" w:hAnsi="Times New Roman" w:cs="Times New Roman"/>
          <w:szCs w:val="22"/>
        </w:rPr>
        <w:t xml:space="preserve"> </w:t>
      </w:r>
      <w:r w:rsidR="00CB7A2A">
        <w:rPr>
          <w:rFonts w:ascii="Times New Roman" w:hAnsi="Times New Roman" w:cs="Times New Roman"/>
          <w:szCs w:val="22"/>
        </w:rPr>
        <w:t xml:space="preserve">a </w:t>
      </w:r>
      <w:r w:rsidR="009E2237">
        <w:rPr>
          <w:rFonts w:ascii="Times New Roman" w:hAnsi="Times New Roman" w:cs="Times New Roman"/>
          <w:szCs w:val="22"/>
        </w:rPr>
        <w:t>70 kg</w:t>
      </w:r>
      <w:r w:rsidR="006F636D">
        <w:rPr>
          <w:rFonts w:ascii="Times New Roman" w:hAnsi="Times New Roman" w:cs="Times New Roman"/>
          <w:szCs w:val="22"/>
        </w:rPr>
        <w:t xml:space="preserve"> body weight</w:t>
      </w:r>
      <w:r w:rsidR="009E2237">
        <w:rPr>
          <w:rFonts w:ascii="Times New Roman" w:hAnsi="Times New Roman" w:cs="Times New Roman"/>
          <w:szCs w:val="22"/>
        </w:rPr>
        <w:t>,</w:t>
      </w:r>
      <w:r w:rsidR="001643B8">
        <w:rPr>
          <w:rFonts w:ascii="Times New Roman" w:hAnsi="Times New Roman" w:cs="Times New Roman"/>
          <w:szCs w:val="22"/>
        </w:rPr>
        <w:t xml:space="preserve"> %E for chloroquine in epithelial lining fluid (ELF) and bronchial epithelial cells (BEC) were about 2% and 12%, respectively. </w:t>
      </w:r>
      <w:r w:rsidR="006F636D">
        <w:rPr>
          <w:rFonts w:ascii="Times New Roman" w:hAnsi="Times New Roman" w:cs="Times New Roman"/>
          <w:szCs w:val="22"/>
        </w:rPr>
        <w:t>The corresponding values fo</w:t>
      </w:r>
      <w:r w:rsidR="001643B8">
        <w:rPr>
          <w:rFonts w:ascii="Times New Roman" w:hAnsi="Times New Roman" w:cs="Times New Roman"/>
          <w:szCs w:val="22"/>
        </w:rPr>
        <w:t>r lopinavir</w:t>
      </w:r>
      <w:r w:rsidR="006F636D">
        <w:rPr>
          <w:rFonts w:ascii="Times New Roman" w:hAnsi="Times New Roman" w:cs="Times New Roman"/>
          <w:szCs w:val="22"/>
        </w:rPr>
        <w:t xml:space="preserve"> </w:t>
      </w:r>
      <w:r w:rsidR="001643B8">
        <w:rPr>
          <w:rFonts w:ascii="Times New Roman" w:hAnsi="Times New Roman" w:cs="Times New Roman"/>
          <w:szCs w:val="22"/>
        </w:rPr>
        <w:t>were 66% and 87.4%</w:t>
      </w:r>
      <w:r w:rsidR="006F636D">
        <w:rPr>
          <w:rFonts w:ascii="Times New Roman" w:hAnsi="Times New Roman" w:cs="Times New Roman"/>
          <w:szCs w:val="22"/>
        </w:rPr>
        <w:t>, respectively</w:t>
      </w:r>
      <w:r w:rsidR="001643B8">
        <w:rPr>
          <w:rFonts w:ascii="Times New Roman" w:hAnsi="Times New Roman" w:cs="Times New Roman"/>
          <w:szCs w:val="22"/>
        </w:rPr>
        <w:t xml:space="preserve">. </w:t>
      </w:r>
      <w:r w:rsidR="009E2237">
        <w:rPr>
          <w:rFonts w:ascii="Times New Roman" w:hAnsi="Times New Roman" w:cs="Times New Roman"/>
          <w:szCs w:val="22"/>
        </w:rPr>
        <w:t xml:space="preserve"> </w:t>
      </w:r>
      <w:r w:rsidR="009E2237" w:rsidRPr="009E2237">
        <w:rPr>
          <w:rFonts w:ascii="Times New Roman" w:hAnsi="Times New Roman" w:cs="Times New Roman"/>
          <w:szCs w:val="22"/>
        </w:rPr>
        <w:t xml:space="preserve">With </w:t>
      </w:r>
      <w:r w:rsidR="006F636D">
        <w:rPr>
          <w:rFonts w:ascii="Times New Roman" w:hAnsi="Times New Roman" w:cs="Times New Roman"/>
          <w:szCs w:val="22"/>
        </w:rPr>
        <w:t>the</w:t>
      </w:r>
      <w:r w:rsidR="009E2237" w:rsidRPr="009E2237">
        <w:rPr>
          <w:rFonts w:ascii="Times New Roman" w:hAnsi="Times New Roman" w:cs="Times New Roman"/>
          <w:szCs w:val="22"/>
        </w:rPr>
        <w:t xml:space="preserve"> increase</w:t>
      </w:r>
      <w:r w:rsidR="006F636D">
        <w:rPr>
          <w:rFonts w:ascii="Times New Roman" w:hAnsi="Times New Roman" w:cs="Times New Roman"/>
          <w:szCs w:val="22"/>
        </w:rPr>
        <w:t>d</w:t>
      </w:r>
      <w:r w:rsidR="009E2237" w:rsidRPr="009E2237">
        <w:rPr>
          <w:rFonts w:ascii="Times New Roman" w:hAnsi="Times New Roman" w:cs="Times New Roman"/>
          <w:szCs w:val="22"/>
        </w:rPr>
        <w:t xml:space="preserve"> body weight </w:t>
      </w:r>
      <w:r w:rsidR="006F636D">
        <w:rPr>
          <w:rFonts w:ascii="Times New Roman" w:hAnsi="Times New Roman" w:cs="Times New Roman"/>
          <w:szCs w:val="22"/>
        </w:rPr>
        <w:t>to</w:t>
      </w:r>
      <w:r w:rsidR="009E2237" w:rsidRPr="009E2237">
        <w:rPr>
          <w:rFonts w:ascii="Times New Roman" w:hAnsi="Times New Roman" w:cs="Times New Roman"/>
          <w:szCs w:val="22"/>
        </w:rPr>
        <w:t xml:space="preserve"> 90 kg, %E </w:t>
      </w:r>
      <w:r w:rsidR="00961066">
        <w:rPr>
          <w:rFonts w:ascii="Times New Roman" w:hAnsi="Times New Roman" w:cs="Times New Roman"/>
          <w:szCs w:val="22"/>
        </w:rPr>
        <w:t xml:space="preserve">for lopinavir </w:t>
      </w:r>
      <w:r w:rsidR="009E2237" w:rsidRPr="009E2237">
        <w:rPr>
          <w:rFonts w:ascii="Times New Roman" w:hAnsi="Times New Roman" w:cs="Times New Roman"/>
          <w:szCs w:val="22"/>
        </w:rPr>
        <w:t>in BEC dramatically dropped to l</w:t>
      </w:r>
      <w:r w:rsidR="006F636D">
        <w:rPr>
          <w:rFonts w:ascii="Times New Roman" w:hAnsi="Times New Roman" w:cs="Times New Roman"/>
          <w:szCs w:val="22"/>
        </w:rPr>
        <w:t>ower</w:t>
      </w:r>
      <w:r w:rsidR="009E2237" w:rsidRPr="009E2237">
        <w:rPr>
          <w:rFonts w:ascii="Times New Roman" w:hAnsi="Times New Roman" w:cs="Times New Roman"/>
          <w:szCs w:val="22"/>
        </w:rPr>
        <w:t xml:space="preserve"> than 60%</w:t>
      </w:r>
      <w:r w:rsidR="003B4699">
        <w:rPr>
          <w:rFonts w:ascii="Times New Roman" w:hAnsi="Times New Roman" w:cs="Times New Roman"/>
          <w:szCs w:val="22"/>
        </w:rPr>
        <w:t>,</w:t>
      </w:r>
      <w:r w:rsidR="009E2237" w:rsidRPr="009E2237">
        <w:rPr>
          <w:rFonts w:ascii="Times New Roman" w:hAnsi="Times New Roman" w:cs="Times New Roman"/>
          <w:szCs w:val="22"/>
        </w:rPr>
        <w:t xml:space="preserve"> while</w:t>
      </w:r>
      <w:r w:rsidR="006F636D">
        <w:rPr>
          <w:rFonts w:ascii="Times New Roman" w:hAnsi="Times New Roman" w:cs="Times New Roman"/>
          <w:szCs w:val="22"/>
        </w:rPr>
        <w:t xml:space="preserve"> that</w:t>
      </w:r>
      <w:r w:rsidR="009E2237" w:rsidRPr="009E2237">
        <w:rPr>
          <w:rFonts w:ascii="Times New Roman" w:hAnsi="Times New Roman" w:cs="Times New Roman"/>
          <w:szCs w:val="22"/>
        </w:rPr>
        <w:t xml:space="preserve"> in ELF</w:t>
      </w:r>
      <w:r w:rsidR="006F636D">
        <w:rPr>
          <w:rFonts w:ascii="Times New Roman" w:hAnsi="Times New Roman" w:cs="Times New Roman"/>
          <w:szCs w:val="22"/>
        </w:rPr>
        <w:t xml:space="preserve"> was</w:t>
      </w:r>
      <w:r w:rsidR="009E2237" w:rsidRPr="009E2237">
        <w:rPr>
          <w:rFonts w:ascii="Times New Roman" w:hAnsi="Times New Roman" w:cs="Times New Roman"/>
          <w:szCs w:val="22"/>
        </w:rPr>
        <w:t xml:space="preserve"> slightly decreased (86.87%).  </w:t>
      </w:r>
    </w:p>
    <w:p w14:paraId="71DCF28B" w14:textId="5EAE321A" w:rsidR="00317687" w:rsidRPr="009E2237" w:rsidRDefault="00317687" w:rsidP="00EF65DB">
      <w:pPr>
        <w:spacing w:line="480" w:lineRule="auto"/>
        <w:rPr>
          <w:rFonts w:ascii="Times New Roman" w:hAnsi="Times New Roman" w:cs="Times New Roman"/>
          <w:szCs w:val="22"/>
        </w:rPr>
      </w:pPr>
      <w:r w:rsidRPr="00787539">
        <w:rPr>
          <w:rFonts w:ascii="Times New Roman" w:hAnsi="Times New Roman" w:cs="Times New Roman"/>
          <w:b/>
          <w:bCs/>
          <w:szCs w:val="22"/>
        </w:rPr>
        <w:t>Conclusion and Implications:</w:t>
      </w:r>
      <w:r w:rsidR="009E2237">
        <w:rPr>
          <w:rFonts w:ascii="Times New Roman" w:hAnsi="Times New Roman" w:cs="Times New Roman"/>
          <w:b/>
          <w:bCs/>
          <w:szCs w:val="22"/>
        </w:rPr>
        <w:t xml:space="preserve"> </w:t>
      </w:r>
      <w:r w:rsidR="006F636D">
        <w:rPr>
          <w:rFonts w:ascii="Times New Roman" w:hAnsi="Times New Roman" w:cs="Times New Roman"/>
          <w:szCs w:val="22"/>
        </w:rPr>
        <w:t xml:space="preserve">The results </w:t>
      </w:r>
      <w:r w:rsidR="009E2237" w:rsidRPr="009E2237">
        <w:rPr>
          <w:rFonts w:ascii="Times New Roman" w:hAnsi="Times New Roman" w:cs="Times New Roman"/>
          <w:szCs w:val="22"/>
        </w:rPr>
        <w:t>support the</w:t>
      </w:r>
      <w:r w:rsidR="006F636D">
        <w:rPr>
          <w:rFonts w:ascii="Times New Roman" w:hAnsi="Times New Roman" w:cs="Times New Roman"/>
          <w:szCs w:val="22"/>
        </w:rPr>
        <w:t xml:space="preserve"> decision of</w:t>
      </w:r>
      <w:r w:rsidR="009E2237" w:rsidRPr="009E2237">
        <w:rPr>
          <w:rFonts w:ascii="Times New Roman" w:hAnsi="Times New Roman" w:cs="Times New Roman"/>
          <w:szCs w:val="22"/>
        </w:rPr>
        <w:t xml:space="preserve"> withdraw</w:t>
      </w:r>
      <w:r w:rsidR="006F636D">
        <w:rPr>
          <w:rFonts w:ascii="Times New Roman" w:hAnsi="Times New Roman" w:cs="Times New Roman"/>
          <w:szCs w:val="22"/>
        </w:rPr>
        <w:t>ing</w:t>
      </w:r>
      <w:r w:rsidR="009E2237" w:rsidRPr="009E2237">
        <w:rPr>
          <w:rFonts w:ascii="Times New Roman" w:hAnsi="Times New Roman" w:cs="Times New Roman"/>
          <w:szCs w:val="22"/>
        </w:rPr>
        <w:t xml:space="preserve"> chloroquine and u</w:t>
      </w:r>
      <w:r w:rsidR="006F636D">
        <w:rPr>
          <w:rFonts w:ascii="Times New Roman" w:hAnsi="Times New Roman" w:cs="Times New Roman"/>
          <w:szCs w:val="22"/>
        </w:rPr>
        <w:t>sing</w:t>
      </w:r>
      <w:r w:rsidR="009E2237" w:rsidRPr="009E2237">
        <w:rPr>
          <w:rFonts w:ascii="Times New Roman" w:hAnsi="Times New Roman" w:cs="Times New Roman"/>
          <w:szCs w:val="22"/>
        </w:rPr>
        <w:t xml:space="preserve"> lopinavir</w:t>
      </w:r>
      <w:r w:rsidR="00EF57E4">
        <w:rPr>
          <w:rFonts w:ascii="Times New Roman" w:hAnsi="Times New Roman" w:cs="Times New Roman"/>
          <w:szCs w:val="22"/>
        </w:rPr>
        <w:t xml:space="preserve"> in asymptomatic </w:t>
      </w:r>
      <w:r w:rsidR="005753BA" w:rsidRPr="005753BA">
        <w:rPr>
          <w:rFonts w:ascii="Times New Roman" w:hAnsi="Times New Roman" w:cs="Times New Roman"/>
          <w:szCs w:val="22"/>
        </w:rPr>
        <w:t xml:space="preserve">(with positive antigen kit test) </w:t>
      </w:r>
      <w:r w:rsidR="00EF57E4">
        <w:rPr>
          <w:rFonts w:ascii="Times New Roman" w:hAnsi="Times New Roman" w:cs="Times New Roman"/>
          <w:szCs w:val="22"/>
        </w:rPr>
        <w:t xml:space="preserve">or mild </w:t>
      </w:r>
      <w:r w:rsidR="006F636D">
        <w:rPr>
          <w:rFonts w:ascii="Times New Roman" w:hAnsi="Times New Roman" w:cs="Times New Roman"/>
          <w:szCs w:val="22"/>
        </w:rPr>
        <w:t xml:space="preserve">COVID-19 </w:t>
      </w:r>
      <w:r w:rsidR="00EF57E4">
        <w:rPr>
          <w:rFonts w:ascii="Times New Roman" w:hAnsi="Times New Roman" w:cs="Times New Roman"/>
          <w:szCs w:val="22"/>
        </w:rPr>
        <w:t>cases</w:t>
      </w:r>
      <w:r w:rsidR="009E2237" w:rsidRPr="009E2237">
        <w:rPr>
          <w:rFonts w:ascii="Times New Roman" w:hAnsi="Times New Roman" w:cs="Times New Roman"/>
          <w:szCs w:val="22"/>
        </w:rPr>
        <w:t xml:space="preserve">. </w:t>
      </w:r>
      <w:r w:rsidR="006F636D">
        <w:rPr>
          <w:rFonts w:ascii="Times New Roman" w:hAnsi="Times New Roman" w:cs="Times New Roman"/>
          <w:szCs w:val="22"/>
        </w:rPr>
        <w:t>In addition, results</w:t>
      </w:r>
      <w:r w:rsidR="009E2237" w:rsidRPr="009E2237">
        <w:rPr>
          <w:rFonts w:ascii="Times New Roman" w:hAnsi="Times New Roman" w:cs="Times New Roman"/>
          <w:szCs w:val="22"/>
        </w:rPr>
        <w:t xml:space="preserve"> support the administration of antiviral drugs within the </w:t>
      </w:r>
      <w:r w:rsidR="00CB7A2A">
        <w:rPr>
          <w:rFonts w:ascii="Times New Roman" w:hAnsi="Times New Roman" w:cs="Times New Roman"/>
          <w:szCs w:val="22"/>
        </w:rPr>
        <w:t>ten</w:t>
      </w:r>
      <w:r w:rsidR="009E2237" w:rsidRPr="009E2237">
        <w:rPr>
          <w:rFonts w:ascii="Times New Roman" w:hAnsi="Times New Roman" w:cs="Times New Roman"/>
          <w:szCs w:val="22"/>
        </w:rPr>
        <w:t xml:space="preserve"> days of infection</w:t>
      </w:r>
      <w:r w:rsidR="006F636D">
        <w:rPr>
          <w:rFonts w:ascii="Times New Roman" w:hAnsi="Times New Roman" w:cs="Times New Roman"/>
          <w:szCs w:val="22"/>
        </w:rPr>
        <w:t xml:space="preserve"> to prevent </w:t>
      </w:r>
      <w:r w:rsidR="00051B43">
        <w:rPr>
          <w:rFonts w:ascii="Times New Roman" w:hAnsi="Times New Roman" w:cs="Times New Roman"/>
          <w:szCs w:val="22"/>
        </w:rPr>
        <w:t xml:space="preserve">treatment </w:t>
      </w:r>
      <w:r w:rsidR="00EF57E4">
        <w:rPr>
          <w:rFonts w:ascii="Times New Roman" w:hAnsi="Times New Roman" w:cs="Times New Roman"/>
          <w:szCs w:val="22"/>
        </w:rPr>
        <w:t>failure.</w:t>
      </w:r>
    </w:p>
    <w:p w14:paraId="06B78079" w14:textId="72823048" w:rsidR="002F1A51" w:rsidRPr="00C3216F" w:rsidRDefault="002F1A51" w:rsidP="00EF65DB">
      <w:pPr>
        <w:spacing w:line="480" w:lineRule="auto"/>
        <w:rPr>
          <w:rFonts w:ascii="Times New Roman" w:hAnsi="Times New Roman" w:cs="Times New Roman"/>
          <w:szCs w:val="22"/>
        </w:rPr>
      </w:pPr>
      <w:r w:rsidRPr="00787539">
        <w:rPr>
          <w:rFonts w:ascii="Times New Roman" w:hAnsi="Times New Roman" w:cs="Times New Roman"/>
          <w:b/>
          <w:bCs/>
          <w:szCs w:val="22"/>
        </w:rPr>
        <w:t>Keywords:</w:t>
      </w:r>
      <w:r w:rsidR="00C3216F">
        <w:rPr>
          <w:rFonts w:ascii="Times New Roman" w:hAnsi="Times New Roman" w:cs="Times New Roman"/>
          <w:b/>
          <w:bCs/>
          <w:szCs w:val="22"/>
        </w:rPr>
        <w:t xml:space="preserve"> </w:t>
      </w:r>
      <w:r w:rsidR="00C3216F">
        <w:rPr>
          <w:rFonts w:ascii="Times New Roman" w:hAnsi="Times New Roman" w:cs="Times New Roman"/>
          <w:szCs w:val="22"/>
        </w:rPr>
        <w:t>COVID-19, SARs-CoV-2, lopinavir, chloroquine, PBPK</w:t>
      </w:r>
    </w:p>
    <w:p w14:paraId="290E9EDB" w14:textId="26FE1F55" w:rsidR="00317687" w:rsidRDefault="00317687" w:rsidP="00EF65DB">
      <w:pPr>
        <w:spacing w:line="480" w:lineRule="auto"/>
        <w:rPr>
          <w:rFonts w:ascii="Times New Roman" w:hAnsi="Times New Roman" w:cs="Times New Roman"/>
          <w:b/>
          <w:bCs/>
          <w:szCs w:val="22"/>
        </w:rPr>
      </w:pPr>
    </w:p>
    <w:p w14:paraId="7E04D37F" w14:textId="1A32A441" w:rsidR="00C11FE4" w:rsidRDefault="00C11FE4" w:rsidP="00EF65DB">
      <w:pPr>
        <w:spacing w:line="480" w:lineRule="auto"/>
        <w:rPr>
          <w:rFonts w:ascii="Times New Roman" w:hAnsi="Times New Roman" w:cs="Times New Roman"/>
          <w:b/>
          <w:bCs/>
          <w:szCs w:val="22"/>
        </w:rPr>
      </w:pPr>
    </w:p>
    <w:p w14:paraId="23D4017F" w14:textId="5DD8B707" w:rsidR="00C11FE4" w:rsidRDefault="00C11FE4" w:rsidP="00EF65DB">
      <w:pPr>
        <w:spacing w:line="480" w:lineRule="auto"/>
        <w:rPr>
          <w:rFonts w:ascii="Times New Roman" w:hAnsi="Times New Roman" w:cs="Times New Roman"/>
          <w:b/>
          <w:bCs/>
          <w:szCs w:val="22"/>
        </w:rPr>
      </w:pPr>
    </w:p>
    <w:p w14:paraId="4379C677" w14:textId="31BF8B76" w:rsidR="00317687" w:rsidRPr="00787539" w:rsidRDefault="00317687" w:rsidP="007951F4">
      <w:pPr>
        <w:rPr>
          <w:rFonts w:ascii="Times New Roman" w:hAnsi="Times New Roman" w:cs="Times New Roman"/>
          <w:b/>
          <w:bCs/>
          <w:szCs w:val="22"/>
        </w:rPr>
      </w:pPr>
    </w:p>
    <w:p w14:paraId="1C560B9B" w14:textId="21BC470B" w:rsidR="00317687" w:rsidRPr="00787539" w:rsidRDefault="007F2E08" w:rsidP="00F03D1A">
      <w:pPr>
        <w:pStyle w:val="a5"/>
        <w:numPr>
          <w:ilvl w:val="0"/>
          <w:numId w:val="2"/>
        </w:numPr>
        <w:spacing w:line="480" w:lineRule="auto"/>
        <w:rPr>
          <w:rFonts w:ascii="Times New Roman" w:hAnsi="Times New Roman" w:cs="Times New Roman"/>
          <w:b/>
          <w:bCs/>
          <w:szCs w:val="22"/>
        </w:rPr>
      </w:pPr>
      <w:r w:rsidRPr="00787539">
        <w:rPr>
          <w:rFonts w:ascii="Times New Roman" w:hAnsi="Times New Roman" w:cs="Times New Roman"/>
          <w:b/>
          <w:bCs/>
          <w:szCs w:val="22"/>
        </w:rPr>
        <w:lastRenderedPageBreak/>
        <w:t>INTRODUCTION</w:t>
      </w:r>
    </w:p>
    <w:p w14:paraId="1C67E090" w14:textId="0746A69A" w:rsidR="0069799B" w:rsidRDefault="00CD6742" w:rsidP="00712F13">
      <w:pPr>
        <w:spacing w:line="480" w:lineRule="auto"/>
        <w:ind w:firstLine="720"/>
        <w:rPr>
          <w:rFonts w:ascii="Times New Roman" w:hAnsi="Times New Roman" w:cs="Times New Roman"/>
          <w:szCs w:val="22"/>
        </w:rPr>
      </w:pPr>
      <w:r>
        <w:rPr>
          <w:rFonts w:ascii="Times New Roman" w:hAnsi="Times New Roman" w:cs="Times New Roman"/>
          <w:szCs w:val="22"/>
        </w:rPr>
        <w:t xml:space="preserve">Since the </w:t>
      </w:r>
      <w:r w:rsidR="00AC3595">
        <w:rPr>
          <w:rFonts w:ascii="Times New Roman" w:hAnsi="Times New Roman" w:cs="Times New Roman"/>
          <w:szCs w:val="22"/>
        </w:rPr>
        <w:t xml:space="preserve">outbreak of the </w:t>
      </w:r>
      <w:r>
        <w:rPr>
          <w:rFonts w:ascii="Times New Roman" w:hAnsi="Times New Roman" w:cs="Times New Roman"/>
          <w:szCs w:val="22"/>
        </w:rPr>
        <w:t>Coronavirus Disease of 2019 (COVID-19) in China in 2019, over 18 million active cases remain hospital</w:t>
      </w:r>
      <w:r w:rsidR="00AC3595">
        <w:rPr>
          <w:rFonts w:ascii="Times New Roman" w:hAnsi="Times New Roman" w:cs="Times New Roman"/>
          <w:szCs w:val="22"/>
        </w:rPr>
        <w:t>ized</w:t>
      </w:r>
      <w:r w:rsidR="00C11FE4">
        <w:rPr>
          <w:rFonts w:ascii="Times New Roman" w:hAnsi="Times New Roman" w:cs="Times New Roman"/>
          <w:szCs w:val="22"/>
        </w:rPr>
        <w:t xml:space="preserve"> for treatment</w:t>
      </w:r>
      <w:r>
        <w:rPr>
          <w:rFonts w:ascii="Times New Roman" w:hAnsi="Times New Roman" w:cs="Times New Roman"/>
          <w:szCs w:val="22"/>
        </w:rPr>
        <w:t>, with over 4</w:t>
      </w:r>
      <w:r w:rsidR="009661C7">
        <w:rPr>
          <w:rFonts w:ascii="Times New Roman" w:hAnsi="Times New Roman" w:cs="Times New Roman"/>
          <w:szCs w:val="22"/>
        </w:rPr>
        <w:t xml:space="preserve">00 thousand </w:t>
      </w:r>
      <w:r>
        <w:rPr>
          <w:rFonts w:ascii="Times New Roman" w:hAnsi="Times New Roman" w:cs="Times New Roman"/>
          <w:szCs w:val="22"/>
        </w:rPr>
        <w:t xml:space="preserve">new cases being reported </w:t>
      </w:r>
      <w:r w:rsidR="00C11FE4">
        <w:rPr>
          <w:rFonts w:ascii="Times New Roman" w:hAnsi="Times New Roman" w:cs="Times New Roman"/>
          <w:szCs w:val="22"/>
        </w:rPr>
        <w:t xml:space="preserve">weekly </w:t>
      </w:r>
      <w:r w:rsidR="009661C7">
        <w:rPr>
          <w:rFonts w:ascii="Times New Roman" w:hAnsi="Times New Roman" w:cs="Times New Roman"/>
          <w:szCs w:val="22"/>
        </w:rPr>
        <w:t>(</w:t>
      </w:r>
      <w:proofErr w:type="spellStart"/>
      <w:r w:rsidR="009661C7">
        <w:rPr>
          <w:rFonts w:ascii="Times New Roman" w:hAnsi="Times New Roman" w:cs="Times New Roman"/>
          <w:szCs w:val="22"/>
        </w:rPr>
        <w:t>Worldometer</w:t>
      </w:r>
      <w:proofErr w:type="spellEnd"/>
      <w:r w:rsidR="009661C7">
        <w:rPr>
          <w:rFonts w:ascii="Times New Roman" w:hAnsi="Times New Roman" w:cs="Times New Roman"/>
          <w:szCs w:val="22"/>
        </w:rPr>
        <w:t>, 2020)</w:t>
      </w:r>
      <w:r>
        <w:rPr>
          <w:rFonts w:ascii="Times New Roman" w:hAnsi="Times New Roman" w:cs="Times New Roman"/>
          <w:szCs w:val="22"/>
        </w:rPr>
        <w:t xml:space="preserve">. </w:t>
      </w:r>
      <w:r w:rsidR="00770C82" w:rsidRPr="00787539">
        <w:rPr>
          <w:rFonts w:ascii="Times New Roman" w:hAnsi="Times New Roman" w:cs="Times New Roman"/>
          <w:szCs w:val="22"/>
        </w:rPr>
        <w:t xml:space="preserve">Favipiravir is an alternative COVID-19 </w:t>
      </w:r>
      <w:r w:rsidR="003C5C7A">
        <w:rPr>
          <w:rFonts w:ascii="Times New Roman" w:hAnsi="Times New Roman" w:cs="Times New Roman"/>
          <w:szCs w:val="22"/>
        </w:rPr>
        <w:t>medicine</w:t>
      </w:r>
      <w:r w:rsidR="00770C82" w:rsidRPr="00787539">
        <w:rPr>
          <w:rFonts w:ascii="Times New Roman" w:hAnsi="Times New Roman" w:cs="Times New Roman"/>
          <w:szCs w:val="22"/>
        </w:rPr>
        <w:t xml:space="preserve"> in an oral formulation</w:t>
      </w:r>
      <w:r w:rsidR="001156DC">
        <w:rPr>
          <w:rFonts w:ascii="Times New Roman" w:hAnsi="Times New Roman" w:cs="Times New Roman"/>
          <w:szCs w:val="22"/>
        </w:rPr>
        <w:t xml:space="preserve"> with </w:t>
      </w:r>
      <w:r>
        <w:rPr>
          <w:rFonts w:ascii="Times New Roman" w:hAnsi="Times New Roman" w:cs="Times New Roman"/>
          <w:szCs w:val="22"/>
        </w:rPr>
        <w:t>reduced</w:t>
      </w:r>
      <w:r w:rsidR="001156DC">
        <w:rPr>
          <w:rFonts w:ascii="Times New Roman" w:hAnsi="Times New Roman" w:cs="Times New Roman"/>
          <w:szCs w:val="22"/>
        </w:rPr>
        <w:t xml:space="preserve"> </w:t>
      </w:r>
      <w:r w:rsidR="008347CA">
        <w:rPr>
          <w:rFonts w:ascii="Times New Roman" w:hAnsi="Times New Roman" w:cs="Times New Roman"/>
          <w:szCs w:val="22"/>
        </w:rPr>
        <w:t>t</w:t>
      </w:r>
      <w:r w:rsidR="001156DC">
        <w:rPr>
          <w:rFonts w:ascii="Times New Roman" w:hAnsi="Times New Roman" w:cs="Times New Roman"/>
          <w:szCs w:val="22"/>
        </w:rPr>
        <w:t>reatment</w:t>
      </w:r>
      <w:r w:rsidR="008347CA">
        <w:rPr>
          <w:rFonts w:ascii="Times New Roman" w:hAnsi="Times New Roman" w:cs="Times New Roman"/>
          <w:szCs w:val="22"/>
        </w:rPr>
        <w:t xml:space="preserve"> cost</w:t>
      </w:r>
      <w:r w:rsidR="00DE764D">
        <w:rPr>
          <w:rFonts w:ascii="Times New Roman" w:hAnsi="Times New Roman" w:cs="Times New Roman"/>
          <w:szCs w:val="22"/>
        </w:rPr>
        <w:t xml:space="preserve"> (</w:t>
      </w:r>
      <w:r w:rsidR="008B3277">
        <w:rPr>
          <w:rFonts w:ascii="Times New Roman" w:hAnsi="Times New Roman" w:cs="Times New Roman"/>
          <w:szCs w:val="22"/>
        </w:rPr>
        <w:t xml:space="preserve">Hill et al., 2020; Reddy &amp; Lai, </w:t>
      </w:r>
      <w:r w:rsidR="008B3277" w:rsidRPr="00712F13">
        <w:rPr>
          <w:rFonts w:ascii="Times New Roman" w:hAnsi="Times New Roman" w:cs="Times New Roman"/>
          <w:szCs w:val="22"/>
        </w:rPr>
        <w:t>2020</w:t>
      </w:r>
      <w:r w:rsidR="00DE764D" w:rsidRPr="00712F13">
        <w:rPr>
          <w:rFonts w:ascii="Times New Roman" w:hAnsi="Times New Roman" w:cs="Times New Roman"/>
          <w:szCs w:val="22"/>
        </w:rPr>
        <w:t>)</w:t>
      </w:r>
      <w:r w:rsidR="00770C82" w:rsidRPr="00712F13">
        <w:rPr>
          <w:rFonts w:ascii="Times New Roman" w:hAnsi="Times New Roman" w:cs="Times New Roman"/>
          <w:szCs w:val="22"/>
        </w:rPr>
        <w:t>.</w:t>
      </w:r>
      <w:r w:rsidR="001156DC" w:rsidRPr="00712F13">
        <w:rPr>
          <w:rFonts w:ascii="Times New Roman" w:hAnsi="Times New Roman" w:cs="Times New Roman"/>
          <w:szCs w:val="22"/>
        </w:rPr>
        <w:t xml:space="preserve"> </w:t>
      </w:r>
      <w:r w:rsidR="00D906AF" w:rsidRPr="00712F13">
        <w:rPr>
          <w:rFonts w:ascii="Times New Roman" w:hAnsi="Times New Roman" w:cs="Times New Roman"/>
          <w:szCs w:val="22"/>
        </w:rPr>
        <w:t>It</w:t>
      </w:r>
      <w:r w:rsidR="00770C82" w:rsidRPr="00712F13">
        <w:rPr>
          <w:rFonts w:ascii="Times New Roman" w:hAnsi="Times New Roman" w:cs="Times New Roman"/>
          <w:szCs w:val="22"/>
        </w:rPr>
        <w:t xml:space="preserve"> </w:t>
      </w:r>
      <w:r w:rsidRPr="00712F13">
        <w:rPr>
          <w:rFonts w:ascii="Times New Roman" w:hAnsi="Times New Roman" w:cs="Times New Roman"/>
          <w:szCs w:val="22"/>
        </w:rPr>
        <w:t>is effective</w:t>
      </w:r>
      <w:r w:rsidR="00770C82" w:rsidRPr="00712F13">
        <w:rPr>
          <w:rFonts w:ascii="Times New Roman" w:hAnsi="Times New Roman" w:cs="Times New Roman"/>
          <w:szCs w:val="22"/>
        </w:rPr>
        <w:t xml:space="preserve"> against SARs-COV-2,</w:t>
      </w:r>
      <w:r w:rsidR="00712F13" w:rsidRPr="00712F13">
        <w:rPr>
          <w:rFonts w:ascii="Times New Roman" w:hAnsi="Times New Roman" w:cs="Times New Roman"/>
          <w:szCs w:val="22"/>
        </w:rPr>
        <w:t xml:space="preserve"> although the use of this drug alone</w:t>
      </w:r>
      <w:r w:rsidR="00770C82" w:rsidRPr="00712F13">
        <w:rPr>
          <w:rFonts w:ascii="Times New Roman" w:hAnsi="Times New Roman" w:cs="Times New Roman"/>
          <w:szCs w:val="22"/>
        </w:rPr>
        <w:t xml:space="preserve"> is unlikely a preferable choice.</w:t>
      </w:r>
      <w:r w:rsidR="00770C82" w:rsidRPr="00787539">
        <w:rPr>
          <w:rFonts w:ascii="Times New Roman" w:hAnsi="Times New Roman" w:cs="Times New Roman"/>
          <w:szCs w:val="22"/>
        </w:rPr>
        <w:t xml:space="preserve"> </w:t>
      </w:r>
      <w:r w:rsidR="00C11FE4">
        <w:rPr>
          <w:rFonts w:ascii="Times New Roman" w:hAnsi="Times New Roman" w:cs="Times New Roman"/>
          <w:szCs w:val="22"/>
        </w:rPr>
        <w:t>C</w:t>
      </w:r>
      <w:r w:rsidR="008347CA">
        <w:rPr>
          <w:rFonts w:ascii="Times New Roman" w:hAnsi="Times New Roman" w:cs="Times New Roman"/>
          <w:szCs w:val="22"/>
        </w:rPr>
        <w:t xml:space="preserve">ombination of favipiravir </w:t>
      </w:r>
      <w:r w:rsidR="00AC3595">
        <w:rPr>
          <w:rFonts w:ascii="Times New Roman" w:hAnsi="Times New Roman" w:cs="Times New Roman"/>
          <w:szCs w:val="22"/>
        </w:rPr>
        <w:t>with</w:t>
      </w:r>
      <w:r w:rsidR="008347CA">
        <w:rPr>
          <w:rFonts w:ascii="Times New Roman" w:hAnsi="Times New Roman" w:cs="Times New Roman"/>
          <w:szCs w:val="22"/>
        </w:rPr>
        <w:t xml:space="preserve"> other antiviral drugs that </w:t>
      </w:r>
      <w:r w:rsidR="00AC3595">
        <w:rPr>
          <w:rFonts w:ascii="Times New Roman" w:hAnsi="Times New Roman" w:cs="Times New Roman"/>
          <w:szCs w:val="22"/>
        </w:rPr>
        <w:t>act</w:t>
      </w:r>
      <w:r w:rsidR="008347CA">
        <w:rPr>
          <w:rFonts w:ascii="Times New Roman" w:hAnsi="Times New Roman" w:cs="Times New Roman"/>
          <w:szCs w:val="22"/>
        </w:rPr>
        <w:t xml:space="preserve"> on different </w:t>
      </w:r>
      <w:r w:rsidR="00AC3595">
        <w:rPr>
          <w:rFonts w:ascii="Times New Roman" w:hAnsi="Times New Roman" w:cs="Times New Roman"/>
          <w:szCs w:val="22"/>
        </w:rPr>
        <w:t>target</w:t>
      </w:r>
      <w:r w:rsidR="008347CA">
        <w:rPr>
          <w:rFonts w:ascii="Times New Roman" w:hAnsi="Times New Roman" w:cs="Times New Roman"/>
          <w:szCs w:val="22"/>
        </w:rPr>
        <w:t xml:space="preserve">s would be </w:t>
      </w:r>
      <w:r w:rsidR="00AC3595">
        <w:rPr>
          <w:rFonts w:ascii="Times New Roman" w:hAnsi="Times New Roman" w:cs="Times New Roman"/>
          <w:szCs w:val="22"/>
        </w:rPr>
        <w:t>a promising approach</w:t>
      </w:r>
      <w:r w:rsidR="008347CA">
        <w:rPr>
          <w:rFonts w:ascii="Times New Roman" w:hAnsi="Times New Roman" w:cs="Times New Roman"/>
          <w:szCs w:val="22"/>
        </w:rPr>
        <w:t>.</w:t>
      </w:r>
      <w:r w:rsidR="00770C82" w:rsidRPr="00787539">
        <w:rPr>
          <w:rFonts w:ascii="Times New Roman" w:hAnsi="Times New Roman" w:cs="Times New Roman"/>
          <w:szCs w:val="22"/>
        </w:rPr>
        <w:t xml:space="preserve"> </w:t>
      </w:r>
      <w:r w:rsidR="003A133A">
        <w:rPr>
          <w:rFonts w:ascii="Times New Roman" w:hAnsi="Times New Roman" w:cs="Times New Roman"/>
          <w:szCs w:val="22"/>
        </w:rPr>
        <w:t>Ritonavir-boosted lopinavir</w:t>
      </w:r>
      <w:r w:rsidR="00770C82" w:rsidRPr="00787539">
        <w:rPr>
          <w:rFonts w:ascii="Times New Roman" w:hAnsi="Times New Roman" w:cs="Times New Roman"/>
          <w:szCs w:val="22"/>
        </w:rPr>
        <w:t xml:space="preserve"> (LPV/r), a previously repurpos</w:t>
      </w:r>
      <w:r w:rsidR="008347CA">
        <w:rPr>
          <w:rFonts w:ascii="Times New Roman" w:hAnsi="Times New Roman" w:cs="Times New Roman"/>
          <w:szCs w:val="22"/>
        </w:rPr>
        <w:t>ed</w:t>
      </w:r>
      <w:r w:rsidR="00770C82" w:rsidRPr="00787539">
        <w:rPr>
          <w:rFonts w:ascii="Times New Roman" w:hAnsi="Times New Roman" w:cs="Times New Roman"/>
          <w:szCs w:val="22"/>
        </w:rPr>
        <w:t xml:space="preserve"> drug, </w:t>
      </w:r>
      <w:r w:rsidR="00AC3595">
        <w:rPr>
          <w:rFonts w:ascii="Times New Roman" w:hAnsi="Times New Roman" w:cs="Times New Roman"/>
          <w:szCs w:val="22"/>
        </w:rPr>
        <w:t>had been</w:t>
      </w:r>
      <w:r w:rsidR="00770C82" w:rsidRPr="00787539">
        <w:rPr>
          <w:rFonts w:ascii="Times New Roman" w:hAnsi="Times New Roman" w:cs="Times New Roman"/>
          <w:szCs w:val="22"/>
        </w:rPr>
        <w:t xml:space="preserve"> </w:t>
      </w:r>
      <w:r w:rsidR="00AC3595">
        <w:rPr>
          <w:rFonts w:ascii="Times New Roman" w:hAnsi="Times New Roman" w:cs="Times New Roman"/>
          <w:szCs w:val="22"/>
        </w:rPr>
        <w:t>used</w:t>
      </w:r>
      <w:r w:rsidR="00770C82" w:rsidRPr="00787539">
        <w:rPr>
          <w:rFonts w:ascii="Times New Roman" w:hAnsi="Times New Roman" w:cs="Times New Roman"/>
          <w:szCs w:val="22"/>
        </w:rPr>
        <w:t xml:space="preserve"> </w:t>
      </w:r>
      <w:r w:rsidR="008347CA">
        <w:rPr>
          <w:rFonts w:ascii="Times New Roman" w:hAnsi="Times New Roman" w:cs="Times New Roman"/>
          <w:szCs w:val="22"/>
        </w:rPr>
        <w:t>to treat</w:t>
      </w:r>
      <w:r w:rsidR="00770C82" w:rsidRPr="00787539">
        <w:rPr>
          <w:rFonts w:ascii="Times New Roman" w:hAnsi="Times New Roman" w:cs="Times New Roman"/>
          <w:szCs w:val="22"/>
        </w:rPr>
        <w:t xml:space="preserve"> COVID-19 but </w:t>
      </w:r>
      <w:r w:rsidR="00E04677" w:rsidRPr="00787539">
        <w:rPr>
          <w:rFonts w:ascii="Times New Roman" w:hAnsi="Times New Roman" w:cs="Times New Roman"/>
          <w:szCs w:val="22"/>
        </w:rPr>
        <w:t xml:space="preserve">was </w:t>
      </w:r>
      <w:r w:rsidR="008347CA">
        <w:rPr>
          <w:rFonts w:ascii="Times New Roman" w:hAnsi="Times New Roman" w:cs="Times New Roman"/>
          <w:szCs w:val="22"/>
        </w:rPr>
        <w:t>eventually</w:t>
      </w:r>
      <w:r w:rsidR="00770C82" w:rsidRPr="00787539">
        <w:rPr>
          <w:rFonts w:ascii="Times New Roman" w:hAnsi="Times New Roman" w:cs="Times New Roman"/>
          <w:szCs w:val="22"/>
        </w:rPr>
        <w:t xml:space="preserve"> withdraw</w:t>
      </w:r>
      <w:r w:rsidR="00E04677" w:rsidRPr="00787539">
        <w:rPr>
          <w:rFonts w:ascii="Times New Roman" w:hAnsi="Times New Roman" w:cs="Times New Roman"/>
          <w:szCs w:val="22"/>
        </w:rPr>
        <w:t xml:space="preserve">n </w:t>
      </w:r>
      <w:r w:rsidR="00712F13">
        <w:rPr>
          <w:rFonts w:ascii="Times New Roman" w:hAnsi="Times New Roman" w:cs="Times New Roman"/>
          <w:szCs w:val="22"/>
        </w:rPr>
        <w:t>according to</w:t>
      </w:r>
      <w:r w:rsidR="00AC3595">
        <w:rPr>
          <w:rFonts w:ascii="Times New Roman" w:hAnsi="Times New Roman" w:cs="Times New Roman"/>
          <w:szCs w:val="22"/>
        </w:rPr>
        <w:t xml:space="preserve"> the</w:t>
      </w:r>
      <w:r w:rsidR="00E04677" w:rsidRPr="00787539">
        <w:rPr>
          <w:rFonts w:ascii="Times New Roman" w:hAnsi="Times New Roman" w:cs="Times New Roman"/>
          <w:szCs w:val="22"/>
        </w:rPr>
        <w:t xml:space="preserve"> World Health Organization (WHO) recommendation</w:t>
      </w:r>
      <w:r w:rsidR="00D75C3C">
        <w:rPr>
          <w:rFonts w:ascii="Times New Roman" w:hAnsi="Times New Roman" w:cs="Times New Roman"/>
          <w:szCs w:val="22"/>
        </w:rPr>
        <w:t xml:space="preserve"> (WHO, 2020)</w:t>
      </w:r>
      <w:r w:rsidR="00770C82" w:rsidRPr="00787539">
        <w:rPr>
          <w:rFonts w:ascii="Times New Roman" w:hAnsi="Times New Roman" w:cs="Times New Roman"/>
          <w:szCs w:val="22"/>
        </w:rPr>
        <w:t>.</w:t>
      </w:r>
      <w:r w:rsidR="00AC3595">
        <w:rPr>
          <w:rFonts w:ascii="Times New Roman" w:hAnsi="Times New Roman" w:cs="Times New Roman"/>
          <w:szCs w:val="22"/>
        </w:rPr>
        <w:t xml:space="preserve"> </w:t>
      </w:r>
      <w:r w:rsidR="00C11FE4">
        <w:rPr>
          <w:rFonts w:ascii="Times New Roman" w:hAnsi="Times New Roman" w:cs="Times New Roman"/>
          <w:szCs w:val="22"/>
        </w:rPr>
        <w:t>I</w:t>
      </w:r>
      <w:r w:rsidR="00770C82" w:rsidRPr="00787539">
        <w:rPr>
          <w:rFonts w:ascii="Times New Roman" w:hAnsi="Times New Roman" w:cs="Times New Roman"/>
          <w:szCs w:val="22"/>
        </w:rPr>
        <w:t xml:space="preserve">t </w:t>
      </w:r>
      <w:r w:rsidR="008347CA">
        <w:rPr>
          <w:rFonts w:ascii="Times New Roman" w:hAnsi="Times New Roman" w:cs="Times New Roman"/>
          <w:szCs w:val="22"/>
        </w:rPr>
        <w:t xml:space="preserve">is </w:t>
      </w:r>
      <w:r w:rsidR="00C11FE4">
        <w:rPr>
          <w:rFonts w:ascii="Times New Roman" w:hAnsi="Times New Roman" w:cs="Times New Roman"/>
          <w:szCs w:val="22"/>
        </w:rPr>
        <w:t xml:space="preserve">however, </w:t>
      </w:r>
      <w:r w:rsidR="008347CA">
        <w:rPr>
          <w:rFonts w:ascii="Times New Roman" w:hAnsi="Times New Roman" w:cs="Times New Roman"/>
          <w:szCs w:val="22"/>
        </w:rPr>
        <w:t>still</w:t>
      </w:r>
      <w:r w:rsidR="00770C82" w:rsidRPr="00787539">
        <w:rPr>
          <w:rFonts w:ascii="Times New Roman" w:hAnsi="Times New Roman" w:cs="Times New Roman"/>
          <w:szCs w:val="22"/>
        </w:rPr>
        <w:t xml:space="preserve"> </w:t>
      </w:r>
      <w:r w:rsidR="00712F13">
        <w:rPr>
          <w:rFonts w:ascii="Times New Roman" w:hAnsi="Times New Roman" w:cs="Times New Roman"/>
          <w:szCs w:val="22"/>
        </w:rPr>
        <w:t xml:space="preserve">being </w:t>
      </w:r>
      <w:r w:rsidR="00770C82" w:rsidRPr="00787539">
        <w:rPr>
          <w:rFonts w:ascii="Times New Roman" w:hAnsi="Times New Roman" w:cs="Times New Roman"/>
          <w:szCs w:val="22"/>
        </w:rPr>
        <w:t>used in clinical practice guideline</w:t>
      </w:r>
      <w:r w:rsidR="00CB7A2A">
        <w:rPr>
          <w:rFonts w:ascii="Times New Roman" w:hAnsi="Times New Roman" w:cs="Times New Roman"/>
          <w:szCs w:val="22"/>
        </w:rPr>
        <w:t>s</w:t>
      </w:r>
      <w:r w:rsidR="00770C82" w:rsidRPr="00787539">
        <w:rPr>
          <w:rFonts w:ascii="Times New Roman" w:hAnsi="Times New Roman" w:cs="Times New Roman"/>
          <w:szCs w:val="22"/>
        </w:rPr>
        <w:t xml:space="preserve"> for COVID-19 treatment in </w:t>
      </w:r>
      <w:r w:rsidR="00C11FE4">
        <w:rPr>
          <w:rFonts w:ascii="Times New Roman" w:hAnsi="Times New Roman" w:cs="Times New Roman"/>
          <w:szCs w:val="22"/>
        </w:rPr>
        <w:t>several</w:t>
      </w:r>
      <w:r w:rsidR="00770C82" w:rsidRPr="00787539">
        <w:rPr>
          <w:rFonts w:ascii="Times New Roman" w:hAnsi="Times New Roman" w:cs="Times New Roman"/>
          <w:szCs w:val="22"/>
        </w:rPr>
        <w:t xml:space="preserve"> countries</w:t>
      </w:r>
      <w:r w:rsidR="00CB7A2A">
        <w:rPr>
          <w:rFonts w:ascii="Times New Roman" w:hAnsi="Times New Roman" w:cs="Times New Roman"/>
          <w:szCs w:val="22"/>
        </w:rPr>
        <w:t>,</w:t>
      </w:r>
      <w:r w:rsidR="00770C82" w:rsidRPr="00787539">
        <w:rPr>
          <w:rFonts w:ascii="Times New Roman" w:hAnsi="Times New Roman" w:cs="Times New Roman"/>
          <w:szCs w:val="22"/>
        </w:rPr>
        <w:t xml:space="preserve"> including Thailand</w:t>
      </w:r>
      <w:r w:rsidR="00B33AC4">
        <w:rPr>
          <w:rFonts w:ascii="Times New Roman" w:hAnsi="Times New Roman" w:cs="Times New Roman"/>
          <w:szCs w:val="22"/>
        </w:rPr>
        <w:t xml:space="preserve"> (Department of Disease Control, Thailand, 2021)</w:t>
      </w:r>
      <w:r w:rsidR="00770C82" w:rsidRPr="00787539">
        <w:rPr>
          <w:rFonts w:ascii="Times New Roman" w:hAnsi="Times New Roman" w:cs="Times New Roman"/>
          <w:szCs w:val="22"/>
        </w:rPr>
        <w:t xml:space="preserve">. Recent </w:t>
      </w:r>
      <w:r w:rsidR="00770C82" w:rsidRPr="00712F13">
        <w:rPr>
          <w:rFonts w:ascii="Times New Roman" w:hAnsi="Times New Roman" w:cs="Times New Roman"/>
          <w:szCs w:val="22"/>
        </w:rPr>
        <w:t xml:space="preserve">studies </w:t>
      </w:r>
      <w:r w:rsidR="00C11FE4" w:rsidRPr="00712F13">
        <w:rPr>
          <w:rFonts w:ascii="Times New Roman" w:hAnsi="Times New Roman" w:cs="Times New Roman"/>
          <w:szCs w:val="22"/>
        </w:rPr>
        <w:t>suggested</w:t>
      </w:r>
      <w:r w:rsidR="00770C82" w:rsidRPr="00712F13">
        <w:rPr>
          <w:rFonts w:ascii="Times New Roman" w:hAnsi="Times New Roman" w:cs="Times New Roman"/>
          <w:szCs w:val="22"/>
        </w:rPr>
        <w:t xml:space="preserve"> that antiviral drugs </w:t>
      </w:r>
      <w:r w:rsidR="00AC3595" w:rsidRPr="00712F13">
        <w:rPr>
          <w:rFonts w:ascii="Times New Roman" w:hAnsi="Times New Roman" w:cs="Times New Roman"/>
          <w:szCs w:val="22"/>
        </w:rPr>
        <w:t>for</w:t>
      </w:r>
      <w:r w:rsidR="00DB486E" w:rsidRPr="00712F13">
        <w:rPr>
          <w:rFonts w:ascii="Times New Roman" w:hAnsi="Times New Roman" w:cs="Times New Roman"/>
          <w:szCs w:val="22"/>
        </w:rPr>
        <w:t xml:space="preserve"> </w:t>
      </w:r>
      <w:r w:rsidR="00AC3595" w:rsidRPr="00712F13">
        <w:rPr>
          <w:rFonts w:ascii="Times New Roman" w:hAnsi="Times New Roman" w:cs="Times New Roman"/>
          <w:szCs w:val="22"/>
        </w:rPr>
        <w:t xml:space="preserve">COVID-19 treatment </w:t>
      </w:r>
      <w:r w:rsidR="00770C82" w:rsidRPr="00712F13">
        <w:rPr>
          <w:rFonts w:ascii="Times New Roman" w:hAnsi="Times New Roman" w:cs="Times New Roman"/>
          <w:szCs w:val="22"/>
        </w:rPr>
        <w:t xml:space="preserve">should be </w:t>
      </w:r>
      <w:r w:rsidR="008347CA" w:rsidRPr="00712F13">
        <w:rPr>
          <w:rFonts w:ascii="Times New Roman" w:hAnsi="Times New Roman" w:cs="Times New Roman"/>
          <w:szCs w:val="22"/>
        </w:rPr>
        <w:t xml:space="preserve">administered </w:t>
      </w:r>
      <w:r w:rsidR="00770C82" w:rsidRPr="00712F13">
        <w:rPr>
          <w:rFonts w:ascii="Times New Roman" w:hAnsi="Times New Roman" w:cs="Times New Roman"/>
          <w:szCs w:val="22"/>
        </w:rPr>
        <w:t xml:space="preserve">within </w:t>
      </w:r>
      <w:r w:rsidR="00CB7A2A" w:rsidRPr="00712F13">
        <w:rPr>
          <w:rFonts w:ascii="Times New Roman" w:hAnsi="Times New Roman" w:cs="Times New Roman"/>
          <w:szCs w:val="22"/>
        </w:rPr>
        <w:t>ten</w:t>
      </w:r>
      <w:r w:rsidR="008347CA" w:rsidRPr="00712F13">
        <w:rPr>
          <w:rFonts w:ascii="Times New Roman" w:hAnsi="Times New Roman" w:cs="Times New Roman"/>
          <w:szCs w:val="22"/>
        </w:rPr>
        <w:t xml:space="preserve"> </w:t>
      </w:r>
      <w:r w:rsidR="00770C82" w:rsidRPr="00712F13">
        <w:rPr>
          <w:rFonts w:ascii="Times New Roman" w:hAnsi="Times New Roman" w:cs="Times New Roman"/>
          <w:szCs w:val="22"/>
        </w:rPr>
        <w:t>day</w:t>
      </w:r>
      <w:r w:rsidR="008347CA" w:rsidRPr="00712F13">
        <w:rPr>
          <w:rFonts w:ascii="Times New Roman" w:hAnsi="Times New Roman" w:cs="Times New Roman"/>
          <w:szCs w:val="22"/>
        </w:rPr>
        <w:t>s</w:t>
      </w:r>
      <w:r w:rsidR="00770C82" w:rsidRPr="00787539">
        <w:rPr>
          <w:rFonts w:ascii="Times New Roman" w:hAnsi="Times New Roman" w:cs="Times New Roman"/>
          <w:szCs w:val="22"/>
        </w:rPr>
        <w:t xml:space="preserve"> </w:t>
      </w:r>
      <w:r w:rsidR="008347CA">
        <w:rPr>
          <w:rFonts w:ascii="Times New Roman" w:hAnsi="Times New Roman" w:cs="Times New Roman"/>
          <w:szCs w:val="22"/>
        </w:rPr>
        <w:t xml:space="preserve">of </w:t>
      </w:r>
      <w:r w:rsidR="00770C82" w:rsidRPr="00787539">
        <w:rPr>
          <w:rFonts w:ascii="Times New Roman" w:hAnsi="Times New Roman" w:cs="Times New Roman"/>
          <w:szCs w:val="22"/>
        </w:rPr>
        <w:t>infection</w:t>
      </w:r>
      <w:r w:rsidR="0077560F">
        <w:rPr>
          <w:rFonts w:ascii="Times New Roman" w:hAnsi="Times New Roman" w:cs="Times New Roman"/>
          <w:szCs w:val="22"/>
        </w:rPr>
        <w:t xml:space="preserve"> (</w:t>
      </w:r>
      <w:proofErr w:type="spellStart"/>
      <w:r w:rsidR="00363C74">
        <w:rPr>
          <w:rFonts w:ascii="Times New Roman" w:hAnsi="Times New Roman" w:cs="Times New Roman"/>
          <w:szCs w:val="22"/>
        </w:rPr>
        <w:t>Pera</w:t>
      </w:r>
      <w:r w:rsidR="00F07166">
        <w:rPr>
          <w:rFonts w:ascii="Times New Roman" w:hAnsi="Times New Roman" w:cs="Times New Roman"/>
          <w:szCs w:val="22"/>
        </w:rPr>
        <w:t>z</w:t>
      </w:r>
      <w:r w:rsidR="00363C74">
        <w:rPr>
          <w:rFonts w:ascii="Times New Roman" w:hAnsi="Times New Roman" w:cs="Times New Roman"/>
          <w:szCs w:val="22"/>
        </w:rPr>
        <w:t>zolo</w:t>
      </w:r>
      <w:proofErr w:type="spellEnd"/>
      <w:r w:rsidR="00363C74">
        <w:rPr>
          <w:rFonts w:ascii="Times New Roman" w:hAnsi="Times New Roman" w:cs="Times New Roman"/>
          <w:szCs w:val="22"/>
        </w:rPr>
        <w:t xml:space="preserve"> et al., 2021; Yan et al., 2020)</w:t>
      </w:r>
      <w:r w:rsidR="00770C82" w:rsidRPr="00787539">
        <w:rPr>
          <w:rFonts w:ascii="Times New Roman" w:hAnsi="Times New Roman" w:cs="Times New Roman"/>
          <w:szCs w:val="22"/>
        </w:rPr>
        <w:t xml:space="preserve">. </w:t>
      </w:r>
      <w:r w:rsidR="00AC3595">
        <w:rPr>
          <w:rFonts w:ascii="Times New Roman" w:hAnsi="Times New Roman" w:cs="Times New Roman"/>
          <w:szCs w:val="22"/>
        </w:rPr>
        <w:t>The lack of</w:t>
      </w:r>
      <w:r w:rsidR="00770C82" w:rsidRPr="00787539">
        <w:rPr>
          <w:rFonts w:ascii="Times New Roman" w:hAnsi="Times New Roman" w:cs="Times New Roman"/>
          <w:szCs w:val="22"/>
        </w:rPr>
        <w:t xml:space="preserve"> benefits on</w:t>
      </w:r>
      <w:r w:rsidR="00AC3595">
        <w:rPr>
          <w:rFonts w:ascii="Times New Roman" w:hAnsi="Times New Roman" w:cs="Times New Roman"/>
          <w:szCs w:val="22"/>
        </w:rPr>
        <w:t xml:space="preserve"> the treatment of COVID-19 with</w:t>
      </w:r>
      <w:r w:rsidR="00770C82" w:rsidRPr="00787539">
        <w:rPr>
          <w:rFonts w:ascii="Times New Roman" w:hAnsi="Times New Roman" w:cs="Times New Roman"/>
          <w:szCs w:val="22"/>
        </w:rPr>
        <w:t xml:space="preserve"> LPV/r </w:t>
      </w:r>
      <w:r w:rsidR="00AC3595">
        <w:rPr>
          <w:rFonts w:ascii="Times New Roman" w:hAnsi="Times New Roman" w:cs="Times New Roman"/>
          <w:szCs w:val="22"/>
        </w:rPr>
        <w:t xml:space="preserve">reported </w:t>
      </w:r>
      <w:r w:rsidR="00770C82" w:rsidRPr="00787539">
        <w:rPr>
          <w:rFonts w:ascii="Times New Roman" w:hAnsi="Times New Roman" w:cs="Times New Roman"/>
          <w:szCs w:val="22"/>
        </w:rPr>
        <w:t xml:space="preserve">in previous studies are likely </w:t>
      </w:r>
      <w:r w:rsidR="00AC3595">
        <w:rPr>
          <w:rFonts w:ascii="Times New Roman" w:hAnsi="Times New Roman" w:cs="Times New Roman"/>
          <w:szCs w:val="22"/>
        </w:rPr>
        <w:t xml:space="preserve">to be </w:t>
      </w:r>
      <w:r w:rsidR="00770C82" w:rsidRPr="00787539">
        <w:rPr>
          <w:rFonts w:ascii="Times New Roman" w:hAnsi="Times New Roman" w:cs="Times New Roman"/>
          <w:szCs w:val="22"/>
        </w:rPr>
        <w:t>due to the late</w:t>
      </w:r>
      <w:r w:rsidR="00C11FE4">
        <w:rPr>
          <w:rFonts w:ascii="Times New Roman" w:hAnsi="Times New Roman" w:cs="Times New Roman"/>
          <w:szCs w:val="22"/>
        </w:rPr>
        <w:t xml:space="preserve"> start of treatment</w:t>
      </w:r>
      <w:r w:rsidR="00770C82" w:rsidRPr="00787539">
        <w:rPr>
          <w:rFonts w:ascii="Times New Roman" w:hAnsi="Times New Roman" w:cs="Times New Roman"/>
          <w:szCs w:val="22"/>
        </w:rPr>
        <w:t xml:space="preserve">. </w:t>
      </w:r>
      <w:r w:rsidR="00AC3595">
        <w:rPr>
          <w:rFonts w:ascii="Times New Roman" w:hAnsi="Times New Roman" w:cs="Times New Roman"/>
          <w:szCs w:val="22"/>
        </w:rPr>
        <w:t xml:space="preserve"> As</w:t>
      </w:r>
      <w:r w:rsidR="00C11FE4">
        <w:rPr>
          <w:rFonts w:ascii="Times New Roman" w:hAnsi="Times New Roman" w:cs="Times New Roman"/>
          <w:szCs w:val="22"/>
        </w:rPr>
        <w:t xml:space="preserve"> </w:t>
      </w:r>
      <w:r w:rsidR="003A133A">
        <w:rPr>
          <w:rFonts w:ascii="Times New Roman" w:hAnsi="Times New Roman" w:cs="Times New Roman"/>
          <w:szCs w:val="22"/>
        </w:rPr>
        <w:t>LPV</w:t>
      </w:r>
      <w:r w:rsidR="00770C82" w:rsidRPr="00787539">
        <w:rPr>
          <w:rFonts w:ascii="Times New Roman" w:hAnsi="Times New Roman" w:cs="Times New Roman"/>
          <w:szCs w:val="22"/>
        </w:rPr>
        <w:t xml:space="preserve"> </w:t>
      </w:r>
      <w:r w:rsidR="00C11FE4">
        <w:rPr>
          <w:rFonts w:ascii="Times New Roman" w:hAnsi="Times New Roman" w:cs="Times New Roman"/>
          <w:szCs w:val="22"/>
        </w:rPr>
        <w:t>(</w:t>
      </w:r>
      <w:r w:rsidR="00770C82" w:rsidRPr="00787539">
        <w:rPr>
          <w:rFonts w:ascii="Times New Roman" w:hAnsi="Times New Roman" w:cs="Times New Roman"/>
          <w:szCs w:val="22"/>
        </w:rPr>
        <w:t>LPV</w:t>
      </w:r>
      <w:r w:rsidR="003A133A">
        <w:rPr>
          <w:rFonts w:ascii="Times New Roman" w:hAnsi="Times New Roman" w:cs="Times New Roman"/>
          <w:szCs w:val="22"/>
        </w:rPr>
        <w:t>/r</w:t>
      </w:r>
      <w:r w:rsidR="00C11FE4">
        <w:rPr>
          <w:rFonts w:ascii="Times New Roman" w:hAnsi="Times New Roman" w:cs="Times New Roman"/>
          <w:szCs w:val="22"/>
        </w:rPr>
        <w:t>)</w:t>
      </w:r>
      <w:r w:rsidR="00770C82" w:rsidRPr="00787539">
        <w:rPr>
          <w:rFonts w:ascii="Times New Roman" w:hAnsi="Times New Roman" w:cs="Times New Roman"/>
          <w:szCs w:val="22"/>
        </w:rPr>
        <w:t xml:space="preserve"> </w:t>
      </w:r>
      <w:r w:rsidR="008347CA">
        <w:rPr>
          <w:rFonts w:ascii="Times New Roman" w:hAnsi="Times New Roman" w:cs="Times New Roman"/>
          <w:szCs w:val="22"/>
        </w:rPr>
        <w:t xml:space="preserve">targets </w:t>
      </w:r>
      <w:r w:rsidR="00AC3595">
        <w:rPr>
          <w:rFonts w:ascii="Times New Roman" w:hAnsi="Times New Roman" w:cs="Times New Roman"/>
          <w:szCs w:val="22"/>
        </w:rPr>
        <w:t>the t</w:t>
      </w:r>
      <w:r w:rsidR="0095197E">
        <w:rPr>
          <w:rFonts w:ascii="Times New Roman" w:hAnsi="Times New Roman" w:cs="Times New Roman"/>
          <w:szCs w:val="22"/>
        </w:rPr>
        <w:t xml:space="preserve">ransmembrane </w:t>
      </w:r>
      <w:r w:rsidR="00AC3595">
        <w:rPr>
          <w:rFonts w:ascii="Times New Roman" w:hAnsi="Times New Roman" w:cs="Times New Roman"/>
          <w:szCs w:val="22"/>
        </w:rPr>
        <w:t>s</w:t>
      </w:r>
      <w:r w:rsidR="0095197E">
        <w:rPr>
          <w:rFonts w:ascii="Times New Roman" w:hAnsi="Times New Roman" w:cs="Times New Roman"/>
          <w:szCs w:val="22"/>
        </w:rPr>
        <w:t xml:space="preserve">erine </w:t>
      </w:r>
      <w:r w:rsidR="00AC3595">
        <w:rPr>
          <w:rFonts w:ascii="Times New Roman" w:hAnsi="Times New Roman" w:cs="Times New Roman"/>
          <w:szCs w:val="22"/>
        </w:rPr>
        <w:t>p</w:t>
      </w:r>
      <w:r w:rsidR="0095197E">
        <w:rPr>
          <w:rFonts w:ascii="Times New Roman" w:hAnsi="Times New Roman" w:cs="Times New Roman"/>
          <w:szCs w:val="22"/>
        </w:rPr>
        <w:t>rotease 2</w:t>
      </w:r>
      <w:r w:rsidR="00AC3595">
        <w:rPr>
          <w:rFonts w:ascii="Times New Roman" w:hAnsi="Times New Roman" w:cs="Times New Roman"/>
          <w:szCs w:val="22"/>
        </w:rPr>
        <w:t xml:space="preserve"> enzyme</w:t>
      </w:r>
      <w:r w:rsidR="0095197E">
        <w:rPr>
          <w:rFonts w:ascii="Times New Roman" w:hAnsi="Times New Roman" w:cs="Times New Roman"/>
          <w:szCs w:val="22"/>
        </w:rPr>
        <w:t xml:space="preserve"> </w:t>
      </w:r>
      <w:r w:rsidR="00770C82" w:rsidRPr="00787539">
        <w:rPr>
          <w:rFonts w:ascii="Times New Roman" w:hAnsi="Times New Roman" w:cs="Times New Roman"/>
          <w:szCs w:val="22"/>
        </w:rPr>
        <w:t>(blockage of SARs-COV-2 entry), co</w:t>
      </w:r>
      <w:r w:rsidR="008B414A">
        <w:rPr>
          <w:rFonts w:ascii="Times New Roman" w:hAnsi="Times New Roman" w:cs="Times New Roman"/>
          <w:szCs w:val="22"/>
        </w:rPr>
        <w:t>-</w:t>
      </w:r>
      <w:r w:rsidR="00770C82" w:rsidRPr="00787539">
        <w:rPr>
          <w:rFonts w:ascii="Times New Roman" w:hAnsi="Times New Roman" w:cs="Times New Roman"/>
          <w:szCs w:val="22"/>
        </w:rPr>
        <w:t>administration of LPV</w:t>
      </w:r>
      <w:r w:rsidR="003A133A">
        <w:rPr>
          <w:rFonts w:ascii="Times New Roman" w:hAnsi="Times New Roman" w:cs="Times New Roman"/>
          <w:szCs w:val="22"/>
        </w:rPr>
        <w:t xml:space="preserve">/r </w:t>
      </w:r>
      <w:r w:rsidR="00770C82" w:rsidRPr="00787539">
        <w:rPr>
          <w:rFonts w:ascii="Times New Roman" w:hAnsi="Times New Roman" w:cs="Times New Roman"/>
          <w:szCs w:val="22"/>
        </w:rPr>
        <w:t>with favipiravir would</w:t>
      </w:r>
      <w:r w:rsidR="00C11FE4">
        <w:rPr>
          <w:rFonts w:ascii="Times New Roman" w:hAnsi="Times New Roman" w:cs="Times New Roman"/>
          <w:szCs w:val="22"/>
        </w:rPr>
        <w:t xml:space="preserve"> be expected to</w:t>
      </w:r>
      <w:r w:rsidR="00770C82" w:rsidRPr="00787539">
        <w:rPr>
          <w:rFonts w:ascii="Times New Roman" w:hAnsi="Times New Roman" w:cs="Times New Roman"/>
          <w:szCs w:val="22"/>
        </w:rPr>
        <w:t xml:space="preserve"> </w:t>
      </w:r>
      <w:r w:rsidR="00AC3595">
        <w:rPr>
          <w:rFonts w:ascii="Times New Roman" w:hAnsi="Times New Roman" w:cs="Times New Roman"/>
          <w:szCs w:val="22"/>
        </w:rPr>
        <w:t>provide synergistic efficacy</w:t>
      </w:r>
      <w:r w:rsidR="00770C82" w:rsidRPr="00787539">
        <w:rPr>
          <w:rFonts w:ascii="Times New Roman" w:hAnsi="Times New Roman" w:cs="Times New Roman"/>
          <w:szCs w:val="22"/>
        </w:rPr>
        <w:t>.</w:t>
      </w:r>
      <w:r w:rsidR="00C11FE4" w:rsidRPr="00C11FE4">
        <w:rPr>
          <w:rFonts w:ascii="Times New Roman" w:hAnsi="Times New Roman" w:cs="Times New Roman"/>
          <w:szCs w:val="22"/>
          <w:highlight w:val="yellow"/>
        </w:rPr>
        <w:t xml:space="preserve"> </w:t>
      </w:r>
      <w:r w:rsidR="00C11FE4" w:rsidRPr="00712F13">
        <w:rPr>
          <w:rFonts w:ascii="Times New Roman" w:hAnsi="Times New Roman" w:cs="Times New Roman"/>
          <w:szCs w:val="22"/>
        </w:rPr>
        <w:t xml:space="preserve">Thailand is the country that successfully controlled COVID-19 during the early phase of disease outbreak.  LPV/r </w:t>
      </w:r>
      <w:r w:rsidR="006F2E3D" w:rsidRPr="00712F13">
        <w:rPr>
          <w:rFonts w:ascii="Times New Roman" w:hAnsi="Times New Roman" w:cs="Times New Roman"/>
          <w:szCs w:val="22"/>
        </w:rPr>
        <w:t>is</w:t>
      </w:r>
      <w:r w:rsidR="006F2E3D">
        <w:rPr>
          <w:rFonts w:ascii="Times New Roman" w:hAnsi="Times New Roman" w:cs="Times New Roman"/>
          <w:szCs w:val="22"/>
        </w:rPr>
        <w:t xml:space="preserve"> recommended in the Thai clinical practice guideline</w:t>
      </w:r>
      <w:r w:rsidR="00C01731" w:rsidRPr="00C01731">
        <w:rPr>
          <w:rFonts w:ascii="Times New Roman" w:hAnsi="Times New Roman" w:cs="Times New Roman"/>
          <w:szCs w:val="22"/>
        </w:rPr>
        <w:t xml:space="preserve"> </w:t>
      </w:r>
      <w:r w:rsidR="00C01731">
        <w:rPr>
          <w:rFonts w:ascii="Times New Roman" w:hAnsi="Times New Roman" w:cs="Times New Roman"/>
          <w:szCs w:val="22"/>
        </w:rPr>
        <w:t>for COVID-19 treatment</w:t>
      </w:r>
      <w:r w:rsidR="00363C74">
        <w:rPr>
          <w:rFonts w:ascii="Times New Roman" w:hAnsi="Times New Roman" w:cs="Times New Roman"/>
          <w:szCs w:val="22"/>
        </w:rPr>
        <w:t xml:space="preserve"> (Department of Disease Control, Thailand, 2021)</w:t>
      </w:r>
      <w:r w:rsidR="006F2E3D">
        <w:rPr>
          <w:rFonts w:ascii="Times New Roman" w:hAnsi="Times New Roman" w:cs="Times New Roman"/>
          <w:szCs w:val="22"/>
        </w:rPr>
        <w:t xml:space="preserve">. Chloroquine, in addition to LPV/r, </w:t>
      </w:r>
      <w:r w:rsidR="00AC3595">
        <w:rPr>
          <w:rFonts w:ascii="Times New Roman" w:hAnsi="Times New Roman" w:cs="Times New Roman"/>
          <w:szCs w:val="22"/>
        </w:rPr>
        <w:t>had been</w:t>
      </w:r>
      <w:r w:rsidR="006F2E3D">
        <w:rPr>
          <w:rFonts w:ascii="Times New Roman" w:hAnsi="Times New Roman" w:cs="Times New Roman"/>
          <w:szCs w:val="22"/>
        </w:rPr>
        <w:t xml:space="preserve"> included in </w:t>
      </w:r>
      <w:r w:rsidR="00C270BF">
        <w:rPr>
          <w:rFonts w:ascii="Times New Roman" w:hAnsi="Times New Roman" w:cs="Times New Roman"/>
          <w:szCs w:val="22"/>
        </w:rPr>
        <w:t>the</w:t>
      </w:r>
      <w:r w:rsidR="006F2E3D">
        <w:rPr>
          <w:rFonts w:ascii="Times New Roman" w:hAnsi="Times New Roman" w:cs="Times New Roman"/>
          <w:szCs w:val="22"/>
        </w:rPr>
        <w:t xml:space="preserve"> clinical practice guideline</w:t>
      </w:r>
      <w:r w:rsidR="00D93ED0">
        <w:rPr>
          <w:rFonts w:ascii="Times New Roman" w:hAnsi="Times New Roman" w:cs="Times New Roman"/>
          <w:szCs w:val="22"/>
        </w:rPr>
        <w:t xml:space="preserve"> (Department of Disease Control, Thailand, 2020)</w:t>
      </w:r>
      <w:r w:rsidR="00AC3595">
        <w:rPr>
          <w:rFonts w:ascii="Times New Roman" w:hAnsi="Times New Roman" w:cs="Times New Roman"/>
          <w:szCs w:val="22"/>
        </w:rPr>
        <w:t xml:space="preserve">, but </w:t>
      </w:r>
      <w:r w:rsidR="006F2E3D">
        <w:rPr>
          <w:rFonts w:ascii="Times New Roman" w:hAnsi="Times New Roman" w:cs="Times New Roman"/>
          <w:szCs w:val="22"/>
        </w:rPr>
        <w:t xml:space="preserve">was later removed </w:t>
      </w:r>
      <w:r w:rsidR="00AC3595">
        <w:rPr>
          <w:rFonts w:ascii="Times New Roman" w:hAnsi="Times New Roman" w:cs="Times New Roman"/>
          <w:szCs w:val="22"/>
        </w:rPr>
        <w:t>fr</w:t>
      </w:r>
      <w:r w:rsidR="00C270BF">
        <w:rPr>
          <w:rFonts w:ascii="Times New Roman" w:hAnsi="Times New Roman" w:cs="Times New Roman"/>
          <w:szCs w:val="22"/>
        </w:rPr>
        <w:t xml:space="preserve">om the guideline </w:t>
      </w:r>
      <w:r w:rsidR="00AC3595">
        <w:rPr>
          <w:rFonts w:ascii="Times New Roman" w:hAnsi="Times New Roman" w:cs="Times New Roman"/>
          <w:szCs w:val="22"/>
        </w:rPr>
        <w:t xml:space="preserve">according to the </w:t>
      </w:r>
      <w:r w:rsidR="006F2E3D">
        <w:rPr>
          <w:rFonts w:ascii="Times New Roman" w:hAnsi="Times New Roman" w:cs="Times New Roman"/>
          <w:szCs w:val="22"/>
        </w:rPr>
        <w:t>WHO</w:t>
      </w:r>
      <w:r w:rsidR="00AC3595">
        <w:rPr>
          <w:rFonts w:ascii="Times New Roman" w:hAnsi="Times New Roman" w:cs="Times New Roman"/>
          <w:szCs w:val="22"/>
        </w:rPr>
        <w:t xml:space="preserve">’s </w:t>
      </w:r>
      <w:r w:rsidR="006F2E3D" w:rsidRPr="00712F13">
        <w:rPr>
          <w:rFonts w:ascii="Times New Roman" w:hAnsi="Times New Roman" w:cs="Times New Roman"/>
          <w:szCs w:val="22"/>
        </w:rPr>
        <w:t>recommendation</w:t>
      </w:r>
      <w:r w:rsidR="001C0B6B" w:rsidRPr="00712F13">
        <w:rPr>
          <w:rFonts w:ascii="Times New Roman" w:hAnsi="Times New Roman" w:cs="Times New Roman"/>
          <w:szCs w:val="22"/>
        </w:rPr>
        <w:t>.</w:t>
      </w:r>
      <w:r w:rsidR="00C270BF" w:rsidRPr="00712F13">
        <w:rPr>
          <w:rFonts w:ascii="Times New Roman" w:hAnsi="Times New Roman" w:cs="Times New Roman"/>
          <w:szCs w:val="22"/>
        </w:rPr>
        <w:t xml:space="preserve">  </w:t>
      </w:r>
      <w:r w:rsidR="00712F13" w:rsidRPr="00712F13">
        <w:rPr>
          <w:rFonts w:ascii="Times New Roman" w:hAnsi="Times New Roman" w:cs="Times New Roman"/>
          <w:szCs w:val="22"/>
        </w:rPr>
        <w:t xml:space="preserve">The aim of the study was to demonstrate the utility of the </w:t>
      </w:r>
      <w:r w:rsidR="00F07166">
        <w:rPr>
          <w:rFonts w:ascii="Times New Roman" w:hAnsi="Times New Roman" w:cs="Times New Roman"/>
          <w:szCs w:val="22"/>
        </w:rPr>
        <w:t>p</w:t>
      </w:r>
      <w:r w:rsidR="00712F13" w:rsidRPr="00787539">
        <w:rPr>
          <w:rFonts w:ascii="Times New Roman" w:hAnsi="Times New Roman" w:cs="Times New Roman"/>
          <w:szCs w:val="22"/>
        </w:rPr>
        <w:t xml:space="preserve">hysiologically-based pharmacokinetic </w:t>
      </w:r>
      <w:r w:rsidR="00712F13" w:rsidRPr="00712F13">
        <w:rPr>
          <w:rFonts w:ascii="Times New Roman" w:hAnsi="Times New Roman" w:cs="Times New Roman"/>
          <w:szCs w:val="22"/>
        </w:rPr>
        <w:t>and pharmacodynamic (PBPK/PD) modelling as a tool to find suitable drugs and dose regimens for COVID-19 clinical practice guideline.</w:t>
      </w:r>
      <w:r w:rsidR="00712F13">
        <w:rPr>
          <w:rFonts w:ascii="Times New Roman" w:hAnsi="Times New Roman" w:cs="Times New Roman"/>
          <w:szCs w:val="22"/>
        </w:rPr>
        <w:t xml:space="preserve"> </w:t>
      </w:r>
      <w:r w:rsidR="00C270BF" w:rsidRPr="00787539">
        <w:rPr>
          <w:rFonts w:ascii="Times New Roman" w:hAnsi="Times New Roman" w:cs="Times New Roman"/>
          <w:szCs w:val="22"/>
        </w:rPr>
        <w:t>PBPK</w:t>
      </w:r>
      <w:r w:rsidR="00712F13">
        <w:rPr>
          <w:rFonts w:ascii="Times New Roman" w:hAnsi="Times New Roman" w:cs="Times New Roman"/>
          <w:szCs w:val="22"/>
        </w:rPr>
        <w:t>/PD</w:t>
      </w:r>
      <w:r w:rsidR="00C270BF" w:rsidRPr="00787539">
        <w:rPr>
          <w:rFonts w:ascii="Times New Roman" w:hAnsi="Times New Roman" w:cs="Times New Roman"/>
          <w:szCs w:val="22"/>
        </w:rPr>
        <w:t xml:space="preserve"> modelling has been</w:t>
      </w:r>
      <w:r w:rsidR="00C356A1">
        <w:rPr>
          <w:rFonts w:ascii="Times New Roman" w:hAnsi="Times New Roman" w:cs="Times New Roman"/>
          <w:szCs w:val="22"/>
        </w:rPr>
        <w:t xml:space="preserve"> successfully</w:t>
      </w:r>
      <w:r w:rsidR="00C270BF" w:rsidRPr="00787539">
        <w:rPr>
          <w:rFonts w:ascii="Times New Roman" w:hAnsi="Times New Roman" w:cs="Times New Roman"/>
          <w:szCs w:val="22"/>
        </w:rPr>
        <w:t xml:space="preserve"> applied </w:t>
      </w:r>
      <w:r w:rsidR="00C270BF">
        <w:rPr>
          <w:rFonts w:ascii="Times New Roman" w:hAnsi="Times New Roman" w:cs="Times New Roman"/>
          <w:szCs w:val="22"/>
        </w:rPr>
        <w:t xml:space="preserve">for </w:t>
      </w:r>
      <w:r w:rsidR="00712F13">
        <w:rPr>
          <w:rFonts w:ascii="Times New Roman" w:hAnsi="Times New Roman" w:cs="Times New Roman"/>
          <w:szCs w:val="22"/>
        </w:rPr>
        <w:t xml:space="preserve">selection of appropriate drug regimens and </w:t>
      </w:r>
      <w:r w:rsidR="00C270BF" w:rsidRPr="00787539">
        <w:rPr>
          <w:rFonts w:ascii="Times New Roman" w:hAnsi="Times New Roman" w:cs="Times New Roman"/>
          <w:szCs w:val="22"/>
        </w:rPr>
        <w:t>dose</w:t>
      </w:r>
      <w:r w:rsidR="00C270BF">
        <w:rPr>
          <w:rFonts w:ascii="Times New Roman" w:hAnsi="Times New Roman" w:cs="Times New Roman"/>
          <w:szCs w:val="22"/>
        </w:rPr>
        <w:t xml:space="preserve"> optimi</w:t>
      </w:r>
      <w:r w:rsidR="00F07166">
        <w:rPr>
          <w:rFonts w:ascii="Times New Roman" w:hAnsi="Times New Roman" w:cs="Times New Roman"/>
          <w:szCs w:val="22"/>
        </w:rPr>
        <w:t>s</w:t>
      </w:r>
      <w:r w:rsidR="00C270BF">
        <w:rPr>
          <w:rFonts w:ascii="Times New Roman" w:hAnsi="Times New Roman" w:cs="Times New Roman"/>
          <w:szCs w:val="22"/>
        </w:rPr>
        <w:t>ation</w:t>
      </w:r>
      <w:r w:rsidR="00C270BF" w:rsidRPr="00787539">
        <w:rPr>
          <w:rFonts w:ascii="Times New Roman" w:hAnsi="Times New Roman" w:cs="Times New Roman"/>
          <w:szCs w:val="22"/>
        </w:rPr>
        <w:t xml:space="preserve"> in various diseases</w:t>
      </w:r>
      <w:r w:rsidR="00C270BF">
        <w:rPr>
          <w:rFonts w:ascii="Times New Roman" w:hAnsi="Times New Roman" w:cs="Times New Roman"/>
          <w:szCs w:val="22"/>
        </w:rPr>
        <w:t xml:space="preserve"> (Perry et al., 2020)</w:t>
      </w:r>
      <w:r w:rsidR="00C270BF" w:rsidRPr="00787539">
        <w:rPr>
          <w:rFonts w:ascii="Times New Roman" w:hAnsi="Times New Roman" w:cs="Times New Roman"/>
          <w:szCs w:val="22"/>
        </w:rPr>
        <w:t xml:space="preserve">. </w:t>
      </w:r>
    </w:p>
    <w:p w14:paraId="4DA03954" w14:textId="16C432FF" w:rsidR="00C270BF" w:rsidRDefault="00C270BF" w:rsidP="00C270BF">
      <w:pPr>
        <w:spacing w:line="480" w:lineRule="auto"/>
        <w:ind w:firstLine="720"/>
        <w:rPr>
          <w:rFonts w:ascii="Times New Roman" w:hAnsi="Times New Roman" w:cs="Times New Roman"/>
          <w:szCs w:val="22"/>
        </w:rPr>
      </w:pPr>
    </w:p>
    <w:p w14:paraId="6B73135B" w14:textId="77777777" w:rsidR="00C270BF" w:rsidRPr="00787539" w:rsidRDefault="00C270BF" w:rsidP="00C270BF">
      <w:pPr>
        <w:spacing w:line="480" w:lineRule="auto"/>
        <w:ind w:firstLine="720"/>
        <w:rPr>
          <w:rFonts w:ascii="Times New Roman" w:hAnsi="Times New Roman" w:cs="Times New Roman"/>
          <w:szCs w:val="22"/>
        </w:rPr>
      </w:pPr>
    </w:p>
    <w:p w14:paraId="63558D06" w14:textId="35653AE8" w:rsidR="00130A6D" w:rsidRPr="00787539" w:rsidRDefault="004C05E5" w:rsidP="00F03D1A">
      <w:pPr>
        <w:pStyle w:val="a5"/>
        <w:numPr>
          <w:ilvl w:val="0"/>
          <w:numId w:val="2"/>
        </w:numPr>
        <w:spacing w:line="480" w:lineRule="auto"/>
        <w:rPr>
          <w:rFonts w:ascii="Times New Roman" w:hAnsi="Times New Roman" w:cs="Times New Roman"/>
          <w:b/>
          <w:bCs/>
          <w:szCs w:val="22"/>
        </w:rPr>
      </w:pPr>
      <w:r w:rsidRPr="00787539">
        <w:rPr>
          <w:rFonts w:ascii="Times New Roman" w:hAnsi="Times New Roman" w:cs="Times New Roman"/>
          <w:b/>
          <w:bCs/>
          <w:szCs w:val="22"/>
        </w:rPr>
        <w:lastRenderedPageBreak/>
        <w:t xml:space="preserve">MATERIALS AND </w:t>
      </w:r>
      <w:r w:rsidR="00130A6D" w:rsidRPr="00787539">
        <w:rPr>
          <w:rFonts w:ascii="Times New Roman" w:hAnsi="Times New Roman" w:cs="Times New Roman"/>
          <w:b/>
          <w:bCs/>
          <w:szCs w:val="22"/>
        </w:rPr>
        <w:t>METHODS</w:t>
      </w:r>
    </w:p>
    <w:p w14:paraId="0791B884" w14:textId="18BE8646" w:rsidR="0071160D" w:rsidRPr="00787539" w:rsidRDefault="0071160D" w:rsidP="00F03D1A">
      <w:pPr>
        <w:pStyle w:val="a5"/>
        <w:numPr>
          <w:ilvl w:val="1"/>
          <w:numId w:val="2"/>
        </w:numPr>
        <w:spacing w:line="480" w:lineRule="auto"/>
        <w:rPr>
          <w:rFonts w:ascii="Times New Roman" w:hAnsi="Times New Roman" w:cs="Times New Roman"/>
          <w:b/>
          <w:bCs/>
          <w:szCs w:val="22"/>
        </w:rPr>
      </w:pPr>
      <w:r w:rsidRPr="00787539">
        <w:rPr>
          <w:rFonts w:ascii="Times New Roman" w:hAnsi="Times New Roman" w:cs="Times New Roman"/>
          <w:b/>
          <w:bCs/>
          <w:szCs w:val="22"/>
        </w:rPr>
        <w:t>Model construction</w:t>
      </w:r>
    </w:p>
    <w:p w14:paraId="584A08A4" w14:textId="66490BA4" w:rsidR="00B22BA7" w:rsidRPr="00787539" w:rsidRDefault="00B22BA7" w:rsidP="00F03D1A">
      <w:pPr>
        <w:spacing w:line="480" w:lineRule="auto"/>
        <w:rPr>
          <w:rFonts w:ascii="Times New Roman" w:hAnsi="Times New Roman" w:cs="Times New Roman"/>
          <w:b/>
          <w:bCs/>
          <w:szCs w:val="22"/>
        </w:rPr>
      </w:pPr>
      <w:r w:rsidRPr="00787539">
        <w:rPr>
          <w:rFonts w:ascii="Times New Roman" w:hAnsi="Times New Roman" w:cs="Times New Roman"/>
          <w:szCs w:val="22"/>
        </w:rPr>
        <w:t xml:space="preserve">The whole-body PBPK modellings for LPV/r, chloroquine </w:t>
      </w:r>
      <w:r w:rsidRPr="00C356A1">
        <w:rPr>
          <w:rFonts w:ascii="Times New Roman" w:hAnsi="Times New Roman" w:cs="Times New Roman"/>
          <w:szCs w:val="22"/>
        </w:rPr>
        <w:t>and rifampicin were</w:t>
      </w:r>
      <w:r w:rsidRPr="00787539">
        <w:rPr>
          <w:rFonts w:ascii="Times New Roman" w:hAnsi="Times New Roman" w:cs="Times New Roman"/>
          <w:szCs w:val="22"/>
        </w:rPr>
        <w:t xml:space="preserve"> constructed</w:t>
      </w:r>
      <w:r w:rsidR="00C270BF">
        <w:rPr>
          <w:rFonts w:ascii="Times New Roman" w:hAnsi="Times New Roman" w:cs="Times New Roman"/>
          <w:szCs w:val="22"/>
        </w:rPr>
        <w:t xml:space="preserve"> </w:t>
      </w:r>
      <w:r w:rsidR="00712F13">
        <w:rPr>
          <w:rFonts w:ascii="Times New Roman" w:hAnsi="Times New Roman" w:cs="Times New Roman"/>
          <w:szCs w:val="22"/>
        </w:rPr>
        <w:t>based on</w:t>
      </w:r>
      <w:r w:rsidR="00C270BF">
        <w:rPr>
          <w:rFonts w:ascii="Times New Roman" w:hAnsi="Times New Roman" w:cs="Times New Roman"/>
          <w:szCs w:val="22"/>
        </w:rPr>
        <w:t xml:space="preserve"> the information</w:t>
      </w:r>
      <w:r w:rsidRPr="00787539">
        <w:rPr>
          <w:rFonts w:ascii="Times New Roman" w:hAnsi="Times New Roman" w:cs="Times New Roman"/>
          <w:szCs w:val="22"/>
        </w:rPr>
        <w:t xml:space="preserve"> </w:t>
      </w:r>
      <w:r w:rsidR="00C270BF">
        <w:rPr>
          <w:rFonts w:ascii="Times New Roman" w:hAnsi="Times New Roman" w:cs="Times New Roman"/>
          <w:szCs w:val="22"/>
        </w:rPr>
        <w:t>reported from previous studies</w:t>
      </w:r>
      <w:r w:rsidR="007147B6">
        <w:rPr>
          <w:rFonts w:ascii="Times New Roman" w:hAnsi="Times New Roman" w:cs="Times New Roman"/>
          <w:szCs w:val="22"/>
        </w:rPr>
        <w:t xml:space="preserve"> (Saeheng et al</w:t>
      </w:r>
      <w:r w:rsidR="00CB7A2A">
        <w:rPr>
          <w:rFonts w:ascii="Times New Roman" w:hAnsi="Times New Roman" w:cs="Times New Roman"/>
          <w:szCs w:val="22"/>
        </w:rPr>
        <w:t>.</w:t>
      </w:r>
      <w:r w:rsidR="007147B6">
        <w:rPr>
          <w:rFonts w:ascii="Times New Roman" w:hAnsi="Times New Roman" w:cs="Times New Roman"/>
          <w:szCs w:val="22"/>
        </w:rPr>
        <w:t>, 2019</w:t>
      </w:r>
      <w:r w:rsidR="00265704">
        <w:rPr>
          <w:rFonts w:ascii="Times New Roman" w:hAnsi="Times New Roman" w:cs="Times New Roman"/>
          <w:szCs w:val="22"/>
        </w:rPr>
        <w:t xml:space="preserve">; </w:t>
      </w:r>
      <w:proofErr w:type="spellStart"/>
      <w:r w:rsidR="00265704">
        <w:rPr>
          <w:rFonts w:ascii="Times New Roman" w:hAnsi="Times New Roman" w:cs="Times New Roman"/>
          <w:szCs w:val="22"/>
        </w:rPr>
        <w:t>Siccardi</w:t>
      </w:r>
      <w:proofErr w:type="spellEnd"/>
      <w:r w:rsidR="00265704">
        <w:rPr>
          <w:rFonts w:ascii="Times New Roman" w:hAnsi="Times New Roman" w:cs="Times New Roman"/>
          <w:szCs w:val="22"/>
        </w:rPr>
        <w:t xml:space="preserve"> et al., 2015</w:t>
      </w:r>
      <w:r w:rsidR="007147B6">
        <w:rPr>
          <w:rFonts w:ascii="Times New Roman" w:hAnsi="Times New Roman" w:cs="Times New Roman"/>
          <w:szCs w:val="22"/>
        </w:rPr>
        <w:t>)</w:t>
      </w:r>
      <w:r w:rsidRPr="00787539">
        <w:rPr>
          <w:rFonts w:ascii="Times New Roman" w:hAnsi="Times New Roman" w:cs="Times New Roman"/>
          <w:szCs w:val="22"/>
        </w:rPr>
        <w:t xml:space="preserve"> using Simbiology® (version 5.8.2), a product of MATLAB® (version 2019a) (MathWorks, Natick, MA, USA). </w:t>
      </w:r>
      <w:r w:rsidR="00C356A1">
        <w:rPr>
          <w:rFonts w:ascii="Times New Roman" w:hAnsi="Times New Roman" w:cs="Times New Roman"/>
          <w:szCs w:val="22"/>
        </w:rPr>
        <w:t xml:space="preserve"> Rifampicin was used for model validation due to the availability of information on drug concentrations in the lung compartment</w:t>
      </w:r>
      <w:r w:rsidR="00712F13">
        <w:rPr>
          <w:rFonts w:ascii="Times New Roman" w:hAnsi="Times New Roman" w:cs="Times New Roman"/>
          <w:szCs w:val="22"/>
        </w:rPr>
        <w:t>s</w:t>
      </w:r>
      <w:r w:rsidR="00C356A1">
        <w:rPr>
          <w:rFonts w:ascii="Times New Roman" w:hAnsi="Times New Roman" w:cs="Times New Roman"/>
          <w:szCs w:val="22"/>
        </w:rPr>
        <w:t xml:space="preserve">. </w:t>
      </w:r>
      <w:r w:rsidRPr="00787539">
        <w:rPr>
          <w:rFonts w:ascii="Times New Roman" w:hAnsi="Times New Roman" w:cs="Times New Roman"/>
          <w:szCs w:val="22"/>
        </w:rPr>
        <w:t xml:space="preserve">The lung compartments were </w:t>
      </w:r>
      <w:r w:rsidR="00712F13">
        <w:rPr>
          <w:rFonts w:ascii="Times New Roman" w:hAnsi="Times New Roman" w:cs="Times New Roman"/>
          <w:szCs w:val="22"/>
        </w:rPr>
        <w:t>divided</w:t>
      </w:r>
      <w:r w:rsidRPr="00787539">
        <w:rPr>
          <w:rFonts w:ascii="Times New Roman" w:hAnsi="Times New Roman" w:cs="Times New Roman"/>
          <w:szCs w:val="22"/>
        </w:rPr>
        <w:t xml:space="preserve"> to </w:t>
      </w:r>
      <w:r w:rsidR="00B00D5C">
        <w:rPr>
          <w:rFonts w:ascii="Times New Roman" w:hAnsi="Times New Roman" w:cs="Times New Roman"/>
          <w:szCs w:val="22"/>
        </w:rPr>
        <w:t xml:space="preserve">the </w:t>
      </w:r>
      <w:r w:rsidRPr="00787539">
        <w:rPr>
          <w:rFonts w:ascii="Times New Roman" w:hAnsi="Times New Roman" w:cs="Times New Roman"/>
          <w:szCs w:val="22"/>
        </w:rPr>
        <w:t xml:space="preserve">pulmonary circulation, lung-blood circulation, bronchial </w:t>
      </w:r>
      <w:r w:rsidR="00397138">
        <w:rPr>
          <w:rFonts w:ascii="Times New Roman" w:hAnsi="Times New Roman" w:cs="Times New Roman"/>
          <w:szCs w:val="22"/>
        </w:rPr>
        <w:t>epithelial cells</w:t>
      </w:r>
      <w:r w:rsidRPr="00787539">
        <w:rPr>
          <w:rFonts w:ascii="Times New Roman" w:hAnsi="Times New Roman" w:cs="Times New Roman"/>
          <w:szCs w:val="22"/>
        </w:rPr>
        <w:t xml:space="preserve"> (</w:t>
      </w:r>
      <w:r w:rsidR="00397138">
        <w:rPr>
          <w:rFonts w:ascii="Times New Roman" w:hAnsi="Times New Roman" w:cs="Times New Roman"/>
          <w:szCs w:val="22"/>
        </w:rPr>
        <w:t>BEC</w:t>
      </w:r>
      <w:r w:rsidRPr="00787539">
        <w:rPr>
          <w:rFonts w:ascii="Times New Roman" w:hAnsi="Times New Roman" w:cs="Times New Roman"/>
          <w:szCs w:val="22"/>
        </w:rPr>
        <w:t xml:space="preserve">), and epithelial lining fluid (ELF). Model assumptions included blood-flow limited model </w:t>
      </w:r>
      <w:r w:rsidR="00AC3595">
        <w:rPr>
          <w:rFonts w:ascii="Times New Roman" w:hAnsi="Times New Roman" w:cs="Times New Roman"/>
          <w:szCs w:val="22"/>
        </w:rPr>
        <w:t>(</w:t>
      </w:r>
      <w:r w:rsidRPr="00787539">
        <w:rPr>
          <w:rFonts w:ascii="Times New Roman" w:hAnsi="Times New Roman" w:cs="Times New Roman"/>
          <w:szCs w:val="22"/>
        </w:rPr>
        <w:t xml:space="preserve">except </w:t>
      </w:r>
      <w:r w:rsidR="00AC3595">
        <w:rPr>
          <w:rFonts w:ascii="Times New Roman" w:hAnsi="Times New Roman" w:cs="Times New Roman"/>
          <w:szCs w:val="22"/>
        </w:rPr>
        <w:t>the</w:t>
      </w:r>
      <w:r w:rsidRPr="00787539">
        <w:rPr>
          <w:rFonts w:ascii="Times New Roman" w:hAnsi="Times New Roman" w:cs="Times New Roman"/>
          <w:szCs w:val="22"/>
        </w:rPr>
        <w:t xml:space="preserve"> lung compartment</w:t>
      </w:r>
      <w:r w:rsidR="00AC3595">
        <w:rPr>
          <w:rFonts w:ascii="Times New Roman" w:hAnsi="Times New Roman" w:cs="Times New Roman"/>
          <w:szCs w:val="22"/>
        </w:rPr>
        <w:t>)</w:t>
      </w:r>
      <w:r w:rsidRPr="00787539">
        <w:rPr>
          <w:rFonts w:ascii="Times New Roman" w:hAnsi="Times New Roman" w:cs="Times New Roman"/>
          <w:szCs w:val="22"/>
        </w:rPr>
        <w:t>, immediate</w:t>
      </w:r>
      <w:r w:rsidR="00C270BF">
        <w:rPr>
          <w:rFonts w:ascii="Times New Roman" w:hAnsi="Times New Roman" w:cs="Times New Roman"/>
          <w:szCs w:val="22"/>
        </w:rPr>
        <w:t xml:space="preserve"> </w:t>
      </w:r>
      <w:r w:rsidRPr="00787539">
        <w:rPr>
          <w:rFonts w:ascii="Times New Roman" w:hAnsi="Times New Roman" w:cs="Times New Roman"/>
          <w:szCs w:val="22"/>
        </w:rPr>
        <w:t xml:space="preserve">drug dissolution, absence of drug absorption in the stomach and large intestine, </w:t>
      </w:r>
      <w:r w:rsidR="00AC3595">
        <w:rPr>
          <w:rFonts w:ascii="Times New Roman" w:hAnsi="Times New Roman" w:cs="Times New Roman"/>
          <w:szCs w:val="22"/>
        </w:rPr>
        <w:t xml:space="preserve">and absence of </w:t>
      </w:r>
      <w:r w:rsidRPr="00787539">
        <w:rPr>
          <w:rFonts w:ascii="Times New Roman" w:hAnsi="Times New Roman" w:cs="Times New Roman"/>
          <w:szCs w:val="22"/>
        </w:rPr>
        <w:t>enterohepatic recirculation. The physicochemical</w:t>
      </w:r>
      <w:r w:rsidR="00AC3595">
        <w:rPr>
          <w:rFonts w:ascii="Times New Roman" w:hAnsi="Times New Roman" w:cs="Times New Roman"/>
          <w:szCs w:val="22"/>
        </w:rPr>
        <w:t xml:space="preserve"> and</w:t>
      </w:r>
      <w:r w:rsidRPr="00787539">
        <w:rPr>
          <w:rFonts w:ascii="Times New Roman" w:hAnsi="Times New Roman" w:cs="Times New Roman"/>
          <w:szCs w:val="22"/>
        </w:rPr>
        <w:t xml:space="preserve"> biochemical p</w:t>
      </w:r>
      <w:r w:rsidR="00AC3595">
        <w:rPr>
          <w:rFonts w:ascii="Times New Roman" w:hAnsi="Times New Roman" w:cs="Times New Roman"/>
          <w:szCs w:val="22"/>
        </w:rPr>
        <w:t>arameters</w:t>
      </w:r>
      <w:r w:rsidRPr="00787539">
        <w:rPr>
          <w:rFonts w:ascii="Times New Roman" w:hAnsi="Times New Roman" w:cs="Times New Roman"/>
          <w:szCs w:val="22"/>
        </w:rPr>
        <w:t xml:space="preserve"> of each drug were </w:t>
      </w:r>
      <w:r w:rsidR="00AC3595">
        <w:rPr>
          <w:rFonts w:ascii="Times New Roman" w:hAnsi="Times New Roman" w:cs="Times New Roman"/>
          <w:szCs w:val="22"/>
        </w:rPr>
        <w:t>obtained</w:t>
      </w:r>
      <w:r w:rsidRPr="00787539">
        <w:rPr>
          <w:rFonts w:ascii="Times New Roman" w:hAnsi="Times New Roman" w:cs="Times New Roman"/>
          <w:szCs w:val="22"/>
        </w:rPr>
        <w:t xml:space="preserve"> from the published articles (</w:t>
      </w:r>
      <w:r w:rsidR="00EF357E">
        <w:rPr>
          <w:rFonts w:ascii="Times New Roman" w:hAnsi="Times New Roman" w:cs="Times New Roman"/>
          <w:b/>
          <w:bCs/>
          <w:szCs w:val="22"/>
        </w:rPr>
        <w:t>Table S1</w:t>
      </w:r>
      <w:r w:rsidRPr="00787539">
        <w:rPr>
          <w:rFonts w:ascii="Times New Roman" w:hAnsi="Times New Roman" w:cs="Times New Roman"/>
          <w:szCs w:val="22"/>
        </w:rPr>
        <w:t>)</w:t>
      </w:r>
      <w:r w:rsidR="001312DF">
        <w:rPr>
          <w:rFonts w:ascii="Times New Roman" w:hAnsi="Times New Roman" w:cs="Times New Roman"/>
          <w:szCs w:val="22"/>
        </w:rPr>
        <w:t xml:space="preserve"> (</w:t>
      </w:r>
      <w:proofErr w:type="spellStart"/>
      <w:r w:rsidR="001312DF">
        <w:rPr>
          <w:rFonts w:ascii="Times New Roman" w:hAnsi="Times New Roman" w:cs="Times New Roman"/>
          <w:szCs w:val="22"/>
        </w:rPr>
        <w:t>Baneyx</w:t>
      </w:r>
      <w:proofErr w:type="spellEnd"/>
      <w:r w:rsidR="001312DF">
        <w:rPr>
          <w:rFonts w:ascii="Times New Roman" w:hAnsi="Times New Roman" w:cs="Times New Roman"/>
          <w:szCs w:val="22"/>
        </w:rPr>
        <w:t xml:space="preserve"> et al., 2014; Ernest et al., 2005; </w:t>
      </w:r>
      <w:proofErr w:type="spellStart"/>
      <w:r w:rsidR="00C86160">
        <w:rPr>
          <w:rFonts w:ascii="Times New Roman" w:hAnsi="Times New Roman" w:cs="Times New Roman"/>
          <w:szCs w:val="22"/>
        </w:rPr>
        <w:t>Katneni</w:t>
      </w:r>
      <w:proofErr w:type="spellEnd"/>
      <w:r w:rsidR="00C86160">
        <w:rPr>
          <w:rFonts w:ascii="Times New Roman" w:hAnsi="Times New Roman" w:cs="Times New Roman"/>
          <w:szCs w:val="22"/>
        </w:rPr>
        <w:t xml:space="preserve"> et al., 2018; </w:t>
      </w:r>
      <w:proofErr w:type="spellStart"/>
      <w:r w:rsidR="00AB5245">
        <w:rPr>
          <w:rFonts w:ascii="Times New Roman" w:hAnsi="Times New Roman" w:cs="Times New Roman"/>
          <w:szCs w:val="22"/>
        </w:rPr>
        <w:t>Kigen</w:t>
      </w:r>
      <w:proofErr w:type="spellEnd"/>
      <w:r w:rsidR="00AB5245">
        <w:rPr>
          <w:rFonts w:ascii="Times New Roman" w:hAnsi="Times New Roman" w:cs="Times New Roman"/>
          <w:szCs w:val="22"/>
        </w:rPr>
        <w:t xml:space="preserve"> et al., 2018; </w:t>
      </w:r>
      <w:r w:rsidR="001312DF">
        <w:rPr>
          <w:rFonts w:ascii="Times New Roman" w:hAnsi="Times New Roman" w:cs="Times New Roman"/>
          <w:szCs w:val="22"/>
        </w:rPr>
        <w:t xml:space="preserve">Kirby et al., 2011; </w:t>
      </w:r>
      <w:proofErr w:type="spellStart"/>
      <w:r w:rsidR="001312DF">
        <w:rPr>
          <w:rFonts w:ascii="Times New Roman" w:hAnsi="Times New Roman" w:cs="Times New Roman"/>
          <w:szCs w:val="22"/>
        </w:rPr>
        <w:t>Olafuyi</w:t>
      </w:r>
      <w:proofErr w:type="spellEnd"/>
      <w:r w:rsidR="001312DF">
        <w:rPr>
          <w:rFonts w:ascii="Times New Roman" w:hAnsi="Times New Roman" w:cs="Times New Roman"/>
          <w:szCs w:val="22"/>
        </w:rPr>
        <w:t xml:space="preserve"> et al., 2019; </w:t>
      </w:r>
      <w:proofErr w:type="spellStart"/>
      <w:r w:rsidR="001312DF">
        <w:rPr>
          <w:rFonts w:ascii="Times New Roman" w:hAnsi="Times New Roman" w:cs="Times New Roman"/>
          <w:szCs w:val="22"/>
        </w:rPr>
        <w:t>Projean</w:t>
      </w:r>
      <w:proofErr w:type="spellEnd"/>
      <w:r w:rsidR="001312DF">
        <w:rPr>
          <w:rFonts w:ascii="Times New Roman" w:hAnsi="Times New Roman" w:cs="Times New Roman"/>
          <w:szCs w:val="22"/>
        </w:rPr>
        <w:t xml:space="preserve"> et al., 2003; Rasool et al., 2019; Seng et al., 2015; </w:t>
      </w:r>
      <w:proofErr w:type="spellStart"/>
      <w:r w:rsidR="001312DF">
        <w:rPr>
          <w:rFonts w:ascii="Times New Roman" w:hAnsi="Times New Roman" w:cs="Times New Roman"/>
          <w:szCs w:val="22"/>
        </w:rPr>
        <w:t>Stigliani</w:t>
      </w:r>
      <w:proofErr w:type="spellEnd"/>
      <w:r w:rsidR="001312DF">
        <w:rPr>
          <w:rFonts w:ascii="Times New Roman" w:hAnsi="Times New Roman" w:cs="Times New Roman"/>
          <w:szCs w:val="22"/>
        </w:rPr>
        <w:t xml:space="preserve"> et al., 2016;  Varma et al., 2012; Wagner et al., 2017; Wilkins et al., 2008; Xu et al., 2017; Zhang et al., 2012)</w:t>
      </w:r>
      <w:r w:rsidR="00AC3595">
        <w:rPr>
          <w:rFonts w:ascii="Times New Roman" w:hAnsi="Times New Roman" w:cs="Times New Roman"/>
          <w:szCs w:val="22"/>
        </w:rPr>
        <w:t>.</w:t>
      </w:r>
    </w:p>
    <w:p w14:paraId="72BAF266" w14:textId="0DC33C5F" w:rsidR="00C518A0" w:rsidRPr="00787539" w:rsidRDefault="00B22BA7" w:rsidP="00F03D1A">
      <w:pPr>
        <w:spacing w:line="480" w:lineRule="auto"/>
        <w:rPr>
          <w:rFonts w:ascii="Times New Roman" w:hAnsi="Times New Roman" w:cs="Times New Roman"/>
          <w:szCs w:val="22"/>
        </w:rPr>
      </w:pPr>
      <w:r w:rsidRPr="00787539">
        <w:rPr>
          <w:rFonts w:ascii="Times New Roman" w:hAnsi="Times New Roman" w:cs="Times New Roman"/>
          <w:b/>
          <w:bCs/>
          <w:szCs w:val="22"/>
        </w:rPr>
        <w:t>2.2</w:t>
      </w:r>
      <w:r w:rsidRPr="00787539">
        <w:rPr>
          <w:rFonts w:ascii="Times New Roman" w:hAnsi="Times New Roman" w:cs="Times New Roman"/>
          <w:b/>
          <w:bCs/>
          <w:szCs w:val="22"/>
        </w:rPr>
        <w:tab/>
      </w:r>
      <w:r w:rsidR="00C518A0" w:rsidRPr="00787539">
        <w:rPr>
          <w:rFonts w:ascii="Times New Roman" w:hAnsi="Times New Roman" w:cs="Times New Roman"/>
          <w:b/>
          <w:bCs/>
          <w:szCs w:val="22"/>
        </w:rPr>
        <w:t>Model validation</w:t>
      </w:r>
    </w:p>
    <w:p w14:paraId="547A9597" w14:textId="56416524" w:rsidR="0095137B" w:rsidRPr="00787539" w:rsidRDefault="00C270BF" w:rsidP="00F03D1A">
      <w:pPr>
        <w:spacing w:line="480" w:lineRule="auto"/>
        <w:rPr>
          <w:rFonts w:ascii="Times New Roman" w:hAnsi="Times New Roman" w:cs="Times New Roman"/>
          <w:iCs/>
          <w:szCs w:val="22"/>
        </w:rPr>
      </w:pPr>
      <w:r w:rsidRPr="00DE4FAF">
        <w:rPr>
          <w:rFonts w:ascii="Times New Roman" w:hAnsi="Times New Roman" w:cs="Times New Roman"/>
          <w:szCs w:val="22"/>
        </w:rPr>
        <w:t>The constructed m</w:t>
      </w:r>
      <w:r w:rsidR="0095137B" w:rsidRPr="00DE4FAF">
        <w:rPr>
          <w:rFonts w:ascii="Times New Roman" w:hAnsi="Times New Roman" w:cs="Times New Roman"/>
          <w:szCs w:val="22"/>
        </w:rPr>
        <w:t>odel</w:t>
      </w:r>
      <w:r w:rsidRPr="00DE4FAF">
        <w:rPr>
          <w:rFonts w:ascii="Times New Roman" w:hAnsi="Times New Roman" w:cs="Times New Roman"/>
          <w:szCs w:val="22"/>
        </w:rPr>
        <w:t>s</w:t>
      </w:r>
      <w:r w:rsidR="0095137B" w:rsidRPr="00DE4FAF">
        <w:rPr>
          <w:rFonts w:ascii="Times New Roman" w:hAnsi="Times New Roman" w:cs="Times New Roman"/>
          <w:szCs w:val="22"/>
        </w:rPr>
        <w:t xml:space="preserve"> </w:t>
      </w:r>
      <w:r w:rsidRPr="00DE4FAF">
        <w:rPr>
          <w:rFonts w:ascii="Times New Roman" w:hAnsi="Times New Roman" w:cs="Times New Roman"/>
          <w:szCs w:val="22"/>
        </w:rPr>
        <w:t>were validated using the</w:t>
      </w:r>
      <w:r w:rsidR="0095137B" w:rsidRPr="00DE4FAF">
        <w:rPr>
          <w:rFonts w:ascii="Times New Roman" w:hAnsi="Times New Roman" w:cs="Times New Roman"/>
          <w:szCs w:val="22"/>
        </w:rPr>
        <w:t xml:space="preserve"> eight clinically published articles</w:t>
      </w:r>
      <w:r w:rsidRPr="00DE4FAF">
        <w:rPr>
          <w:rFonts w:ascii="Times New Roman" w:hAnsi="Times New Roman" w:cs="Times New Roman"/>
          <w:szCs w:val="22"/>
        </w:rPr>
        <w:t xml:space="preserve"> </w:t>
      </w:r>
      <w:r w:rsidR="00C356A1" w:rsidRPr="00DE4FAF">
        <w:rPr>
          <w:rFonts w:ascii="Times New Roman" w:hAnsi="Times New Roman" w:cs="Times New Roman"/>
          <w:szCs w:val="22"/>
        </w:rPr>
        <w:t>relating to chloroquine, ritonavir, LPV/r</w:t>
      </w:r>
      <w:r w:rsidR="00712F13">
        <w:rPr>
          <w:rFonts w:ascii="Times New Roman" w:hAnsi="Times New Roman" w:cs="Times New Roman"/>
          <w:szCs w:val="22"/>
        </w:rPr>
        <w:t>,</w:t>
      </w:r>
      <w:r w:rsidR="00C356A1" w:rsidRPr="00DE4FAF">
        <w:rPr>
          <w:rFonts w:ascii="Times New Roman" w:hAnsi="Times New Roman" w:cs="Times New Roman"/>
          <w:szCs w:val="22"/>
        </w:rPr>
        <w:t xml:space="preserve"> and</w:t>
      </w:r>
      <w:r w:rsidR="00DE4FAF" w:rsidRPr="00DE4FAF">
        <w:rPr>
          <w:rFonts w:ascii="Times New Roman" w:hAnsi="Times New Roman" w:cs="Times New Roman"/>
          <w:szCs w:val="22"/>
        </w:rPr>
        <w:t xml:space="preserve"> rifampicin</w:t>
      </w:r>
      <w:r w:rsidR="0095137B" w:rsidRPr="00DE4FAF">
        <w:rPr>
          <w:rFonts w:ascii="Times New Roman" w:hAnsi="Times New Roman" w:cs="Times New Roman"/>
          <w:szCs w:val="22"/>
        </w:rPr>
        <w:t xml:space="preserve">. Model accuracy </w:t>
      </w:r>
      <w:r w:rsidR="00712F13">
        <w:rPr>
          <w:rFonts w:ascii="Times New Roman" w:hAnsi="Times New Roman" w:cs="Times New Roman"/>
          <w:szCs w:val="22"/>
        </w:rPr>
        <w:t>was evaluated based on</w:t>
      </w:r>
      <w:r w:rsidR="0095137B" w:rsidRPr="00DE4FAF">
        <w:rPr>
          <w:rFonts w:ascii="Times New Roman" w:hAnsi="Times New Roman" w:cs="Times New Roman"/>
          <w:szCs w:val="22"/>
        </w:rPr>
        <w:t xml:space="preserve"> absolute average-folding errors (AAFEs) (a comparison between predictive results and observed data) and a virtual predictive</w:t>
      </w:r>
      <w:r w:rsidR="0095137B" w:rsidRPr="00787539">
        <w:rPr>
          <w:rFonts w:ascii="Times New Roman" w:hAnsi="Times New Roman" w:cs="Times New Roman"/>
          <w:szCs w:val="22"/>
        </w:rPr>
        <w:t xml:space="preserve"> check (VPC). AAFEs value of &lt; 2-fold is considered acceptable</w:t>
      </w:r>
      <w:r w:rsidR="00321697">
        <w:rPr>
          <w:rFonts w:ascii="Times New Roman" w:hAnsi="Times New Roman" w:cs="Times New Roman"/>
          <w:szCs w:val="22"/>
        </w:rPr>
        <w:t xml:space="preserve"> (Saeheng et al., 2019)</w:t>
      </w:r>
      <w:r w:rsidR="0095137B" w:rsidRPr="00787539">
        <w:rPr>
          <w:rFonts w:ascii="Times New Roman" w:hAnsi="Times New Roman" w:cs="Times New Roman"/>
          <w:szCs w:val="22"/>
        </w:rPr>
        <w:t xml:space="preserve">. </w:t>
      </w:r>
      <w:r w:rsidR="00AC3595">
        <w:rPr>
          <w:rFonts w:ascii="Times New Roman" w:hAnsi="Times New Roman" w:cs="Times New Roman"/>
          <w:szCs w:val="22"/>
        </w:rPr>
        <w:t xml:space="preserve"> The </w:t>
      </w:r>
      <w:r w:rsidR="0095137B" w:rsidRPr="00787539">
        <w:rPr>
          <w:rFonts w:ascii="Times New Roman" w:hAnsi="Times New Roman" w:cs="Times New Roman"/>
          <w:szCs w:val="22"/>
        </w:rPr>
        <w:t>AAFEs equation i</w:t>
      </w:r>
      <w:r w:rsidR="00AC3595">
        <w:rPr>
          <w:rFonts w:ascii="Times New Roman" w:hAnsi="Times New Roman" w:cs="Times New Roman"/>
          <w:szCs w:val="22"/>
        </w:rPr>
        <w:t>s</w:t>
      </w:r>
      <w:r w:rsidR="0095137B" w:rsidRPr="00787539">
        <w:rPr>
          <w:rFonts w:ascii="Times New Roman" w:hAnsi="Times New Roman" w:cs="Times New Roman"/>
          <w:szCs w:val="22"/>
        </w:rPr>
        <w:t xml:space="preserve"> as follow:</w:t>
      </w:r>
    </w:p>
    <w:p w14:paraId="56A436DC" w14:textId="7E3F10F5" w:rsidR="00C518A0" w:rsidRPr="00787539" w:rsidRDefault="00145C1B" w:rsidP="00F03D1A">
      <w:pPr>
        <w:spacing w:line="480" w:lineRule="auto"/>
        <w:rPr>
          <w:rFonts w:ascii="Times New Roman" w:hAnsi="Times New Roman" w:cs="Times New Roman"/>
          <w:szCs w:val="22"/>
        </w:rPr>
      </w:pPr>
      <m:oMath>
        <m:r>
          <m:rPr>
            <m:sty m:val="p"/>
          </m:rPr>
          <w:rPr>
            <w:rFonts w:ascii="Cambria Math" w:hAnsi="Cambria Math" w:cs="Times New Roman"/>
            <w:szCs w:val="22"/>
          </w:rPr>
          <m:t>AAFEs</m:t>
        </m:r>
        <m:r>
          <w:rPr>
            <w:rFonts w:ascii="Cambria Math" w:hAnsi="Cambria Math" w:cs="Times New Roman"/>
            <w:szCs w:val="22"/>
          </w:rPr>
          <m:t>=</m:t>
        </m:r>
        <m:sSup>
          <m:sSupPr>
            <m:ctrlPr>
              <w:rPr>
                <w:rFonts w:ascii="Cambria Math" w:hAnsi="Cambria Math" w:cs="Times New Roman"/>
                <w:i/>
                <w:szCs w:val="22"/>
              </w:rPr>
            </m:ctrlPr>
          </m:sSupPr>
          <m:e>
            <m:r>
              <w:rPr>
                <w:rFonts w:ascii="Cambria Math" w:hAnsi="Cambria Math" w:cs="Times New Roman"/>
                <w:szCs w:val="22"/>
              </w:rPr>
              <m:t>10</m:t>
            </m:r>
          </m:e>
          <m:sup>
            <m:r>
              <w:rPr>
                <w:rFonts w:ascii="Cambria Math" w:hAnsi="Cambria Math" w:cs="Times New Roman"/>
                <w:szCs w:val="22"/>
              </w:rPr>
              <m:t>n</m:t>
            </m:r>
          </m:sup>
        </m:sSup>
        <m:f>
          <m:fPr>
            <m:ctrlPr>
              <w:rPr>
                <w:rFonts w:ascii="Cambria Math" w:hAnsi="Cambria Math" w:cs="Times New Roman"/>
                <w:i/>
                <w:szCs w:val="22"/>
              </w:rPr>
            </m:ctrlPr>
          </m:fPr>
          <m:num>
            <m:nary>
              <m:naryPr>
                <m:chr m:val="∑"/>
                <m:limLoc m:val="undOvr"/>
                <m:ctrlPr>
                  <w:rPr>
                    <w:rFonts w:ascii="Cambria Math" w:hAnsi="Cambria Math" w:cs="Times New Roman"/>
                    <w:i/>
                    <w:szCs w:val="22"/>
                  </w:rPr>
                </m:ctrlPr>
              </m:naryPr>
              <m:sub>
                <m:r>
                  <w:rPr>
                    <w:rFonts w:ascii="Cambria Math" w:hAnsi="Cambria Math" w:cs="Times New Roman"/>
                    <w:szCs w:val="22"/>
                  </w:rPr>
                  <m:t>i=1,..,n</m:t>
                </m:r>
              </m:sub>
              <m:sup>
                <m:r>
                  <w:rPr>
                    <w:rFonts w:ascii="Cambria Math" w:hAnsi="Cambria Math" w:cs="Times New Roman"/>
                    <w:szCs w:val="22"/>
                  </w:rPr>
                  <m:t>n</m:t>
                </m:r>
              </m:sup>
              <m:e>
                <m:d>
                  <m:dPr>
                    <m:begChr m:val="|"/>
                    <m:endChr m:val="|"/>
                    <m:ctrlPr>
                      <w:rPr>
                        <w:rFonts w:ascii="Cambria Math" w:hAnsi="Cambria Math" w:cs="Times New Roman"/>
                        <w:i/>
                        <w:szCs w:val="22"/>
                      </w:rPr>
                    </m:ctrlPr>
                  </m:dPr>
                  <m:e>
                    <m:r>
                      <w:rPr>
                        <w:rFonts w:ascii="Cambria Math" w:hAnsi="Cambria Math" w:cs="Times New Roman"/>
                        <w:szCs w:val="22"/>
                      </w:rPr>
                      <m:t>log</m:t>
                    </m:r>
                    <m:f>
                      <m:fPr>
                        <m:ctrlPr>
                          <w:rPr>
                            <w:rFonts w:ascii="Cambria Math" w:hAnsi="Cambria Math" w:cs="Times New Roman"/>
                            <w:i/>
                            <w:szCs w:val="22"/>
                          </w:rPr>
                        </m:ctrlPr>
                      </m:fPr>
                      <m:num>
                        <m:r>
                          <w:rPr>
                            <w:rFonts w:ascii="Cambria Math" w:hAnsi="Cambria Math" w:cs="Times New Roman"/>
                            <w:szCs w:val="22"/>
                          </w:rPr>
                          <m:t>prediction</m:t>
                        </m:r>
                      </m:num>
                      <m:den>
                        <m:r>
                          <w:rPr>
                            <w:rFonts w:ascii="Cambria Math" w:hAnsi="Cambria Math" w:cs="Times New Roman"/>
                            <w:szCs w:val="22"/>
                          </w:rPr>
                          <m:t>observation</m:t>
                        </m:r>
                      </m:den>
                    </m:f>
                  </m:e>
                </m:d>
              </m:e>
            </m:nary>
          </m:num>
          <m:den>
            <m:r>
              <w:rPr>
                <w:rFonts w:ascii="Cambria Math" w:hAnsi="Cambria Math" w:cs="Times New Roman"/>
                <w:szCs w:val="22"/>
              </w:rPr>
              <m:t>n</m:t>
            </m:r>
          </m:den>
        </m:f>
      </m:oMath>
      <w:r w:rsidR="001D414D" w:rsidRPr="00787539">
        <w:rPr>
          <w:rFonts w:ascii="Times New Roman" w:hAnsi="Times New Roman" w:cs="Times New Roman"/>
          <w:szCs w:val="22"/>
        </w:rPr>
        <w:tab/>
      </w:r>
      <w:r w:rsidR="001D414D" w:rsidRPr="00787539">
        <w:rPr>
          <w:rFonts w:ascii="Times New Roman" w:hAnsi="Times New Roman" w:cs="Times New Roman"/>
          <w:szCs w:val="22"/>
        </w:rPr>
        <w:tab/>
      </w:r>
      <w:r w:rsidR="001D414D" w:rsidRPr="00787539">
        <w:rPr>
          <w:rFonts w:ascii="Times New Roman" w:hAnsi="Times New Roman" w:cs="Times New Roman"/>
          <w:szCs w:val="22"/>
        </w:rPr>
        <w:tab/>
      </w:r>
      <w:r w:rsidR="001D414D" w:rsidRPr="00787539">
        <w:rPr>
          <w:rFonts w:ascii="Times New Roman" w:hAnsi="Times New Roman" w:cs="Times New Roman"/>
          <w:szCs w:val="22"/>
        </w:rPr>
        <w:tab/>
      </w:r>
      <w:r w:rsidR="001D414D" w:rsidRPr="00787539">
        <w:rPr>
          <w:rFonts w:ascii="Times New Roman" w:hAnsi="Times New Roman" w:cs="Times New Roman"/>
          <w:szCs w:val="22"/>
        </w:rPr>
        <w:tab/>
      </w:r>
      <w:r w:rsidR="001D414D" w:rsidRPr="00787539">
        <w:rPr>
          <w:rFonts w:ascii="Times New Roman" w:hAnsi="Times New Roman" w:cs="Times New Roman"/>
          <w:szCs w:val="22"/>
        </w:rPr>
        <w:tab/>
      </w:r>
      <w:r w:rsidR="001D414D" w:rsidRPr="00787539">
        <w:rPr>
          <w:rFonts w:ascii="Times New Roman" w:hAnsi="Times New Roman" w:cs="Times New Roman"/>
          <w:szCs w:val="22"/>
        </w:rPr>
        <w:tab/>
      </w:r>
      <w:r w:rsidR="001D414D" w:rsidRPr="00787539">
        <w:rPr>
          <w:rFonts w:ascii="Times New Roman" w:hAnsi="Times New Roman" w:cs="Times New Roman"/>
          <w:szCs w:val="22"/>
        </w:rPr>
        <w:tab/>
        <w:t>(1).</w:t>
      </w:r>
    </w:p>
    <w:p w14:paraId="030932F0" w14:textId="652F71FC" w:rsidR="00B22BA7" w:rsidRDefault="00AC3595" w:rsidP="00F03D1A">
      <w:pPr>
        <w:spacing w:line="480" w:lineRule="auto"/>
        <w:rPr>
          <w:rFonts w:ascii="Times New Roman" w:hAnsi="Times New Roman" w:cs="Times New Roman"/>
          <w:szCs w:val="22"/>
        </w:rPr>
      </w:pPr>
      <w:r w:rsidRPr="00DE4FAF">
        <w:rPr>
          <w:rFonts w:ascii="Times New Roman" w:hAnsi="Times New Roman" w:cs="Times New Roman"/>
          <w:szCs w:val="22"/>
        </w:rPr>
        <w:t xml:space="preserve">Where </w:t>
      </w:r>
      <w:r w:rsidR="00C270BF" w:rsidRPr="00DE4FAF">
        <w:rPr>
          <w:rFonts w:ascii="Times New Roman" w:hAnsi="Times New Roman" w:cs="Times New Roman"/>
          <w:szCs w:val="22"/>
        </w:rPr>
        <w:t>n</w:t>
      </w:r>
      <w:r w:rsidR="00502464" w:rsidRPr="00DE4FAF">
        <w:rPr>
          <w:rFonts w:ascii="Times New Roman" w:hAnsi="Times New Roman" w:cs="Times New Roman"/>
          <w:szCs w:val="22"/>
        </w:rPr>
        <w:t xml:space="preserve"> is the number of samples</w:t>
      </w:r>
      <w:r w:rsidR="00C270BF" w:rsidRPr="00DE4FAF">
        <w:rPr>
          <w:rFonts w:ascii="Times New Roman" w:hAnsi="Times New Roman" w:cs="Times New Roman"/>
          <w:szCs w:val="22"/>
        </w:rPr>
        <w:t xml:space="preserve">. </w:t>
      </w:r>
      <w:r w:rsidR="00502464" w:rsidRPr="00DE4FAF">
        <w:rPr>
          <w:rFonts w:ascii="Times New Roman" w:hAnsi="Times New Roman" w:cs="Times New Roman"/>
          <w:szCs w:val="22"/>
        </w:rPr>
        <w:t xml:space="preserve"> </w:t>
      </w:r>
      <w:r w:rsidR="00C270BF" w:rsidRPr="00DE4FAF">
        <w:rPr>
          <w:rFonts w:ascii="Times New Roman" w:hAnsi="Times New Roman" w:cs="Times New Roman"/>
          <w:szCs w:val="22"/>
        </w:rPr>
        <w:t>P</w:t>
      </w:r>
      <w:r w:rsidR="00502464" w:rsidRPr="00DE4FAF">
        <w:rPr>
          <w:rFonts w:ascii="Times New Roman" w:hAnsi="Times New Roman" w:cs="Times New Roman"/>
          <w:szCs w:val="22"/>
        </w:rPr>
        <w:t>redict</w:t>
      </w:r>
      <w:r w:rsidR="00C270BF" w:rsidRPr="00DE4FAF">
        <w:rPr>
          <w:rFonts w:ascii="Times New Roman" w:hAnsi="Times New Roman" w:cs="Times New Roman"/>
          <w:szCs w:val="22"/>
        </w:rPr>
        <w:t>ed</w:t>
      </w:r>
      <w:r w:rsidR="00502464" w:rsidRPr="00DE4FAF">
        <w:rPr>
          <w:rFonts w:ascii="Times New Roman" w:hAnsi="Times New Roman" w:cs="Times New Roman"/>
          <w:szCs w:val="22"/>
        </w:rPr>
        <w:t xml:space="preserve"> and observ</w:t>
      </w:r>
      <w:r w:rsidR="00C270BF" w:rsidRPr="00DE4FAF">
        <w:rPr>
          <w:rFonts w:ascii="Times New Roman" w:hAnsi="Times New Roman" w:cs="Times New Roman"/>
          <w:szCs w:val="22"/>
        </w:rPr>
        <w:t>ed PK</w:t>
      </w:r>
      <w:r w:rsidR="00DE4FAF" w:rsidRPr="00DE4FAF">
        <w:rPr>
          <w:rFonts w:ascii="Times New Roman" w:hAnsi="Times New Roman" w:cs="Times New Roman"/>
          <w:szCs w:val="22"/>
        </w:rPr>
        <w:t>/</w:t>
      </w:r>
      <w:r w:rsidR="00C270BF" w:rsidRPr="00DE4FAF">
        <w:rPr>
          <w:rFonts w:ascii="Times New Roman" w:hAnsi="Times New Roman" w:cs="Times New Roman"/>
          <w:szCs w:val="22"/>
        </w:rPr>
        <w:t>PD parameters</w:t>
      </w:r>
      <w:r w:rsidR="00502464" w:rsidRPr="00DE4FAF">
        <w:rPr>
          <w:rFonts w:ascii="Times New Roman" w:hAnsi="Times New Roman" w:cs="Times New Roman"/>
          <w:szCs w:val="22"/>
        </w:rPr>
        <w:t xml:space="preserve"> </w:t>
      </w:r>
      <w:r w:rsidR="00C270BF" w:rsidRPr="00DE4FAF">
        <w:rPr>
          <w:rFonts w:ascii="Times New Roman" w:hAnsi="Times New Roman" w:cs="Times New Roman"/>
          <w:szCs w:val="22"/>
        </w:rPr>
        <w:t>are</w:t>
      </w:r>
      <w:r w:rsidR="00502464" w:rsidRPr="00DE4FAF">
        <w:rPr>
          <w:rFonts w:ascii="Times New Roman" w:hAnsi="Times New Roman" w:cs="Times New Roman"/>
          <w:szCs w:val="22"/>
        </w:rPr>
        <w:t xml:space="preserve"> simulated and clinically observed data, respectively. </w:t>
      </w:r>
      <w:r w:rsidR="00214A1F" w:rsidRPr="00DE4FAF">
        <w:rPr>
          <w:rFonts w:ascii="Times New Roman" w:hAnsi="Times New Roman" w:cs="Times New Roman"/>
          <w:szCs w:val="22"/>
        </w:rPr>
        <w:t xml:space="preserve">AAFEs </w:t>
      </w:r>
      <w:r w:rsidR="00D140EE" w:rsidRPr="00DE4FAF">
        <w:rPr>
          <w:rFonts w:ascii="Times New Roman" w:hAnsi="Times New Roman" w:cs="Times New Roman"/>
          <w:szCs w:val="22"/>
        </w:rPr>
        <w:t>is</w:t>
      </w:r>
      <w:r w:rsidR="00214A1F" w:rsidRPr="00DE4FAF">
        <w:rPr>
          <w:rFonts w:ascii="Times New Roman" w:hAnsi="Times New Roman" w:cs="Times New Roman"/>
          <w:szCs w:val="22"/>
        </w:rPr>
        <w:t xml:space="preserve"> reported as mean</w:t>
      </w:r>
      <w:r w:rsidR="00847F84">
        <w:rPr>
          <w:rFonts w:ascii="Times New Roman" w:hAnsi="Times New Roman" w:cs="Times New Roman"/>
          <w:szCs w:val="22"/>
        </w:rPr>
        <w:t xml:space="preserve"> (±ranges)</w:t>
      </w:r>
      <w:r w:rsidR="00214A1F" w:rsidRPr="00DE4FAF">
        <w:rPr>
          <w:rFonts w:ascii="Times New Roman" w:hAnsi="Times New Roman" w:cs="Times New Roman"/>
          <w:szCs w:val="22"/>
        </w:rPr>
        <w:t>.</w:t>
      </w:r>
      <w:r w:rsidR="00214A1F">
        <w:rPr>
          <w:rFonts w:ascii="Times New Roman" w:hAnsi="Times New Roman" w:cs="Times New Roman"/>
          <w:szCs w:val="22"/>
        </w:rPr>
        <w:t xml:space="preserve"> </w:t>
      </w:r>
    </w:p>
    <w:p w14:paraId="3C6EFDB3" w14:textId="77777777" w:rsidR="00894E6C" w:rsidRPr="00787539" w:rsidRDefault="00894E6C" w:rsidP="00F03D1A">
      <w:pPr>
        <w:spacing w:line="480" w:lineRule="auto"/>
        <w:rPr>
          <w:rFonts w:ascii="Times New Roman" w:hAnsi="Times New Roman" w:cs="Times New Roman"/>
          <w:szCs w:val="22"/>
        </w:rPr>
      </w:pPr>
    </w:p>
    <w:p w14:paraId="303B34BF" w14:textId="6C770220" w:rsidR="000F357B" w:rsidRPr="00787539" w:rsidRDefault="00B22BA7" w:rsidP="00F03D1A">
      <w:pPr>
        <w:spacing w:line="480" w:lineRule="auto"/>
        <w:rPr>
          <w:rFonts w:ascii="Times New Roman" w:hAnsi="Times New Roman" w:cs="Times New Roman"/>
          <w:b/>
          <w:bCs/>
          <w:szCs w:val="22"/>
        </w:rPr>
      </w:pPr>
      <w:r w:rsidRPr="00787539">
        <w:rPr>
          <w:rFonts w:ascii="Times New Roman" w:hAnsi="Times New Roman" w:cs="Times New Roman"/>
          <w:b/>
          <w:bCs/>
          <w:szCs w:val="22"/>
        </w:rPr>
        <w:lastRenderedPageBreak/>
        <w:t>2.3</w:t>
      </w:r>
      <w:r w:rsidRPr="00787539">
        <w:rPr>
          <w:rFonts w:ascii="Times New Roman" w:hAnsi="Times New Roman" w:cs="Times New Roman"/>
          <w:b/>
          <w:bCs/>
          <w:szCs w:val="22"/>
        </w:rPr>
        <w:tab/>
      </w:r>
      <w:r w:rsidR="000F357B" w:rsidRPr="00787539">
        <w:rPr>
          <w:rFonts w:ascii="Times New Roman" w:hAnsi="Times New Roman" w:cs="Times New Roman"/>
          <w:b/>
          <w:bCs/>
          <w:szCs w:val="22"/>
        </w:rPr>
        <w:t>Sensitivity analysis</w:t>
      </w:r>
    </w:p>
    <w:p w14:paraId="48E6170B" w14:textId="3A4E18B6" w:rsidR="00290C39" w:rsidRPr="00787539" w:rsidRDefault="00290C39" w:rsidP="00F03D1A">
      <w:pPr>
        <w:spacing w:line="480" w:lineRule="auto"/>
        <w:rPr>
          <w:rFonts w:ascii="Times New Roman" w:hAnsi="Times New Roman" w:cs="Times New Roman"/>
          <w:szCs w:val="22"/>
        </w:rPr>
      </w:pPr>
      <w:r w:rsidRPr="00787539">
        <w:rPr>
          <w:rFonts w:ascii="Times New Roman" w:hAnsi="Times New Roman" w:cs="Times New Roman"/>
          <w:szCs w:val="22"/>
        </w:rPr>
        <w:t xml:space="preserve">Sensitivity analysis (a sensitivity coefficient) was performed to determine the effect of model parameters on the </w:t>
      </w:r>
      <w:r w:rsidR="00883C59">
        <w:rPr>
          <w:rFonts w:ascii="Times New Roman" w:hAnsi="Times New Roman" w:cs="Times New Roman"/>
          <w:szCs w:val="22"/>
        </w:rPr>
        <w:t>plasma</w:t>
      </w:r>
      <w:r w:rsidR="00C270BF">
        <w:rPr>
          <w:rFonts w:ascii="Times New Roman" w:hAnsi="Times New Roman" w:cs="Times New Roman"/>
          <w:szCs w:val="22"/>
        </w:rPr>
        <w:t xml:space="preserve"> d</w:t>
      </w:r>
      <w:r w:rsidR="00643B6D">
        <w:rPr>
          <w:rFonts w:ascii="Times New Roman" w:hAnsi="Times New Roman" w:cs="Times New Roman"/>
          <w:szCs w:val="22"/>
        </w:rPr>
        <w:t>r</w:t>
      </w:r>
      <w:r w:rsidR="00C270BF">
        <w:rPr>
          <w:rFonts w:ascii="Times New Roman" w:hAnsi="Times New Roman" w:cs="Times New Roman"/>
          <w:szCs w:val="22"/>
        </w:rPr>
        <w:t>ug</w:t>
      </w:r>
      <w:r w:rsidR="00883C59">
        <w:rPr>
          <w:rFonts w:ascii="Times New Roman" w:hAnsi="Times New Roman" w:cs="Times New Roman"/>
          <w:szCs w:val="22"/>
        </w:rPr>
        <w:t xml:space="preserve"> concentrations</w:t>
      </w:r>
      <w:r w:rsidRPr="00787539">
        <w:rPr>
          <w:rFonts w:ascii="Times New Roman" w:hAnsi="Times New Roman" w:cs="Times New Roman"/>
          <w:szCs w:val="22"/>
        </w:rPr>
        <w:t xml:space="preserve"> following</w:t>
      </w:r>
      <w:r w:rsidR="00D140EE">
        <w:rPr>
          <w:rFonts w:ascii="Times New Roman" w:hAnsi="Times New Roman" w:cs="Times New Roman"/>
          <w:szCs w:val="22"/>
        </w:rPr>
        <w:t xml:space="preserve"> the</w:t>
      </w:r>
      <w:r w:rsidRPr="00787539">
        <w:rPr>
          <w:rFonts w:ascii="Times New Roman" w:hAnsi="Times New Roman" w:cs="Times New Roman"/>
          <w:szCs w:val="22"/>
        </w:rPr>
        <w:t xml:space="preserve"> 250 mg</w:t>
      </w:r>
      <w:r w:rsidR="00D140EE">
        <w:rPr>
          <w:rFonts w:ascii="Times New Roman" w:hAnsi="Times New Roman" w:cs="Times New Roman"/>
          <w:szCs w:val="22"/>
        </w:rPr>
        <w:t xml:space="preserve"> </w:t>
      </w:r>
      <w:r w:rsidRPr="00787539">
        <w:rPr>
          <w:rFonts w:ascii="Times New Roman" w:hAnsi="Times New Roman" w:cs="Times New Roman"/>
          <w:szCs w:val="22"/>
        </w:rPr>
        <w:t>once-daily dose</w:t>
      </w:r>
      <w:r w:rsidR="00D140EE">
        <w:rPr>
          <w:rFonts w:ascii="Times New Roman" w:hAnsi="Times New Roman" w:cs="Times New Roman"/>
          <w:szCs w:val="22"/>
        </w:rPr>
        <w:t xml:space="preserve"> of chloroquine</w:t>
      </w:r>
      <w:r w:rsidRPr="00787539">
        <w:rPr>
          <w:rFonts w:ascii="Times New Roman" w:hAnsi="Times New Roman" w:cs="Times New Roman"/>
          <w:szCs w:val="22"/>
        </w:rPr>
        <w:t xml:space="preserve"> for 14 days.  The model parameters for sensitivity analysis </w:t>
      </w:r>
      <w:r w:rsidR="00D140EE">
        <w:rPr>
          <w:rFonts w:ascii="Times New Roman" w:hAnsi="Times New Roman" w:cs="Times New Roman"/>
          <w:szCs w:val="22"/>
        </w:rPr>
        <w:t>included</w:t>
      </w:r>
      <w:r w:rsidRPr="00787539">
        <w:rPr>
          <w:rFonts w:ascii="Times New Roman" w:hAnsi="Times New Roman" w:cs="Times New Roman"/>
          <w:szCs w:val="22"/>
        </w:rPr>
        <w:t xml:space="preserve"> absorption rate</w:t>
      </w:r>
      <w:r w:rsidR="00D140EE">
        <w:rPr>
          <w:rFonts w:ascii="Times New Roman" w:hAnsi="Times New Roman" w:cs="Times New Roman"/>
          <w:szCs w:val="22"/>
        </w:rPr>
        <w:t xml:space="preserve"> constant</w:t>
      </w:r>
      <w:r w:rsidRPr="00787539">
        <w:rPr>
          <w:rFonts w:ascii="Times New Roman" w:hAnsi="Times New Roman" w:cs="Times New Roman"/>
          <w:szCs w:val="22"/>
        </w:rPr>
        <w:t xml:space="preserve"> (K</w:t>
      </w:r>
      <w:r w:rsidRPr="00787539">
        <w:rPr>
          <w:rFonts w:ascii="Times New Roman" w:hAnsi="Times New Roman" w:cs="Times New Roman"/>
          <w:szCs w:val="22"/>
          <w:vertAlign w:val="subscript"/>
        </w:rPr>
        <w:t>a</w:t>
      </w:r>
      <w:r w:rsidRPr="00787539">
        <w:rPr>
          <w:rFonts w:ascii="Times New Roman" w:hAnsi="Times New Roman" w:cs="Times New Roman"/>
          <w:szCs w:val="22"/>
        </w:rPr>
        <w:t xml:space="preserve">), </w:t>
      </w:r>
      <w:r w:rsidRPr="00DE4FAF">
        <w:rPr>
          <w:rFonts w:ascii="Times New Roman" w:hAnsi="Times New Roman" w:cs="Times New Roman"/>
          <w:szCs w:val="22"/>
        </w:rPr>
        <w:t>fraction of unbound drug in plasma (</w:t>
      </w:r>
      <w:proofErr w:type="spellStart"/>
      <w:r w:rsidRPr="00DE4FAF">
        <w:rPr>
          <w:rFonts w:ascii="Times New Roman" w:hAnsi="Times New Roman" w:cs="Times New Roman"/>
          <w:szCs w:val="22"/>
        </w:rPr>
        <w:t>f</w:t>
      </w:r>
      <w:r w:rsidRPr="00DE4FAF">
        <w:rPr>
          <w:rFonts w:ascii="Times New Roman" w:hAnsi="Times New Roman" w:cs="Times New Roman"/>
          <w:szCs w:val="22"/>
          <w:vertAlign w:val="subscript"/>
        </w:rPr>
        <w:t>u,p</w:t>
      </w:r>
      <w:proofErr w:type="spellEnd"/>
      <w:r w:rsidRPr="00DE4FAF">
        <w:rPr>
          <w:rFonts w:ascii="Times New Roman" w:hAnsi="Times New Roman" w:cs="Times New Roman"/>
          <w:szCs w:val="22"/>
        </w:rPr>
        <w:t>), and blood-to-plasma partition ratio (R</w:t>
      </w:r>
      <w:r w:rsidRPr="00DE4FAF">
        <w:rPr>
          <w:rFonts w:ascii="Times New Roman" w:hAnsi="Times New Roman" w:cs="Times New Roman"/>
          <w:szCs w:val="22"/>
          <w:vertAlign w:val="subscript"/>
        </w:rPr>
        <w:t>b:p</w:t>
      </w:r>
      <w:r w:rsidRPr="00DE4FAF">
        <w:rPr>
          <w:rFonts w:ascii="Times New Roman" w:hAnsi="Times New Roman" w:cs="Times New Roman"/>
          <w:szCs w:val="22"/>
        </w:rPr>
        <w:t xml:space="preserve">). </w:t>
      </w:r>
      <w:r w:rsidR="00D140EE" w:rsidRPr="00DE4FAF">
        <w:rPr>
          <w:rFonts w:ascii="Times New Roman" w:hAnsi="Times New Roman" w:cs="Times New Roman"/>
          <w:szCs w:val="22"/>
        </w:rPr>
        <w:t xml:space="preserve"> In addition</w:t>
      </w:r>
      <w:r w:rsidRPr="00DE4FAF">
        <w:rPr>
          <w:rFonts w:ascii="Times New Roman" w:hAnsi="Times New Roman" w:cs="Times New Roman"/>
          <w:szCs w:val="22"/>
        </w:rPr>
        <w:t>,  the fraction of unbound drug in tissue (</w:t>
      </w:r>
      <w:proofErr w:type="spellStart"/>
      <w:r w:rsidR="00C270BF" w:rsidRPr="00DE4FAF">
        <w:rPr>
          <w:rFonts w:ascii="Times New Roman" w:hAnsi="Times New Roman" w:cs="Times New Roman"/>
          <w:szCs w:val="22"/>
        </w:rPr>
        <w:t>f</w:t>
      </w:r>
      <w:r w:rsidRPr="00DE4FAF">
        <w:rPr>
          <w:rFonts w:ascii="Times New Roman" w:hAnsi="Times New Roman" w:cs="Times New Roman"/>
          <w:szCs w:val="22"/>
          <w:vertAlign w:val="subscript"/>
        </w:rPr>
        <w:t>u,t</w:t>
      </w:r>
      <w:proofErr w:type="spellEnd"/>
      <w:r w:rsidRPr="00DE4FAF">
        <w:rPr>
          <w:rFonts w:ascii="Times New Roman" w:hAnsi="Times New Roman" w:cs="Times New Roman"/>
          <w:szCs w:val="22"/>
        </w:rPr>
        <w:t xml:space="preserve">), pH in </w:t>
      </w:r>
      <w:r w:rsidR="00397138" w:rsidRPr="00DE4FAF">
        <w:rPr>
          <w:rFonts w:ascii="Times New Roman" w:hAnsi="Times New Roman" w:cs="Times New Roman"/>
          <w:szCs w:val="22"/>
        </w:rPr>
        <w:t>BEC</w:t>
      </w:r>
      <w:r w:rsidRPr="00DE4FAF">
        <w:rPr>
          <w:rFonts w:ascii="Times New Roman" w:hAnsi="Times New Roman" w:cs="Times New Roman"/>
          <w:szCs w:val="22"/>
        </w:rPr>
        <w:t xml:space="preserve"> and ELF, apparent permeability from apical-to-basolateral (P</w:t>
      </w:r>
      <w:r w:rsidRPr="00DE4FAF">
        <w:rPr>
          <w:rFonts w:ascii="Times New Roman" w:hAnsi="Times New Roman" w:cs="Times New Roman"/>
          <w:szCs w:val="22"/>
          <w:vertAlign w:val="subscript"/>
        </w:rPr>
        <w:t>app, A-to-B</w:t>
      </w:r>
      <w:r w:rsidRPr="00DE4FAF">
        <w:rPr>
          <w:rFonts w:ascii="Times New Roman" w:hAnsi="Times New Roman" w:cs="Times New Roman"/>
          <w:szCs w:val="22"/>
        </w:rPr>
        <w:t>), and apparent permeability from basolateral-to-apical (P</w:t>
      </w:r>
      <w:r w:rsidRPr="00DE4FAF">
        <w:rPr>
          <w:rFonts w:ascii="Times New Roman" w:hAnsi="Times New Roman" w:cs="Times New Roman"/>
          <w:szCs w:val="22"/>
          <w:vertAlign w:val="subscript"/>
        </w:rPr>
        <w:t>app, B-to-A</w:t>
      </w:r>
      <w:r w:rsidRPr="00DE4FAF">
        <w:rPr>
          <w:rFonts w:ascii="Times New Roman" w:hAnsi="Times New Roman" w:cs="Times New Roman"/>
          <w:szCs w:val="22"/>
        </w:rPr>
        <w:t xml:space="preserve">) were used for a sensitivity analysis following a single 600 mg </w:t>
      </w:r>
      <w:r w:rsidR="00D140EE" w:rsidRPr="00DE4FAF">
        <w:rPr>
          <w:rFonts w:ascii="Times New Roman" w:hAnsi="Times New Roman" w:cs="Times New Roman"/>
          <w:szCs w:val="22"/>
        </w:rPr>
        <w:t xml:space="preserve">dose </w:t>
      </w:r>
      <w:r w:rsidRPr="00DE4FAF">
        <w:rPr>
          <w:rFonts w:ascii="Times New Roman" w:hAnsi="Times New Roman" w:cs="Times New Roman"/>
          <w:szCs w:val="22"/>
        </w:rPr>
        <w:t>of rifampicin and</w:t>
      </w:r>
      <w:r w:rsidR="00D140EE" w:rsidRPr="00DE4FAF">
        <w:rPr>
          <w:rFonts w:ascii="Times New Roman" w:hAnsi="Times New Roman" w:cs="Times New Roman"/>
          <w:szCs w:val="22"/>
        </w:rPr>
        <w:t xml:space="preserve"> twice-daily dose of </w:t>
      </w:r>
      <w:r w:rsidRPr="00DE4FAF">
        <w:rPr>
          <w:rFonts w:ascii="Times New Roman" w:hAnsi="Times New Roman" w:cs="Times New Roman"/>
          <w:szCs w:val="22"/>
        </w:rPr>
        <w:t>400/100 mg LPV/r for 14 days. Each model parameter was varied by ±20</w:t>
      </w:r>
      <w:r w:rsidR="00527CD0" w:rsidRPr="00DE4FAF">
        <w:rPr>
          <w:rFonts w:ascii="Times New Roman" w:hAnsi="Times New Roman" w:cs="Times New Roman"/>
          <w:szCs w:val="22"/>
        </w:rPr>
        <w:t>%</w:t>
      </w:r>
      <w:r w:rsidRPr="00DE4FAF">
        <w:rPr>
          <w:rFonts w:ascii="Times New Roman" w:hAnsi="Times New Roman" w:cs="Times New Roman"/>
          <w:szCs w:val="22"/>
        </w:rPr>
        <w:t xml:space="preserve"> from its value. One hundred virtual populations were simulated with </w:t>
      </w:r>
      <w:r w:rsidR="00D140EE" w:rsidRPr="00DE4FAF">
        <w:rPr>
          <w:rFonts w:ascii="Times New Roman" w:hAnsi="Times New Roman" w:cs="Times New Roman"/>
          <w:szCs w:val="22"/>
        </w:rPr>
        <w:t xml:space="preserve">the </w:t>
      </w:r>
      <w:r w:rsidRPr="00DE4FAF">
        <w:rPr>
          <w:rFonts w:ascii="Times New Roman" w:hAnsi="Times New Roman" w:cs="Times New Roman"/>
          <w:szCs w:val="22"/>
        </w:rPr>
        <w:t>fixed</w:t>
      </w:r>
      <w:r w:rsidR="00D140EE" w:rsidRPr="00DE4FAF">
        <w:rPr>
          <w:rFonts w:ascii="Times New Roman" w:hAnsi="Times New Roman" w:cs="Times New Roman"/>
          <w:szCs w:val="22"/>
        </w:rPr>
        <w:t xml:space="preserve"> values of</w:t>
      </w:r>
      <w:r w:rsidRPr="00DE4FAF">
        <w:rPr>
          <w:rFonts w:ascii="Times New Roman" w:hAnsi="Times New Roman" w:cs="Times New Roman"/>
          <w:szCs w:val="22"/>
        </w:rPr>
        <w:t xml:space="preserve"> other model parameters </w:t>
      </w:r>
      <w:r w:rsidR="00D140EE" w:rsidRPr="00DE4FAF">
        <w:rPr>
          <w:rFonts w:ascii="Times New Roman" w:hAnsi="Times New Roman" w:cs="Times New Roman"/>
          <w:szCs w:val="22"/>
        </w:rPr>
        <w:t>(</w:t>
      </w:r>
      <w:r w:rsidRPr="00DE4FAF">
        <w:rPr>
          <w:rFonts w:ascii="Times New Roman" w:hAnsi="Times New Roman" w:cs="Times New Roman"/>
          <w:szCs w:val="22"/>
        </w:rPr>
        <w:t>constant value</w:t>
      </w:r>
      <w:r w:rsidR="00D140EE" w:rsidRPr="00DE4FAF">
        <w:rPr>
          <w:rFonts w:ascii="Times New Roman" w:hAnsi="Times New Roman" w:cs="Times New Roman"/>
          <w:szCs w:val="22"/>
        </w:rPr>
        <w:t>s)</w:t>
      </w:r>
      <w:r w:rsidRPr="00DE4FAF">
        <w:rPr>
          <w:rFonts w:ascii="Times New Roman" w:hAnsi="Times New Roman" w:cs="Times New Roman"/>
          <w:szCs w:val="22"/>
        </w:rPr>
        <w:t>.</w:t>
      </w:r>
      <w:r w:rsidRPr="00787539">
        <w:rPr>
          <w:rFonts w:ascii="Times New Roman" w:hAnsi="Times New Roman" w:cs="Times New Roman"/>
          <w:szCs w:val="22"/>
        </w:rPr>
        <w:t xml:space="preserve"> The equation for sensitivity analysis i</w:t>
      </w:r>
      <w:r w:rsidR="00D140EE">
        <w:rPr>
          <w:rFonts w:ascii="Times New Roman" w:hAnsi="Times New Roman" w:cs="Times New Roman"/>
          <w:szCs w:val="22"/>
        </w:rPr>
        <w:t>s</w:t>
      </w:r>
      <w:r w:rsidRPr="00787539">
        <w:rPr>
          <w:rFonts w:ascii="Times New Roman" w:hAnsi="Times New Roman" w:cs="Times New Roman"/>
          <w:szCs w:val="22"/>
        </w:rPr>
        <w:t xml:space="preserve"> as follow:</w:t>
      </w:r>
    </w:p>
    <w:p w14:paraId="290B57C7" w14:textId="490EB767" w:rsidR="00A17DB3" w:rsidRPr="00787539" w:rsidRDefault="00712F13" w:rsidP="00F03D1A">
      <w:pPr>
        <w:spacing w:line="480" w:lineRule="auto"/>
        <w:rPr>
          <w:rFonts w:ascii="Times New Roman" w:hAnsi="Times New Roman" w:cs="Times New Roman"/>
          <w:szCs w:val="22"/>
        </w:rPr>
      </w:pPr>
      <m:oMath>
        <m:r>
          <m:rPr>
            <m:sty m:val="p"/>
          </m:rPr>
          <w:rPr>
            <w:rFonts w:ascii="Cambria Math" w:hAnsi="Cambria Math" w:cs="Times New Roman"/>
            <w:szCs w:val="22"/>
          </w:rPr>
          <m:t>Sensitivity coefficient</m:t>
        </m:r>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%Y</m:t>
            </m:r>
          </m:num>
          <m:den>
            <m:r>
              <w:rPr>
                <w:rFonts w:ascii="Cambria Math" w:hAnsi="Cambria Math" w:cs="Times New Roman"/>
                <w:szCs w:val="22"/>
              </w:rPr>
              <m:t>%X</m:t>
            </m:r>
          </m:den>
        </m:f>
      </m:oMath>
      <w:r w:rsidR="00A17DB3" w:rsidRPr="00787539">
        <w:rPr>
          <w:rFonts w:ascii="Times New Roman" w:hAnsi="Times New Roman" w:cs="Times New Roman"/>
          <w:szCs w:val="22"/>
        </w:rPr>
        <w:tab/>
      </w:r>
      <w:r w:rsidR="00A17DB3" w:rsidRPr="00787539">
        <w:rPr>
          <w:rFonts w:ascii="Times New Roman" w:hAnsi="Times New Roman" w:cs="Times New Roman"/>
          <w:szCs w:val="22"/>
        </w:rPr>
        <w:tab/>
      </w:r>
      <w:r w:rsidR="00A17DB3" w:rsidRPr="00787539">
        <w:rPr>
          <w:rFonts w:ascii="Times New Roman" w:hAnsi="Times New Roman" w:cs="Times New Roman"/>
          <w:szCs w:val="22"/>
        </w:rPr>
        <w:tab/>
      </w:r>
      <w:r w:rsidR="00A17DB3" w:rsidRPr="00787539">
        <w:rPr>
          <w:rFonts w:ascii="Times New Roman" w:hAnsi="Times New Roman" w:cs="Times New Roman"/>
          <w:szCs w:val="22"/>
        </w:rPr>
        <w:tab/>
      </w:r>
      <w:r w:rsidR="00A17DB3" w:rsidRPr="00787539">
        <w:rPr>
          <w:rFonts w:ascii="Times New Roman" w:hAnsi="Times New Roman" w:cs="Times New Roman"/>
          <w:szCs w:val="22"/>
        </w:rPr>
        <w:tab/>
      </w:r>
      <w:r w:rsidR="00A17DB3" w:rsidRPr="00787539">
        <w:rPr>
          <w:rFonts w:ascii="Times New Roman" w:hAnsi="Times New Roman" w:cs="Times New Roman"/>
          <w:szCs w:val="22"/>
        </w:rPr>
        <w:tab/>
      </w:r>
      <w:r w:rsidR="00A17DB3" w:rsidRPr="00787539">
        <w:rPr>
          <w:rFonts w:ascii="Times New Roman" w:hAnsi="Times New Roman" w:cs="Times New Roman"/>
          <w:szCs w:val="22"/>
        </w:rPr>
        <w:tab/>
      </w:r>
      <w:r w:rsidR="00A17DB3" w:rsidRPr="00787539">
        <w:rPr>
          <w:rFonts w:ascii="Times New Roman" w:hAnsi="Times New Roman" w:cs="Times New Roman"/>
          <w:szCs w:val="22"/>
        </w:rPr>
        <w:tab/>
      </w:r>
      <w:r w:rsidR="00A17DB3" w:rsidRPr="00787539">
        <w:rPr>
          <w:rFonts w:ascii="Times New Roman" w:hAnsi="Times New Roman" w:cs="Times New Roman"/>
          <w:szCs w:val="22"/>
        </w:rPr>
        <w:tab/>
        <w:t>(2).</w:t>
      </w:r>
    </w:p>
    <w:p w14:paraId="3DB98617" w14:textId="31926345" w:rsidR="00B22BA7" w:rsidRPr="00787539" w:rsidRDefault="00D140EE" w:rsidP="00F03D1A">
      <w:pPr>
        <w:spacing w:line="480" w:lineRule="auto"/>
        <w:rPr>
          <w:rFonts w:ascii="Times New Roman" w:hAnsi="Times New Roman" w:cs="Times New Roman"/>
          <w:szCs w:val="22"/>
        </w:rPr>
      </w:pPr>
      <w:r>
        <w:rPr>
          <w:rFonts w:ascii="Times New Roman" w:hAnsi="Times New Roman" w:cs="Times New Roman"/>
          <w:szCs w:val="22"/>
        </w:rPr>
        <w:t xml:space="preserve">Where </w:t>
      </w:r>
      <w:r w:rsidR="00A17DB3" w:rsidRPr="00787539">
        <w:rPr>
          <w:rFonts w:ascii="Times New Roman" w:hAnsi="Times New Roman" w:cs="Times New Roman"/>
          <w:szCs w:val="22"/>
        </w:rPr>
        <w:t xml:space="preserve">%Y and %X </w:t>
      </w:r>
      <w:r w:rsidR="00712F13">
        <w:rPr>
          <w:rFonts w:ascii="Times New Roman" w:hAnsi="Times New Roman" w:cs="Times New Roman"/>
          <w:szCs w:val="22"/>
        </w:rPr>
        <w:t>are</w:t>
      </w:r>
      <w:r w:rsidR="00A17DB3" w:rsidRPr="00787539">
        <w:rPr>
          <w:rFonts w:ascii="Times New Roman" w:hAnsi="Times New Roman" w:cs="Times New Roman"/>
          <w:szCs w:val="22"/>
        </w:rPr>
        <w:t xml:space="preserve"> the percent change</w:t>
      </w:r>
      <w:r w:rsidR="00712F13">
        <w:rPr>
          <w:rFonts w:ascii="Times New Roman" w:hAnsi="Times New Roman" w:cs="Times New Roman"/>
          <w:szCs w:val="22"/>
        </w:rPr>
        <w:t>s</w:t>
      </w:r>
      <w:r w:rsidR="00A17DB3" w:rsidRPr="00787539">
        <w:rPr>
          <w:rFonts w:ascii="Times New Roman" w:hAnsi="Times New Roman" w:cs="Times New Roman"/>
          <w:szCs w:val="22"/>
        </w:rPr>
        <w:t xml:space="preserve"> of the AUC</w:t>
      </w:r>
      <w:r w:rsidR="00A17DB3" w:rsidRPr="00787539">
        <w:rPr>
          <w:rFonts w:ascii="Times New Roman" w:hAnsi="Times New Roman" w:cs="Times New Roman"/>
          <w:szCs w:val="22"/>
          <w:vertAlign w:val="subscript"/>
        </w:rPr>
        <w:t xml:space="preserve">312:336h </w:t>
      </w:r>
      <w:r w:rsidR="00A17DB3" w:rsidRPr="00787539">
        <w:rPr>
          <w:rFonts w:ascii="Times New Roman" w:hAnsi="Times New Roman" w:cs="Times New Roman"/>
          <w:szCs w:val="22"/>
        </w:rPr>
        <w:t>and model parameter, respectively.</w:t>
      </w:r>
    </w:p>
    <w:p w14:paraId="0D0F1F85" w14:textId="2DEF8132" w:rsidR="00A17DB3" w:rsidRPr="00DE4FAF" w:rsidRDefault="00B22BA7" w:rsidP="00F03D1A">
      <w:pPr>
        <w:spacing w:line="480" w:lineRule="auto"/>
        <w:rPr>
          <w:rFonts w:ascii="Times New Roman" w:hAnsi="Times New Roman" w:cs="Times New Roman"/>
          <w:szCs w:val="22"/>
        </w:rPr>
      </w:pPr>
      <w:r w:rsidRPr="00DE4FAF">
        <w:rPr>
          <w:rFonts w:ascii="Times New Roman" w:hAnsi="Times New Roman" w:cs="Times New Roman"/>
          <w:b/>
          <w:bCs/>
          <w:szCs w:val="22"/>
        </w:rPr>
        <w:t>2.4</w:t>
      </w:r>
      <w:r w:rsidRPr="00DE4FAF">
        <w:rPr>
          <w:rFonts w:ascii="Times New Roman" w:hAnsi="Times New Roman" w:cs="Times New Roman"/>
          <w:szCs w:val="22"/>
        </w:rPr>
        <w:tab/>
      </w:r>
      <w:r w:rsidR="00A17DB3" w:rsidRPr="00DE4FAF">
        <w:rPr>
          <w:rFonts w:ascii="Times New Roman" w:hAnsi="Times New Roman" w:cs="Times New Roman"/>
          <w:b/>
          <w:bCs/>
          <w:szCs w:val="22"/>
        </w:rPr>
        <w:t>PBPK-PD model</w:t>
      </w:r>
    </w:p>
    <w:p w14:paraId="08DDA7BD" w14:textId="580D6795" w:rsidR="002360AE" w:rsidRPr="00787539" w:rsidRDefault="00D140EE" w:rsidP="00F03D1A">
      <w:pPr>
        <w:spacing w:line="480" w:lineRule="auto"/>
        <w:rPr>
          <w:rFonts w:ascii="Times New Roman" w:hAnsi="Times New Roman" w:cs="Times New Roman"/>
          <w:szCs w:val="22"/>
        </w:rPr>
      </w:pPr>
      <w:r w:rsidRPr="00DE4FAF">
        <w:rPr>
          <w:rFonts w:ascii="Times New Roman" w:hAnsi="Times New Roman" w:cs="Times New Roman"/>
          <w:szCs w:val="22"/>
        </w:rPr>
        <w:t xml:space="preserve">A </w:t>
      </w:r>
      <w:r w:rsidR="002360AE" w:rsidRPr="00DE4FAF">
        <w:rPr>
          <w:rFonts w:ascii="Times New Roman" w:hAnsi="Times New Roman" w:cs="Times New Roman"/>
          <w:szCs w:val="22"/>
        </w:rPr>
        <w:t>Pharmacodynamic</w:t>
      </w:r>
      <w:r w:rsidR="00C270BF" w:rsidRPr="00DE4FAF">
        <w:rPr>
          <w:rFonts w:ascii="Times New Roman" w:hAnsi="Times New Roman" w:cs="Times New Roman"/>
          <w:szCs w:val="22"/>
        </w:rPr>
        <w:t xml:space="preserve"> (PD) model</w:t>
      </w:r>
      <w:r w:rsidR="002360AE" w:rsidRPr="00DE4FAF">
        <w:rPr>
          <w:rFonts w:ascii="Times New Roman" w:hAnsi="Times New Roman" w:cs="Times New Roman"/>
          <w:szCs w:val="22"/>
        </w:rPr>
        <w:t xml:space="preserve"> (E</w:t>
      </w:r>
      <w:r w:rsidR="002360AE" w:rsidRPr="00DE4FAF">
        <w:rPr>
          <w:rFonts w:ascii="Times New Roman" w:hAnsi="Times New Roman" w:cs="Times New Roman"/>
          <w:szCs w:val="22"/>
          <w:vertAlign w:val="subscript"/>
        </w:rPr>
        <w:t>max</w:t>
      </w:r>
      <w:r w:rsidR="00C270BF" w:rsidRPr="00DE4FAF">
        <w:rPr>
          <w:rFonts w:ascii="Times New Roman" w:hAnsi="Times New Roman" w:cs="Times New Roman"/>
          <w:szCs w:val="22"/>
        </w:rPr>
        <w:t xml:space="preserve"> </w:t>
      </w:r>
      <w:r w:rsidR="002360AE" w:rsidRPr="00DE4FAF">
        <w:rPr>
          <w:rFonts w:ascii="Times New Roman" w:hAnsi="Times New Roman" w:cs="Times New Roman"/>
          <w:szCs w:val="22"/>
        </w:rPr>
        <w:t>model</w:t>
      </w:r>
      <w:r w:rsidR="00C270BF" w:rsidRPr="00DE4FAF">
        <w:rPr>
          <w:rFonts w:ascii="Times New Roman" w:hAnsi="Times New Roman" w:cs="Times New Roman"/>
          <w:szCs w:val="22"/>
        </w:rPr>
        <w:t>)</w:t>
      </w:r>
      <w:r w:rsidR="002360AE" w:rsidRPr="00DE4FAF">
        <w:rPr>
          <w:rFonts w:ascii="Times New Roman" w:hAnsi="Times New Roman" w:cs="Times New Roman"/>
          <w:szCs w:val="22"/>
        </w:rPr>
        <w:t xml:space="preserve"> was </w:t>
      </w:r>
      <w:r w:rsidRPr="00DE4FAF">
        <w:rPr>
          <w:rFonts w:ascii="Times New Roman" w:hAnsi="Times New Roman" w:cs="Times New Roman"/>
          <w:szCs w:val="22"/>
        </w:rPr>
        <w:t>constructed</w:t>
      </w:r>
      <w:r w:rsidR="002360AE" w:rsidRPr="00DE4FAF">
        <w:rPr>
          <w:rFonts w:ascii="Times New Roman" w:hAnsi="Times New Roman" w:cs="Times New Roman"/>
          <w:szCs w:val="22"/>
        </w:rPr>
        <w:t xml:space="preserve"> to assess the inhibitory effect of each </w:t>
      </w:r>
      <w:r w:rsidR="00C270BF" w:rsidRPr="00DE4FAF">
        <w:rPr>
          <w:rFonts w:ascii="Times New Roman" w:hAnsi="Times New Roman" w:cs="Times New Roman"/>
          <w:szCs w:val="22"/>
        </w:rPr>
        <w:t xml:space="preserve">study </w:t>
      </w:r>
      <w:r w:rsidR="002360AE" w:rsidRPr="00DE4FAF">
        <w:rPr>
          <w:rFonts w:ascii="Times New Roman" w:hAnsi="Times New Roman" w:cs="Times New Roman"/>
          <w:szCs w:val="22"/>
        </w:rPr>
        <w:t>drug</w:t>
      </w:r>
      <w:r w:rsidRPr="00DE4FAF">
        <w:rPr>
          <w:rFonts w:ascii="Times New Roman" w:hAnsi="Times New Roman" w:cs="Times New Roman"/>
          <w:szCs w:val="22"/>
        </w:rPr>
        <w:t xml:space="preserve"> o</w:t>
      </w:r>
      <w:r w:rsidR="00C270BF" w:rsidRPr="00DE4FAF">
        <w:rPr>
          <w:rFonts w:ascii="Times New Roman" w:hAnsi="Times New Roman" w:cs="Times New Roman"/>
          <w:szCs w:val="22"/>
        </w:rPr>
        <w:t>n SARs-COV-2</w:t>
      </w:r>
      <w:r w:rsidR="002360AE" w:rsidRPr="00DE4FAF">
        <w:rPr>
          <w:rFonts w:ascii="Times New Roman" w:hAnsi="Times New Roman" w:cs="Times New Roman"/>
          <w:szCs w:val="22"/>
        </w:rPr>
        <w:t xml:space="preserve"> </w:t>
      </w:r>
      <w:r w:rsidR="000F4C7E" w:rsidRPr="00DE4FAF">
        <w:rPr>
          <w:rFonts w:ascii="Times New Roman" w:hAnsi="Times New Roman" w:cs="Times New Roman"/>
          <w:szCs w:val="22"/>
        </w:rPr>
        <w:t>according to the e</w:t>
      </w:r>
      <w:r w:rsidR="002360AE" w:rsidRPr="00DE4FAF">
        <w:rPr>
          <w:rFonts w:ascii="Times New Roman" w:hAnsi="Times New Roman" w:cs="Times New Roman"/>
          <w:szCs w:val="22"/>
        </w:rPr>
        <w:t>quation</w:t>
      </w:r>
      <w:r w:rsidR="00290C39" w:rsidRPr="00DE4FAF">
        <w:rPr>
          <w:rFonts w:ascii="Times New Roman" w:hAnsi="Times New Roman" w:cs="Times New Roman"/>
          <w:szCs w:val="22"/>
        </w:rPr>
        <w:t>:</w:t>
      </w:r>
    </w:p>
    <w:p w14:paraId="356126DB" w14:textId="07AAA6C6" w:rsidR="00A744F3" w:rsidRPr="00787539" w:rsidRDefault="00A744F3" w:rsidP="00F03D1A">
      <w:pPr>
        <w:spacing w:line="480" w:lineRule="auto"/>
        <w:rPr>
          <w:rFonts w:ascii="Times New Roman" w:hAnsi="Times New Roman" w:cs="Times New Roman"/>
          <w:szCs w:val="22"/>
        </w:rPr>
      </w:pPr>
      <m:oMath>
        <m:r>
          <w:rPr>
            <w:rFonts w:ascii="Cambria Math" w:hAnsi="Cambria Math" w:cs="Times New Roman"/>
            <w:szCs w:val="22"/>
          </w:rPr>
          <m:t>E=</m:t>
        </m:r>
        <m:f>
          <m:fPr>
            <m:ctrlPr>
              <w:rPr>
                <w:rFonts w:ascii="Cambria Math" w:hAnsi="Cambria Math" w:cs="Times New Roman"/>
                <w:i/>
                <w:szCs w:val="22"/>
              </w:rPr>
            </m:ctrlPr>
          </m:fPr>
          <m:num>
            <m:sSub>
              <m:sSubPr>
                <m:ctrlPr>
                  <w:rPr>
                    <w:rFonts w:ascii="Cambria Math" w:hAnsi="Cambria Math" w:cs="Times New Roman"/>
                    <w:i/>
                    <w:szCs w:val="22"/>
                  </w:rPr>
                </m:ctrlPr>
              </m:sSubPr>
              <m:e>
                <m:r>
                  <w:rPr>
                    <w:rFonts w:ascii="Cambria Math" w:hAnsi="Cambria Math" w:cs="Times New Roman"/>
                    <w:szCs w:val="22"/>
                  </w:rPr>
                  <m:t>E</m:t>
                </m:r>
              </m:e>
              <m:sub>
                <m:r>
                  <w:rPr>
                    <w:rFonts w:ascii="Cambria Math" w:hAnsi="Cambria Math" w:cs="Times New Roman"/>
                    <w:szCs w:val="22"/>
                  </w:rPr>
                  <m:t>max</m:t>
                </m:r>
              </m:sub>
            </m:sSub>
            <m:r>
              <w:rPr>
                <w:rFonts w:ascii="Cambria Math" w:hAnsi="Cambria Math" w:cs="Times New Roman"/>
                <w:szCs w:val="22"/>
              </w:rPr>
              <m:t>+</m:t>
            </m:r>
            <m:sSub>
              <m:sSubPr>
                <m:ctrlPr>
                  <w:rPr>
                    <w:rFonts w:ascii="Cambria Math" w:hAnsi="Cambria Math" w:cs="Times New Roman"/>
                    <w:i/>
                    <w:szCs w:val="22"/>
                  </w:rPr>
                </m:ctrlPr>
              </m:sSubPr>
              <m:e>
                <m:r>
                  <w:rPr>
                    <w:rFonts w:ascii="Cambria Math" w:hAnsi="Cambria Math" w:cs="Times New Roman"/>
                    <w:szCs w:val="22"/>
                  </w:rPr>
                  <m:t>A</m:t>
                </m:r>
              </m:e>
              <m:sub>
                <m:r>
                  <w:rPr>
                    <w:rFonts w:ascii="Cambria Math" w:hAnsi="Cambria Math" w:cs="Times New Roman"/>
                    <w:szCs w:val="22"/>
                  </w:rPr>
                  <m:t>u,lung,tiss</m:t>
                </m:r>
              </m:sub>
            </m:sSub>
          </m:num>
          <m:den>
            <m:sSub>
              <m:sSubPr>
                <m:ctrlPr>
                  <w:rPr>
                    <w:rFonts w:ascii="Cambria Math" w:hAnsi="Cambria Math" w:cs="Times New Roman"/>
                    <w:i/>
                    <w:szCs w:val="22"/>
                  </w:rPr>
                </m:ctrlPr>
              </m:sSubPr>
              <m:e>
                <m:r>
                  <w:rPr>
                    <w:rFonts w:ascii="Cambria Math" w:hAnsi="Cambria Math" w:cs="Times New Roman"/>
                    <w:szCs w:val="22"/>
                  </w:rPr>
                  <m:t>EC</m:t>
                </m:r>
              </m:e>
              <m:sub>
                <m:r>
                  <w:rPr>
                    <w:rFonts w:ascii="Cambria Math" w:hAnsi="Cambria Math" w:cs="Times New Roman"/>
                    <w:szCs w:val="22"/>
                  </w:rPr>
                  <m:t>50,u</m:t>
                </m:r>
              </m:sub>
            </m:sSub>
            <m:r>
              <w:rPr>
                <w:rFonts w:ascii="Cambria Math" w:hAnsi="Cambria Math" w:cs="Times New Roman"/>
                <w:szCs w:val="22"/>
              </w:rPr>
              <m:t>+</m:t>
            </m:r>
            <m:sSub>
              <m:sSubPr>
                <m:ctrlPr>
                  <w:rPr>
                    <w:rFonts w:ascii="Cambria Math" w:hAnsi="Cambria Math" w:cs="Times New Roman"/>
                    <w:i/>
                    <w:szCs w:val="22"/>
                  </w:rPr>
                </m:ctrlPr>
              </m:sSubPr>
              <m:e>
                <m:r>
                  <w:rPr>
                    <w:rFonts w:ascii="Cambria Math" w:hAnsi="Cambria Math" w:cs="Times New Roman"/>
                    <w:szCs w:val="22"/>
                  </w:rPr>
                  <m:t>A</m:t>
                </m:r>
              </m:e>
              <m:sub>
                <m:r>
                  <w:rPr>
                    <w:rFonts w:ascii="Cambria Math" w:hAnsi="Cambria Math" w:cs="Times New Roman"/>
                    <w:szCs w:val="22"/>
                  </w:rPr>
                  <m:t>u,lung,tiss</m:t>
                </m:r>
              </m:sub>
            </m:sSub>
          </m:den>
        </m:f>
      </m:oMath>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r>
      <w:r w:rsidRPr="00787539">
        <w:rPr>
          <w:rFonts w:ascii="Times New Roman" w:hAnsi="Times New Roman" w:cs="Times New Roman"/>
          <w:szCs w:val="22"/>
        </w:rPr>
        <w:tab/>
        <w:t>(3)</w:t>
      </w:r>
    </w:p>
    <w:p w14:paraId="7355D713" w14:textId="36DEC7D1" w:rsidR="00DE4FAF" w:rsidRPr="00787539" w:rsidRDefault="000F4C7E" w:rsidP="00F03D1A">
      <w:pPr>
        <w:spacing w:line="480" w:lineRule="auto"/>
        <w:rPr>
          <w:rFonts w:ascii="Times New Roman" w:hAnsi="Times New Roman" w:cs="Times New Roman"/>
          <w:szCs w:val="22"/>
        </w:rPr>
      </w:pPr>
      <w:r>
        <w:rPr>
          <w:rFonts w:ascii="Times New Roman" w:hAnsi="Times New Roman" w:cs="Times New Roman"/>
          <w:szCs w:val="22"/>
        </w:rPr>
        <w:t xml:space="preserve">Where </w:t>
      </w:r>
      <w:r w:rsidR="00A744F3" w:rsidRPr="00787539">
        <w:rPr>
          <w:rFonts w:ascii="Times New Roman" w:hAnsi="Times New Roman" w:cs="Times New Roman"/>
          <w:szCs w:val="22"/>
        </w:rPr>
        <w:t>E is</w:t>
      </w:r>
      <w:r>
        <w:rPr>
          <w:rFonts w:ascii="Times New Roman" w:hAnsi="Times New Roman" w:cs="Times New Roman"/>
          <w:szCs w:val="22"/>
        </w:rPr>
        <w:t xml:space="preserve"> </w:t>
      </w:r>
      <w:r w:rsidR="00A744F3" w:rsidRPr="00787539">
        <w:rPr>
          <w:rFonts w:ascii="Times New Roman" w:hAnsi="Times New Roman" w:cs="Times New Roman"/>
          <w:szCs w:val="22"/>
        </w:rPr>
        <w:t>inhibitory effect; E</w:t>
      </w:r>
      <w:r w:rsidR="00A744F3" w:rsidRPr="00787539">
        <w:rPr>
          <w:rFonts w:ascii="Times New Roman" w:hAnsi="Times New Roman" w:cs="Times New Roman"/>
          <w:szCs w:val="22"/>
          <w:vertAlign w:val="subscript"/>
        </w:rPr>
        <w:t xml:space="preserve">max </w:t>
      </w:r>
      <w:r w:rsidR="00A744F3" w:rsidRPr="00787539">
        <w:rPr>
          <w:rFonts w:ascii="Times New Roman" w:hAnsi="Times New Roman" w:cs="Times New Roman"/>
          <w:szCs w:val="22"/>
        </w:rPr>
        <w:t>is maximal inhibition; EC</w:t>
      </w:r>
      <w:r w:rsidR="00A744F3" w:rsidRPr="00787539">
        <w:rPr>
          <w:rFonts w:ascii="Times New Roman" w:hAnsi="Times New Roman" w:cs="Times New Roman"/>
          <w:szCs w:val="22"/>
          <w:vertAlign w:val="subscript"/>
        </w:rPr>
        <w:t>50</w:t>
      </w:r>
      <w:r w:rsidR="00E058A6" w:rsidRPr="00787539">
        <w:rPr>
          <w:rFonts w:ascii="Times New Roman" w:hAnsi="Times New Roman" w:cs="Times New Roman"/>
          <w:szCs w:val="22"/>
        </w:rPr>
        <w:t>,</w:t>
      </w:r>
      <w:r w:rsidR="00E058A6" w:rsidRPr="00787539">
        <w:rPr>
          <w:rFonts w:ascii="Times New Roman" w:hAnsi="Times New Roman" w:cs="Times New Roman"/>
          <w:szCs w:val="22"/>
          <w:vertAlign w:val="subscript"/>
        </w:rPr>
        <w:t>u</w:t>
      </w:r>
      <w:r w:rsidR="00A744F3" w:rsidRPr="00787539">
        <w:rPr>
          <w:rFonts w:ascii="Times New Roman" w:hAnsi="Times New Roman" w:cs="Times New Roman"/>
          <w:szCs w:val="22"/>
        </w:rPr>
        <w:t xml:space="preserve"> is </w:t>
      </w:r>
      <w:r w:rsidR="00CB7A2A">
        <w:rPr>
          <w:rFonts w:ascii="Times New Roman" w:hAnsi="Times New Roman" w:cs="Times New Roman"/>
          <w:szCs w:val="22"/>
        </w:rPr>
        <w:t xml:space="preserve">the </w:t>
      </w:r>
      <w:r w:rsidR="00A744F3" w:rsidRPr="00787539">
        <w:rPr>
          <w:rFonts w:ascii="Times New Roman" w:hAnsi="Times New Roman" w:cs="Times New Roman"/>
          <w:szCs w:val="22"/>
        </w:rPr>
        <w:t>half</w:t>
      </w:r>
      <w:r w:rsidR="00CB7A2A">
        <w:rPr>
          <w:rFonts w:ascii="Times New Roman" w:hAnsi="Times New Roman" w:cs="Times New Roman"/>
          <w:szCs w:val="22"/>
        </w:rPr>
        <w:t>-</w:t>
      </w:r>
      <w:r w:rsidR="00A744F3" w:rsidRPr="00787539">
        <w:rPr>
          <w:rFonts w:ascii="Times New Roman" w:hAnsi="Times New Roman" w:cs="Times New Roman"/>
          <w:szCs w:val="22"/>
        </w:rPr>
        <w:t>maximal effective concentration</w:t>
      </w:r>
      <w:r w:rsidR="00E058A6" w:rsidRPr="00787539">
        <w:rPr>
          <w:rFonts w:ascii="Times New Roman" w:hAnsi="Times New Roman" w:cs="Times New Roman"/>
          <w:szCs w:val="22"/>
        </w:rPr>
        <w:t xml:space="preserve"> (unbound drug)</w:t>
      </w:r>
      <w:r w:rsidR="00A744F3" w:rsidRPr="00787539">
        <w:rPr>
          <w:rFonts w:ascii="Times New Roman" w:hAnsi="Times New Roman" w:cs="Times New Roman"/>
          <w:szCs w:val="22"/>
        </w:rPr>
        <w:t xml:space="preserve">; </w:t>
      </w:r>
      <w:r>
        <w:rPr>
          <w:rFonts w:ascii="Times New Roman" w:hAnsi="Times New Roman" w:cs="Times New Roman"/>
          <w:szCs w:val="22"/>
        </w:rPr>
        <w:t xml:space="preserve">and </w:t>
      </w:r>
      <w:r w:rsidR="00A744F3" w:rsidRPr="00787539">
        <w:rPr>
          <w:rFonts w:ascii="Times New Roman" w:hAnsi="Times New Roman" w:cs="Times New Roman"/>
          <w:szCs w:val="22"/>
        </w:rPr>
        <w:t>A</w:t>
      </w:r>
      <w:r w:rsidR="00A744F3" w:rsidRPr="00787539">
        <w:rPr>
          <w:rFonts w:ascii="Times New Roman" w:hAnsi="Times New Roman" w:cs="Times New Roman"/>
          <w:szCs w:val="22"/>
          <w:vertAlign w:val="subscript"/>
        </w:rPr>
        <w:t>u, lung,tiss</w:t>
      </w:r>
      <w:r w:rsidR="00A744F3" w:rsidRPr="00787539">
        <w:rPr>
          <w:rFonts w:ascii="Times New Roman" w:hAnsi="Times New Roman" w:cs="Times New Roman"/>
          <w:szCs w:val="22"/>
        </w:rPr>
        <w:t xml:space="preserve"> is </w:t>
      </w:r>
      <w:r w:rsidR="00CB7A2A">
        <w:rPr>
          <w:rFonts w:ascii="Times New Roman" w:hAnsi="Times New Roman" w:cs="Times New Roman"/>
          <w:szCs w:val="22"/>
        </w:rPr>
        <w:t xml:space="preserve">the </w:t>
      </w:r>
      <w:r w:rsidR="00A744F3" w:rsidRPr="00787539">
        <w:rPr>
          <w:rFonts w:ascii="Times New Roman" w:hAnsi="Times New Roman" w:cs="Times New Roman"/>
          <w:szCs w:val="22"/>
        </w:rPr>
        <w:t xml:space="preserve">amount of unbound drug in </w:t>
      </w:r>
      <w:r w:rsidR="00397138">
        <w:rPr>
          <w:rFonts w:ascii="Times New Roman" w:hAnsi="Times New Roman" w:cs="Times New Roman"/>
          <w:szCs w:val="22"/>
        </w:rPr>
        <w:t>BEC</w:t>
      </w:r>
      <w:r w:rsidR="00A744F3" w:rsidRPr="00787539">
        <w:rPr>
          <w:rFonts w:ascii="Times New Roman" w:hAnsi="Times New Roman" w:cs="Times New Roman"/>
          <w:szCs w:val="22"/>
        </w:rPr>
        <w:t xml:space="preserve"> (lung tissue) (mol/L or M).</w:t>
      </w:r>
      <w:r w:rsidR="00CB7A2A">
        <w:rPr>
          <w:rFonts w:ascii="Times New Roman" w:hAnsi="Times New Roman" w:cs="Times New Roman"/>
          <w:szCs w:val="22"/>
        </w:rPr>
        <w:t xml:space="preserve"> </w:t>
      </w:r>
      <w:r w:rsidR="00290C39" w:rsidRPr="00787539">
        <w:rPr>
          <w:rFonts w:ascii="Times New Roman" w:hAnsi="Times New Roman" w:cs="Times New Roman"/>
          <w:szCs w:val="22"/>
        </w:rPr>
        <w:t>The E</w:t>
      </w:r>
      <w:r w:rsidR="00290C39" w:rsidRPr="00787539">
        <w:rPr>
          <w:rFonts w:ascii="Times New Roman" w:hAnsi="Times New Roman" w:cs="Times New Roman"/>
          <w:szCs w:val="22"/>
          <w:vertAlign w:val="subscript"/>
        </w:rPr>
        <w:t>max</w:t>
      </w:r>
      <w:r w:rsidR="00290C39" w:rsidRPr="00787539">
        <w:rPr>
          <w:rFonts w:ascii="Times New Roman" w:hAnsi="Times New Roman" w:cs="Times New Roman"/>
          <w:szCs w:val="22"/>
        </w:rPr>
        <w:t xml:space="preserve"> and EC</w:t>
      </w:r>
      <w:r w:rsidR="00290C39" w:rsidRPr="00787539">
        <w:rPr>
          <w:rFonts w:ascii="Times New Roman" w:hAnsi="Times New Roman" w:cs="Times New Roman"/>
          <w:szCs w:val="22"/>
          <w:vertAlign w:val="subscript"/>
        </w:rPr>
        <w:t xml:space="preserve">50 </w:t>
      </w:r>
      <w:r w:rsidR="00290C39" w:rsidRPr="00787539">
        <w:rPr>
          <w:rFonts w:ascii="Times New Roman" w:hAnsi="Times New Roman" w:cs="Times New Roman"/>
          <w:szCs w:val="22"/>
        </w:rPr>
        <w:t xml:space="preserve">of </w:t>
      </w:r>
      <w:r w:rsidR="00643B6D">
        <w:rPr>
          <w:rFonts w:ascii="Times New Roman" w:hAnsi="Times New Roman" w:cs="Times New Roman"/>
          <w:szCs w:val="22"/>
        </w:rPr>
        <w:t>LPV</w:t>
      </w:r>
      <w:r w:rsidR="00597F76">
        <w:rPr>
          <w:rFonts w:ascii="Times New Roman" w:hAnsi="Times New Roman" w:cs="Times New Roman"/>
          <w:szCs w:val="22"/>
        </w:rPr>
        <w:t>/r</w:t>
      </w:r>
      <w:r>
        <w:rPr>
          <w:rFonts w:ascii="Times New Roman" w:hAnsi="Times New Roman" w:cs="Times New Roman"/>
          <w:szCs w:val="22"/>
        </w:rPr>
        <w:t xml:space="preserve"> (one value from Yamamoto et al., 2020) </w:t>
      </w:r>
      <w:r w:rsidR="00290C39" w:rsidRPr="00787539">
        <w:rPr>
          <w:rFonts w:ascii="Times New Roman" w:hAnsi="Times New Roman" w:cs="Times New Roman"/>
          <w:szCs w:val="22"/>
        </w:rPr>
        <w:t xml:space="preserve">and chloroquine </w:t>
      </w:r>
      <w:r>
        <w:rPr>
          <w:rFonts w:ascii="Times New Roman" w:hAnsi="Times New Roman" w:cs="Times New Roman"/>
          <w:szCs w:val="22"/>
        </w:rPr>
        <w:t xml:space="preserve">(five values from Ko et al., 2020; Liu et al., 2020).  The </w:t>
      </w:r>
      <w:r w:rsidR="005F6AFC" w:rsidRPr="00787539">
        <w:rPr>
          <w:rFonts w:ascii="Times New Roman" w:hAnsi="Times New Roman" w:cs="Times New Roman"/>
          <w:szCs w:val="22"/>
        </w:rPr>
        <w:t>EC</w:t>
      </w:r>
      <w:r w:rsidR="005F6AFC" w:rsidRPr="00787539">
        <w:rPr>
          <w:rFonts w:ascii="Times New Roman" w:hAnsi="Times New Roman" w:cs="Times New Roman"/>
          <w:szCs w:val="22"/>
          <w:vertAlign w:val="subscript"/>
        </w:rPr>
        <w:t>50</w:t>
      </w:r>
      <w:r w:rsidR="005F6AFC" w:rsidRPr="00787539">
        <w:rPr>
          <w:rFonts w:ascii="Times New Roman" w:hAnsi="Times New Roman" w:cs="Times New Roman"/>
          <w:szCs w:val="22"/>
        </w:rPr>
        <w:t xml:space="preserve"> values </w:t>
      </w:r>
      <w:r>
        <w:rPr>
          <w:rFonts w:ascii="Times New Roman" w:hAnsi="Times New Roman" w:cs="Times New Roman"/>
          <w:szCs w:val="22"/>
        </w:rPr>
        <w:t>were</w:t>
      </w:r>
      <w:r w:rsidR="005F6AFC" w:rsidRPr="00787539">
        <w:rPr>
          <w:rFonts w:ascii="Times New Roman" w:hAnsi="Times New Roman" w:cs="Times New Roman"/>
          <w:szCs w:val="22"/>
        </w:rPr>
        <w:t xml:space="preserve"> selected to calculate </w:t>
      </w:r>
      <w:r>
        <w:rPr>
          <w:rFonts w:ascii="Times New Roman" w:hAnsi="Times New Roman" w:cs="Times New Roman"/>
          <w:szCs w:val="22"/>
        </w:rPr>
        <w:t xml:space="preserve">the </w:t>
      </w:r>
      <w:r w:rsidR="005F6AFC" w:rsidRPr="00787539">
        <w:rPr>
          <w:rFonts w:ascii="Times New Roman" w:hAnsi="Times New Roman" w:cs="Times New Roman"/>
          <w:szCs w:val="22"/>
        </w:rPr>
        <w:t>EC</w:t>
      </w:r>
      <w:r w:rsidR="005F6AFC" w:rsidRPr="00787539">
        <w:rPr>
          <w:rFonts w:ascii="Times New Roman" w:hAnsi="Times New Roman" w:cs="Times New Roman"/>
          <w:szCs w:val="22"/>
          <w:vertAlign w:val="subscript"/>
        </w:rPr>
        <w:t xml:space="preserve">90 </w:t>
      </w:r>
      <w:r w:rsidR="005F6AFC" w:rsidRPr="00787539">
        <w:rPr>
          <w:rFonts w:ascii="Times New Roman" w:hAnsi="Times New Roman" w:cs="Times New Roman"/>
          <w:szCs w:val="22"/>
        </w:rPr>
        <w:t xml:space="preserve">using </w:t>
      </w:r>
      <w:r w:rsidR="00CB7A2A">
        <w:rPr>
          <w:rFonts w:ascii="Times New Roman" w:hAnsi="Times New Roman" w:cs="Times New Roman"/>
          <w:szCs w:val="22"/>
        </w:rPr>
        <w:t xml:space="preserve">the </w:t>
      </w:r>
      <w:r w:rsidR="005F6AFC" w:rsidRPr="00787539">
        <w:rPr>
          <w:rFonts w:ascii="Times New Roman" w:hAnsi="Times New Roman" w:cs="Times New Roman"/>
          <w:szCs w:val="22"/>
        </w:rPr>
        <w:t>Hill function and then multipl</w:t>
      </w:r>
      <w:r w:rsidR="00CB7A2A">
        <w:rPr>
          <w:rFonts w:ascii="Times New Roman" w:hAnsi="Times New Roman" w:cs="Times New Roman"/>
          <w:szCs w:val="22"/>
        </w:rPr>
        <w:t>ied</w:t>
      </w:r>
      <w:r w:rsidR="005F6AFC" w:rsidRPr="00787539">
        <w:rPr>
          <w:rFonts w:ascii="Times New Roman" w:hAnsi="Times New Roman" w:cs="Times New Roman"/>
          <w:szCs w:val="22"/>
        </w:rPr>
        <w:t xml:space="preserve"> by </w:t>
      </w:r>
      <w:r>
        <w:rPr>
          <w:rFonts w:ascii="Times New Roman" w:hAnsi="Times New Roman" w:cs="Times New Roman"/>
          <w:szCs w:val="22"/>
        </w:rPr>
        <w:t xml:space="preserve">the </w:t>
      </w:r>
      <w:r w:rsidR="005F6AFC" w:rsidRPr="00787539">
        <w:rPr>
          <w:rFonts w:ascii="Times New Roman" w:hAnsi="Times New Roman" w:cs="Times New Roman"/>
          <w:szCs w:val="22"/>
        </w:rPr>
        <w:t xml:space="preserve">fraction of unbound drug. </w:t>
      </w:r>
      <w:r>
        <w:rPr>
          <w:rFonts w:ascii="Times New Roman" w:hAnsi="Times New Roman" w:cs="Times New Roman"/>
          <w:szCs w:val="22"/>
        </w:rPr>
        <w:t xml:space="preserve"> The</w:t>
      </w:r>
      <w:r w:rsidR="005F6AFC" w:rsidRPr="00787539">
        <w:rPr>
          <w:rFonts w:ascii="Times New Roman" w:hAnsi="Times New Roman" w:cs="Times New Roman"/>
          <w:szCs w:val="22"/>
        </w:rPr>
        <w:t xml:space="preserve"> </w:t>
      </w:r>
      <w:r w:rsidR="00E02FA2">
        <w:rPr>
          <w:rFonts w:ascii="Times New Roman" w:hAnsi="Times New Roman" w:cs="Times New Roman"/>
          <w:szCs w:val="22"/>
        </w:rPr>
        <w:t>f</w:t>
      </w:r>
      <w:r w:rsidR="00F96A4F" w:rsidRPr="00787539">
        <w:rPr>
          <w:rFonts w:ascii="Times New Roman" w:hAnsi="Times New Roman" w:cs="Times New Roman"/>
          <w:szCs w:val="22"/>
          <w:vertAlign w:val="subscript"/>
        </w:rPr>
        <w:t>u</w:t>
      </w:r>
      <w:r w:rsidR="00F96A4F" w:rsidRPr="00787539">
        <w:rPr>
          <w:rFonts w:ascii="Times New Roman" w:hAnsi="Times New Roman" w:cs="Times New Roman"/>
          <w:szCs w:val="22"/>
        </w:rPr>
        <w:t xml:space="preserve"> </w:t>
      </w:r>
      <w:r w:rsidR="00290C39" w:rsidRPr="00787539">
        <w:rPr>
          <w:rFonts w:ascii="Times New Roman" w:hAnsi="Times New Roman" w:cs="Times New Roman"/>
          <w:szCs w:val="22"/>
        </w:rPr>
        <w:t xml:space="preserve">for chloroquine was assumed to </w:t>
      </w:r>
      <w:r>
        <w:rPr>
          <w:rFonts w:ascii="Times New Roman" w:hAnsi="Times New Roman" w:cs="Times New Roman"/>
          <w:szCs w:val="22"/>
        </w:rPr>
        <w:t>be</w:t>
      </w:r>
      <w:r w:rsidR="00290C39" w:rsidRPr="00787539">
        <w:rPr>
          <w:rFonts w:ascii="Times New Roman" w:hAnsi="Times New Roman" w:cs="Times New Roman"/>
          <w:szCs w:val="22"/>
        </w:rPr>
        <w:t xml:space="preserve"> </w:t>
      </w:r>
      <w:r>
        <w:rPr>
          <w:rFonts w:ascii="Times New Roman" w:hAnsi="Times New Roman" w:cs="Times New Roman"/>
          <w:szCs w:val="22"/>
        </w:rPr>
        <w:t>one</w:t>
      </w:r>
      <w:r w:rsidR="00290C39" w:rsidRPr="00787539">
        <w:rPr>
          <w:rFonts w:ascii="Times New Roman" w:hAnsi="Times New Roman" w:cs="Times New Roman"/>
          <w:szCs w:val="22"/>
        </w:rPr>
        <w:t xml:space="preserve"> due to low protein concentration in the experiment</w:t>
      </w:r>
      <w:r>
        <w:rPr>
          <w:rFonts w:ascii="Times New Roman" w:hAnsi="Times New Roman" w:cs="Times New Roman"/>
          <w:szCs w:val="22"/>
        </w:rPr>
        <w:t xml:space="preserve">al </w:t>
      </w:r>
      <w:r w:rsidRPr="00DE4FAF">
        <w:rPr>
          <w:rFonts w:ascii="Times New Roman" w:hAnsi="Times New Roman" w:cs="Times New Roman"/>
          <w:szCs w:val="22"/>
        </w:rPr>
        <w:t>environment</w:t>
      </w:r>
      <w:r w:rsidR="00290C39" w:rsidRPr="00DE4FAF">
        <w:rPr>
          <w:rFonts w:ascii="Times New Roman" w:hAnsi="Times New Roman" w:cs="Times New Roman"/>
          <w:szCs w:val="22"/>
        </w:rPr>
        <w:t xml:space="preserve"> compared with blood/plasma or tissue. </w:t>
      </w:r>
      <w:r w:rsidRPr="00DE4FAF">
        <w:rPr>
          <w:rFonts w:ascii="Times New Roman" w:hAnsi="Times New Roman" w:cs="Times New Roman"/>
          <w:szCs w:val="22"/>
        </w:rPr>
        <w:t xml:space="preserve">The </w:t>
      </w:r>
      <w:r w:rsidR="00E02FA2">
        <w:rPr>
          <w:rFonts w:ascii="Times New Roman" w:hAnsi="Times New Roman" w:cs="Times New Roman"/>
          <w:szCs w:val="22"/>
        </w:rPr>
        <w:t>f</w:t>
      </w:r>
      <w:r w:rsidRPr="00DE4FAF">
        <w:rPr>
          <w:rFonts w:ascii="Times New Roman" w:hAnsi="Times New Roman" w:cs="Times New Roman"/>
          <w:szCs w:val="22"/>
          <w:vertAlign w:val="subscript"/>
        </w:rPr>
        <w:t>u</w:t>
      </w:r>
      <w:r w:rsidRPr="00DE4FAF">
        <w:rPr>
          <w:rFonts w:ascii="Times New Roman" w:hAnsi="Times New Roman" w:cs="Times New Roman"/>
          <w:szCs w:val="22"/>
        </w:rPr>
        <w:t xml:space="preserve"> </w:t>
      </w:r>
      <w:r w:rsidR="00290C39" w:rsidRPr="00DE4FAF">
        <w:rPr>
          <w:rFonts w:ascii="Times New Roman" w:hAnsi="Times New Roman" w:cs="Times New Roman"/>
          <w:szCs w:val="22"/>
        </w:rPr>
        <w:t xml:space="preserve">for </w:t>
      </w:r>
      <w:r w:rsidR="00E02FA2">
        <w:rPr>
          <w:rFonts w:ascii="Times New Roman" w:hAnsi="Times New Roman" w:cs="Times New Roman"/>
          <w:szCs w:val="22"/>
        </w:rPr>
        <w:t>LPV</w:t>
      </w:r>
      <w:r w:rsidR="00597F76">
        <w:rPr>
          <w:rFonts w:ascii="Times New Roman" w:hAnsi="Times New Roman" w:cs="Times New Roman"/>
          <w:szCs w:val="22"/>
        </w:rPr>
        <w:t>/r</w:t>
      </w:r>
      <w:r w:rsidR="00E02FA2">
        <w:rPr>
          <w:rFonts w:ascii="Times New Roman" w:hAnsi="Times New Roman" w:cs="Times New Roman"/>
          <w:szCs w:val="22"/>
        </w:rPr>
        <w:t xml:space="preserve"> </w:t>
      </w:r>
      <w:r w:rsidR="00290C39" w:rsidRPr="00DE4FAF">
        <w:rPr>
          <w:rFonts w:ascii="Times New Roman" w:hAnsi="Times New Roman" w:cs="Times New Roman"/>
          <w:szCs w:val="22"/>
        </w:rPr>
        <w:t>was 0.03</w:t>
      </w:r>
      <w:r w:rsidR="00E44369" w:rsidRPr="00DE4FAF">
        <w:rPr>
          <w:rFonts w:ascii="Times New Roman" w:hAnsi="Times New Roman" w:cs="Times New Roman"/>
          <w:szCs w:val="22"/>
        </w:rPr>
        <w:t xml:space="preserve"> (Sheahan et al., 2020)</w:t>
      </w:r>
      <w:r w:rsidR="00290C39" w:rsidRPr="00DE4FAF">
        <w:rPr>
          <w:rFonts w:ascii="Times New Roman" w:hAnsi="Times New Roman" w:cs="Times New Roman"/>
          <w:szCs w:val="22"/>
        </w:rPr>
        <w:t xml:space="preserve">. </w:t>
      </w:r>
      <w:r w:rsidRPr="00DE4FAF">
        <w:rPr>
          <w:rFonts w:ascii="Times New Roman" w:hAnsi="Times New Roman" w:cs="Times New Roman"/>
          <w:szCs w:val="22"/>
        </w:rPr>
        <w:t>The m</w:t>
      </w:r>
      <w:r w:rsidR="00BC3300" w:rsidRPr="00DE4FAF">
        <w:rPr>
          <w:rFonts w:ascii="Times New Roman" w:hAnsi="Times New Roman" w:cs="Times New Roman"/>
          <w:szCs w:val="22"/>
        </w:rPr>
        <w:t>ultipl</w:t>
      </w:r>
      <w:r w:rsidRPr="00DE4FAF">
        <w:rPr>
          <w:rFonts w:ascii="Times New Roman" w:hAnsi="Times New Roman" w:cs="Times New Roman"/>
          <w:szCs w:val="22"/>
        </w:rPr>
        <w:t>icity of</w:t>
      </w:r>
      <w:r w:rsidR="00BC3300" w:rsidRPr="00DE4FAF">
        <w:rPr>
          <w:rFonts w:ascii="Times New Roman" w:hAnsi="Times New Roman" w:cs="Times New Roman"/>
          <w:szCs w:val="22"/>
        </w:rPr>
        <w:t xml:space="preserve"> </w:t>
      </w:r>
      <w:r w:rsidR="00E02FA2">
        <w:rPr>
          <w:rFonts w:ascii="Times New Roman" w:hAnsi="Times New Roman" w:cs="Times New Roman"/>
          <w:szCs w:val="22"/>
        </w:rPr>
        <w:t>i</w:t>
      </w:r>
      <w:r w:rsidR="00BC3300" w:rsidRPr="00DE4FAF">
        <w:rPr>
          <w:rFonts w:ascii="Times New Roman" w:hAnsi="Times New Roman" w:cs="Times New Roman"/>
          <w:szCs w:val="22"/>
        </w:rPr>
        <w:t>nfection</w:t>
      </w:r>
      <w:r w:rsidR="00712F13">
        <w:rPr>
          <w:rFonts w:ascii="Times New Roman" w:hAnsi="Times New Roman" w:cs="Times New Roman"/>
          <w:szCs w:val="22"/>
        </w:rPr>
        <w:t>s</w:t>
      </w:r>
      <w:r w:rsidR="00BC3300" w:rsidRPr="00DE4FAF">
        <w:rPr>
          <w:rFonts w:ascii="Times New Roman" w:hAnsi="Times New Roman" w:cs="Times New Roman"/>
          <w:szCs w:val="22"/>
        </w:rPr>
        <w:t xml:space="preserve"> (MOI) represent</w:t>
      </w:r>
      <w:r w:rsidR="00712F13">
        <w:rPr>
          <w:rFonts w:ascii="Times New Roman" w:hAnsi="Times New Roman" w:cs="Times New Roman"/>
          <w:szCs w:val="22"/>
        </w:rPr>
        <w:t>s</w:t>
      </w:r>
      <w:r w:rsidR="00BC3300" w:rsidRPr="00DE4FAF">
        <w:rPr>
          <w:rFonts w:ascii="Times New Roman" w:hAnsi="Times New Roman" w:cs="Times New Roman"/>
          <w:szCs w:val="22"/>
        </w:rPr>
        <w:t xml:space="preserve"> </w:t>
      </w:r>
      <w:r w:rsidR="00753BD6" w:rsidRPr="00DE4FAF">
        <w:rPr>
          <w:rFonts w:ascii="Times New Roman" w:hAnsi="Times New Roman" w:cs="Times New Roman"/>
          <w:szCs w:val="22"/>
        </w:rPr>
        <w:t>disease s</w:t>
      </w:r>
      <w:r w:rsidR="005D289A" w:rsidRPr="00DE4FAF">
        <w:rPr>
          <w:rFonts w:ascii="Times New Roman" w:hAnsi="Times New Roman" w:cs="Times New Roman"/>
          <w:szCs w:val="22"/>
        </w:rPr>
        <w:t>everity</w:t>
      </w:r>
      <w:r w:rsidR="00CB7A2A" w:rsidRPr="00DE4FAF">
        <w:rPr>
          <w:rFonts w:ascii="Times New Roman" w:hAnsi="Times New Roman" w:cs="Times New Roman"/>
          <w:szCs w:val="22"/>
        </w:rPr>
        <w:t>,</w:t>
      </w:r>
      <w:r w:rsidR="00BC3300" w:rsidRPr="00DE4FAF">
        <w:rPr>
          <w:rFonts w:ascii="Times New Roman" w:hAnsi="Times New Roman" w:cs="Times New Roman"/>
          <w:szCs w:val="22"/>
        </w:rPr>
        <w:t xml:space="preserve"> </w:t>
      </w:r>
      <w:r w:rsidRPr="00DE4FAF">
        <w:rPr>
          <w:rFonts w:ascii="Times New Roman" w:hAnsi="Times New Roman" w:cs="Times New Roman"/>
          <w:i/>
          <w:iCs/>
          <w:szCs w:val="22"/>
        </w:rPr>
        <w:t>i.e.,</w:t>
      </w:r>
      <w:r w:rsidRPr="00DE4FAF">
        <w:rPr>
          <w:rFonts w:ascii="Times New Roman" w:hAnsi="Times New Roman" w:cs="Times New Roman"/>
          <w:szCs w:val="22"/>
        </w:rPr>
        <w:t xml:space="preserve"> </w:t>
      </w:r>
      <w:r w:rsidR="00BC3300" w:rsidRPr="00DE4FAF">
        <w:rPr>
          <w:rFonts w:ascii="Times New Roman" w:hAnsi="Times New Roman" w:cs="Times New Roman"/>
          <w:szCs w:val="22"/>
        </w:rPr>
        <w:t>mild (</w:t>
      </w:r>
      <w:r w:rsidR="005D289A" w:rsidRPr="00DE4FAF">
        <w:rPr>
          <w:rFonts w:ascii="Times New Roman" w:hAnsi="Times New Roman" w:cs="Times New Roman"/>
          <w:szCs w:val="22"/>
        </w:rPr>
        <w:t>0.01</w:t>
      </w:r>
      <w:r w:rsidRPr="00DE4FAF">
        <w:rPr>
          <w:rFonts w:ascii="Times New Roman" w:hAnsi="Times New Roman" w:cs="Times New Roman"/>
          <w:szCs w:val="22"/>
        </w:rPr>
        <w:t xml:space="preserve"> and</w:t>
      </w:r>
      <w:r w:rsidR="005D289A" w:rsidRPr="00DE4FAF">
        <w:rPr>
          <w:rFonts w:ascii="Times New Roman" w:hAnsi="Times New Roman" w:cs="Times New Roman"/>
          <w:szCs w:val="22"/>
        </w:rPr>
        <w:t xml:space="preserve"> </w:t>
      </w:r>
      <w:r w:rsidR="00BC3300" w:rsidRPr="00DE4FAF">
        <w:rPr>
          <w:rFonts w:ascii="Times New Roman" w:hAnsi="Times New Roman" w:cs="Times New Roman"/>
          <w:szCs w:val="22"/>
        </w:rPr>
        <w:t>0.0</w:t>
      </w:r>
      <w:r w:rsidR="009848A1" w:rsidRPr="00DE4FAF">
        <w:rPr>
          <w:rFonts w:ascii="Times New Roman" w:hAnsi="Times New Roman" w:cs="Times New Roman"/>
          <w:szCs w:val="22"/>
        </w:rPr>
        <w:t>2</w:t>
      </w:r>
      <w:r w:rsidR="00BC3300" w:rsidRPr="00DE4FAF">
        <w:rPr>
          <w:rFonts w:ascii="Times New Roman" w:hAnsi="Times New Roman" w:cs="Times New Roman"/>
          <w:szCs w:val="22"/>
        </w:rPr>
        <w:t>), moderate (0.1</w:t>
      </w:r>
      <w:r w:rsidRPr="00DE4FAF">
        <w:rPr>
          <w:rFonts w:ascii="Times New Roman" w:hAnsi="Times New Roman" w:cs="Times New Roman"/>
          <w:szCs w:val="22"/>
        </w:rPr>
        <w:t xml:space="preserve"> </w:t>
      </w:r>
      <w:r w:rsidRPr="00DE4FAF">
        <w:rPr>
          <w:rFonts w:ascii="Times New Roman" w:hAnsi="Times New Roman" w:cs="Times New Roman"/>
          <w:szCs w:val="22"/>
        </w:rPr>
        <w:lastRenderedPageBreak/>
        <w:t xml:space="preserve">and </w:t>
      </w:r>
      <w:r w:rsidR="00BC3300" w:rsidRPr="00DE4FAF">
        <w:rPr>
          <w:rFonts w:ascii="Times New Roman" w:hAnsi="Times New Roman" w:cs="Times New Roman"/>
          <w:szCs w:val="22"/>
        </w:rPr>
        <w:t xml:space="preserve">0.2), and severe (0.8). </w:t>
      </w:r>
      <w:r w:rsidR="00A56870" w:rsidRPr="00DE4FAF">
        <w:rPr>
          <w:rFonts w:ascii="Times New Roman" w:hAnsi="Times New Roman" w:cs="Times New Roman"/>
          <w:szCs w:val="22"/>
        </w:rPr>
        <w:t>The inhibitory effect (%E)</w:t>
      </w:r>
      <w:r w:rsidR="00C31F7E" w:rsidRPr="00DE4FAF">
        <w:rPr>
          <w:rFonts w:ascii="Times New Roman" w:hAnsi="Times New Roman" w:cs="Times New Roman"/>
          <w:szCs w:val="22"/>
        </w:rPr>
        <w:t>,</w:t>
      </w:r>
      <w:r w:rsidR="00DE4FAF">
        <w:rPr>
          <w:rFonts w:ascii="Times New Roman" w:hAnsi="Times New Roman" w:cs="Times New Roman"/>
          <w:szCs w:val="22"/>
        </w:rPr>
        <w:t xml:space="preserve"> </w:t>
      </w:r>
      <w:r w:rsidR="00C31F7E" w:rsidRPr="00DE4FAF">
        <w:rPr>
          <w:rFonts w:ascii="Times New Roman" w:hAnsi="Times New Roman" w:cs="Times New Roman"/>
          <w:szCs w:val="22"/>
        </w:rPr>
        <w:t xml:space="preserve">amount of unbound drug in </w:t>
      </w:r>
      <w:r w:rsidR="00397138" w:rsidRPr="00DE4FAF">
        <w:rPr>
          <w:rFonts w:ascii="Times New Roman" w:hAnsi="Times New Roman" w:cs="Times New Roman"/>
          <w:szCs w:val="22"/>
        </w:rPr>
        <w:t>BEC</w:t>
      </w:r>
      <w:r w:rsidR="00C31F7E" w:rsidRPr="00DE4FAF">
        <w:rPr>
          <w:rFonts w:ascii="Times New Roman" w:hAnsi="Times New Roman" w:cs="Times New Roman"/>
          <w:szCs w:val="22"/>
        </w:rPr>
        <w:t>, and ELF</w:t>
      </w:r>
      <w:r w:rsidR="00A56870" w:rsidRPr="00DE4FAF">
        <w:rPr>
          <w:rFonts w:ascii="Times New Roman" w:hAnsi="Times New Roman" w:cs="Times New Roman"/>
          <w:szCs w:val="22"/>
        </w:rPr>
        <w:t xml:space="preserve"> </w:t>
      </w:r>
      <w:r w:rsidRPr="00DE4FAF">
        <w:rPr>
          <w:rFonts w:ascii="Times New Roman" w:hAnsi="Times New Roman" w:cs="Times New Roman"/>
          <w:szCs w:val="22"/>
        </w:rPr>
        <w:t>are</w:t>
      </w:r>
      <w:r w:rsidR="00A56870" w:rsidRPr="00DE4FAF">
        <w:rPr>
          <w:rFonts w:ascii="Times New Roman" w:hAnsi="Times New Roman" w:cs="Times New Roman"/>
          <w:szCs w:val="22"/>
        </w:rPr>
        <w:t xml:space="preserve"> presented as a mean </w:t>
      </w:r>
      <w:r w:rsidR="00B46E8D">
        <w:rPr>
          <w:rFonts w:ascii="Times New Roman" w:hAnsi="Times New Roman" w:cs="Times New Roman"/>
          <w:szCs w:val="22"/>
        </w:rPr>
        <w:t>(±</w:t>
      </w:r>
      <w:r w:rsidR="00A56870" w:rsidRPr="00DE4FAF">
        <w:rPr>
          <w:rFonts w:ascii="Times New Roman" w:hAnsi="Times New Roman" w:cs="Times New Roman"/>
          <w:szCs w:val="22"/>
        </w:rPr>
        <w:t>95% confident interval (CI)</w:t>
      </w:r>
      <w:r w:rsidR="00B46E8D">
        <w:rPr>
          <w:rFonts w:ascii="Times New Roman" w:hAnsi="Times New Roman" w:cs="Times New Roman"/>
          <w:szCs w:val="22"/>
        </w:rPr>
        <w:t>)</w:t>
      </w:r>
      <w:r w:rsidR="00A56870" w:rsidRPr="00DE4FAF">
        <w:rPr>
          <w:rFonts w:ascii="Times New Roman" w:hAnsi="Times New Roman" w:cs="Times New Roman"/>
          <w:szCs w:val="22"/>
        </w:rPr>
        <w:t>.</w:t>
      </w:r>
      <w:r w:rsidR="00A03FD0">
        <w:rPr>
          <w:rFonts w:ascii="Times New Roman" w:hAnsi="Times New Roman" w:cs="Times New Roman"/>
          <w:szCs w:val="22"/>
        </w:rPr>
        <w:t xml:space="preserve"> </w:t>
      </w:r>
      <w:r w:rsidR="00712F13">
        <w:rPr>
          <w:rFonts w:ascii="Times New Roman" w:hAnsi="Times New Roman" w:cs="Times New Roman"/>
          <w:szCs w:val="22"/>
        </w:rPr>
        <w:t xml:space="preserve">The </w:t>
      </w:r>
      <w:r w:rsidR="00A03FD0">
        <w:rPr>
          <w:rFonts w:ascii="Times New Roman" w:hAnsi="Times New Roman" w:cs="Times New Roman"/>
          <w:szCs w:val="22"/>
        </w:rPr>
        <w:t>%E total is the inhibitory effect of a combination of LPV/r and chloroquine.</w:t>
      </w:r>
    </w:p>
    <w:p w14:paraId="2DE953C8" w14:textId="70B73744" w:rsidR="00D61677" w:rsidRDefault="00D61677" w:rsidP="00F03D1A">
      <w:pPr>
        <w:spacing w:line="480" w:lineRule="auto"/>
        <w:rPr>
          <w:rFonts w:ascii="Times New Roman" w:hAnsi="Times New Roman" w:cs="Times New Roman"/>
          <w:b/>
          <w:bCs/>
          <w:szCs w:val="22"/>
        </w:rPr>
      </w:pPr>
      <w:r w:rsidRPr="00E54DA6">
        <w:rPr>
          <w:rFonts w:ascii="Times New Roman" w:hAnsi="Times New Roman" w:cs="Times New Roman"/>
          <w:b/>
          <w:bCs/>
          <w:szCs w:val="22"/>
        </w:rPr>
        <w:t>2.5</w:t>
      </w:r>
      <w:r w:rsidRPr="00E54DA6">
        <w:rPr>
          <w:rFonts w:ascii="Times New Roman" w:hAnsi="Times New Roman" w:cs="Times New Roman"/>
          <w:b/>
          <w:bCs/>
          <w:szCs w:val="22"/>
        </w:rPr>
        <w:tab/>
        <w:t xml:space="preserve">Dose </w:t>
      </w:r>
      <w:r w:rsidR="009848A1" w:rsidRPr="00E54DA6">
        <w:rPr>
          <w:rFonts w:ascii="Times New Roman" w:hAnsi="Times New Roman" w:cs="Times New Roman"/>
          <w:b/>
          <w:bCs/>
          <w:szCs w:val="22"/>
        </w:rPr>
        <w:t>simulation</w:t>
      </w:r>
      <w:r w:rsidR="007E39F3" w:rsidRPr="00E54DA6">
        <w:rPr>
          <w:rFonts w:ascii="Times New Roman" w:hAnsi="Times New Roman" w:cs="Times New Roman"/>
          <w:b/>
          <w:bCs/>
          <w:szCs w:val="22"/>
        </w:rPr>
        <w:t xml:space="preserve"> </w:t>
      </w:r>
      <w:r w:rsidR="008E1EBF" w:rsidRPr="00E54DA6">
        <w:rPr>
          <w:rFonts w:ascii="Times New Roman" w:hAnsi="Times New Roman" w:cs="Times New Roman"/>
          <w:b/>
          <w:bCs/>
          <w:szCs w:val="22"/>
        </w:rPr>
        <w:t xml:space="preserve">using </w:t>
      </w:r>
      <w:r w:rsidR="007E39F3" w:rsidRPr="00E54DA6">
        <w:rPr>
          <w:rFonts w:ascii="Times New Roman" w:hAnsi="Times New Roman" w:cs="Times New Roman"/>
          <w:b/>
          <w:bCs/>
          <w:szCs w:val="22"/>
        </w:rPr>
        <w:t>clinical trial</w:t>
      </w:r>
      <w:r w:rsidR="008E1EBF" w:rsidRPr="00E54DA6">
        <w:rPr>
          <w:rFonts w:ascii="Times New Roman" w:hAnsi="Times New Roman" w:cs="Times New Roman"/>
          <w:b/>
          <w:bCs/>
          <w:szCs w:val="22"/>
        </w:rPr>
        <w:t xml:space="preserve"> information</w:t>
      </w:r>
      <w:r w:rsidR="007E39F3" w:rsidRPr="00E54DA6">
        <w:rPr>
          <w:rFonts w:ascii="Times New Roman" w:hAnsi="Times New Roman" w:cs="Times New Roman"/>
          <w:b/>
          <w:bCs/>
          <w:szCs w:val="22"/>
        </w:rPr>
        <w:t xml:space="preserve"> and clinical practice guideline</w:t>
      </w:r>
    </w:p>
    <w:p w14:paraId="44D6BEF3" w14:textId="42045234" w:rsidR="005328BD" w:rsidRDefault="005337A6" w:rsidP="00F03D1A">
      <w:pPr>
        <w:spacing w:line="480" w:lineRule="auto"/>
        <w:rPr>
          <w:rFonts w:ascii="Times New Roman" w:hAnsi="Times New Roman" w:cs="Times New Roman"/>
          <w:b/>
          <w:bCs/>
          <w:szCs w:val="22"/>
        </w:rPr>
      </w:pPr>
      <w:r w:rsidRPr="005337A6">
        <w:rPr>
          <w:rFonts w:ascii="Times New Roman" w:hAnsi="Times New Roman" w:cs="Times New Roman"/>
          <w:b/>
          <w:bCs/>
          <w:szCs w:val="22"/>
        </w:rPr>
        <w:t>2</w:t>
      </w:r>
      <w:r w:rsidR="005328BD">
        <w:rPr>
          <w:rFonts w:ascii="Times New Roman" w:hAnsi="Times New Roman" w:cs="Times New Roman"/>
          <w:b/>
          <w:bCs/>
          <w:szCs w:val="22"/>
        </w:rPr>
        <w:t>.5.1</w:t>
      </w:r>
      <w:r w:rsidR="005328BD">
        <w:rPr>
          <w:rFonts w:ascii="Times New Roman" w:hAnsi="Times New Roman" w:cs="Times New Roman"/>
          <w:b/>
          <w:bCs/>
          <w:szCs w:val="22"/>
        </w:rPr>
        <w:tab/>
        <w:t>Clinical scenarios</w:t>
      </w:r>
    </w:p>
    <w:p w14:paraId="3AD26E35" w14:textId="73CB2212" w:rsidR="002674CD" w:rsidRDefault="002674CD" w:rsidP="00F03D1A">
      <w:pPr>
        <w:spacing w:line="480" w:lineRule="auto"/>
        <w:rPr>
          <w:rFonts w:ascii="Times New Roman" w:hAnsi="Times New Roman" w:cs="Times New Roman"/>
          <w:b/>
          <w:bCs/>
          <w:szCs w:val="22"/>
        </w:rPr>
      </w:pPr>
      <w:r w:rsidRPr="00DA48D3">
        <w:rPr>
          <w:rFonts w:ascii="Times New Roman" w:hAnsi="Times New Roman" w:cs="Times New Roman"/>
          <w:szCs w:val="22"/>
        </w:rPr>
        <w:t>One hundred virtual population</w:t>
      </w:r>
      <w:r w:rsidR="00CB7A2A">
        <w:rPr>
          <w:rFonts w:ascii="Times New Roman" w:hAnsi="Times New Roman" w:cs="Times New Roman"/>
          <w:szCs w:val="22"/>
        </w:rPr>
        <w:t>s</w:t>
      </w:r>
      <w:r w:rsidRPr="00DA48D3">
        <w:rPr>
          <w:rFonts w:ascii="Times New Roman" w:hAnsi="Times New Roman" w:cs="Times New Roman"/>
          <w:szCs w:val="22"/>
        </w:rPr>
        <w:t xml:space="preserve"> (50 males and 50 females, aged 18-60 years, weighing </w:t>
      </w:r>
      <w:r>
        <w:rPr>
          <w:rFonts w:ascii="Times New Roman" w:hAnsi="Times New Roman" w:cs="Times New Roman"/>
          <w:szCs w:val="22"/>
        </w:rPr>
        <w:t>60</w:t>
      </w:r>
      <w:r w:rsidRPr="00DA48D3">
        <w:rPr>
          <w:rFonts w:ascii="Times New Roman" w:hAnsi="Times New Roman" w:cs="Times New Roman"/>
          <w:szCs w:val="22"/>
        </w:rPr>
        <w:t xml:space="preserve"> kg,</w:t>
      </w:r>
      <w:r w:rsidR="000F4C7E">
        <w:rPr>
          <w:rFonts w:ascii="Times New Roman" w:hAnsi="Times New Roman" w:cs="Times New Roman"/>
          <w:szCs w:val="22"/>
        </w:rPr>
        <w:t xml:space="preserve"> during</w:t>
      </w:r>
      <w:r w:rsidRPr="00DA48D3">
        <w:rPr>
          <w:rFonts w:ascii="Times New Roman" w:hAnsi="Times New Roman" w:cs="Times New Roman"/>
          <w:szCs w:val="22"/>
        </w:rPr>
        <w:t xml:space="preserve"> fasting state) with</w:t>
      </w:r>
      <w:r>
        <w:rPr>
          <w:rFonts w:ascii="Times New Roman" w:hAnsi="Times New Roman" w:cs="Times New Roman"/>
          <w:b/>
          <w:bCs/>
          <w:szCs w:val="22"/>
        </w:rPr>
        <w:t xml:space="preserve"> </w:t>
      </w:r>
      <w:r w:rsidR="00CB7A2A">
        <w:rPr>
          <w:rFonts w:ascii="Times New Roman" w:hAnsi="Times New Roman" w:cs="Times New Roman"/>
          <w:szCs w:val="22"/>
        </w:rPr>
        <w:t>six</w:t>
      </w:r>
      <w:r w:rsidRPr="002674CD">
        <w:rPr>
          <w:rFonts w:ascii="Times New Roman" w:hAnsi="Times New Roman" w:cs="Times New Roman"/>
          <w:szCs w:val="22"/>
        </w:rPr>
        <w:t xml:space="preserve"> clinical scenarios</w:t>
      </w:r>
      <w:r>
        <w:rPr>
          <w:rFonts w:ascii="Times New Roman" w:hAnsi="Times New Roman" w:cs="Times New Roman"/>
          <w:b/>
          <w:bCs/>
          <w:szCs w:val="22"/>
        </w:rPr>
        <w:t xml:space="preserve"> </w:t>
      </w:r>
      <w:r w:rsidRPr="00DA48D3">
        <w:rPr>
          <w:rFonts w:ascii="Times New Roman" w:hAnsi="Times New Roman" w:cs="Times New Roman"/>
          <w:szCs w:val="22"/>
        </w:rPr>
        <w:t>were simulated</w:t>
      </w:r>
      <w:r w:rsidR="008E1EBF">
        <w:rPr>
          <w:rFonts w:ascii="Times New Roman" w:hAnsi="Times New Roman" w:cs="Times New Roman"/>
          <w:szCs w:val="22"/>
        </w:rPr>
        <w:t xml:space="preserve"> as follows:</w:t>
      </w:r>
    </w:p>
    <w:p w14:paraId="7A4B1711" w14:textId="25C60B7F" w:rsidR="00046F11" w:rsidRPr="00E54DA6" w:rsidRDefault="007979C8" w:rsidP="008E1EBF">
      <w:pPr>
        <w:spacing w:line="480" w:lineRule="auto"/>
        <w:ind w:firstLine="720"/>
        <w:rPr>
          <w:rFonts w:ascii="Times New Roman" w:hAnsi="Times New Roman" w:cs="Times New Roman"/>
          <w:szCs w:val="22"/>
        </w:rPr>
      </w:pPr>
      <w:r w:rsidRPr="007979C8">
        <w:rPr>
          <w:rFonts w:ascii="Times New Roman" w:hAnsi="Times New Roman" w:cs="Times New Roman"/>
          <w:i/>
          <w:iCs/>
          <w:szCs w:val="22"/>
        </w:rPr>
        <w:t xml:space="preserve">Chloroquine: </w:t>
      </w:r>
      <w:r w:rsidR="004F1450">
        <w:rPr>
          <w:rFonts w:ascii="Times New Roman" w:hAnsi="Times New Roman" w:cs="Times New Roman"/>
          <w:szCs w:val="22"/>
        </w:rPr>
        <w:t xml:space="preserve">multiple </w:t>
      </w:r>
      <w:r w:rsidR="008E1EBF">
        <w:rPr>
          <w:rFonts w:ascii="Times New Roman" w:hAnsi="Times New Roman" w:cs="Times New Roman"/>
          <w:szCs w:val="22"/>
        </w:rPr>
        <w:t xml:space="preserve">oral </w:t>
      </w:r>
      <w:r w:rsidR="004F1450">
        <w:rPr>
          <w:rFonts w:ascii="Times New Roman" w:hAnsi="Times New Roman" w:cs="Times New Roman"/>
          <w:szCs w:val="22"/>
        </w:rPr>
        <w:t xml:space="preserve">doses of </w:t>
      </w:r>
      <w:r w:rsidR="00771217">
        <w:rPr>
          <w:rFonts w:ascii="Times New Roman" w:hAnsi="Times New Roman" w:cs="Times New Roman"/>
          <w:szCs w:val="22"/>
        </w:rPr>
        <w:t>3</w:t>
      </w:r>
      <w:r w:rsidR="004F1450" w:rsidRPr="00771217">
        <w:rPr>
          <w:rFonts w:ascii="Times New Roman" w:hAnsi="Times New Roman" w:cs="Times New Roman"/>
          <w:szCs w:val="22"/>
        </w:rPr>
        <w:t>00 mg</w:t>
      </w:r>
      <w:r w:rsidR="004F1450">
        <w:rPr>
          <w:rFonts w:ascii="Times New Roman" w:hAnsi="Times New Roman" w:cs="Times New Roman"/>
          <w:szCs w:val="22"/>
        </w:rPr>
        <w:t xml:space="preserve"> </w:t>
      </w:r>
      <w:r w:rsidR="00771217">
        <w:rPr>
          <w:rFonts w:ascii="Times New Roman" w:hAnsi="Times New Roman" w:cs="Times New Roman"/>
          <w:szCs w:val="22"/>
        </w:rPr>
        <w:t xml:space="preserve">base </w:t>
      </w:r>
      <w:r w:rsidR="004F1450">
        <w:rPr>
          <w:rFonts w:ascii="Times New Roman" w:hAnsi="Times New Roman" w:cs="Times New Roman"/>
          <w:szCs w:val="22"/>
        </w:rPr>
        <w:t xml:space="preserve">chloroquine given twice </w:t>
      </w:r>
      <w:r w:rsidR="00440A3C">
        <w:rPr>
          <w:rFonts w:ascii="Times New Roman" w:hAnsi="Times New Roman" w:cs="Times New Roman"/>
          <w:szCs w:val="22"/>
        </w:rPr>
        <w:t>daily</w:t>
      </w:r>
      <w:r w:rsidR="004F1450">
        <w:rPr>
          <w:rFonts w:ascii="Times New Roman" w:hAnsi="Times New Roman" w:cs="Times New Roman"/>
          <w:szCs w:val="22"/>
        </w:rPr>
        <w:t xml:space="preserve"> for</w:t>
      </w:r>
      <w:r w:rsidR="008E1EBF">
        <w:rPr>
          <w:rFonts w:ascii="Times New Roman" w:hAnsi="Times New Roman" w:cs="Times New Roman"/>
          <w:szCs w:val="22"/>
        </w:rPr>
        <w:t xml:space="preserve"> (</w:t>
      </w:r>
      <w:proofErr w:type="spellStart"/>
      <w:r w:rsidR="008E1EBF">
        <w:rPr>
          <w:rFonts w:ascii="Times New Roman" w:hAnsi="Times New Roman" w:cs="Times New Roman"/>
          <w:szCs w:val="22"/>
        </w:rPr>
        <w:t>i</w:t>
      </w:r>
      <w:proofErr w:type="spellEnd"/>
      <w:r w:rsidR="008E1EBF">
        <w:rPr>
          <w:rFonts w:ascii="Times New Roman" w:hAnsi="Times New Roman" w:cs="Times New Roman"/>
          <w:szCs w:val="22"/>
        </w:rPr>
        <w:t xml:space="preserve">) </w:t>
      </w:r>
      <w:r w:rsidR="004F1450">
        <w:rPr>
          <w:rFonts w:ascii="Times New Roman" w:hAnsi="Times New Roman" w:cs="Times New Roman"/>
          <w:szCs w:val="22"/>
        </w:rPr>
        <w:t xml:space="preserve"> 7 days in </w:t>
      </w:r>
      <w:r w:rsidR="00046F11">
        <w:rPr>
          <w:rFonts w:ascii="Times New Roman" w:hAnsi="Times New Roman" w:cs="Times New Roman"/>
          <w:szCs w:val="22"/>
        </w:rPr>
        <w:t xml:space="preserve">patients with </w:t>
      </w:r>
      <w:r w:rsidR="008E1EBF">
        <w:rPr>
          <w:rFonts w:ascii="Times New Roman" w:hAnsi="Times New Roman" w:cs="Times New Roman"/>
          <w:szCs w:val="22"/>
        </w:rPr>
        <w:t>mild</w:t>
      </w:r>
      <w:r w:rsidR="004F1450">
        <w:rPr>
          <w:rFonts w:ascii="Times New Roman" w:hAnsi="Times New Roman" w:cs="Times New Roman"/>
          <w:szCs w:val="22"/>
        </w:rPr>
        <w:t xml:space="preserve"> COVID-19</w:t>
      </w:r>
      <w:r w:rsidR="00D34D04">
        <w:rPr>
          <w:rFonts w:ascii="Times New Roman" w:hAnsi="Times New Roman" w:cs="Times New Roman"/>
          <w:szCs w:val="22"/>
        </w:rPr>
        <w:t xml:space="preserve"> (scenario-</w:t>
      </w:r>
      <w:r w:rsidR="0052566C">
        <w:rPr>
          <w:rFonts w:ascii="Times New Roman" w:hAnsi="Times New Roman" w:cs="Times New Roman"/>
          <w:szCs w:val="22"/>
        </w:rPr>
        <w:t>I</w:t>
      </w:r>
      <w:r w:rsidR="00D34D04">
        <w:rPr>
          <w:rFonts w:ascii="Times New Roman" w:hAnsi="Times New Roman" w:cs="Times New Roman"/>
          <w:szCs w:val="22"/>
        </w:rPr>
        <w:t>)</w:t>
      </w:r>
      <w:r w:rsidR="00DD6833">
        <w:rPr>
          <w:rFonts w:ascii="Times New Roman" w:hAnsi="Times New Roman" w:cs="Times New Roman"/>
          <w:szCs w:val="22"/>
        </w:rPr>
        <w:t xml:space="preserve"> (Gao et al., 2020)</w:t>
      </w:r>
      <w:r w:rsidR="008E1EBF">
        <w:rPr>
          <w:rFonts w:ascii="Times New Roman" w:hAnsi="Times New Roman" w:cs="Times New Roman"/>
          <w:szCs w:val="22"/>
        </w:rPr>
        <w:t xml:space="preserve">; (ii) </w:t>
      </w:r>
      <w:r w:rsidR="00046F11">
        <w:rPr>
          <w:rFonts w:ascii="Times New Roman" w:hAnsi="Times New Roman" w:cs="Times New Roman"/>
          <w:szCs w:val="22"/>
        </w:rPr>
        <w:t>1</w:t>
      </w:r>
      <w:r w:rsidR="002058AC">
        <w:rPr>
          <w:rFonts w:ascii="Times New Roman" w:hAnsi="Times New Roman" w:cs="Times New Roman"/>
          <w:szCs w:val="22"/>
        </w:rPr>
        <w:t>4</w:t>
      </w:r>
      <w:r w:rsidR="00046F11">
        <w:rPr>
          <w:rFonts w:ascii="Times New Roman" w:hAnsi="Times New Roman" w:cs="Times New Roman"/>
          <w:szCs w:val="22"/>
        </w:rPr>
        <w:t xml:space="preserve"> days in patients with moderate COVID-19</w:t>
      </w:r>
      <w:r w:rsidR="00D34D04">
        <w:rPr>
          <w:rFonts w:ascii="Times New Roman" w:hAnsi="Times New Roman" w:cs="Times New Roman"/>
          <w:szCs w:val="22"/>
        </w:rPr>
        <w:t xml:space="preserve"> (scenario-</w:t>
      </w:r>
      <w:r w:rsidR="00440A3C">
        <w:rPr>
          <w:rFonts w:ascii="Times New Roman" w:hAnsi="Times New Roman" w:cs="Times New Roman"/>
          <w:szCs w:val="22"/>
        </w:rPr>
        <w:t>I</w:t>
      </w:r>
      <w:r w:rsidR="0052566C">
        <w:rPr>
          <w:rFonts w:ascii="Times New Roman" w:hAnsi="Times New Roman" w:cs="Times New Roman"/>
          <w:szCs w:val="22"/>
        </w:rPr>
        <w:t>I</w:t>
      </w:r>
      <w:r w:rsidR="00D34D04">
        <w:rPr>
          <w:rFonts w:ascii="Times New Roman" w:hAnsi="Times New Roman" w:cs="Times New Roman"/>
          <w:szCs w:val="22"/>
        </w:rPr>
        <w:t>)</w:t>
      </w:r>
      <w:r w:rsidR="00677C2B">
        <w:rPr>
          <w:rFonts w:ascii="Times New Roman" w:hAnsi="Times New Roman" w:cs="Times New Roman"/>
          <w:szCs w:val="22"/>
        </w:rPr>
        <w:t xml:space="preserve"> (Huang et al., 2020)</w:t>
      </w:r>
      <w:r w:rsidR="008E1EBF">
        <w:rPr>
          <w:rFonts w:ascii="Times New Roman" w:hAnsi="Times New Roman" w:cs="Times New Roman"/>
          <w:szCs w:val="22"/>
        </w:rPr>
        <w:t>; and (</w:t>
      </w:r>
      <w:r w:rsidR="00046F11">
        <w:rPr>
          <w:rFonts w:ascii="Times New Roman" w:hAnsi="Times New Roman" w:cs="Times New Roman"/>
          <w:szCs w:val="22"/>
        </w:rPr>
        <w:t xml:space="preserve">iii) </w:t>
      </w:r>
      <w:r w:rsidR="00046F11" w:rsidRPr="00046F11">
        <w:rPr>
          <w:rFonts w:ascii="Times New Roman" w:hAnsi="Times New Roman" w:cs="Times New Roman"/>
          <w:szCs w:val="22"/>
        </w:rPr>
        <w:t xml:space="preserve">10 days in patients with </w:t>
      </w:r>
      <w:r w:rsidR="002058AC">
        <w:rPr>
          <w:rFonts w:ascii="Times New Roman" w:hAnsi="Times New Roman" w:cs="Times New Roman"/>
          <w:szCs w:val="22"/>
        </w:rPr>
        <w:t>moderate/</w:t>
      </w:r>
      <w:r w:rsidR="00046F11">
        <w:rPr>
          <w:rFonts w:ascii="Times New Roman" w:hAnsi="Times New Roman" w:cs="Times New Roman"/>
          <w:szCs w:val="22"/>
        </w:rPr>
        <w:t>severe</w:t>
      </w:r>
      <w:r w:rsidR="00046F11" w:rsidRPr="00046F11">
        <w:rPr>
          <w:rFonts w:ascii="Times New Roman" w:hAnsi="Times New Roman" w:cs="Times New Roman"/>
          <w:szCs w:val="22"/>
        </w:rPr>
        <w:t xml:space="preserve"> </w:t>
      </w:r>
      <w:r w:rsidR="00046F11" w:rsidRPr="00E54DA6">
        <w:rPr>
          <w:rFonts w:ascii="Times New Roman" w:hAnsi="Times New Roman" w:cs="Times New Roman"/>
          <w:szCs w:val="22"/>
        </w:rPr>
        <w:t>COVID-19</w:t>
      </w:r>
      <w:r w:rsidR="00D34D04" w:rsidRPr="00E54DA6">
        <w:rPr>
          <w:rFonts w:ascii="Times New Roman" w:hAnsi="Times New Roman" w:cs="Times New Roman"/>
          <w:szCs w:val="22"/>
        </w:rPr>
        <w:t xml:space="preserve"> (scenario-</w:t>
      </w:r>
      <w:r w:rsidR="0052566C" w:rsidRPr="00E54DA6">
        <w:rPr>
          <w:rFonts w:ascii="Times New Roman" w:hAnsi="Times New Roman" w:cs="Times New Roman"/>
          <w:szCs w:val="22"/>
        </w:rPr>
        <w:t>III</w:t>
      </w:r>
      <w:r w:rsidR="00D34D04" w:rsidRPr="00E54DA6">
        <w:rPr>
          <w:rFonts w:ascii="Times New Roman" w:hAnsi="Times New Roman" w:cs="Times New Roman"/>
          <w:szCs w:val="22"/>
        </w:rPr>
        <w:t>)</w:t>
      </w:r>
      <w:r w:rsidR="00997A6D" w:rsidRPr="00E54DA6">
        <w:rPr>
          <w:rFonts w:ascii="Times New Roman" w:hAnsi="Times New Roman" w:cs="Times New Roman"/>
          <w:szCs w:val="22"/>
        </w:rPr>
        <w:t xml:space="preserve"> (Huang et al. 2020)</w:t>
      </w:r>
      <w:r w:rsidR="00046F11" w:rsidRPr="00E54DA6">
        <w:rPr>
          <w:rFonts w:ascii="Times New Roman" w:hAnsi="Times New Roman" w:cs="Times New Roman"/>
          <w:szCs w:val="22"/>
        </w:rPr>
        <w:t>.</w:t>
      </w:r>
    </w:p>
    <w:p w14:paraId="69A4E800" w14:textId="57DB3FF6" w:rsidR="0052566C" w:rsidRPr="00E54DA6" w:rsidRDefault="0052566C" w:rsidP="008E1EBF">
      <w:pPr>
        <w:spacing w:line="480" w:lineRule="auto"/>
        <w:ind w:firstLine="720"/>
        <w:rPr>
          <w:rFonts w:ascii="Times New Roman" w:hAnsi="Times New Roman" w:cs="Times New Roman"/>
          <w:szCs w:val="22"/>
        </w:rPr>
      </w:pPr>
      <w:r w:rsidRPr="00E54DA6">
        <w:rPr>
          <w:rFonts w:ascii="Times New Roman" w:hAnsi="Times New Roman" w:cs="Times New Roman"/>
          <w:i/>
          <w:iCs/>
          <w:szCs w:val="22"/>
        </w:rPr>
        <w:t>Lopinavir</w:t>
      </w:r>
      <w:r w:rsidR="008E1EBF" w:rsidRPr="00E54DA6">
        <w:rPr>
          <w:rFonts w:ascii="Times New Roman" w:hAnsi="Times New Roman" w:cs="Times New Roman"/>
          <w:i/>
          <w:iCs/>
          <w:szCs w:val="22"/>
        </w:rPr>
        <w:t>/ritonavir</w:t>
      </w:r>
      <w:r w:rsidRPr="00E54DA6">
        <w:rPr>
          <w:rFonts w:ascii="Times New Roman" w:hAnsi="Times New Roman" w:cs="Times New Roman"/>
          <w:i/>
          <w:iCs/>
          <w:szCs w:val="22"/>
        </w:rPr>
        <w:t xml:space="preserve">: </w:t>
      </w:r>
      <w:r w:rsidRPr="00E54DA6">
        <w:rPr>
          <w:rFonts w:ascii="Times New Roman" w:hAnsi="Times New Roman" w:cs="Times New Roman"/>
          <w:szCs w:val="22"/>
        </w:rPr>
        <w:t xml:space="preserve">multiple </w:t>
      </w:r>
      <w:r w:rsidR="008E1EBF" w:rsidRPr="00E54DA6">
        <w:rPr>
          <w:rFonts w:ascii="Times New Roman" w:hAnsi="Times New Roman" w:cs="Times New Roman"/>
          <w:szCs w:val="22"/>
        </w:rPr>
        <w:t xml:space="preserve">oral </w:t>
      </w:r>
      <w:r w:rsidRPr="00E54DA6">
        <w:rPr>
          <w:rFonts w:ascii="Times New Roman" w:hAnsi="Times New Roman" w:cs="Times New Roman"/>
          <w:szCs w:val="22"/>
        </w:rPr>
        <w:t>doses of 400/100 mg LPV/r given twice daily for</w:t>
      </w:r>
      <w:r w:rsidR="008E1EBF" w:rsidRPr="00E54DA6">
        <w:rPr>
          <w:rFonts w:ascii="Times New Roman" w:hAnsi="Times New Roman" w:cs="Times New Roman"/>
          <w:szCs w:val="22"/>
        </w:rPr>
        <w:t xml:space="preserve"> (</w:t>
      </w:r>
      <w:proofErr w:type="spellStart"/>
      <w:r w:rsidR="008E1EBF" w:rsidRPr="00E54DA6">
        <w:rPr>
          <w:rFonts w:ascii="Times New Roman" w:hAnsi="Times New Roman" w:cs="Times New Roman"/>
          <w:szCs w:val="22"/>
        </w:rPr>
        <w:t>i</w:t>
      </w:r>
      <w:proofErr w:type="spellEnd"/>
      <w:r w:rsidR="008E1EBF" w:rsidRPr="00E54DA6">
        <w:rPr>
          <w:rFonts w:ascii="Times New Roman" w:hAnsi="Times New Roman" w:cs="Times New Roman"/>
          <w:szCs w:val="22"/>
        </w:rPr>
        <w:t>)</w:t>
      </w:r>
      <w:r w:rsidRPr="00E54DA6">
        <w:rPr>
          <w:rFonts w:ascii="Times New Roman" w:hAnsi="Times New Roman" w:cs="Times New Roman"/>
          <w:szCs w:val="22"/>
        </w:rPr>
        <w:t xml:space="preserve"> 7 to 14 </w:t>
      </w:r>
      <w:r w:rsidR="00E54DA6" w:rsidRPr="00E54DA6">
        <w:rPr>
          <w:rFonts w:ascii="Times New Roman" w:hAnsi="Times New Roman" w:cs="Times New Roman"/>
          <w:szCs w:val="22"/>
        </w:rPr>
        <w:t xml:space="preserve">(average of 9 days) </w:t>
      </w:r>
      <w:r w:rsidRPr="00E54DA6">
        <w:rPr>
          <w:rFonts w:ascii="Times New Roman" w:hAnsi="Times New Roman" w:cs="Times New Roman"/>
          <w:szCs w:val="22"/>
        </w:rPr>
        <w:t>days in patients with mild/moderate COVID-19 (scenario-IV)</w:t>
      </w:r>
      <w:r w:rsidR="00C70E55" w:rsidRPr="00E54DA6">
        <w:rPr>
          <w:rFonts w:ascii="Times New Roman" w:hAnsi="Times New Roman" w:cs="Times New Roman"/>
          <w:szCs w:val="22"/>
        </w:rPr>
        <w:t xml:space="preserve"> (Li et al., 2020)</w:t>
      </w:r>
      <w:r w:rsidR="008E1EBF" w:rsidRPr="00E54DA6">
        <w:rPr>
          <w:rFonts w:ascii="Times New Roman" w:hAnsi="Times New Roman" w:cs="Times New Roman"/>
          <w:szCs w:val="22"/>
        </w:rPr>
        <w:t>; and (</w:t>
      </w:r>
      <w:r w:rsidRPr="00E54DA6">
        <w:rPr>
          <w:rFonts w:ascii="Times New Roman" w:hAnsi="Times New Roman" w:cs="Times New Roman"/>
          <w:szCs w:val="22"/>
        </w:rPr>
        <w:t xml:space="preserve">ii) 7 days </w:t>
      </w:r>
      <w:r w:rsidR="008E1EBF" w:rsidRPr="00E54DA6">
        <w:rPr>
          <w:rFonts w:ascii="Times New Roman" w:hAnsi="Times New Roman" w:cs="Times New Roman"/>
          <w:szCs w:val="22"/>
        </w:rPr>
        <w:t xml:space="preserve">in patients with </w:t>
      </w:r>
      <w:r w:rsidR="00E54DA6" w:rsidRPr="00E54DA6">
        <w:rPr>
          <w:rFonts w:ascii="Times New Roman" w:hAnsi="Times New Roman" w:cs="Times New Roman"/>
          <w:szCs w:val="22"/>
        </w:rPr>
        <w:t xml:space="preserve">mild/moderate COVID-19 </w:t>
      </w:r>
      <w:r w:rsidRPr="00E54DA6">
        <w:rPr>
          <w:rFonts w:ascii="Times New Roman" w:hAnsi="Times New Roman" w:cs="Times New Roman"/>
          <w:szCs w:val="22"/>
        </w:rPr>
        <w:t>(scenario-V)</w:t>
      </w:r>
      <w:r w:rsidR="00C70E55" w:rsidRPr="00E54DA6">
        <w:rPr>
          <w:rFonts w:ascii="Times New Roman" w:hAnsi="Times New Roman" w:cs="Times New Roman"/>
          <w:szCs w:val="22"/>
        </w:rPr>
        <w:t xml:space="preserve"> (Gao et al. 2020)</w:t>
      </w:r>
      <w:r w:rsidRPr="00E54DA6">
        <w:rPr>
          <w:rFonts w:ascii="Times New Roman" w:hAnsi="Times New Roman" w:cs="Times New Roman"/>
          <w:szCs w:val="22"/>
        </w:rPr>
        <w:t>.</w:t>
      </w:r>
    </w:p>
    <w:p w14:paraId="0487BDCC" w14:textId="70CD0579" w:rsidR="002058AC" w:rsidRDefault="002058AC" w:rsidP="008E1EBF">
      <w:pPr>
        <w:spacing w:line="480" w:lineRule="auto"/>
        <w:ind w:firstLine="720"/>
        <w:rPr>
          <w:rFonts w:ascii="Times New Roman" w:hAnsi="Times New Roman" w:cs="Times New Roman"/>
          <w:szCs w:val="22"/>
        </w:rPr>
      </w:pPr>
      <w:r w:rsidRPr="00E54DA6">
        <w:rPr>
          <w:rFonts w:ascii="Times New Roman" w:hAnsi="Times New Roman" w:cs="Times New Roman"/>
          <w:i/>
          <w:iCs/>
          <w:szCs w:val="22"/>
        </w:rPr>
        <w:t>Lopinavir/ritonavir plus chloroquine:</w:t>
      </w:r>
      <w:r w:rsidR="000F6884" w:rsidRPr="00E54DA6">
        <w:rPr>
          <w:rFonts w:ascii="Times New Roman" w:hAnsi="Times New Roman" w:cs="Times New Roman"/>
          <w:i/>
          <w:iCs/>
          <w:szCs w:val="22"/>
        </w:rPr>
        <w:t xml:space="preserve"> </w:t>
      </w:r>
      <w:r w:rsidR="000F6884" w:rsidRPr="00E54DA6">
        <w:rPr>
          <w:rFonts w:ascii="Times New Roman" w:hAnsi="Times New Roman" w:cs="Times New Roman"/>
          <w:szCs w:val="22"/>
        </w:rPr>
        <w:t xml:space="preserve">multiple </w:t>
      </w:r>
      <w:r w:rsidR="008E1EBF" w:rsidRPr="00E54DA6">
        <w:rPr>
          <w:rFonts w:ascii="Times New Roman" w:hAnsi="Times New Roman" w:cs="Times New Roman"/>
          <w:szCs w:val="22"/>
        </w:rPr>
        <w:t xml:space="preserve">oral </w:t>
      </w:r>
      <w:r w:rsidR="000F6884" w:rsidRPr="00E54DA6">
        <w:rPr>
          <w:rFonts w:ascii="Times New Roman" w:hAnsi="Times New Roman" w:cs="Times New Roman"/>
          <w:szCs w:val="22"/>
        </w:rPr>
        <w:t xml:space="preserve">doses of </w:t>
      </w:r>
      <w:r w:rsidR="00771217">
        <w:rPr>
          <w:rFonts w:ascii="Times New Roman" w:hAnsi="Times New Roman" w:cs="Times New Roman"/>
          <w:szCs w:val="22"/>
        </w:rPr>
        <w:t>3</w:t>
      </w:r>
      <w:r w:rsidR="000F6884" w:rsidRPr="00E54DA6">
        <w:rPr>
          <w:rFonts w:ascii="Times New Roman" w:hAnsi="Times New Roman" w:cs="Times New Roman"/>
          <w:szCs w:val="22"/>
        </w:rPr>
        <w:t xml:space="preserve">00 mg </w:t>
      </w:r>
      <w:r w:rsidR="00771217">
        <w:rPr>
          <w:rFonts w:ascii="Times New Roman" w:hAnsi="Times New Roman" w:cs="Times New Roman"/>
          <w:szCs w:val="22"/>
        </w:rPr>
        <w:t xml:space="preserve">base </w:t>
      </w:r>
      <w:r w:rsidR="000F6884" w:rsidRPr="00E54DA6">
        <w:rPr>
          <w:rFonts w:ascii="Times New Roman" w:hAnsi="Times New Roman" w:cs="Times New Roman"/>
          <w:szCs w:val="22"/>
        </w:rPr>
        <w:t>of chloroquine co-</w:t>
      </w:r>
      <w:r w:rsidR="000F6884">
        <w:rPr>
          <w:rFonts w:ascii="Times New Roman" w:hAnsi="Times New Roman" w:cs="Times New Roman"/>
          <w:szCs w:val="22"/>
        </w:rPr>
        <w:t xml:space="preserve">administered with 400/100 mg of LPV/r given twice </w:t>
      </w:r>
      <w:r w:rsidR="00BC07FF">
        <w:rPr>
          <w:rFonts w:ascii="Times New Roman" w:hAnsi="Times New Roman" w:cs="Times New Roman"/>
          <w:szCs w:val="22"/>
        </w:rPr>
        <w:t>daily</w:t>
      </w:r>
      <w:r w:rsidR="000F6884">
        <w:rPr>
          <w:rFonts w:ascii="Times New Roman" w:hAnsi="Times New Roman" w:cs="Times New Roman"/>
          <w:szCs w:val="22"/>
        </w:rPr>
        <w:t xml:space="preserve"> for 10 days</w:t>
      </w:r>
      <w:r w:rsidR="006F1BF7">
        <w:rPr>
          <w:rFonts w:ascii="Times New Roman" w:hAnsi="Times New Roman" w:cs="Times New Roman"/>
          <w:szCs w:val="22"/>
        </w:rPr>
        <w:t xml:space="preserve"> in patients with </w:t>
      </w:r>
      <w:r w:rsidR="00933C2D">
        <w:rPr>
          <w:rFonts w:ascii="Times New Roman" w:hAnsi="Times New Roman" w:cs="Times New Roman"/>
          <w:szCs w:val="22"/>
        </w:rPr>
        <w:t>mild COVID-19</w:t>
      </w:r>
      <w:r w:rsidR="00D34D04">
        <w:rPr>
          <w:rFonts w:ascii="Times New Roman" w:hAnsi="Times New Roman" w:cs="Times New Roman"/>
          <w:szCs w:val="22"/>
        </w:rPr>
        <w:t xml:space="preserve"> (scenario-V</w:t>
      </w:r>
      <w:r w:rsidR="00440A3C">
        <w:rPr>
          <w:rFonts w:ascii="Times New Roman" w:hAnsi="Times New Roman" w:cs="Times New Roman"/>
          <w:szCs w:val="22"/>
        </w:rPr>
        <w:t>I</w:t>
      </w:r>
      <w:r w:rsidR="00D34D04">
        <w:rPr>
          <w:rFonts w:ascii="Times New Roman" w:hAnsi="Times New Roman" w:cs="Times New Roman"/>
          <w:szCs w:val="22"/>
        </w:rPr>
        <w:t>)</w:t>
      </w:r>
      <w:r w:rsidR="004D1085">
        <w:rPr>
          <w:rFonts w:ascii="Times New Roman" w:hAnsi="Times New Roman" w:cs="Times New Roman"/>
          <w:szCs w:val="22"/>
        </w:rPr>
        <w:t xml:space="preserve"> (</w:t>
      </w:r>
      <w:proofErr w:type="spellStart"/>
      <w:r w:rsidR="004D1085">
        <w:rPr>
          <w:rFonts w:ascii="Times New Roman" w:hAnsi="Times New Roman" w:cs="Times New Roman"/>
          <w:szCs w:val="22"/>
        </w:rPr>
        <w:t>Prasithsirikul</w:t>
      </w:r>
      <w:proofErr w:type="spellEnd"/>
      <w:r w:rsidR="004D1085">
        <w:rPr>
          <w:rFonts w:ascii="Times New Roman" w:hAnsi="Times New Roman" w:cs="Times New Roman"/>
          <w:szCs w:val="22"/>
        </w:rPr>
        <w:t xml:space="preserve"> et al. 2020)</w:t>
      </w:r>
      <w:r w:rsidR="000F6884">
        <w:rPr>
          <w:rFonts w:ascii="Times New Roman" w:hAnsi="Times New Roman" w:cs="Times New Roman"/>
          <w:szCs w:val="22"/>
        </w:rPr>
        <w:t>.</w:t>
      </w:r>
    </w:p>
    <w:p w14:paraId="36002D4F" w14:textId="2A24ABD2" w:rsidR="00D44DBC" w:rsidRDefault="00D44DBC" w:rsidP="00F03D1A">
      <w:pPr>
        <w:spacing w:line="480" w:lineRule="auto"/>
        <w:rPr>
          <w:rFonts w:ascii="Times New Roman" w:hAnsi="Times New Roman" w:cs="Times New Roman"/>
          <w:szCs w:val="22"/>
        </w:rPr>
      </w:pPr>
      <w:r w:rsidRPr="00D44DBC">
        <w:rPr>
          <w:rFonts w:ascii="Times New Roman" w:hAnsi="Times New Roman" w:cs="Times New Roman"/>
          <w:b/>
          <w:bCs/>
          <w:szCs w:val="22"/>
        </w:rPr>
        <w:t>2.5.2</w:t>
      </w:r>
      <w:r w:rsidRPr="00D44DBC">
        <w:rPr>
          <w:rFonts w:ascii="Times New Roman" w:hAnsi="Times New Roman" w:cs="Times New Roman"/>
          <w:b/>
          <w:bCs/>
          <w:szCs w:val="22"/>
        </w:rPr>
        <w:tab/>
      </w:r>
      <w:r w:rsidR="00C92DD5">
        <w:rPr>
          <w:rFonts w:ascii="Times New Roman" w:hAnsi="Times New Roman" w:cs="Times New Roman"/>
          <w:b/>
          <w:bCs/>
          <w:szCs w:val="22"/>
        </w:rPr>
        <w:t>Simulation</w:t>
      </w:r>
      <w:r w:rsidR="00B35A6F">
        <w:rPr>
          <w:rFonts w:ascii="Times New Roman" w:hAnsi="Times New Roman" w:cs="Times New Roman"/>
          <w:b/>
          <w:bCs/>
          <w:szCs w:val="22"/>
        </w:rPr>
        <w:t>s</w:t>
      </w:r>
      <w:r w:rsidR="00C92DD5">
        <w:rPr>
          <w:rFonts w:ascii="Times New Roman" w:hAnsi="Times New Roman" w:cs="Times New Roman"/>
          <w:b/>
          <w:bCs/>
          <w:szCs w:val="22"/>
        </w:rPr>
        <w:t xml:space="preserve"> of new regimens</w:t>
      </w:r>
    </w:p>
    <w:p w14:paraId="735EF4EE" w14:textId="3628543B" w:rsidR="00E54DA6" w:rsidRDefault="00DA48D3" w:rsidP="00F03D1A">
      <w:pPr>
        <w:spacing w:line="480" w:lineRule="auto"/>
        <w:rPr>
          <w:rFonts w:ascii="Times New Roman" w:hAnsi="Times New Roman" w:cs="Times New Roman"/>
          <w:szCs w:val="22"/>
        </w:rPr>
      </w:pPr>
      <w:r w:rsidRPr="00DA48D3">
        <w:rPr>
          <w:rFonts w:ascii="Times New Roman" w:hAnsi="Times New Roman" w:cs="Times New Roman"/>
          <w:szCs w:val="22"/>
        </w:rPr>
        <w:t xml:space="preserve">LPV/r in combination with </w:t>
      </w:r>
      <w:r w:rsidR="000F4C7E">
        <w:rPr>
          <w:rFonts w:ascii="Times New Roman" w:hAnsi="Times New Roman" w:cs="Times New Roman"/>
          <w:szCs w:val="22"/>
        </w:rPr>
        <w:t xml:space="preserve">a </w:t>
      </w:r>
      <w:r w:rsidR="000B629B">
        <w:rPr>
          <w:rFonts w:ascii="Times New Roman" w:hAnsi="Times New Roman" w:cs="Times New Roman"/>
          <w:szCs w:val="22"/>
        </w:rPr>
        <w:t>fixed</w:t>
      </w:r>
      <w:r w:rsidR="000F4C7E">
        <w:rPr>
          <w:rFonts w:ascii="Times New Roman" w:hAnsi="Times New Roman" w:cs="Times New Roman"/>
          <w:szCs w:val="22"/>
        </w:rPr>
        <w:t>-</w:t>
      </w:r>
      <w:r w:rsidR="000B629B">
        <w:rPr>
          <w:rFonts w:ascii="Times New Roman" w:hAnsi="Times New Roman" w:cs="Times New Roman"/>
          <w:szCs w:val="22"/>
        </w:rPr>
        <w:t>dose</w:t>
      </w:r>
      <w:r w:rsidR="00B904C4">
        <w:rPr>
          <w:rFonts w:ascii="Times New Roman" w:hAnsi="Times New Roman" w:cs="Times New Roman"/>
          <w:szCs w:val="22"/>
        </w:rPr>
        <w:t xml:space="preserve"> </w:t>
      </w:r>
      <w:r w:rsidR="00B904C4" w:rsidRPr="00771217">
        <w:rPr>
          <w:rFonts w:ascii="Times New Roman" w:hAnsi="Times New Roman" w:cs="Times New Roman"/>
          <w:szCs w:val="22"/>
        </w:rPr>
        <w:t>(300 mg base given twice daily</w:t>
      </w:r>
      <w:r w:rsidR="00B904C4">
        <w:rPr>
          <w:rFonts w:ascii="Times New Roman" w:hAnsi="Times New Roman" w:cs="Times New Roman"/>
          <w:szCs w:val="22"/>
        </w:rPr>
        <w:t>)</w:t>
      </w:r>
      <w:r w:rsidR="000B629B">
        <w:rPr>
          <w:rFonts w:ascii="Times New Roman" w:hAnsi="Times New Roman" w:cs="Times New Roman"/>
          <w:szCs w:val="22"/>
        </w:rPr>
        <w:t xml:space="preserve"> of </w:t>
      </w:r>
      <w:r w:rsidRPr="00DA48D3">
        <w:rPr>
          <w:rFonts w:ascii="Times New Roman" w:hAnsi="Times New Roman" w:cs="Times New Roman"/>
          <w:szCs w:val="22"/>
        </w:rPr>
        <w:t xml:space="preserve">chloroquine was </w:t>
      </w:r>
      <w:r w:rsidR="000F4C7E">
        <w:rPr>
          <w:rFonts w:ascii="Times New Roman" w:hAnsi="Times New Roman" w:cs="Times New Roman"/>
          <w:szCs w:val="22"/>
        </w:rPr>
        <w:t>selected for simulations of new alternative regimens</w:t>
      </w:r>
      <w:r w:rsidRPr="00DA48D3">
        <w:rPr>
          <w:rFonts w:ascii="Times New Roman" w:hAnsi="Times New Roman" w:cs="Times New Roman"/>
          <w:szCs w:val="22"/>
        </w:rPr>
        <w:t xml:space="preserve">. </w:t>
      </w:r>
      <w:bookmarkStart w:id="0" w:name="_Hlk84322936"/>
      <w:r w:rsidRPr="00DA48D3">
        <w:rPr>
          <w:rFonts w:ascii="Times New Roman" w:hAnsi="Times New Roman" w:cs="Times New Roman"/>
          <w:szCs w:val="22"/>
        </w:rPr>
        <w:t>One hundred virtual population</w:t>
      </w:r>
      <w:r w:rsidR="000F4C7E">
        <w:rPr>
          <w:rFonts w:ascii="Times New Roman" w:hAnsi="Times New Roman" w:cs="Times New Roman"/>
          <w:szCs w:val="22"/>
        </w:rPr>
        <w:t>s</w:t>
      </w:r>
      <w:r w:rsidRPr="00DA48D3">
        <w:rPr>
          <w:rFonts w:ascii="Times New Roman" w:hAnsi="Times New Roman" w:cs="Times New Roman"/>
          <w:szCs w:val="22"/>
        </w:rPr>
        <w:t xml:space="preserve"> (50 males and 50 </w:t>
      </w:r>
      <w:r w:rsidRPr="00E54DA6">
        <w:rPr>
          <w:rFonts w:ascii="Times New Roman" w:hAnsi="Times New Roman" w:cs="Times New Roman"/>
          <w:szCs w:val="22"/>
        </w:rPr>
        <w:t xml:space="preserve">females, aged 18-60 years, weighing </w:t>
      </w:r>
      <w:r w:rsidR="00B904C4" w:rsidRPr="00E54DA6">
        <w:rPr>
          <w:rFonts w:ascii="Times New Roman" w:hAnsi="Times New Roman" w:cs="Times New Roman"/>
          <w:szCs w:val="22"/>
        </w:rPr>
        <w:t>70</w:t>
      </w:r>
      <w:r w:rsidRPr="00E54DA6">
        <w:rPr>
          <w:rFonts w:ascii="Times New Roman" w:hAnsi="Times New Roman" w:cs="Times New Roman"/>
          <w:szCs w:val="22"/>
        </w:rPr>
        <w:t xml:space="preserve"> kg,</w:t>
      </w:r>
      <w:r w:rsidR="000F4C7E" w:rsidRPr="00E54DA6">
        <w:rPr>
          <w:rFonts w:ascii="Times New Roman" w:hAnsi="Times New Roman" w:cs="Times New Roman"/>
          <w:szCs w:val="22"/>
        </w:rPr>
        <w:t xml:space="preserve"> during</w:t>
      </w:r>
      <w:r w:rsidRPr="00E54DA6">
        <w:rPr>
          <w:rFonts w:ascii="Times New Roman" w:hAnsi="Times New Roman" w:cs="Times New Roman"/>
          <w:szCs w:val="22"/>
        </w:rPr>
        <w:t xml:space="preserve"> fasting state) were simulated </w:t>
      </w:r>
      <w:r w:rsidR="000F4C7E" w:rsidRPr="00E54DA6">
        <w:rPr>
          <w:rFonts w:ascii="Times New Roman" w:hAnsi="Times New Roman" w:cs="Times New Roman"/>
          <w:szCs w:val="22"/>
        </w:rPr>
        <w:t>for the</w:t>
      </w:r>
      <w:r w:rsidRPr="00E54DA6">
        <w:rPr>
          <w:rFonts w:ascii="Times New Roman" w:hAnsi="Times New Roman" w:cs="Times New Roman"/>
          <w:szCs w:val="22"/>
        </w:rPr>
        <w:t xml:space="preserve"> </w:t>
      </w:r>
      <w:bookmarkEnd w:id="0"/>
      <w:r w:rsidRPr="00E54DA6">
        <w:rPr>
          <w:rFonts w:ascii="Times New Roman" w:hAnsi="Times New Roman" w:cs="Times New Roman"/>
          <w:szCs w:val="22"/>
        </w:rPr>
        <w:t>four different LPV/r dosage regimens</w:t>
      </w:r>
      <w:r w:rsidR="008E1EBF" w:rsidRPr="00E54DA6">
        <w:rPr>
          <w:rFonts w:ascii="Times New Roman" w:hAnsi="Times New Roman" w:cs="Times New Roman"/>
          <w:szCs w:val="22"/>
        </w:rPr>
        <w:t xml:space="preserve"> as follows</w:t>
      </w:r>
      <w:r w:rsidR="000F4C7E" w:rsidRPr="00E54DA6">
        <w:rPr>
          <w:rFonts w:ascii="Times New Roman" w:hAnsi="Times New Roman" w:cs="Times New Roman"/>
          <w:szCs w:val="22"/>
        </w:rPr>
        <w:t>:</w:t>
      </w:r>
      <w:r w:rsidR="00ED4BF1" w:rsidRPr="00E54DA6">
        <w:rPr>
          <w:rFonts w:ascii="Times New Roman" w:hAnsi="Times New Roman" w:cs="Times New Roman"/>
          <w:szCs w:val="22"/>
        </w:rPr>
        <w:t xml:space="preserve"> </w:t>
      </w:r>
      <w:r w:rsidR="008E1EBF" w:rsidRPr="00E54DA6">
        <w:rPr>
          <w:rFonts w:ascii="Times New Roman" w:hAnsi="Times New Roman" w:cs="Times New Roman"/>
          <w:szCs w:val="22"/>
        </w:rPr>
        <w:t>(</w:t>
      </w:r>
      <w:proofErr w:type="spellStart"/>
      <w:r w:rsidRPr="00E54DA6">
        <w:rPr>
          <w:rFonts w:ascii="Times New Roman" w:hAnsi="Times New Roman" w:cs="Times New Roman"/>
          <w:szCs w:val="22"/>
        </w:rPr>
        <w:t>i</w:t>
      </w:r>
      <w:proofErr w:type="spellEnd"/>
      <w:r w:rsidRPr="00E54DA6">
        <w:rPr>
          <w:rFonts w:ascii="Times New Roman" w:hAnsi="Times New Roman" w:cs="Times New Roman"/>
          <w:szCs w:val="22"/>
        </w:rPr>
        <w:t xml:space="preserve">) 400/100 mg LPV/r given orally twice daily </w:t>
      </w:r>
      <w:r w:rsidR="00ED4BF1" w:rsidRPr="00E54DA6">
        <w:rPr>
          <w:rFonts w:ascii="Times New Roman" w:hAnsi="Times New Roman" w:cs="Times New Roman"/>
          <w:szCs w:val="22"/>
        </w:rPr>
        <w:t xml:space="preserve">given for 14 days </w:t>
      </w:r>
      <w:r w:rsidRPr="00E54DA6">
        <w:rPr>
          <w:rFonts w:ascii="Times New Roman" w:hAnsi="Times New Roman" w:cs="Times New Roman"/>
          <w:szCs w:val="22"/>
        </w:rPr>
        <w:t>(regimen-I)</w:t>
      </w:r>
      <w:r w:rsidR="000F4C7E" w:rsidRPr="00E54DA6">
        <w:rPr>
          <w:rFonts w:ascii="Times New Roman" w:hAnsi="Times New Roman" w:cs="Times New Roman"/>
          <w:szCs w:val="22"/>
        </w:rPr>
        <w:t>;</w:t>
      </w:r>
      <w:r w:rsidRPr="00E54DA6">
        <w:rPr>
          <w:rFonts w:ascii="Times New Roman" w:hAnsi="Times New Roman" w:cs="Times New Roman"/>
          <w:szCs w:val="22"/>
        </w:rPr>
        <w:t xml:space="preserve"> </w:t>
      </w:r>
      <w:r w:rsidR="008E1EBF" w:rsidRPr="00E54DA6">
        <w:rPr>
          <w:rFonts w:ascii="Times New Roman" w:hAnsi="Times New Roman" w:cs="Times New Roman"/>
          <w:szCs w:val="22"/>
        </w:rPr>
        <w:t>(</w:t>
      </w:r>
      <w:r w:rsidRPr="00E54DA6">
        <w:rPr>
          <w:rFonts w:ascii="Times New Roman" w:hAnsi="Times New Roman" w:cs="Times New Roman"/>
          <w:szCs w:val="22"/>
        </w:rPr>
        <w:t>ii) 400/100 mg LPV/r given orally once daily</w:t>
      </w:r>
      <w:r w:rsidR="00ED4BF1" w:rsidRPr="00E54DA6">
        <w:rPr>
          <w:rFonts w:ascii="Times New Roman" w:hAnsi="Times New Roman" w:cs="Times New Roman"/>
          <w:szCs w:val="22"/>
        </w:rPr>
        <w:t xml:space="preserve"> given for 14 days</w:t>
      </w:r>
      <w:r w:rsidRPr="00E54DA6">
        <w:rPr>
          <w:rFonts w:ascii="Times New Roman" w:hAnsi="Times New Roman" w:cs="Times New Roman"/>
          <w:szCs w:val="22"/>
        </w:rPr>
        <w:t xml:space="preserve"> (regimen-II)</w:t>
      </w:r>
      <w:r w:rsidR="000F4C7E" w:rsidRPr="00E54DA6">
        <w:rPr>
          <w:rFonts w:ascii="Times New Roman" w:hAnsi="Times New Roman" w:cs="Times New Roman"/>
          <w:szCs w:val="22"/>
        </w:rPr>
        <w:t>;</w:t>
      </w:r>
      <w:r w:rsidRPr="00E54DA6">
        <w:rPr>
          <w:rFonts w:ascii="Times New Roman" w:hAnsi="Times New Roman" w:cs="Times New Roman"/>
          <w:szCs w:val="22"/>
        </w:rPr>
        <w:t xml:space="preserve"> </w:t>
      </w:r>
      <w:r w:rsidR="00E54DA6">
        <w:rPr>
          <w:rFonts w:ascii="Times New Roman" w:hAnsi="Times New Roman" w:cs="Times New Roman"/>
          <w:szCs w:val="22"/>
        </w:rPr>
        <w:t>(</w:t>
      </w:r>
      <w:r w:rsidRPr="00E54DA6">
        <w:rPr>
          <w:rFonts w:ascii="Times New Roman" w:hAnsi="Times New Roman" w:cs="Times New Roman"/>
          <w:szCs w:val="22"/>
        </w:rPr>
        <w:t xml:space="preserve">iii) </w:t>
      </w:r>
      <w:bookmarkStart w:id="1" w:name="_Hlk84842588"/>
      <w:r w:rsidRPr="00E54DA6">
        <w:rPr>
          <w:rFonts w:ascii="Times New Roman" w:hAnsi="Times New Roman" w:cs="Times New Roman"/>
          <w:szCs w:val="22"/>
        </w:rPr>
        <w:t>200/50 mg LPV/r given</w:t>
      </w:r>
      <w:r w:rsidR="00E54DA6">
        <w:rPr>
          <w:rFonts w:ascii="Times New Roman" w:hAnsi="Times New Roman" w:cs="Times New Roman"/>
          <w:szCs w:val="22"/>
        </w:rPr>
        <w:t xml:space="preserve"> </w:t>
      </w:r>
      <w:r w:rsidR="00E54DA6">
        <w:rPr>
          <w:rFonts w:ascii="Times New Roman" w:hAnsi="Times New Roman"/>
          <w:szCs w:val="22"/>
        </w:rPr>
        <w:t xml:space="preserve">orally twice daily </w:t>
      </w:r>
      <w:r w:rsidR="00ED4BF1" w:rsidRPr="00E54DA6">
        <w:rPr>
          <w:rFonts w:ascii="Times New Roman" w:hAnsi="Times New Roman" w:cs="Times New Roman"/>
          <w:szCs w:val="22"/>
        </w:rPr>
        <w:t xml:space="preserve">for 14 days </w:t>
      </w:r>
      <w:r w:rsidRPr="00E54DA6">
        <w:rPr>
          <w:rFonts w:ascii="Times New Roman" w:hAnsi="Times New Roman" w:cs="Times New Roman"/>
          <w:szCs w:val="22"/>
        </w:rPr>
        <w:t>(regimen-I</w:t>
      </w:r>
      <w:r w:rsidR="008E1EBF" w:rsidRPr="00E54DA6">
        <w:rPr>
          <w:rFonts w:ascii="Times New Roman" w:hAnsi="Times New Roman" w:cs="Times New Roman"/>
          <w:szCs w:val="22"/>
        </w:rPr>
        <w:t>II</w:t>
      </w:r>
      <w:r w:rsidRPr="00E54DA6">
        <w:rPr>
          <w:rFonts w:ascii="Times New Roman" w:hAnsi="Times New Roman" w:cs="Times New Roman"/>
          <w:szCs w:val="22"/>
        </w:rPr>
        <w:t>)</w:t>
      </w:r>
      <w:r w:rsidR="00E54DA6">
        <w:rPr>
          <w:rFonts w:ascii="Times New Roman" w:hAnsi="Times New Roman" w:cs="Times New Roman"/>
          <w:szCs w:val="22"/>
        </w:rPr>
        <w:t xml:space="preserve">; </w:t>
      </w:r>
      <w:bookmarkEnd w:id="1"/>
      <w:r w:rsidR="00E54DA6">
        <w:rPr>
          <w:rFonts w:ascii="Times New Roman" w:hAnsi="Times New Roman" w:cs="Times New Roman"/>
          <w:szCs w:val="22"/>
        </w:rPr>
        <w:t>and (iv)</w:t>
      </w:r>
      <w:r w:rsidRPr="00DA48D3">
        <w:rPr>
          <w:rFonts w:ascii="Times New Roman" w:hAnsi="Times New Roman" w:cs="Times New Roman"/>
          <w:szCs w:val="22"/>
        </w:rPr>
        <w:t xml:space="preserve"> </w:t>
      </w:r>
      <w:r w:rsidR="00E54DA6" w:rsidRPr="00E54DA6">
        <w:rPr>
          <w:rFonts w:ascii="Times New Roman" w:hAnsi="Times New Roman" w:cs="Times New Roman"/>
          <w:szCs w:val="22"/>
        </w:rPr>
        <w:t>200/50 mg LPV/r given</w:t>
      </w:r>
      <w:r w:rsidR="00E54DA6">
        <w:rPr>
          <w:rFonts w:ascii="Times New Roman" w:hAnsi="Times New Roman" w:cs="Times New Roman"/>
          <w:szCs w:val="22"/>
        </w:rPr>
        <w:t xml:space="preserve"> </w:t>
      </w:r>
      <w:r w:rsidR="00E54DA6">
        <w:rPr>
          <w:rFonts w:ascii="Times New Roman" w:hAnsi="Times New Roman"/>
          <w:szCs w:val="22"/>
        </w:rPr>
        <w:t xml:space="preserve">orally once daily </w:t>
      </w:r>
      <w:r w:rsidR="00E54DA6" w:rsidRPr="00E54DA6">
        <w:rPr>
          <w:rFonts w:ascii="Times New Roman" w:hAnsi="Times New Roman" w:cs="Times New Roman"/>
          <w:szCs w:val="22"/>
        </w:rPr>
        <w:t>for 14 days (regimen-I</w:t>
      </w:r>
      <w:r w:rsidR="00771217">
        <w:rPr>
          <w:rFonts w:ascii="Times New Roman" w:hAnsi="Times New Roman" w:cs="Times New Roman"/>
          <w:szCs w:val="22"/>
        </w:rPr>
        <w:t>V</w:t>
      </w:r>
      <w:r w:rsidR="00E54DA6" w:rsidRPr="00E54DA6">
        <w:rPr>
          <w:rFonts w:ascii="Times New Roman" w:hAnsi="Times New Roman" w:cs="Times New Roman"/>
          <w:szCs w:val="22"/>
        </w:rPr>
        <w:t>)</w:t>
      </w:r>
      <w:r w:rsidR="00E54DA6">
        <w:rPr>
          <w:rFonts w:ascii="Times New Roman" w:hAnsi="Times New Roman" w:cs="Times New Roman"/>
          <w:szCs w:val="22"/>
        </w:rPr>
        <w:t>.</w:t>
      </w:r>
    </w:p>
    <w:p w14:paraId="501D0109" w14:textId="236D5CF0" w:rsidR="00B904C4" w:rsidRPr="00B904C4" w:rsidRDefault="00E54DA6" w:rsidP="00F03D1A">
      <w:pPr>
        <w:spacing w:line="480" w:lineRule="auto"/>
        <w:rPr>
          <w:rFonts w:ascii="Times New Roman" w:hAnsi="Times New Roman" w:cs="Times New Roman"/>
          <w:szCs w:val="22"/>
        </w:rPr>
      </w:pPr>
      <w:r>
        <w:rPr>
          <w:rFonts w:ascii="Times New Roman" w:hAnsi="Times New Roman" w:cs="Times New Roman"/>
          <w:szCs w:val="22"/>
        </w:rPr>
        <w:lastRenderedPageBreak/>
        <w:t>The e</w:t>
      </w:r>
      <w:r w:rsidR="00B904C4" w:rsidRPr="00E54DA6">
        <w:rPr>
          <w:rFonts w:ascii="Times New Roman" w:hAnsi="Times New Roman" w:cs="Times New Roman"/>
          <w:szCs w:val="22"/>
        </w:rPr>
        <w:t>ffect</w:t>
      </w:r>
      <w:r w:rsidR="00712F13">
        <w:rPr>
          <w:rFonts w:ascii="Times New Roman" w:hAnsi="Times New Roman" w:cs="Times New Roman"/>
          <w:szCs w:val="22"/>
        </w:rPr>
        <w:t>s</w:t>
      </w:r>
      <w:r w:rsidR="00B904C4" w:rsidRPr="00E54DA6">
        <w:rPr>
          <w:rFonts w:ascii="Times New Roman" w:hAnsi="Times New Roman" w:cs="Times New Roman"/>
          <w:szCs w:val="22"/>
        </w:rPr>
        <w:t xml:space="preserve"> of </w:t>
      </w:r>
      <w:proofErr w:type="spellStart"/>
      <w:r>
        <w:rPr>
          <w:rFonts w:ascii="Times New Roman" w:hAnsi="Times New Roman" w:cs="Times New Roman"/>
          <w:szCs w:val="22"/>
        </w:rPr>
        <w:t>p</w:t>
      </w:r>
      <w:r w:rsidR="00ED4BF1" w:rsidRPr="00E54DA6">
        <w:rPr>
          <w:rFonts w:ascii="Times New Roman" w:hAnsi="Times New Roman" w:cs="Times New Roman"/>
          <w:szCs w:val="22"/>
        </w:rPr>
        <w:t>ateint</w:t>
      </w:r>
      <w:r w:rsidR="00712F13">
        <w:rPr>
          <w:rFonts w:ascii="Times New Roman" w:hAnsi="Times New Roman" w:cs="Times New Roman"/>
          <w:szCs w:val="22"/>
        </w:rPr>
        <w:t>’s</w:t>
      </w:r>
      <w:proofErr w:type="spellEnd"/>
      <w:r w:rsidR="00ED4BF1" w:rsidRPr="00E54DA6">
        <w:rPr>
          <w:rFonts w:ascii="Times New Roman" w:hAnsi="Times New Roman" w:cs="Times New Roman"/>
          <w:szCs w:val="22"/>
        </w:rPr>
        <w:t xml:space="preserve"> </w:t>
      </w:r>
      <w:r w:rsidR="000F4C7E" w:rsidRPr="00E54DA6">
        <w:rPr>
          <w:rFonts w:ascii="Times New Roman" w:hAnsi="Times New Roman" w:cs="Times New Roman"/>
          <w:szCs w:val="22"/>
        </w:rPr>
        <w:t xml:space="preserve">body </w:t>
      </w:r>
      <w:r w:rsidR="00B904C4" w:rsidRPr="00E54DA6">
        <w:rPr>
          <w:rFonts w:ascii="Times New Roman" w:hAnsi="Times New Roman" w:cs="Times New Roman"/>
          <w:szCs w:val="22"/>
        </w:rPr>
        <w:t xml:space="preserve">weight </w:t>
      </w:r>
      <w:r w:rsidR="000F4C7E" w:rsidRPr="00E54DA6">
        <w:rPr>
          <w:rFonts w:ascii="Times New Roman" w:hAnsi="Times New Roman" w:cs="Times New Roman"/>
          <w:szCs w:val="22"/>
        </w:rPr>
        <w:t>on</w:t>
      </w:r>
      <w:r w:rsidR="00B904C4" w:rsidRPr="00E54DA6">
        <w:rPr>
          <w:rFonts w:ascii="Times New Roman" w:hAnsi="Times New Roman" w:cs="Times New Roman"/>
          <w:szCs w:val="22"/>
        </w:rPr>
        <w:t xml:space="preserve"> %E and amount of drug concentrations</w:t>
      </w:r>
      <w:r>
        <w:rPr>
          <w:rFonts w:ascii="Times New Roman" w:hAnsi="Times New Roman" w:cs="Times New Roman"/>
          <w:szCs w:val="22"/>
        </w:rPr>
        <w:t xml:space="preserve"> following all regimens were evaluated.</w:t>
      </w:r>
      <w:r w:rsidR="00B904C4" w:rsidRPr="00E54DA6">
        <w:rPr>
          <w:rFonts w:ascii="Times New Roman" w:hAnsi="Times New Roman" w:cs="Times New Roman"/>
          <w:szCs w:val="22"/>
        </w:rPr>
        <w:t xml:space="preserve"> One hundred virtual population</w:t>
      </w:r>
      <w:r w:rsidR="00CB7A2A" w:rsidRPr="00E54DA6">
        <w:rPr>
          <w:rFonts w:ascii="Times New Roman" w:hAnsi="Times New Roman" w:cs="Times New Roman"/>
          <w:szCs w:val="22"/>
        </w:rPr>
        <w:t>s</w:t>
      </w:r>
      <w:r w:rsidR="00B904C4" w:rsidRPr="00E54DA6">
        <w:rPr>
          <w:rFonts w:ascii="Times New Roman" w:hAnsi="Times New Roman" w:cs="Times New Roman"/>
          <w:szCs w:val="22"/>
        </w:rPr>
        <w:t xml:space="preserve"> (50 males and 50 females, aged 18-60 years) </w:t>
      </w:r>
      <w:r w:rsidR="00F30000" w:rsidRPr="00E54DA6">
        <w:rPr>
          <w:rFonts w:ascii="Times New Roman" w:hAnsi="Times New Roman" w:cs="Times New Roman"/>
          <w:szCs w:val="22"/>
        </w:rPr>
        <w:t xml:space="preserve">with </w:t>
      </w:r>
      <w:r w:rsidR="006A5A72">
        <w:rPr>
          <w:rFonts w:ascii="Times New Roman" w:hAnsi="Times New Roman" w:cs="Times New Roman"/>
          <w:szCs w:val="22"/>
        </w:rPr>
        <w:t>four</w:t>
      </w:r>
      <w:r w:rsidR="00F30000" w:rsidRPr="00E54DA6">
        <w:rPr>
          <w:rFonts w:ascii="Times New Roman" w:hAnsi="Times New Roman" w:cs="Times New Roman"/>
          <w:szCs w:val="22"/>
        </w:rPr>
        <w:t xml:space="preserve"> level</w:t>
      </w:r>
      <w:r w:rsidR="00CB7A2A" w:rsidRPr="00E54DA6">
        <w:rPr>
          <w:rFonts w:ascii="Times New Roman" w:hAnsi="Times New Roman" w:cs="Times New Roman"/>
          <w:szCs w:val="22"/>
        </w:rPr>
        <w:t>s</w:t>
      </w:r>
      <w:r w:rsidR="00F30000" w:rsidRPr="00E54DA6">
        <w:rPr>
          <w:rFonts w:ascii="Times New Roman" w:hAnsi="Times New Roman" w:cs="Times New Roman"/>
          <w:szCs w:val="22"/>
        </w:rPr>
        <w:t xml:space="preserve"> of weighting </w:t>
      </w:r>
      <w:r w:rsidR="00ED4BF1" w:rsidRPr="00E54DA6">
        <w:rPr>
          <w:rFonts w:ascii="Times New Roman" w:hAnsi="Times New Roman" w:cs="Times New Roman"/>
          <w:szCs w:val="22"/>
        </w:rPr>
        <w:t>(</w:t>
      </w:r>
      <w:r w:rsidR="000F4C7E" w:rsidRPr="00E54DA6">
        <w:rPr>
          <w:rFonts w:ascii="Times New Roman" w:hAnsi="Times New Roman" w:cs="Times New Roman"/>
          <w:i/>
          <w:iCs/>
          <w:szCs w:val="22"/>
        </w:rPr>
        <w:t>i.e.,</w:t>
      </w:r>
      <w:r w:rsidR="00B904C4" w:rsidRPr="00E54DA6">
        <w:rPr>
          <w:rFonts w:ascii="Times New Roman" w:hAnsi="Times New Roman" w:cs="Times New Roman"/>
          <w:szCs w:val="22"/>
        </w:rPr>
        <w:t xml:space="preserve"> 40, 50,</w:t>
      </w:r>
      <w:r w:rsidR="00ED4BF1" w:rsidRPr="00E54DA6">
        <w:rPr>
          <w:rFonts w:ascii="Times New Roman" w:hAnsi="Times New Roman" w:cs="Times New Roman"/>
          <w:szCs w:val="22"/>
        </w:rPr>
        <w:t xml:space="preserve"> 70,</w:t>
      </w:r>
      <w:r w:rsidR="00B904C4" w:rsidRPr="00E54DA6">
        <w:rPr>
          <w:rFonts w:ascii="Times New Roman" w:hAnsi="Times New Roman" w:cs="Times New Roman"/>
          <w:szCs w:val="22"/>
        </w:rPr>
        <w:t xml:space="preserve"> and 90 kg</w:t>
      </w:r>
      <w:r w:rsidR="000F4C7E" w:rsidRPr="00E54DA6">
        <w:rPr>
          <w:rFonts w:ascii="Times New Roman" w:hAnsi="Times New Roman" w:cs="Times New Roman"/>
          <w:szCs w:val="22"/>
        </w:rPr>
        <w:t>)</w:t>
      </w:r>
      <w:r w:rsidR="00ED4BF1" w:rsidRPr="00E54DA6">
        <w:rPr>
          <w:rFonts w:ascii="Times New Roman" w:hAnsi="Times New Roman" w:cs="Times New Roman"/>
          <w:szCs w:val="22"/>
        </w:rPr>
        <w:t xml:space="preserve"> </w:t>
      </w:r>
      <w:r w:rsidR="00712F13">
        <w:rPr>
          <w:rFonts w:ascii="Times New Roman" w:hAnsi="Times New Roman" w:cs="Times New Roman"/>
          <w:szCs w:val="22"/>
        </w:rPr>
        <w:t xml:space="preserve">were simulated </w:t>
      </w:r>
      <w:r w:rsidR="00ED4BF1" w:rsidRPr="00E54DA6">
        <w:rPr>
          <w:rFonts w:ascii="Times New Roman" w:hAnsi="Times New Roman" w:cs="Times New Roman"/>
          <w:szCs w:val="22"/>
        </w:rPr>
        <w:t xml:space="preserve">for %E and </w:t>
      </w:r>
      <w:proofErr w:type="gramStart"/>
      <w:r w:rsidR="00ED4BF1" w:rsidRPr="00E54DA6">
        <w:rPr>
          <w:rFonts w:ascii="Times New Roman" w:hAnsi="Times New Roman" w:cs="Times New Roman"/>
          <w:szCs w:val="22"/>
        </w:rPr>
        <w:t>a</w:t>
      </w:r>
      <w:r w:rsidR="00B00D5C">
        <w:rPr>
          <w:rFonts w:ascii="Times New Roman" w:hAnsi="Times New Roman" w:cs="Times New Roman"/>
          <w:szCs w:val="22"/>
        </w:rPr>
        <w:t>m</w:t>
      </w:r>
      <w:r w:rsidR="00ED4BF1" w:rsidRPr="00E54DA6">
        <w:rPr>
          <w:rFonts w:ascii="Times New Roman" w:hAnsi="Times New Roman" w:cs="Times New Roman"/>
          <w:szCs w:val="22"/>
        </w:rPr>
        <w:t>ount</w:t>
      </w:r>
      <w:proofErr w:type="gramEnd"/>
      <w:r w:rsidR="00ED4BF1" w:rsidRPr="00E54DA6">
        <w:rPr>
          <w:rFonts w:ascii="Times New Roman" w:hAnsi="Times New Roman" w:cs="Times New Roman"/>
          <w:szCs w:val="22"/>
        </w:rPr>
        <w:t xml:space="preserve"> of drugs in each lung compartment</w:t>
      </w:r>
      <w:r w:rsidR="00B904C4" w:rsidRPr="00E54DA6">
        <w:rPr>
          <w:rFonts w:ascii="Times New Roman" w:hAnsi="Times New Roman" w:cs="Times New Roman"/>
          <w:szCs w:val="22"/>
        </w:rPr>
        <w:t>.</w:t>
      </w:r>
    </w:p>
    <w:p w14:paraId="3C79A125" w14:textId="30E76F88" w:rsidR="00442925" w:rsidRDefault="00442925" w:rsidP="00F03D1A">
      <w:pPr>
        <w:spacing w:line="480" w:lineRule="auto"/>
        <w:rPr>
          <w:rFonts w:ascii="Times New Roman" w:hAnsi="Times New Roman" w:cs="Times New Roman"/>
          <w:b/>
          <w:bCs/>
          <w:szCs w:val="22"/>
        </w:rPr>
      </w:pPr>
      <w:r>
        <w:rPr>
          <w:rFonts w:ascii="Times New Roman" w:hAnsi="Times New Roman" w:cs="Times New Roman"/>
          <w:b/>
          <w:bCs/>
          <w:szCs w:val="22"/>
        </w:rPr>
        <w:t>2.6</w:t>
      </w:r>
      <w:r>
        <w:rPr>
          <w:rFonts w:ascii="Times New Roman" w:hAnsi="Times New Roman" w:cs="Times New Roman"/>
          <w:b/>
          <w:bCs/>
          <w:szCs w:val="22"/>
        </w:rPr>
        <w:tab/>
        <w:t>Statistical analysis</w:t>
      </w:r>
    </w:p>
    <w:p w14:paraId="39AE743F" w14:textId="269D0B93" w:rsidR="00442925" w:rsidRPr="00442925" w:rsidRDefault="00442925" w:rsidP="00F03D1A">
      <w:pPr>
        <w:spacing w:line="480" w:lineRule="auto"/>
        <w:rPr>
          <w:rFonts w:ascii="Times New Roman" w:hAnsi="Times New Roman" w:cs="Times New Roman"/>
          <w:szCs w:val="22"/>
        </w:rPr>
      </w:pPr>
      <w:r>
        <w:rPr>
          <w:rFonts w:ascii="Times New Roman" w:hAnsi="Times New Roman" w:cs="Times New Roman"/>
          <w:szCs w:val="22"/>
        </w:rPr>
        <w:t xml:space="preserve">Shapiro-Wilk test was </w:t>
      </w:r>
      <w:r w:rsidR="000F4C7E">
        <w:rPr>
          <w:rFonts w:ascii="Times New Roman" w:hAnsi="Times New Roman" w:cs="Times New Roman"/>
          <w:szCs w:val="22"/>
        </w:rPr>
        <w:t>used</w:t>
      </w:r>
      <w:r>
        <w:rPr>
          <w:rFonts w:ascii="Times New Roman" w:hAnsi="Times New Roman" w:cs="Times New Roman"/>
          <w:szCs w:val="22"/>
        </w:rPr>
        <w:t xml:space="preserve"> for normality test</w:t>
      </w:r>
      <w:r w:rsidR="000F4C7E">
        <w:rPr>
          <w:rFonts w:ascii="Times New Roman" w:hAnsi="Times New Roman" w:cs="Times New Roman"/>
          <w:szCs w:val="22"/>
        </w:rPr>
        <w:t>ing</w:t>
      </w:r>
      <w:r>
        <w:rPr>
          <w:rFonts w:ascii="Times New Roman" w:hAnsi="Times New Roman" w:cs="Times New Roman"/>
          <w:szCs w:val="22"/>
        </w:rPr>
        <w:t xml:space="preserve">. Comparisons of %E for </w:t>
      </w:r>
      <w:r w:rsidR="00462CE9">
        <w:rPr>
          <w:rFonts w:ascii="Times New Roman" w:hAnsi="Times New Roman" w:cs="Times New Roman"/>
          <w:szCs w:val="22"/>
        </w:rPr>
        <w:t>LPV/r</w:t>
      </w:r>
      <w:r>
        <w:rPr>
          <w:rFonts w:ascii="Times New Roman" w:hAnsi="Times New Roman" w:cs="Times New Roman"/>
          <w:szCs w:val="22"/>
        </w:rPr>
        <w:t xml:space="preserve"> </w:t>
      </w:r>
      <w:r w:rsidR="000F4C7E">
        <w:rPr>
          <w:rFonts w:ascii="Times New Roman" w:hAnsi="Times New Roman" w:cs="Times New Roman"/>
          <w:szCs w:val="22"/>
        </w:rPr>
        <w:t>in</w:t>
      </w:r>
      <w:r>
        <w:rPr>
          <w:rFonts w:ascii="Times New Roman" w:hAnsi="Times New Roman" w:cs="Times New Roman"/>
          <w:szCs w:val="22"/>
        </w:rPr>
        <w:t xml:space="preserve"> different regimens were performed using one-way ANOVA for</w:t>
      </w:r>
      <w:r w:rsidR="00BB0DE4">
        <w:rPr>
          <w:rFonts w:ascii="Times New Roman" w:hAnsi="Times New Roman" w:cs="Times New Roman"/>
          <w:szCs w:val="22"/>
        </w:rPr>
        <w:t xml:space="preserve"> </w:t>
      </w:r>
      <w:r w:rsidR="000F4C7E">
        <w:rPr>
          <w:rFonts w:ascii="Times New Roman" w:hAnsi="Times New Roman" w:cs="Times New Roman"/>
          <w:szCs w:val="22"/>
        </w:rPr>
        <w:t>normally distributed data</w:t>
      </w:r>
      <w:r w:rsidR="00BB0DE4">
        <w:rPr>
          <w:rFonts w:ascii="Times New Roman" w:hAnsi="Times New Roman" w:cs="Times New Roman"/>
          <w:szCs w:val="22"/>
        </w:rPr>
        <w:t xml:space="preserve"> and one-way ANOVA with </w:t>
      </w:r>
      <w:r w:rsidR="00A63415">
        <w:rPr>
          <w:rFonts w:ascii="Times New Roman" w:hAnsi="Times New Roman" w:cs="Times New Roman"/>
          <w:szCs w:val="22"/>
        </w:rPr>
        <w:t>Kruskal-Wallis test</w:t>
      </w:r>
      <w:r w:rsidR="00FE0398">
        <w:rPr>
          <w:rFonts w:ascii="Times New Roman" w:hAnsi="Times New Roman" w:cs="Times New Roman"/>
          <w:szCs w:val="22"/>
        </w:rPr>
        <w:t xml:space="preserve"> for</w:t>
      </w:r>
      <w:r w:rsidR="00A63415">
        <w:rPr>
          <w:rFonts w:ascii="Times New Roman" w:hAnsi="Times New Roman" w:cs="Times New Roman"/>
          <w:szCs w:val="22"/>
        </w:rPr>
        <w:t xml:space="preserve"> </w:t>
      </w:r>
      <w:r w:rsidR="00BB0DE4">
        <w:rPr>
          <w:rFonts w:ascii="Times New Roman" w:hAnsi="Times New Roman" w:cs="Times New Roman"/>
          <w:szCs w:val="22"/>
        </w:rPr>
        <w:t>non-</w:t>
      </w:r>
      <w:r w:rsidR="000F4C7E">
        <w:rPr>
          <w:rFonts w:ascii="Times New Roman" w:hAnsi="Times New Roman" w:cs="Times New Roman"/>
          <w:szCs w:val="22"/>
        </w:rPr>
        <w:t>normally distributed data</w:t>
      </w:r>
      <w:r w:rsidR="00FE0398">
        <w:rPr>
          <w:rFonts w:ascii="Times New Roman" w:hAnsi="Times New Roman" w:cs="Times New Roman"/>
          <w:szCs w:val="22"/>
        </w:rPr>
        <w:t xml:space="preserve">. </w:t>
      </w:r>
      <w:r w:rsidR="000F4C7E">
        <w:rPr>
          <w:rFonts w:ascii="Times New Roman" w:hAnsi="Times New Roman" w:cs="Times New Roman"/>
          <w:i/>
          <w:iCs/>
          <w:szCs w:val="22"/>
        </w:rPr>
        <w:t>P</w:t>
      </w:r>
      <w:r w:rsidR="00FE0398" w:rsidRPr="00CB7A2A">
        <w:rPr>
          <w:rFonts w:ascii="Times New Roman" w:hAnsi="Times New Roman" w:cs="Times New Roman"/>
          <w:i/>
          <w:iCs/>
          <w:szCs w:val="22"/>
        </w:rPr>
        <w:t>ost hoc</w:t>
      </w:r>
      <w:r w:rsidR="00FE0398">
        <w:rPr>
          <w:rFonts w:ascii="Times New Roman" w:hAnsi="Times New Roman" w:cs="Times New Roman"/>
          <w:szCs w:val="22"/>
        </w:rPr>
        <w:t xml:space="preserve"> test was performed using </w:t>
      </w:r>
      <w:r w:rsidR="00CB7A2A">
        <w:rPr>
          <w:rFonts w:ascii="Times New Roman" w:hAnsi="Times New Roman" w:cs="Times New Roman"/>
          <w:szCs w:val="22"/>
        </w:rPr>
        <w:t xml:space="preserve">the </w:t>
      </w:r>
      <w:r w:rsidR="00FE0398">
        <w:rPr>
          <w:rFonts w:ascii="Times New Roman" w:hAnsi="Times New Roman" w:cs="Times New Roman"/>
          <w:szCs w:val="22"/>
        </w:rPr>
        <w:t>Dunn test</w:t>
      </w:r>
      <w:r w:rsidR="00390558">
        <w:rPr>
          <w:rFonts w:ascii="Times New Roman" w:hAnsi="Times New Roman" w:cs="Times New Roman"/>
          <w:szCs w:val="22"/>
        </w:rPr>
        <w:t xml:space="preserve"> (</w:t>
      </w:r>
      <w:r w:rsidR="000F4C7E">
        <w:rPr>
          <w:rFonts w:ascii="Times New Roman" w:hAnsi="Times New Roman" w:cs="Times New Roman"/>
          <w:szCs w:val="22"/>
        </w:rPr>
        <w:t>normally distributed data</w:t>
      </w:r>
      <w:r w:rsidR="00390558">
        <w:rPr>
          <w:rFonts w:ascii="Times New Roman" w:hAnsi="Times New Roman" w:cs="Times New Roman"/>
          <w:szCs w:val="22"/>
        </w:rPr>
        <w:t>) or Games-Howells (</w:t>
      </w:r>
      <w:r w:rsidR="000F4C7E">
        <w:rPr>
          <w:rFonts w:ascii="Times New Roman" w:hAnsi="Times New Roman" w:cs="Times New Roman"/>
          <w:szCs w:val="22"/>
        </w:rPr>
        <w:t>non-normally distributed data</w:t>
      </w:r>
      <w:r w:rsidR="00390558">
        <w:rPr>
          <w:rFonts w:ascii="Times New Roman" w:hAnsi="Times New Roman" w:cs="Times New Roman"/>
          <w:szCs w:val="22"/>
        </w:rPr>
        <w:t>)</w:t>
      </w:r>
      <w:r w:rsidR="00FE0398">
        <w:rPr>
          <w:rFonts w:ascii="Times New Roman" w:hAnsi="Times New Roman" w:cs="Times New Roman"/>
          <w:szCs w:val="22"/>
        </w:rPr>
        <w:t xml:space="preserve">. </w:t>
      </w:r>
      <w:r w:rsidR="000F4C7E">
        <w:rPr>
          <w:rFonts w:ascii="Times New Roman" w:hAnsi="Times New Roman" w:cs="Times New Roman"/>
          <w:szCs w:val="22"/>
        </w:rPr>
        <w:t xml:space="preserve"> The statistical</w:t>
      </w:r>
      <w:r w:rsidR="00FE0398">
        <w:rPr>
          <w:rFonts w:ascii="Times New Roman" w:hAnsi="Times New Roman" w:cs="Times New Roman"/>
          <w:szCs w:val="22"/>
        </w:rPr>
        <w:t xml:space="preserve"> significan</w:t>
      </w:r>
      <w:r w:rsidR="000F4C7E">
        <w:rPr>
          <w:rFonts w:ascii="Times New Roman" w:hAnsi="Times New Roman" w:cs="Times New Roman"/>
          <w:szCs w:val="22"/>
        </w:rPr>
        <w:t>ce</w:t>
      </w:r>
      <w:r w:rsidR="00FE0398">
        <w:rPr>
          <w:rFonts w:ascii="Times New Roman" w:hAnsi="Times New Roman" w:cs="Times New Roman"/>
          <w:szCs w:val="22"/>
        </w:rPr>
        <w:t xml:space="preserve"> level was set at </w:t>
      </w:r>
      <w:r w:rsidR="000F4C7E" w:rsidRPr="000F4C7E">
        <w:rPr>
          <w:rFonts w:ascii="Symbol" w:hAnsi="Symbol" w:cs="Times New Roman"/>
          <w:szCs w:val="22"/>
        </w:rPr>
        <w:t></w:t>
      </w:r>
      <w:r w:rsidR="000F4C7E" w:rsidRPr="000F4C7E">
        <w:rPr>
          <w:rFonts w:ascii="Symbol" w:hAnsi="Symbol" w:cs="Times New Roman"/>
          <w:szCs w:val="22"/>
        </w:rPr>
        <w:t></w:t>
      </w:r>
      <w:r w:rsidR="000F4C7E">
        <w:rPr>
          <w:rFonts w:ascii="Times New Roman" w:hAnsi="Times New Roman" w:cs="Times New Roman"/>
          <w:szCs w:val="22"/>
        </w:rPr>
        <w:t>=</w:t>
      </w:r>
      <w:r w:rsidR="00FE0398">
        <w:rPr>
          <w:rFonts w:ascii="Times New Roman" w:hAnsi="Times New Roman" w:cs="Times New Roman"/>
          <w:szCs w:val="22"/>
        </w:rPr>
        <w:t>0.0</w:t>
      </w:r>
      <w:r w:rsidR="00E510A7">
        <w:rPr>
          <w:rFonts w:ascii="Times New Roman" w:hAnsi="Times New Roman" w:cs="Times New Roman"/>
          <w:szCs w:val="22"/>
        </w:rPr>
        <w:t>5</w:t>
      </w:r>
      <w:r w:rsidR="00FE0398">
        <w:rPr>
          <w:rFonts w:ascii="Times New Roman" w:hAnsi="Times New Roman" w:cs="Times New Roman"/>
          <w:szCs w:val="22"/>
        </w:rPr>
        <w:t>.</w:t>
      </w:r>
    </w:p>
    <w:p w14:paraId="49D9F974" w14:textId="488C7EE4" w:rsidR="001026F1" w:rsidRDefault="00956149" w:rsidP="00F03D1A">
      <w:pPr>
        <w:pStyle w:val="a5"/>
        <w:numPr>
          <w:ilvl w:val="0"/>
          <w:numId w:val="2"/>
        </w:numPr>
        <w:spacing w:line="480" w:lineRule="auto"/>
        <w:rPr>
          <w:rFonts w:ascii="Times New Roman" w:hAnsi="Times New Roman" w:cs="Times New Roman"/>
          <w:b/>
          <w:bCs/>
          <w:szCs w:val="22"/>
        </w:rPr>
      </w:pPr>
      <w:r>
        <w:rPr>
          <w:rFonts w:ascii="Times New Roman" w:hAnsi="Times New Roman" w:cs="Times New Roman"/>
          <w:b/>
          <w:bCs/>
          <w:szCs w:val="22"/>
        </w:rPr>
        <w:t>RESULTS</w:t>
      </w:r>
    </w:p>
    <w:p w14:paraId="5A96816E" w14:textId="581CC136" w:rsidR="001158DF" w:rsidRPr="00E54DA6" w:rsidRDefault="001158DF" w:rsidP="002F3766">
      <w:pPr>
        <w:spacing w:line="480" w:lineRule="auto"/>
        <w:rPr>
          <w:rFonts w:ascii="Times New Roman" w:hAnsi="Times New Roman" w:cs="Times New Roman"/>
          <w:b/>
          <w:bCs/>
          <w:szCs w:val="22"/>
        </w:rPr>
      </w:pPr>
      <w:r w:rsidRPr="00E54DA6">
        <w:rPr>
          <w:rFonts w:ascii="Times New Roman" w:hAnsi="Times New Roman" w:cs="Times New Roman"/>
          <w:b/>
          <w:bCs/>
          <w:szCs w:val="22"/>
        </w:rPr>
        <w:t>3.1</w:t>
      </w:r>
      <w:r w:rsidRPr="00E54DA6">
        <w:rPr>
          <w:rFonts w:ascii="Times New Roman" w:hAnsi="Times New Roman" w:cs="Times New Roman"/>
          <w:b/>
          <w:bCs/>
          <w:szCs w:val="22"/>
        </w:rPr>
        <w:tab/>
        <w:t>Model validation and sensitivity analysis</w:t>
      </w:r>
    </w:p>
    <w:p w14:paraId="12D0C26D" w14:textId="0FD20B4D" w:rsidR="00894E6C" w:rsidRDefault="002F3766" w:rsidP="002F3766">
      <w:pPr>
        <w:spacing w:line="480" w:lineRule="auto"/>
        <w:rPr>
          <w:rFonts w:ascii="Times New Roman" w:hAnsi="Times New Roman" w:cs="Times New Roman"/>
          <w:szCs w:val="22"/>
        </w:rPr>
      </w:pPr>
      <w:r w:rsidRPr="00E54DA6">
        <w:rPr>
          <w:rFonts w:ascii="Times New Roman" w:hAnsi="Times New Roman" w:cs="Times New Roman"/>
          <w:szCs w:val="22"/>
        </w:rPr>
        <w:t>The AAFEs</w:t>
      </w:r>
      <w:r w:rsidR="0084452A" w:rsidRPr="00E54DA6">
        <w:rPr>
          <w:rFonts w:ascii="Times New Roman" w:hAnsi="Times New Roman" w:cs="Times New Roman"/>
          <w:szCs w:val="22"/>
        </w:rPr>
        <w:t xml:space="preserve"> </w:t>
      </w:r>
      <w:r w:rsidR="00894E6C" w:rsidRPr="00E54DA6">
        <w:rPr>
          <w:rFonts w:ascii="Times New Roman" w:hAnsi="Times New Roman" w:cs="Times New Roman"/>
          <w:szCs w:val="22"/>
        </w:rPr>
        <w:t>[</w:t>
      </w:r>
      <w:r w:rsidR="0084452A" w:rsidRPr="00E54DA6">
        <w:rPr>
          <w:rFonts w:ascii="Times New Roman" w:hAnsi="Times New Roman" w:cs="Times New Roman"/>
          <w:szCs w:val="22"/>
        </w:rPr>
        <w:t>me</w:t>
      </w:r>
      <w:r w:rsidR="00894E6C" w:rsidRPr="00E54DA6">
        <w:rPr>
          <w:rFonts w:ascii="Times New Roman" w:hAnsi="Times New Roman" w:cs="Times New Roman"/>
          <w:szCs w:val="22"/>
        </w:rPr>
        <w:t>an</w:t>
      </w:r>
      <w:r w:rsidR="0084452A" w:rsidRPr="00E54DA6">
        <w:rPr>
          <w:rFonts w:ascii="Times New Roman" w:hAnsi="Times New Roman" w:cs="Times New Roman"/>
          <w:szCs w:val="22"/>
        </w:rPr>
        <w:t xml:space="preserve"> </w:t>
      </w:r>
      <w:r w:rsidR="00894E6C" w:rsidRPr="00E54DA6">
        <w:rPr>
          <w:rFonts w:ascii="Times New Roman" w:hAnsi="Times New Roman" w:cs="Times New Roman"/>
          <w:szCs w:val="22"/>
        </w:rPr>
        <w:t>(</w:t>
      </w:r>
      <w:r w:rsidR="003514A0">
        <w:rPr>
          <w:rFonts w:ascii="Times New Roman" w:hAnsi="Times New Roman" w:cs="Times New Roman"/>
          <w:szCs w:val="22"/>
        </w:rPr>
        <w:t>ranges</w:t>
      </w:r>
      <w:r w:rsidR="0084452A" w:rsidRPr="00E54DA6">
        <w:rPr>
          <w:rFonts w:ascii="Times New Roman" w:hAnsi="Times New Roman" w:cs="Times New Roman"/>
          <w:szCs w:val="22"/>
        </w:rPr>
        <w:t>)</w:t>
      </w:r>
      <w:r w:rsidR="00894E6C" w:rsidRPr="00E54DA6">
        <w:rPr>
          <w:rFonts w:ascii="Times New Roman" w:hAnsi="Times New Roman" w:cs="Times New Roman"/>
          <w:szCs w:val="22"/>
        </w:rPr>
        <w:t>]</w:t>
      </w:r>
      <w:r w:rsidRPr="00E54DA6">
        <w:rPr>
          <w:rFonts w:ascii="Times New Roman" w:hAnsi="Times New Roman" w:cs="Times New Roman"/>
          <w:szCs w:val="22"/>
        </w:rPr>
        <w:t xml:space="preserve"> for all</w:t>
      </w:r>
      <w:r w:rsidR="0084452A" w:rsidRPr="00E54DA6">
        <w:rPr>
          <w:rFonts w:ascii="Times New Roman" w:hAnsi="Times New Roman" w:cs="Times New Roman"/>
          <w:szCs w:val="22"/>
        </w:rPr>
        <w:t xml:space="preserve"> regimens</w:t>
      </w:r>
      <w:r w:rsidR="00894E6C" w:rsidRPr="00E54DA6">
        <w:rPr>
          <w:rFonts w:ascii="Times New Roman" w:hAnsi="Times New Roman" w:cs="Times New Roman"/>
          <w:szCs w:val="22"/>
        </w:rPr>
        <w:t xml:space="preserve"> </w:t>
      </w:r>
      <w:r w:rsidRPr="00E54DA6">
        <w:rPr>
          <w:rFonts w:ascii="Times New Roman" w:hAnsi="Times New Roman" w:cs="Times New Roman"/>
          <w:szCs w:val="22"/>
        </w:rPr>
        <w:t>was 1.2 (1.08-1.59)</w:t>
      </w:r>
      <w:r w:rsidR="003977A8" w:rsidRPr="00E54DA6">
        <w:rPr>
          <w:rFonts w:ascii="Times New Roman" w:hAnsi="Times New Roman" w:cs="Times New Roman"/>
          <w:szCs w:val="22"/>
        </w:rPr>
        <w:t xml:space="preserve"> (</w:t>
      </w:r>
      <w:r w:rsidR="005B1E64" w:rsidRPr="00E54DA6">
        <w:rPr>
          <w:rFonts w:ascii="Times New Roman" w:hAnsi="Times New Roman" w:cs="Times New Roman"/>
          <w:szCs w:val="22"/>
        </w:rPr>
        <w:t xml:space="preserve">Atzori et al., 2002; </w:t>
      </w:r>
      <w:proofErr w:type="spellStart"/>
      <w:r w:rsidR="005B1E64" w:rsidRPr="00E54DA6">
        <w:rPr>
          <w:rFonts w:ascii="Times New Roman" w:hAnsi="Times New Roman" w:cs="Times New Roman"/>
          <w:szCs w:val="22"/>
        </w:rPr>
        <w:t>Eron</w:t>
      </w:r>
      <w:proofErr w:type="spellEnd"/>
      <w:r w:rsidR="005B1E64" w:rsidRPr="00E54DA6">
        <w:rPr>
          <w:rFonts w:ascii="Times New Roman" w:hAnsi="Times New Roman" w:cs="Times New Roman"/>
          <w:szCs w:val="22"/>
        </w:rPr>
        <w:t xml:space="preserve"> et al., 2004; Gustafsson et al., 1983; Hsu et al., 1997; </w:t>
      </w:r>
      <w:proofErr w:type="spellStart"/>
      <w:r w:rsidR="005B1E64" w:rsidRPr="00E54DA6">
        <w:rPr>
          <w:rFonts w:ascii="Times New Roman" w:hAnsi="Times New Roman" w:cs="Times New Roman"/>
          <w:szCs w:val="22"/>
        </w:rPr>
        <w:t>Mzayek</w:t>
      </w:r>
      <w:proofErr w:type="spellEnd"/>
      <w:r w:rsidR="005B1E64" w:rsidRPr="00E54DA6">
        <w:rPr>
          <w:rFonts w:ascii="Times New Roman" w:hAnsi="Times New Roman" w:cs="Times New Roman"/>
          <w:szCs w:val="22"/>
        </w:rPr>
        <w:t xml:space="preserve"> et al., 2007; Na-Bangchang et al., 1994; Rafiq et al., 2010; Rasool et al., 2019; </w:t>
      </w:r>
      <w:proofErr w:type="spellStart"/>
      <w:r w:rsidR="005B1E64" w:rsidRPr="00E54DA6">
        <w:rPr>
          <w:rFonts w:ascii="Times New Roman" w:hAnsi="Times New Roman" w:cs="Times New Roman"/>
          <w:szCs w:val="22"/>
        </w:rPr>
        <w:t>Ziglam</w:t>
      </w:r>
      <w:proofErr w:type="spellEnd"/>
      <w:r w:rsidR="005B1E64" w:rsidRPr="00E54DA6">
        <w:rPr>
          <w:rFonts w:ascii="Times New Roman" w:hAnsi="Times New Roman" w:cs="Times New Roman"/>
          <w:szCs w:val="22"/>
        </w:rPr>
        <w:t xml:space="preserve"> et al., 2002)</w:t>
      </w:r>
      <w:r w:rsidRPr="00E54DA6">
        <w:rPr>
          <w:rFonts w:ascii="Times New Roman" w:hAnsi="Times New Roman" w:cs="Times New Roman"/>
          <w:szCs w:val="22"/>
        </w:rPr>
        <w:t xml:space="preserve">. The AAFEs for ritonavir, chloroquine, </w:t>
      </w:r>
      <w:r w:rsidR="00A74281">
        <w:rPr>
          <w:rFonts w:ascii="Times New Roman" w:hAnsi="Times New Roman" w:cs="Times New Roman"/>
          <w:szCs w:val="22"/>
        </w:rPr>
        <w:t>LPV/r</w:t>
      </w:r>
      <w:r w:rsidRPr="00E54DA6">
        <w:rPr>
          <w:rFonts w:ascii="Times New Roman" w:hAnsi="Times New Roman" w:cs="Times New Roman"/>
          <w:szCs w:val="22"/>
        </w:rPr>
        <w:t>, and rifampicin</w:t>
      </w:r>
      <w:r w:rsidR="00E54DA6" w:rsidRPr="00E54DA6">
        <w:rPr>
          <w:rFonts w:ascii="Times New Roman" w:hAnsi="Times New Roman" w:cs="Times New Roman"/>
          <w:szCs w:val="22"/>
        </w:rPr>
        <w:t xml:space="preserve"> in plasma</w:t>
      </w:r>
      <w:r w:rsidRPr="00E54DA6">
        <w:rPr>
          <w:rFonts w:ascii="Times New Roman" w:hAnsi="Times New Roman" w:cs="Times New Roman"/>
          <w:szCs w:val="22"/>
        </w:rPr>
        <w:t xml:space="preserve"> were 1.29 (1.18-1.59)</w:t>
      </w:r>
      <w:r w:rsidR="009510F3" w:rsidRPr="00E54DA6">
        <w:rPr>
          <w:rFonts w:ascii="Times New Roman" w:hAnsi="Times New Roman" w:cs="Times New Roman"/>
          <w:szCs w:val="22"/>
        </w:rPr>
        <w:t xml:space="preserve"> (Hsu et al., 1997)</w:t>
      </w:r>
      <w:r w:rsidRPr="00E54DA6">
        <w:rPr>
          <w:rFonts w:ascii="Times New Roman" w:hAnsi="Times New Roman" w:cs="Times New Roman"/>
          <w:szCs w:val="22"/>
        </w:rPr>
        <w:t>, 1.21 (1.15-1.26)</w:t>
      </w:r>
      <w:r w:rsidR="009510F3" w:rsidRPr="00E54DA6">
        <w:rPr>
          <w:rFonts w:ascii="Times New Roman" w:hAnsi="Times New Roman" w:cs="Times New Roman"/>
          <w:szCs w:val="22"/>
        </w:rPr>
        <w:t xml:space="preserve"> (</w:t>
      </w:r>
      <w:proofErr w:type="spellStart"/>
      <w:r w:rsidR="009510F3" w:rsidRPr="00E54DA6">
        <w:rPr>
          <w:rFonts w:ascii="Times New Roman" w:hAnsi="Times New Roman" w:cs="Times New Roman"/>
          <w:szCs w:val="22"/>
        </w:rPr>
        <w:t>Mzayek</w:t>
      </w:r>
      <w:proofErr w:type="spellEnd"/>
      <w:r w:rsidR="009510F3" w:rsidRPr="00E54DA6">
        <w:rPr>
          <w:rFonts w:ascii="Times New Roman" w:hAnsi="Times New Roman" w:cs="Times New Roman"/>
          <w:szCs w:val="22"/>
        </w:rPr>
        <w:t xml:space="preserve"> et al., 2007; Na-</w:t>
      </w:r>
      <w:proofErr w:type="spellStart"/>
      <w:r w:rsidR="009510F3" w:rsidRPr="00E54DA6">
        <w:rPr>
          <w:rFonts w:ascii="Times New Roman" w:hAnsi="Times New Roman" w:cs="Times New Roman"/>
          <w:szCs w:val="22"/>
        </w:rPr>
        <w:t>Banchang</w:t>
      </w:r>
      <w:proofErr w:type="spellEnd"/>
      <w:r w:rsidR="009510F3" w:rsidRPr="00E54DA6">
        <w:rPr>
          <w:rFonts w:ascii="Times New Roman" w:hAnsi="Times New Roman" w:cs="Times New Roman"/>
          <w:szCs w:val="22"/>
        </w:rPr>
        <w:t xml:space="preserve"> et al., 1994)</w:t>
      </w:r>
      <w:r w:rsidRPr="00E54DA6">
        <w:rPr>
          <w:rFonts w:ascii="Times New Roman" w:hAnsi="Times New Roman" w:cs="Times New Roman"/>
          <w:szCs w:val="22"/>
        </w:rPr>
        <w:t>, 1.18 (1.08-1.27)</w:t>
      </w:r>
      <w:r w:rsidR="009510F3" w:rsidRPr="00E54DA6">
        <w:rPr>
          <w:rFonts w:ascii="Times New Roman" w:hAnsi="Times New Roman" w:cs="Times New Roman"/>
          <w:szCs w:val="22"/>
        </w:rPr>
        <w:t xml:space="preserve"> (Atzori et al., 2003; </w:t>
      </w:r>
      <w:proofErr w:type="spellStart"/>
      <w:r w:rsidR="009510F3" w:rsidRPr="00E54DA6">
        <w:rPr>
          <w:rFonts w:ascii="Times New Roman" w:hAnsi="Times New Roman" w:cs="Times New Roman"/>
          <w:szCs w:val="22"/>
        </w:rPr>
        <w:t>Eron</w:t>
      </w:r>
      <w:proofErr w:type="spellEnd"/>
      <w:r w:rsidR="009510F3" w:rsidRPr="00E54DA6">
        <w:rPr>
          <w:rFonts w:ascii="Times New Roman" w:hAnsi="Times New Roman" w:cs="Times New Roman"/>
          <w:szCs w:val="22"/>
        </w:rPr>
        <w:t xml:space="preserve"> et al., 2004)</w:t>
      </w:r>
      <w:r w:rsidR="0084452A" w:rsidRPr="00E54DA6">
        <w:rPr>
          <w:rFonts w:ascii="Times New Roman" w:hAnsi="Times New Roman" w:cs="Times New Roman"/>
          <w:szCs w:val="22"/>
        </w:rPr>
        <w:t xml:space="preserve"> and</w:t>
      </w:r>
      <w:r w:rsidRPr="00E54DA6">
        <w:rPr>
          <w:rFonts w:ascii="Times New Roman" w:hAnsi="Times New Roman" w:cs="Times New Roman"/>
          <w:szCs w:val="22"/>
        </w:rPr>
        <w:t xml:space="preserve"> 1.16 (1.13-1.18)</w:t>
      </w:r>
      <w:r w:rsidR="009510F3" w:rsidRPr="00E54DA6">
        <w:rPr>
          <w:rFonts w:ascii="Times New Roman" w:hAnsi="Times New Roman" w:cs="Times New Roman"/>
          <w:szCs w:val="22"/>
        </w:rPr>
        <w:t xml:space="preserve"> (Rafiq et al 2010; Rasool et al. 2019; </w:t>
      </w:r>
      <w:proofErr w:type="spellStart"/>
      <w:r w:rsidR="009510F3" w:rsidRPr="00E54DA6">
        <w:rPr>
          <w:rFonts w:ascii="Times New Roman" w:hAnsi="Times New Roman" w:cs="Times New Roman"/>
          <w:szCs w:val="22"/>
        </w:rPr>
        <w:t>Ziglam</w:t>
      </w:r>
      <w:proofErr w:type="spellEnd"/>
      <w:r w:rsidR="009510F3" w:rsidRPr="00E54DA6">
        <w:rPr>
          <w:rFonts w:ascii="Times New Roman" w:hAnsi="Times New Roman" w:cs="Times New Roman"/>
          <w:szCs w:val="22"/>
        </w:rPr>
        <w:t xml:space="preserve"> et al., 2002)</w:t>
      </w:r>
      <w:r w:rsidRPr="00E54DA6">
        <w:rPr>
          <w:rFonts w:ascii="Times New Roman" w:hAnsi="Times New Roman" w:cs="Times New Roman"/>
          <w:szCs w:val="22"/>
        </w:rPr>
        <w:t>, respectively.</w:t>
      </w:r>
      <w:r w:rsidR="00B90344" w:rsidRPr="00E54DA6">
        <w:rPr>
          <w:rFonts w:ascii="Times New Roman" w:hAnsi="Times New Roman" w:cs="Times New Roman"/>
          <w:szCs w:val="22"/>
        </w:rPr>
        <w:t xml:space="preserve"> The </w:t>
      </w:r>
      <w:r w:rsidR="00E54DA6" w:rsidRPr="00E54DA6">
        <w:rPr>
          <w:rFonts w:ascii="Times New Roman" w:hAnsi="Times New Roman" w:cs="Times New Roman"/>
          <w:szCs w:val="22"/>
        </w:rPr>
        <w:t xml:space="preserve">AAFEs of </w:t>
      </w:r>
      <w:r w:rsidR="00B90344" w:rsidRPr="00E54DA6">
        <w:rPr>
          <w:rFonts w:ascii="Times New Roman" w:hAnsi="Times New Roman" w:cs="Times New Roman"/>
          <w:szCs w:val="22"/>
        </w:rPr>
        <w:t>ELF</w:t>
      </w:r>
      <w:r w:rsidR="003514A0">
        <w:rPr>
          <w:rFonts w:ascii="Times New Roman" w:hAnsi="Times New Roman" w:cs="Times New Roman"/>
          <w:szCs w:val="22"/>
        </w:rPr>
        <w:t xml:space="preserve"> (rifampicin and LPV/r)</w:t>
      </w:r>
      <w:r w:rsidR="00B90344" w:rsidRPr="00E54DA6">
        <w:rPr>
          <w:rFonts w:ascii="Times New Roman" w:hAnsi="Times New Roman" w:cs="Times New Roman"/>
          <w:szCs w:val="22"/>
        </w:rPr>
        <w:t xml:space="preserve"> and </w:t>
      </w:r>
      <w:r w:rsidR="00397138" w:rsidRPr="00E54DA6">
        <w:rPr>
          <w:rFonts w:ascii="Times New Roman" w:hAnsi="Times New Roman" w:cs="Times New Roman"/>
          <w:szCs w:val="22"/>
        </w:rPr>
        <w:t>BEC</w:t>
      </w:r>
      <w:r w:rsidR="003514A0">
        <w:rPr>
          <w:rFonts w:ascii="Times New Roman" w:hAnsi="Times New Roman" w:cs="Times New Roman"/>
          <w:szCs w:val="22"/>
        </w:rPr>
        <w:t xml:space="preserve"> (rifampicin)</w:t>
      </w:r>
      <w:r w:rsidR="00B90344" w:rsidRPr="00E54DA6">
        <w:rPr>
          <w:rFonts w:ascii="Times New Roman" w:hAnsi="Times New Roman" w:cs="Times New Roman"/>
          <w:szCs w:val="22"/>
        </w:rPr>
        <w:t xml:space="preserve"> were 1.09 (1.02-1.17)</w:t>
      </w:r>
      <w:r w:rsidR="009510F3" w:rsidRPr="00E54DA6">
        <w:rPr>
          <w:rFonts w:ascii="Times New Roman" w:hAnsi="Times New Roman" w:cs="Times New Roman"/>
          <w:szCs w:val="22"/>
        </w:rPr>
        <w:t xml:space="preserve"> (Atzori et al., 2003; </w:t>
      </w:r>
      <w:proofErr w:type="spellStart"/>
      <w:r w:rsidR="009510F3" w:rsidRPr="00E54DA6">
        <w:rPr>
          <w:rFonts w:ascii="Times New Roman" w:hAnsi="Times New Roman" w:cs="Times New Roman"/>
          <w:szCs w:val="22"/>
        </w:rPr>
        <w:t>Ziglam</w:t>
      </w:r>
      <w:proofErr w:type="spellEnd"/>
      <w:r w:rsidR="009510F3" w:rsidRPr="00E54DA6">
        <w:rPr>
          <w:rFonts w:ascii="Times New Roman" w:hAnsi="Times New Roman" w:cs="Times New Roman"/>
          <w:szCs w:val="22"/>
        </w:rPr>
        <w:t xml:space="preserve"> et al., 2002)</w:t>
      </w:r>
      <w:r w:rsidR="00B90344" w:rsidRPr="00E54DA6">
        <w:rPr>
          <w:rFonts w:ascii="Times New Roman" w:hAnsi="Times New Roman" w:cs="Times New Roman"/>
          <w:szCs w:val="22"/>
        </w:rPr>
        <w:t xml:space="preserve"> and 1.19</w:t>
      </w:r>
      <w:r w:rsidR="009510F3" w:rsidRPr="00E54DA6">
        <w:rPr>
          <w:rFonts w:ascii="Times New Roman" w:hAnsi="Times New Roman" w:cs="Times New Roman"/>
          <w:szCs w:val="22"/>
        </w:rPr>
        <w:t xml:space="preserve"> (</w:t>
      </w:r>
      <w:proofErr w:type="spellStart"/>
      <w:r w:rsidR="009510F3" w:rsidRPr="00E54DA6">
        <w:rPr>
          <w:rFonts w:ascii="Times New Roman" w:hAnsi="Times New Roman" w:cs="Times New Roman"/>
          <w:szCs w:val="22"/>
        </w:rPr>
        <w:t>Ziglam</w:t>
      </w:r>
      <w:proofErr w:type="spellEnd"/>
      <w:r w:rsidR="009510F3" w:rsidRPr="00E54DA6">
        <w:rPr>
          <w:rFonts w:ascii="Times New Roman" w:hAnsi="Times New Roman" w:cs="Times New Roman"/>
          <w:szCs w:val="22"/>
        </w:rPr>
        <w:t xml:space="preserve"> et al., 2002)</w:t>
      </w:r>
      <w:r w:rsidR="00B90344" w:rsidRPr="00E54DA6">
        <w:rPr>
          <w:rFonts w:ascii="Times New Roman" w:hAnsi="Times New Roman" w:cs="Times New Roman"/>
          <w:szCs w:val="22"/>
        </w:rPr>
        <w:t xml:space="preserve">. </w:t>
      </w:r>
      <w:r w:rsidR="0084452A" w:rsidRPr="00E54DA6">
        <w:rPr>
          <w:rFonts w:ascii="Times New Roman" w:hAnsi="Times New Roman" w:cs="Times New Roman"/>
          <w:szCs w:val="22"/>
        </w:rPr>
        <w:t>The</w:t>
      </w:r>
      <w:r w:rsidR="00B90344" w:rsidRPr="00E54DA6">
        <w:rPr>
          <w:rFonts w:ascii="Times New Roman" w:hAnsi="Times New Roman" w:cs="Times New Roman"/>
          <w:szCs w:val="22"/>
        </w:rPr>
        <w:t xml:space="preserve"> AAFEs are </w:t>
      </w:r>
      <w:r w:rsidR="0084452A" w:rsidRPr="00E54DA6">
        <w:rPr>
          <w:rFonts w:ascii="Times New Roman" w:hAnsi="Times New Roman" w:cs="Times New Roman"/>
          <w:szCs w:val="22"/>
        </w:rPr>
        <w:t>summarized</w:t>
      </w:r>
      <w:r w:rsidR="00B90344" w:rsidRPr="00E54DA6">
        <w:rPr>
          <w:rFonts w:ascii="Times New Roman" w:hAnsi="Times New Roman" w:cs="Times New Roman"/>
          <w:szCs w:val="22"/>
        </w:rPr>
        <w:t xml:space="preserve"> in </w:t>
      </w:r>
      <w:r w:rsidR="00560765" w:rsidRPr="00E54DA6">
        <w:rPr>
          <w:rFonts w:ascii="Times New Roman" w:hAnsi="Times New Roman" w:cs="Times New Roman"/>
          <w:b/>
          <w:bCs/>
          <w:szCs w:val="22"/>
        </w:rPr>
        <w:t>Table 1</w:t>
      </w:r>
      <w:r w:rsidR="00712F13">
        <w:rPr>
          <w:rFonts w:ascii="Times New Roman" w:hAnsi="Times New Roman" w:cs="Times New Roman"/>
          <w:szCs w:val="22"/>
        </w:rPr>
        <w:t xml:space="preserve"> and the</w:t>
      </w:r>
      <w:r w:rsidR="008E10E5" w:rsidRPr="00E54DA6">
        <w:rPr>
          <w:rFonts w:ascii="Times New Roman" w:hAnsi="Times New Roman" w:cs="Times New Roman"/>
          <w:szCs w:val="22"/>
        </w:rPr>
        <w:t xml:space="preserve"> VPCs are shown in </w:t>
      </w:r>
      <w:r w:rsidR="00EF357E" w:rsidRPr="00E54DA6">
        <w:rPr>
          <w:rFonts w:ascii="Times New Roman" w:hAnsi="Times New Roman" w:cs="Times New Roman"/>
          <w:b/>
          <w:bCs/>
          <w:szCs w:val="22"/>
        </w:rPr>
        <w:t xml:space="preserve">Figure S1 (A, B, </w:t>
      </w:r>
      <w:r w:rsidR="00EF357E" w:rsidRPr="00B46F2D">
        <w:rPr>
          <w:rFonts w:ascii="Times New Roman" w:hAnsi="Times New Roman" w:cs="Times New Roman"/>
          <w:b/>
          <w:bCs/>
          <w:szCs w:val="22"/>
        </w:rPr>
        <w:t>and C)</w:t>
      </w:r>
      <w:r w:rsidR="000B3857" w:rsidRPr="00B46F2D">
        <w:rPr>
          <w:rFonts w:ascii="Times New Roman" w:hAnsi="Times New Roman" w:cs="Times New Roman"/>
          <w:szCs w:val="22"/>
        </w:rPr>
        <w:t xml:space="preserve">. For </w:t>
      </w:r>
      <w:r w:rsidR="000B3857" w:rsidRPr="00712F13">
        <w:rPr>
          <w:rFonts w:ascii="Times New Roman" w:hAnsi="Times New Roman" w:cs="Times New Roman"/>
          <w:color w:val="000000" w:themeColor="text1"/>
          <w:szCs w:val="22"/>
        </w:rPr>
        <w:t xml:space="preserve">chloroquine, sensitivity coefficient </w:t>
      </w:r>
      <w:r w:rsidR="00F5012F" w:rsidRPr="00712F13">
        <w:rPr>
          <w:rFonts w:ascii="Times New Roman" w:hAnsi="Times New Roman" w:cs="Times New Roman"/>
          <w:color w:val="000000" w:themeColor="text1"/>
          <w:szCs w:val="22"/>
        </w:rPr>
        <w:t xml:space="preserve">values </w:t>
      </w:r>
      <w:r w:rsidR="000B3857" w:rsidRPr="00712F13">
        <w:rPr>
          <w:rFonts w:ascii="Times New Roman" w:hAnsi="Times New Roman" w:cs="Times New Roman"/>
          <w:color w:val="000000" w:themeColor="text1"/>
          <w:szCs w:val="22"/>
        </w:rPr>
        <w:t>for K</w:t>
      </w:r>
      <w:r w:rsidR="000B3857" w:rsidRPr="00712F13">
        <w:rPr>
          <w:rFonts w:ascii="Times New Roman" w:hAnsi="Times New Roman" w:cs="Times New Roman"/>
          <w:color w:val="000000" w:themeColor="text1"/>
          <w:szCs w:val="22"/>
          <w:vertAlign w:val="subscript"/>
        </w:rPr>
        <w:t>a</w:t>
      </w:r>
      <w:r w:rsidR="000B3857" w:rsidRPr="00712F13">
        <w:rPr>
          <w:rFonts w:ascii="Times New Roman" w:hAnsi="Times New Roman" w:cs="Times New Roman"/>
          <w:color w:val="000000" w:themeColor="text1"/>
          <w:szCs w:val="22"/>
        </w:rPr>
        <w:t>, f</w:t>
      </w:r>
      <w:r w:rsidR="000B3857" w:rsidRPr="00712F13">
        <w:rPr>
          <w:rFonts w:ascii="Times New Roman" w:hAnsi="Times New Roman" w:cs="Times New Roman"/>
          <w:color w:val="000000" w:themeColor="text1"/>
          <w:szCs w:val="22"/>
          <w:vertAlign w:val="subscript"/>
        </w:rPr>
        <w:t>u</w:t>
      </w:r>
      <w:r w:rsidR="000B3857" w:rsidRPr="00712F13">
        <w:rPr>
          <w:rFonts w:ascii="Times New Roman" w:hAnsi="Times New Roman" w:cs="Times New Roman"/>
          <w:color w:val="000000" w:themeColor="text1"/>
          <w:szCs w:val="22"/>
        </w:rPr>
        <w:t>, and R</w:t>
      </w:r>
      <w:r w:rsidR="000B3857" w:rsidRPr="00712F13">
        <w:rPr>
          <w:rFonts w:ascii="Times New Roman" w:hAnsi="Times New Roman" w:cs="Times New Roman"/>
          <w:color w:val="000000" w:themeColor="text1"/>
          <w:szCs w:val="22"/>
          <w:vertAlign w:val="subscript"/>
        </w:rPr>
        <w:t xml:space="preserve">b:p </w:t>
      </w:r>
      <w:r w:rsidR="000B3857" w:rsidRPr="00712F13">
        <w:rPr>
          <w:rFonts w:ascii="Times New Roman" w:hAnsi="Times New Roman" w:cs="Times New Roman"/>
          <w:color w:val="000000" w:themeColor="text1"/>
          <w:szCs w:val="22"/>
        </w:rPr>
        <w:t xml:space="preserve"> were</w:t>
      </w:r>
      <w:r w:rsidR="00F5012F" w:rsidRPr="00712F13">
        <w:rPr>
          <w:rFonts w:ascii="Times New Roman" w:hAnsi="Times New Roman" w:cs="Times New Roman"/>
          <w:color w:val="000000" w:themeColor="text1"/>
          <w:szCs w:val="22"/>
        </w:rPr>
        <w:t xml:space="preserve"> +0.13, -0.90 and +0.06, respectively. </w:t>
      </w:r>
      <w:r w:rsidR="00E54DA6" w:rsidRPr="00712F13">
        <w:rPr>
          <w:rFonts w:ascii="Times New Roman" w:hAnsi="Times New Roman" w:cs="Times New Roman"/>
          <w:color w:val="000000" w:themeColor="text1"/>
          <w:szCs w:val="22"/>
        </w:rPr>
        <w:t>T</w:t>
      </w:r>
      <w:r w:rsidR="00F5012F" w:rsidRPr="00712F13">
        <w:rPr>
          <w:rFonts w:ascii="Times New Roman" w:hAnsi="Times New Roman" w:cs="Times New Roman"/>
          <w:color w:val="000000" w:themeColor="text1"/>
          <w:szCs w:val="22"/>
        </w:rPr>
        <w:t xml:space="preserve">he </w:t>
      </w:r>
      <w:r w:rsidR="006C7654" w:rsidRPr="00712F13">
        <w:rPr>
          <w:rFonts w:ascii="Times New Roman" w:hAnsi="Times New Roman" w:cs="Times New Roman"/>
          <w:color w:val="000000" w:themeColor="text1"/>
          <w:szCs w:val="22"/>
        </w:rPr>
        <w:t>sensitivity coefficient</w:t>
      </w:r>
      <w:r w:rsidR="00E54DA6" w:rsidRPr="00712F13">
        <w:rPr>
          <w:rFonts w:ascii="Times New Roman" w:hAnsi="Times New Roman" w:cs="Times New Roman"/>
          <w:color w:val="000000" w:themeColor="text1"/>
          <w:szCs w:val="22"/>
        </w:rPr>
        <w:t xml:space="preserve"> </w:t>
      </w:r>
      <w:r w:rsidR="00B46F2D" w:rsidRPr="00712F13">
        <w:rPr>
          <w:rFonts w:ascii="Times New Roman" w:hAnsi="Times New Roman" w:cs="Times New Roman"/>
          <w:color w:val="000000" w:themeColor="text1"/>
          <w:szCs w:val="22"/>
        </w:rPr>
        <w:t xml:space="preserve">of </w:t>
      </w:r>
      <w:r w:rsidR="00712F13" w:rsidRPr="00712F13">
        <w:rPr>
          <w:rFonts w:ascii="Times New Roman" w:hAnsi="Times New Roman" w:cs="Times New Roman"/>
          <w:color w:val="000000" w:themeColor="text1"/>
          <w:szCs w:val="22"/>
        </w:rPr>
        <w:t>rifampicin ELF</w:t>
      </w:r>
      <w:r w:rsidR="00E54DA6" w:rsidRPr="00712F13">
        <w:rPr>
          <w:rFonts w:ascii="Times New Roman" w:hAnsi="Times New Roman" w:cs="Times New Roman"/>
          <w:color w:val="000000" w:themeColor="text1"/>
          <w:szCs w:val="22"/>
        </w:rPr>
        <w:t xml:space="preserve"> for </w:t>
      </w:r>
      <w:proofErr w:type="spellStart"/>
      <w:r w:rsidR="00F5012F" w:rsidRPr="00712F13">
        <w:rPr>
          <w:rFonts w:ascii="Times New Roman" w:hAnsi="Times New Roman" w:cs="Times New Roman"/>
          <w:color w:val="000000" w:themeColor="text1"/>
          <w:szCs w:val="22"/>
        </w:rPr>
        <w:t>f</w:t>
      </w:r>
      <w:r w:rsidR="00F5012F" w:rsidRPr="00712F13">
        <w:rPr>
          <w:rFonts w:ascii="Times New Roman" w:hAnsi="Times New Roman" w:cs="Times New Roman"/>
          <w:color w:val="000000" w:themeColor="text1"/>
          <w:szCs w:val="22"/>
          <w:vertAlign w:val="subscript"/>
        </w:rPr>
        <w:t>u,t</w:t>
      </w:r>
      <w:proofErr w:type="spellEnd"/>
      <w:r w:rsidR="00F5012F" w:rsidRPr="00712F13">
        <w:rPr>
          <w:rFonts w:ascii="Times New Roman" w:hAnsi="Times New Roman" w:cs="Times New Roman"/>
          <w:color w:val="000000" w:themeColor="text1"/>
          <w:szCs w:val="22"/>
        </w:rPr>
        <w:t xml:space="preserve">, pH in </w:t>
      </w:r>
      <w:r w:rsidR="00397138" w:rsidRPr="00712F13">
        <w:rPr>
          <w:rFonts w:ascii="Times New Roman" w:hAnsi="Times New Roman" w:cs="Times New Roman"/>
          <w:color w:val="000000" w:themeColor="text1"/>
          <w:szCs w:val="22"/>
        </w:rPr>
        <w:t>BEC</w:t>
      </w:r>
      <w:r w:rsidR="00F5012F" w:rsidRPr="00712F13">
        <w:rPr>
          <w:rFonts w:ascii="Times New Roman" w:hAnsi="Times New Roman" w:cs="Times New Roman"/>
          <w:color w:val="000000" w:themeColor="text1"/>
          <w:szCs w:val="22"/>
        </w:rPr>
        <w:t>, pH in ELF, P</w:t>
      </w:r>
      <w:r w:rsidR="00F5012F" w:rsidRPr="00712F13">
        <w:rPr>
          <w:rFonts w:ascii="Times New Roman" w:hAnsi="Times New Roman" w:cs="Times New Roman"/>
          <w:color w:val="000000" w:themeColor="text1"/>
          <w:szCs w:val="22"/>
          <w:vertAlign w:val="subscript"/>
        </w:rPr>
        <w:t>app, A-to-B</w:t>
      </w:r>
      <w:r w:rsidR="00F5012F" w:rsidRPr="00712F13">
        <w:rPr>
          <w:rFonts w:ascii="Times New Roman" w:hAnsi="Times New Roman" w:cs="Times New Roman"/>
          <w:color w:val="000000" w:themeColor="text1"/>
          <w:szCs w:val="22"/>
        </w:rPr>
        <w:t>, and P</w:t>
      </w:r>
      <w:r w:rsidR="00F5012F" w:rsidRPr="00712F13">
        <w:rPr>
          <w:rFonts w:ascii="Times New Roman" w:hAnsi="Times New Roman" w:cs="Times New Roman"/>
          <w:color w:val="000000" w:themeColor="text1"/>
          <w:szCs w:val="22"/>
          <w:vertAlign w:val="subscript"/>
        </w:rPr>
        <w:t xml:space="preserve">app B-to-A </w:t>
      </w:r>
      <w:r w:rsidR="00F5012F" w:rsidRPr="00712F13">
        <w:rPr>
          <w:rFonts w:ascii="Times New Roman" w:hAnsi="Times New Roman" w:cs="Times New Roman"/>
          <w:color w:val="000000" w:themeColor="text1"/>
          <w:szCs w:val="22"/>
        </w:rPr>
        <w:t>were -0.53, -0.16, -0.05, -0.07, and -0.60, respectively.</w:t>
      </w:r>
      <w:r w:rsidR="006C7654" w:rsidRPr="00712F13">
        <w:rPr>
          <w:rFonts w:ascii="Times New Roman" w:hAnsi="Times New Roman" w:cs="Times New Roman"/>
          <w:color w:val="000000" w:themeColor="text1"/>
          <w:szCs w:val="22"/>
        </w:rPr>
        <w:t xml:space="preserve"> The </w:t>
      </w:r>
      <w:r w:rsidR="006C7654" w:rsidRPr="00B46F2D">
        <w:rPr>
          <w:rFonts w:ascii="Times New Roman" w:hAnsi="Times New Roman" w:cs="Times New Roman"/>
          <w:szCs w:val="22"/>
        </w:rPr>
        <w:t>corr</w:t>
      </w:r>
      <w:r w:rsidR="00A74281">
        <w:rPr>
          <w:rFonts w:ascii="Times New Roman" w:hAnsi="Times New Roman" w:cs="Times New Roman"/>
          <w:szCs w:val="22"/>
        </w:rPr>
        <w:t>esponding</w:t>
      </w:r>
      <w:r w:rsidR="006C7654" w:rsidRPr="00B46F2D">
        <w:rPr>
          <w:rFonts w:ascii="Times New Roman" w:hAnsi="Times New Roman" w:cs="Times New Roman"/>
          <w:szCs w:val="22"/>
        </w:rPr>
        <w:t xml:space="preserve"> values </w:t>
      </w:r>
      <w:r w:rsidR="00A74281">
        <w:rPr>
          <w:rFonts w:ascii="Times New Roman" w:hAnsi="Times New Roman" w:cs="Times New Roman"/>
          <w:szCs w:val="22"/>
        </w:rPr>
        <w:t>of rifampicin for</w:t>
      </w:r>
      <w:r w:rsidR="006C7654" w:rsidRPr="00B46F2D">
        <w:rPr>
          <w:rFonts w:ascii="Times New Roman" w:hAnsi="Times New Roman" w:cs="Times New Roman"/>
          <w:szCs w:val="22"/>
        </w:rPr>
        <w:t xml:space="preserve"> </w:t>
      </w:r>
      <w:r w:rsidR="00397138" w:rsidRPr="00B46F2D">
        <w:rPr>
          <w:rFonts w:ascii="Times New Roman" w:hAnsi="Times New Roman" w:cs="Times New Roman"/>
          <w:szCs w:val="22"/>
        </w:rPr>
        <w:t>BEC</w:t>
      </w:r>
      <w:r w:rsidR="006C7654" w:rsidRPr="00B46F2D">
        <w:rPr>
          <w:rFonts w:ascii="Times New Roman" w:hAnsi="Times New Roman" w:cs="Times New Roman"/>
          <w:szCs w:val="22"/>
        </w:rPr>
        <w:t xml:space="preserve"> were +0.56, -0.18, -0.08, -0.10,</w:t>
      </w:r>
      <w:r w:rsidR="0084452A" w:rsidRPr="00B46F2D">
        <w:rPr>
          <w:rFonts w:ascii="Times New Roman" w:hAnsi="Times New Roman" w:cs="Times New Roman"/>
          <w:szCs w:val="22"/>
        </w:rPr>
        <w:t xml:space="preserve"> and</w:t>
      </w:r>
      <w:r w:rsidR="006C7654" w:rsidRPr="00B46F2D">
        <w:rPr>
          <w:rFonts w:ascii="Times New Roman" w:hAnsi="Times New Roman" w:cs="Times New Roman"/>
          <w:szCs w:val="22"/>
        </w:rPr>
        <w:t xml:space="preserve"> -0.61</w:t>
      </w:r>
      <w:r w:rsidR="00086F8D" w:rsidRPr="00B46F2D">
        <w:rPr>
          <w:rFonts w:ascii="Times New Roman" w:hAnsi="Times New Roman" w:cs="Times New Roman"/>
          <w:szCs w:val="22"/>
        </w:rPr>
        <w:t>.</w:t>
      </w:r>
    </w:p>
    <w:p w14:paraId="080855A1" w14:textId="77777777" w:rsidR="00712F13" w:rsidRDefault="00712F13" w:rsidP="002F3766">
      <w:pPr>
        <w:spacing w:line="480" w:lineRule="auto"/>
        <w:rPr>
          <w:rFonts w:ascii="Times New Roman" w:hAnsi="Times New Roman" w:cs="Times New Roman"/>
          <w:szCs w:val="22"/>
        </w:rPr>
      </w:pPr>
    </w:p>
    <w:p w14:paraId="74B03A43" w14:textId="059224D8" w:rsidR="001158DF" w:rsidRDefault="001158DF" w:rsidP="002F3766">
      <w:pPr>
        <w:spacing w:line="480" w:lineRule="auto"/>
        <w:rPr>
          <w:rFonts w:ascii="Times New Roman" w:hAnsi="Times New Roman" w:cs="Times New Roman"/>
          <w:b/>
          <w:bCs/>
          <w:szCs w:val="22"/>
        </w:rPr>
      </w:pPr>
      <w:r w:rsidRPr="001158DF">
        <w:rPr>
          <w:rFonts w:ascii="Times New Roman" w:hAnsi="Times New Roman" w:cs="Times New Roman"/>
          <w:b/>
          <w:bCs/>
          <w:szCs w:val="22"/>
        </w:rPr>
        <w:lastRenderedPageBreak/>
        <w:t>3.2</w:t>
      </w:r>
      <w:r>
        <w:rPr>
          <w:rFonts w:ascii="Times New Roman" w:hAnsi="Times New Roman" w:cs="Times New Roman"/>
          <w:b/>
          <w:bCs/>
          <w:szCs w:val="22"/>
        </w:rPr>
        <w:t xml:space="preserve"> Clinical scenarios</w:t>
      </w:r>
      <w:r w:rsidR="00714DC1">
        <w:rPr>
          <w:rFonts w:ascii="Times New Roman" w:hAnsi="Times New Roman" w:cs="Times New Roman"/>
          <w:b/>
          <w:bCs/>
          <w:szCs w:val="22"/>
        </w:rPr>
        <w:t xml:space="preserve"> and clinical practice guideline</w:t>
      </w:r>
    </w:p>
    <w:p w14:paraId="3AEA7DDA" w14:textId="53BC6057" w:rsidR="001B4CBB" w:rsidRDefault="00D34D04" w:rsidP="002F3766">
      <w:pPr>
        <w:spacing w:line="480" w:lineRule="auto"/>
        <w:rPr>
          <w:rFonts w:ascii="Times New Roman" w:hAnsi="Times New Roman" w:cs="Times New Roman"/>
          <w:szCs w:val="22"/>
        </w:rPr>
      </w:pPr>
      <w:r w:rsidRPr="00D34D04">
        <w:rPr>
          <w:rFonts w:ascii="Times New Roman" w:hAnsi="Times New Roman" w:cs="Times New Roman"/>
          <w:i/>
          <w:iCs/>
          <w:szCs w:val="22"/>
        </w:rPr>
        <w:t>Chloroquine</w:t>
      </w:r>
      <w:r w:rsidR="001B4CBB">
        <w:rPr>
          <w:rFonts w:ascii="Times New Roman" w:hAnsi="Times New Roman" w:cs="Times New Roman"/>
          <w:i/>
          <w:iCs/>
          <w:szCs w:val="22"/>
        </w:rPr>
        <w:t xml:space="preserve"> </w:t>
      </w:r>
    </w:p>
    <w:p w14:paraId="67C1C94C" w14:textId="0F5BCFA7" w:rsidR="00D34D04" w:rsidRDefault="001B4CBB" w:rsidP="002F3766">
      <w:pPr>
        <w:spacing w:line="480" w:lineRule="auto"/>
        <w:rPr>
          <w:rFonts w:ascii="Times New Roman" w:hAnsi="Times New Roman" w:cs="Times New Roman"/>
          <w:szCs w:val="22"/>
        </w:rPr>
      </w:pPr>
      <w:r>
        <w:rPr>
          <w:rFonts w:ascii="Times New Roman" w:hAnsi="Times New Roman" w:cs="Times New Roman"/>
          <w:szCs w:val="22"/>
        </w:rPr>
        <w:t>S</w:t>
      </w:r>
      <w:r w:rsidR="00D34D04">
        <w:rPr>
          <w:rFonts w:ascii="Times New Roman" w:hAnsi="Times New Roman" w:cs="Times New Roman"/>
          <w:szCs w:val="22"/>
        </w:rPr>
        <w:t>cenario-</w:t>
      </w:r>
      <w:r w:rsidR="0052566C">
        <w:rPr>
          <w:rFonts w:ascii="Times New Roman" w:hAnsi="Times New Roman" w:cs="Times New Roman"/>
          <w:szCs w:val="22"/>
        </w:rPr>
        <w:t>I</w:t>
      </w:r>
      <w:r w:rsidR="00874BDF">
        <w:rPr>
          <w:rFonts w:ascii="Times New Roman" w:hAnsi="Times New Roman" w:cs="Times New Roman"/>
          <w:szCs w:val="22"/>
        </w:rPr>
        <w:t xml:space="preserve">: </w:t>
      </w:r>
      <w:bookmarkStart w:id="2" w:name="_Hlk83725382"/>
      <w:r w:rsidR="00C25751">
        <w:rPr>
          <w:rFonts w:ascii="Times New Roman" w:hAnsi="Times New Roman" w:cs="Times New Roman"/>
          <w:szCs w:val="22"/>
        </w:rPr>
        <w:t>A</w:t>
      </w:r>
      <w:r w:rsidR="00C25751" w:rsidRPr="00C25751">
        <w:rPr>
          <w:rFonts w:ascii="Times New Roman" w:hAnsi="Times New Roman" w:cs="Times New Roman"/>
          <w:szCs w:val="22"/>
          <w:vertAlign w:val="subscript"/>
        </w:rPr>
        <w:t>u,</w:t>
      </w:r>
      <w:r w:rsidR="00874BDF" w:rsidRPr="00C25751">
        <w:rPr>
          <w:rFonts w:ascii="Times New Roman" w:hAnsi="Times New Roman" w:cs="Times New Roman"/>
          <w:szCs w:val="22"/>
          <w:vertAlign w:val="subscript"/>
        </w:rPr>
        <w:t xml:space="preserve"> chloroquine </w:t>
      </w:r>
      <w:bookmarkEnd w:id="2"/>
      <w:r w:rsidR="00874BDF">
        <w:rPr>
          <w:rFonts w:ascii="Times New Roman" w:hAnsi="Times New Roman" w:cs="Times New Roman"/>
          <w:szCs w:val="22"/>
        </w:rPr>
        <w:t xml:space="preserve">in </w:t>
      </w:r>
      <w:r w:rsidR="00397138">
        <w:rPr>
          <w:rFonts w:ascii="Times New Roman" w:hAnsi="Times New Roman" w:cs="Times New Roman"/>
          <w:szCs w:val="22"/>
        </w:rPr>
        <w:t>BEC</w:t>
      </w:r>
      <w:r w:rsidR="00500AA0">
        <w:rPr>
          <w:rFonts w:ascii="Times New Roman" w:hAnsi="Times New Roman" w:cs="Times New Roman"/>
          <w:szCs w:val="22"/>
        </w:rPr>
        <w:t xml:space="preserve">, </w:t>
      </w:r>
      <w:r w:rsidR="00874BDF">
        <w:rPr>
          <w:rFonts w:ascii="Times New Roman" w:hAnsi="Times New Roman" w:cs="Times New Roman"/>
          <w:szCs w:val="22"/>
        </w:rPr>
        <w:t>ELF</w:t>
      </w:r>
      <w:r w:rsidR="00500AA0">
        <w:rPr>
          <w:rFonts w:ascii="Times New Roman" w:hAnsi="Times New Roman" w:cs="Times New Roman"/>
          <w:szCs w:val="22"/>
        </w:rPr>
        <w:t xml:space="preserve"> and plasma</w:t>
      </w:r>
      <w:r w:rsidR="00874BDF">
        <w:rPr>
          <w:rFonts w:ascii="Times New Roman" w:hAnsi="Times New Roman" w:cs="Times New Roman"/>
          <w:szCs w:val="22"/>
        </w:rPr>
        <w:t xml:space="preserve"> were 243 (234-252) 1</w:t>
      </w:r>
      <w:r w:rsidR="00EF1081">
        <w:rPr>
          <w:rFonts w:ascii="Times New Roman" w:hAnsi="Times New Roman" w:cs="Times New Roman"/>
          <w:szCs w:val="22"/>
        </w:rPr>
        <w:t>,</w:t>
      </w:r>
      <w:r w:rsidR="00874BDF">
        <w:rPr>
          <w:rFonts w:ascii="Times New Roman" w:hAnsi="Times New Roman" w:cs="Times New Roman"/>
          <w:szCs w:val="22"/>
        </w:rPr>
        <w:t>726 (1</w:t>
      </w:r>
      <w:r w:rsidR="00EF1081">
        <w:rPr>
          <w:rFonts w:ascii="Times New Roman" w:hAnsi="Times New Roman" w:cs="Times New Roman"/>
          <w:szCs w:val="22"/>
        </w:rPr>
        <w:t>,</w:t>
      </w:r>
      <w:r w:rsidR="00874BDF">
        <w:rPr>
          <w:rFonts w:ascii="Times New Roman" w:hAnsi="Times New Roman" w:cs="Times New Roman"/>
          <w:szCs w:val="22"/>
        </w:rPr>
        <w:t>662-1</w:t>
      </w:r>
      <w:r w:rsidR="00462CE9">
        <w:rPr>
          <w:rFonts w:ascii="Times New Roman" w:hAnsi="Times New Roman" w:cs="Times New Roman"/>
          <w:szCs w:val="22"/>
        </w:rPr>
        <w:t>,</w:t>
      </w:r>
      <w:r w:rsidR="00874BDF">
        <w:rPr>
          <w:rFonts w:ascii="Times New Roman" w:hAnsi="Times New Roman" w:cs="Times New Roman"/>
          <w:szCs w:val="22"/>
        </w:rPr>
        <w:t>791)</w:t>
      </w:r>
      <w:r w:rsidR="00500AA0">
        <w:rPr>
          <w:rFonts w:ascii="Times New Roman" w:hAnsi="Times New Roman" w:cs="Times New Roman"/>
          <w:szCs w:val="22"/>
        </w:rPr>
        <w:t>,</w:t>
      </w:r>
      <w:r w:rsidR="00874BDF">
        <w:rPr>
          <w:rFonts w:ascii="Times New Roman" w:hAnsi="Times New Roman" w:cs="Times New Roman"/>
          <w:szCs w:val="22"/>
        </w:rPr>
        <w:t xml:space="preserve"> </w:t>
      </w:r>
      <w:r w:rsidR="00500AA0" w:rsidRPr="00500AA0">
        <w:rPr>
          <w:rFonts w:ascii="Times New Roman" w:hAnsi="Times New Roman" w:cs="Times New Roman"/>
          <w:szCs w:val="22"/>
        </w:rPr>
        <w:t xml:space="preserve">and 125 (121-128) </w:t>
      </w:r>
      <w:r w:rsidR="00874BDF">
        <w:rPr>
          <w:rFonts w:ascii="Times New Roman" w:hAnsi="Times New Roman" w:cs="Times New Roman"/>
          <w:szCs w:val="22"/>
        </w:rPr>
        <w:t xml:space="preserve">nM, respectively. </w:t>
      </w:r>
      <w:r w:rsidR="0084452A">
        <w:rPr>
          <w:rFonts w:ascii="Times New Roman" w:hAnsi="Times New Roman" w:cs="Times New Roman"/>
          <w:szCs w:val="22"/>
        </w:rPr>
        <w:t xml:space="preserve"> With the MOI of 0.01</w:t>
      </w:r>
      <w:r w:rsidR="00C25751">
        <w:rPr>
          <w:rFonts w:ascii="Times New Roman" w:hAnsi="Times New Roman" w:cs="Times New Roman"/>
          <w:szCs w:val="22"/>
        </w:rPr>
        <w:t xml:space="preserve">, </w:t>
      </w:r>
      <w:r w:rsidR="00874BDF">
        <w:rPr>
          <w:rFonts w:ascii="Times New Roman" w:hAnsi="Times New Roman" w:cs="Times New Roman"/>
          <w:szCs w:val="22"/>
        </w:rPr>
        <w:t xml:space="preserve">%E for </w:t>
      </w:r>
      <w:r w:rsidR="00397138">
        <w:rPr>
          <w:rFonts w:ascii="Times New Roman" w:hAnsi="Times New Roman" w:cs="Times New Roman"/>
          <w:szCs w:val="22"/>
        </w:rPr>
        <w:t>BEC</w:t>
      </w:r>
      <w:r w:rsidR="00874BDF">
        <w:rPr>
          <w:rFonts w:ascii="Times New Roman" w:hAnsi="Times New Roman" w:cs="Times New Roman"/>
          <w:szCs w:val="22"/>
        </w:rPr>
        <w:t xml:space="preserve"> and ELF were </w:t>
      </w:r>
      <w:r w:rsidR="0084452A">
        <w:rPr>
          <w:rFonts w:ascii="Times New Roman" w:hAnsi="Times New Roman" w:cs="Times New Roman"/>
          <w:szCs w:val="22"/>
        </w:rPr>
        <w:t xml:space="preserve">0.01, </w:t>
      </w:r>
      <w:r w:rsidR="00874BDF">
        <w:rPr>
          <w:rFonts w:ascii="Times New Roman" w:hAnsi="Times New Roman" w:cs="Times New Roman"/>
          <w:szCs w:val="22"/>
        </w:rPr>
        <w:t>0.88 (0.85-0.92)</w:t>
      </w:r>
      <w:r w:rsidR="0084452A">
        <w:rPr>
          <w:rFonts w:ascii="Times New Roman" w:hAnsi="Times New Roman" w:cs="Times New Roman"/>
          <w:szCs w:val="22"/>
        </w:rPr>
        <w:t xml:space="preserve"> and</w:t>
      </w:r>
      <w:r w:rsidR="00874BDF">
        <w:rPr>
          <w:rFonts w:ascii="Times New Roman" w:hAnsi="Times New Roman" w:cs="Times New Roman"/>
          <w:szCs w:val="22"/>
        </w:rPr>
        <w:t xml:space="preserve"> 5.90 (5.70-6.10)</w:t>
      </w:r>
      <w:r w:rsidR="0084452A">
        <w:rPr>
          <w:rFonts w:ascii="Times New Roman" w:hAnsi="Times New Roman" w:cs="Times New Roman"/>
          <w:szCs w:val="22"/>
        </w:rPr>
        <w:t>%</w:t>
      </w:r>
      <w:r w:rsidR="00874BDF">
        <w:rPr>
          <w:rFonts w:ascii="Times New Roman" w:hAnsi="Times New Roman" w:cs="Times New Roman"/>
          <w:szCs w:val="22"/>
        </w:rPr>
        <w:t xml:space="preserve">, respectively. </w:t>
      </w:r>
      <w:r w:rsidR="0084452A">
        <w:rPr>
          <w:rFonts w:ascii="Times New Roman" w:hAnsi="Times New Roman" w:cs="Times New Roman"/>
          <w:szCs w:val="22"/>
        </w:rPr>
        <w:t>The corresponding values for the</w:t>
      </w:r>
      <w:r w:rsidR="00874BDF">
        <w:rPr>
          <w:rFonts w:ascii="Times New Roman" w:hAnsi="Times New Roman" w:cs="Times New Roman"/>
          <w:szCs w:val="22"/>
        </w:rPr>
        <w:t xml:space="preserve"> MOI</w:t>
      </w:r>
      <w:r w:rsidR="0084452A">
        <w:rPr>
          <w:rFonts w:ascii="Times New Roman" w:hAnsi="Times New Roman" w:cs="Times New Roman"/>
          <w:szCs w:val="22"/>
        </w:rPr>
        <w:t xml:space="preserve"> of </w:t>
      </w:r>
      <w:r w:rsidR="00874BDF">
        <w:rPr>
          <w:rFonts w:ascii="Times New Roman" w:hAnsi="Times New Roman" w:cs="Times New Roman"/>
          <w:szCs w:val="22"/>
        </w:rPr>
        <w:t>0.02</w:t>
      </w:r>
      <w:r w:rsidR="0084452A">
        <w:rPr>
          <w:rFonts w:ascii="Times New Roman" w:hAnsi="Times New Roman" w:cs="Times New Roman"/>
          <w:szCs w:val="22"/>
        </w:rPr>
        <w:t xml:space="preserve"> </w:t>
      </w:r>
      <w:r w:rsidR="00874BDF">
        <w:rPr>
          <w:rFonts w:ascii="Times New Roman" w:hAnsi="Times New Roman" w:cs="Times New Roman"/>
          <w:szCs w:val="22"/>
        </w:rPr>
        <w:t>were 0.65 (0.63-0.68) and 4.41 (4.24-4.58)</w:t>
      </w:r>
      <w:r w:rsidR="0084452A">
        <w:rPr>
          <w:rFonts w:ascii="Times New Roman" w:hAnsi="Times New Roman" w:cs="Times New Roman"/>
          <w:szCs w:val="22"/>
        </w:rPr>
        <w:t>%, respectively</w:t>
      </w:r>
      <w:r w:rsidR="00086F8D">
        <w:rPr>
          <w:rFonts w:ascii="Times New Roman" w:hAnsi="Times New Roman" w:cs="Times New Roman"/>
          <w:szCs w:val="22"/>
        </w:rPr>
        <w:t>.</w:t>
      </w:r>
    </w:p>
    <w:p w14:paraId="61765441" w14:textId="5CEECC36" w:rsidR="00874BDF" w:rsidRDefault="00874BDF" w:rsidP="002F3766">
      <w:pPr>
        <w:spacing w:line="480" w:lineRule="auto"/>
        <w:rPr>
          <w:rFonts w:ascii="Times New Roman" w:hAnsi="Times New Roman" w:cs="Times New Roman"/>
          <w:szCs w:val="22"/>
        </w:rPr>
      </w:pPr>
      <w:r>
        <w:rPr>
          <w:rFonts w:ascii="Times New Roman" w:hAnsi="Times New Roman" w:cs="Times New Roman"/>
          <w:szCs w:val="22"/>
        </w:rPr>
        <w:t>Scenario-</w:t>
      </w:r>
      <w:r w:rsidR="00440A3C">
        <w:rPr>
          <w:rFonts w:ascii="Times New Roman" w:hAnsi="Times New Roman" w:cs="Times New Roman"/>
          <w:szCs w:val="22"/>
        </w:rPr>
        <w:t>I</w:t>
      </w:r>
      <w:r w:rsidR="0052566C">
        <w:rPr>
          <w:rFonts w:ascii="Times New Roman" w:hAnsi="Times New Roman" w:cs="Times New Roman"/>
          <w:szCs w:val="22"/>
        </w:rPr>
        <w:t>I</w:t>
      </w:r>
      <w:r>
        <w:rPr>
          <w:rFonts w:ascii="Times New Roman" w:hAnsi="Times New Roman" w:cs="Times New Roman"/>
          <w:szCs w:val="22"/>
        </w:rPr>
        <w:t xml:space="preserve">: </w:t>
      </w:r>
      <w:r w:rsidR="00C25751">
        <w:rPr>
          <w:rFonts w:ascii="Times New Roman" w:hAnsi="Times New Roman" w:cs="Times New Roman"/>
          <w:szCs w:val="22"/>
        </w:rPr>
        <w:t>A</w:t>
      </w:r>
      <w:r w:rsidR="00C25751" w:rsidRPr="00C25751">
        <w:rPr>
          <w:rFonts w:ascii="Times New Roman" w:hAnsi="Times New Roman" w:cs="Times New Roman"/>
          <w:szCs w:val="22"/>
          <w:vertAlign w:val="subscript"/>
        </w:rPr>
        <w:t>u, chloroquine</w:t>
      </w:r>
      <w:r w:rsidR="00C25751">
        <w:rPr>
          <w:rFonts w:ascii="Times New Roman" w:hAnsi="Times New Roman" w:cs="Times New Roman"/>
          <w:szCs w:val="22"/>
        </w:rPr>
        <w:t xml:space="preserve"> in </w:t>
      </w:r>
      <w:r w:rsidR="00397138">
        <w:rPr>
          <w:rFonts w:ascii="Times New Roman" w:hAnsi="Times New Roman" w:cs="Times New Roman"/>
          <w:szCs w:val="22"/>
        </w:rPr>
        <w:t>BEC</w:t>
      </w:r>
      <w:r w:rsidR="00C60830">
        <w:rPr>
          <w:rFonts w:ascii="Times New Roman" w:hAnsi="Times New Roman" w:cs="Times New Roman"/>
          <w:szCs w:val="22"/>
        </w:rPr>
        <w:t xml:space="preserve">, </w:t>
      </w:r>
      <w:r w:rsidR="00500AA0">
        <w:rPr>
          <w:rFonts w:ascii="Times New Roman" w:hAnsi="Times New Roman" w:cs="Times New Roman"/>
          <w:szCs w:val="22"/>
        </w:rPr>
        <w:t>ELF</w:t>
      </w:r>
      <w:r w:rsidR="00C60830">
        <w:rPr>
          <w:rFonts w:ascii="Times New Roman" w:hAnsi="Times New Roman" w:cs="Times New Roman"/>
          <w:szCs w:val="22"/>
        </w:rPr>
        <w:t xml:space="preserve"> and plasma</w:t>
      </w:r>
      <w:r w:rsidR="00500AA0">
        <w:rPr>
          <w:rFonts w:ascii="Times New Roman" w:hAnsi="Times New Roman" w:cs="Times New Roman"/>
          <w:szCs w:val="22"/>
        </w:rPr>
        <w:t xml:space="preserve"> </w:t>
      </w:r>
      <w:r w:rsidR="00C25751">
        <w:rPr>
          <w:rFonts w:ascii="Times New Roman" w:hAnsi="Times New Roman" w:cs="Times New Roman"/>
          <w:szCs w:val="22"/>
        </w:rPr>
        <w:t>were 330 (317-343)</w:t>
      </w:r>
      <w:r w:rsidR="00500AA0">
        <w:rPr>
          <w:rFonts w:ascii="Times New Roman" w:hAnsi="Times New Roman" w:cs="Times New Roman"/>
          <w:szCs w:val="22"/>
        </w:rPr>
        <w:t>,</w:t>
      </w:r>
      <w:r w:rsidR="00C25751">
        <w:rPr>
          <w:rFonts w:ascii="Times New Roman" w:hAnsi="Times New Roman" w:cs="Times New Roman"/>
          <w:szCs w:val="22"/>
        </w:rPr>
        <w:t xml:space="preserve"> 2</w:t>
      </w:r>
      <w:r w:rsidR="000D7B93">
        <w:rPr>
          <w:rFonts w:ascii="Times New Roman" w:hAnsi="Times New Roman" w:cs="Times New Roman"/>
          <w:szCs w:val="22"/>
        </w:rPr>
        <w:t>,</w:t>
      </w:r>
      <w:r w:rsidR="00C25751">
        <w:rPr>
          <w:rFonts w:ascii="Times New Roman" w:hAnsi="Times New Roman" w:cs="Times New Roman"/>
          <w:szCs w:val="22"/>
        </w:rPr>
        <w:t>342</w:t>
      </w:r>
      <w:r w:rsidR="00714DC1">
        <w:rPr>
          <w:rFonts w:ascii="Times New Roman" w:hAnsi="Times New Roman" w:cs="Times New Roman"/>
          <w:szCs w:val="22"/>
        </w:rPr>
        <w:t xml:space="preserve"> </w:t>
      </w:r>
      <w:r w:rsidR="00C25751">
        <w:rPr>
          <w:rFonts w:ascii="Times New Roman" w:hAnsi="Times New Roman" w:cs="Times New Roman"/>
          <w:szCs w:val="22"/>
        </w:rPr>
        <w:t>(2</w:t>
      </w:r>
      <w:r w:rsidR="000D7B93">
        <w:rPr>
          <w:rFonts w:ascii="Times New Roman" w:hAnsi="Times New Roman" w:cs="Times New Roman"/>
          <w:szCs w:val="22"/>
        </w:rPr>
        <w:t>,</w:t>
      </w:r>
      <w:r w:rsidR="00C25751">
        <w:rPr>
          <w:rFonts w:ascii="Times New Roman" w:hAnsi="Times New Roman" w:cs="Times New Roman"/>
          <w:szCs w:val="22"/>
        </w:rPr>
        <w:t>250-2</w:t>
      </w:r>
      <w:r w:rsidR="000D7B93">
        <w:rPr>
          <w:rFonts w:ascii="Times New Roman" w:hAnsi="Times New Roman" w:cs="Times New Roman"/>
          <w:szCs w:val="22"/>
        </w:rPr>
        <w:t>,</w:t>
      </w:r>
      <w:r w:rsidR="00C25751">
        <w:rPr>
          <w:rFonts w:ascii="Times New Roman" w:hAnsi="Times New Roman" w:cs="Times New Roman"/>
          <w:szCs w:val="22"/>
        </w:rPr>
        <w:t>435)</w:t>
      </w:r>
      <w:r w:rsidR="00C60830">
        <w:rPr>
          <w:rFonts w:ascii="Times New Roman" w:hAnsi="Times New Roman" w:cs="Times New Roman"/>
          <w:szCs w:val="22"/>
        </w:rPr>
        <w:t xml:space="preserve"> and 166 (162-170)</w:t>
      </w:r>
      <w:r w:rsidR="00500AA0">
        <w:rPr>
          <w:rFonts w:ascii="Times New Roman" w:hAnsi="Times New Roman" w:cs="Times New Roman"/>
          <w:szCs w:val="22"/>
        </w:rPr>
        <w:t xml:space="preserve"> </w:t>
      </w:r>
      <w:r w:rsidR="00C25751">
        <w:rPr>
          <w:rFonts w:ascii="Times New Roman" w:hAnsi="Times New Roman" w:cs="Times New Roman"/>
          <w:szCs w:val="22"/>
        </w:rPr>
        <w:t>nM, respectively.</w:t>
      </w:r>
      <w:r w:rsidR="00C25751" w:rsidRPr="00C25751">
        <w:rPr>
          <w:rFonts w:ascii="Times New Roman" w:hAnsi="Times New Roman" w:cs="Times New Roman"/>
          <w:szCs w:val="22"/>
        </w:rPr>
        <w:t xml:space="preserve"> </w:t>
      </w:r>
      <w:r w:rsidR="0084452A">
        <w:rPr>
          <w:rFonts w:ascii="Times New Roman" w:hAnsi="Times New Roman" w:cs="Times New Roman"/>
          <w:szCs w:val="22"/>
        </w:rPr>
        <w:t>With the</w:t>
      </w:r>
      <w:r w:rsidR="00C25751">
        <w:rPr>
          <w:rFonts w:ascii="Times New Roman" w:hAnsi="Times New Roman" w:cs="Times New Roman"/>
          <w:szCs w:val="22"/>
        </w:rPr>
        <w:t xml:space="preserve"> MOI</w:t>
      </w:r>
      <w:r w:rsidR="0084452A">
        <w:rPr>
          <w:rFonts w:ascii="Times New Roman" w:hAnsi="Times New Roman" w:cs="Times New Roman"/>
          <w:szCs w:val="22"/>
        </w:rPr>
        <w:t xml:space="preserve"> of </w:t>
      </w:r>
      <w:r w:rsidR="00C25751">
        <w:rPr>
          <w:rFonts w:ascii="Times New Roman" w:hAnsi="Times New Roman" w:cs="Times New Roman"/>
          <w:szCs w:val="22"/>
        </w:rPr>
        <w:t xml:space="preserve">0.1, %E for </w:t>
      </w:r>
      <w:r w:rsidR="00397138">
        <w:rPr>
          <w:rFonts w:ascii="Times New Roman" w:hAnsi="Times New Roman" w:cs="Times New Roman"/>
          <w:szCs w:val="22"/>
        </w:rPr>
        <w:t>BEC</w:t>
      </w:r>
      <w:r w:rsidR="00C25751">
        <w:rPr>
          <w:rFonts w:ascii="Times New Roman" w:hAnsi="Times New Roman" w:cs="Times New Roman"/>
          <w:szCs w:val="22"/>
        </w:rPr>
        <w:t xml:space="preserve"> and ELF were 0.45 (0.43-0.47) and 3.09 (2.98-3.21)</w:t>
      </w:r>
      <w:r w:rsidR="0084452A">
        <w:rPr>
          <w:rFonts w:ascii="Times New Roman" w:hAnsi="Times New Roman" w:cs="Times New Roman"/>
          <w:szCs w:val="22"/>
        </w:rPr>
        <w:t>%</w:t>
      </w:r>
      <w:r w:rsidR="00C25751">
        <w:rPr>
          <w:rFonts w:ascii="Times New Roman" w:hAnsi="Times New Roman" w:cs="Times New Roman"/>
          <w:szCs w:val="22"/>
        </w:rPr>
        <w:t xml:space="preserve">, respectively. </w:t>
      </w:r>
      <w:r w:rsidR="0084452A">
        <w:rPr>
          <w:rFonts w:ascii="Times New Roman" w:hAnsi="Times New Roman" w:cs="Times New Roman"/>
          <w:szCs w:val="22"/>
        </w:rPr>
        <w:t>The corresponding values f</w:t>
      </w:r>
      <w:r w:rsidR="00C25751">
        <w:rPr>
          <w:rFonts w:ascii="Times New Roman" w:hAnsi="Times New Roman" w:cs="Times New Roman"/>
          <w:szCs w:val="22"/>
        </w:rPr>
        <w:t>or</w:t>
      </w:r>
      <w:r w:rsidR="0084452A">
        <w:rPr>
          <w:rFonts w:ascii="Times New Roman" w:hAnsi="Times New Roman" w:cs="Times New Roman"/>
          <w:szCs w:val="22"/>
        </w:rPr>
        <w:t xml:space="preserve"> the</w:t>
      </w:r>
      <w:r w:rsidR="00C25751">
        <w:rPr>
          <w:rFonts w:ascii="Times New Roman" w:hAnsi="Times New Roman" w:cs="Times New Roman"/>
          <w:szCs w:val="22"/>
        </w:rPr>
        <w:t xml:space="preserve"> MOI</w:t>
      </w:r>
      <w:r w:rsidR="0084452A">
        <w:rPr>
          <w:rFonts w:ascii="Times New Roman" w:hAnsi="Times New Roman" w:cs="Times New Roman"/>
          <w:szCs w:val="22"/>
        </w:rPr>
        <w:t xml:space="preserve"> of </w:t>
      </w:r>
      <w:r w:rsidR="00C25751">
        <w:rPr>
          <w:rFonts w:ascii="Times New Roman" w:hAnsi="Times New Roman" w:cs="Times New Roman"/>
          <w:szCs w:val="22"/>
        </w:rPr>
        <w:t>0.2</w:t>
      </w:r>
      <w:r w:rsidR="0084452A">
        <w:rPr>
          <w:rFonts w:ascii="Times New Roman" w:hAnsi="Times New Roman" w:cs="Times New Roman"/>
          <w:szCs w:val="22"/>
        </w:rPr>
        <w:t xml:space="preserve"> </w:t>
      </w:r>
      <w:r w:rsidR="00C25751">
        <w:rPr>
          <w:rFonts w:ascii="Times New Roman" w:hAnsi="Times New Roman" w:cs="Times New Roman"/>
          <w:szCs w:val="22"/>
        </w:rPr>
        <w:t>were 0.48 (0.46-0.50) and 3.26 (3.14-3.40)</w:t>
      </w:r>
      <w:r w:rsidR="0084452A">
        <w:rPr>
          <w:rFonts w:ascii="Times New Roman" w:hAnsi="Times New Roman" w:cs="Times New Roman"/>
          <w:szCs w:val="22"/>
        </w:rPr>
        <w:t>%</w:t>
      </w:r>
      <w:r w:rsidR="00C25751">
        <w:rPr>
          <w:rFonts w:ascii="Times New Roman" w:hAnsi="Times New Roman" w:cs="Times New Roman"/>
          <w:szCs w:val="22"/>
        </w:rPr>
        <w:t>, respectively.</w:t>
      </w:r>
      <w:r w:rsidR="00B6210D">
        <w:rPr>
          <w:rFonts w:ascii="Times New Roman" w:hAnsi="Times New Roman" w:cs="Times New Roman"/>
          <w:szCs w:val="22"/>
        </w:rPr>
        <w:t xml:space="preserve"> </w:t>
      </w:r>
    </w:p>
    <w:p w14:paraId="0D6F3BEA" w14:textId="501D1480" w:rsidR="00C25751" w:rsidRDefault="00C25751" w:rsidP="002F3766">
      <w:pPr>
        <w:spacing w:line="480" w:lineRule="auto"/>
        <w:rPr>
          <w:rFonts w:ascii="Times New Roman" w:hAnsi="Times New Roman" w:cs="Times New Roman"/>
          <w:szCs w:val="22"/>
        </w:rPr>
      </w:pPr>
      <w:r>
        <w:rPr>
          <w:rFonts w:ascii="Times New Roman" w:hAnsi="Times New Roman" w:cs="Times New Roman"/>
          <w:szCs w:val="22"/>
        </w:rPr>
        <w:t>Scenario-</w:t>
      </w:r>
      <w:r w:rsidR="0052566C">
        <w:rPr>
          <w:rFonts w:ascii="Times New Roman" w:hAnsi="Times New Roman" w:cs="Times New Roman"/>
          <w:szCs w:val="22"/>
        </w:rPr>
        <w:t>III</w:t>
      </w:r>
      <w:r>
        <w:rPr>
          <w:rFonts w:ascii="Times New Roman" w:hAnsi="Times New Roman" w:cs="Times New Roman"/>
          <w:szCs w:val="22"/>
        </w:rPr>
        <w:t xml:space="preserve">: </w:t>
      </w:r>
      <w:bookmarkStart w:id="3" w:name="_Hlk83726512"/>
      <w:r w:rsidR="00845831">
        <w:rPr>
          <w:rFonts w:ascii="Times New Roman" w:hAnsi="Times New Roman" w:cs="Times New Roman"/>
          <w:szCs w:val="22"/>
        </w:rPr>
        <w:t>A</w:t>
      </w:r>
      <w:r w:rsidR="00845831" w:rsidRPr="00C25751">
        <w:rPr>
          <w:rFonts w:ascii="Times New Roman" w:hAnsi="Times New Roman" w:cs="Times New Roman"/>
          <w:szCs w:val="22"/>
          <w:vertAlign w:val="subscript"/>
        </w:rPr>
        <w:t>u, chloroquine</w:t>
      </w:r>
      <w:r w:rsidR="00845831">
        <w:rPr>
          <w:rFonts w:ascii="Times New Roman" w:hAnsi="Times New Roman" w:cs="Times New Roman"/>
          <w:szCs w:val="22"/>
        </w:rPr>
        <w:t xml:space="preserve"> in </w:t>
      </w:r>
      <w:r w:rsidR="00397138">
        <w:rPr>
          <w:rFonts w:ascii="Times New Roman" w:hAnsi="Times New Roman" w:cs="Times New Roman"/>
          <w:szCs w:val="22"/>
        </w:rPr>
        <w:t>BEC</w:t>
      </w:r>
      <w:r w:rsidR="00CC00DD">
        <w:rPr>
          <w:rFonts w:ascii="Times New Roman" w:hAnsi="Times New Roman" w:cs="Times New Roman"/>
          <w:szCs w:val="22"/>
        </w:rPr>
        <w:t>,</w:t>
      </w:r>
      <w:r w:rsidR="00845831">
        <w:rPr>
          <w:rFonts w:ascii="Times New Roman" w:hAnsi="Times New Roman" w:cs="Times New Roman"/>
          <w:szCs w:val="22"/>
        </w:rPr>
        <w:t xml:space="preserve"> ELF</w:t>
      </w:r>
      <w:r w:rsidR="00CC00DD">
        <w:rPr>
          <w:rFonts w:ascii="Times New Roman" w:hAnsi="Times New Roman" w:cs="Times New Roman"/>
          <w:szCs w:val="22"/>
        </w:rPr>
        <w:t>, and plasma</w:t>
      </w:r>
      <w:r w:rsidR="00845831">
        <w:rPr>
          <w:rFonts w:ascii="Times New Roman" w:hAnsi="Times New Roman" w:cs="Times New Roman"/>
          <w:szCs w:val="22"/>
        </w:rPr>
        <w:t xml:space="preserve"> were 339 (325-352)</w:t>
      </w:r>
      <w:r w:rsidR="00CC00DD">
        <w:rPr>
          <w:rFonts w:ascii="Times New Roman" w:hAnsi="Times New Roman" w:cs="Times New Roman"/>
          <w:szCs w:val="22"/>
        </w:rPr>
        <w:t xml:space="preserve">, </w:t>
      </w:r>
      <w:r w:rsidR="00845831">
        <w:rPr>
          <w:rFonts w:ascii="Times New Roman" w:hAnsi="Times New Roman" w:cs="Times New Roman"/>
          <w:szCs w:val="22"/>
        </w:rPr>
        <w:t>2</w:t>
      </w:r>
      <w:r w:rsidR="00714DC1">
        <w:rPr>
          <w:rFonts w:ascii="Times New Roman" w:hAnsi="Times New Roman" w:cs="Times New Roman"/>
          <w:szCs w:val="22"/>
        </w:rPr>
        <w:t>,</w:t>
      </w:r>
      <w:r w:rsidR="00845831">
        <w:rPr>
          <w:rFonts w:ascii="Times New Roman" w:hAnsi="Times New Roman" w:cs="Times New Roman"/>
          <w:szCs w:val="22"/>
        </w:rPr>
        <w:t>406 (2</w:t>
      </w:r>
      <w:r w:rsidR="00714DC1">
        <w:rPr>
          <w:rFonts w:ascii="Times New Roman" w:hAnsi="Times New Roman" w:cs="Times New Roman"/>
          <w:szCs w:val="22"/>
        </w:rPr>
        <w:t>,</w:t>
      </w:r>
      <w:r w:rsidR="00845831">
        <w:rPr>
          <w:rFonts w:ascii="Times New Roman" w:hAnsi="Times New Roman" w:cs="Times New Roman"/>
          <w:szCs w:val="22"/>
        </w:rPr>
        <w:t>309-2</w:t>
      </w:r>
      <w:r w:rsidR="00714DC1">
        <w:rPr>
          <w:rFonts w:ascii="Times New Roman" w:hAnsi="Times New Roman" w:cs="Times New Roman"/>
          <w:szCs w:val="22"/>
        </w:rPr>
        <w:t>,</w:t>
      </w:r>
      <w:r w:rsidR="00845831">
        <w:rPr>
          <w:rFonts w:ascii="Times New Roman" w:hAnsi="Times New Roman" w:cs="Times New Roman"/>
          <w:szCs w:val="22"/>
        </w:rPr>
        <w:t>504)</w:t>
      </w:r>
      <w:r w:rsidR="00CC00DD">
        <w:rPr>
          <w:rFonts w:ascii="Times New Roman" w:hAnsi="Times New Roman" w:cs="Times New Roman"/>
          <w:szCs w:val="22"/>
        </w:rPr>
        <w:t xml:space="preserve"> and 193 (188-198)</w:t>
      </w:r>
      <w:r w:rsidR="00845831">
        <w:rPr>
          <w:rFonts w:ascii="Times New Roman" w:hAnsi="Times New Roman" w:cs="Times New Roman"/>
          <w:szCs w:val="22"/>
        </w:rPr>
        <w:t xml:space="preserve"> nM</w:t>
      </w:r>
      <w:bookmarkEnd w:id="3"/>
      <w:r w:rsidR="00845831">
        <w:rPr>
          <w:rFonts w:ascii="Times New Roman" w:hAnsi="Times New Roman" w:cs="Times New Roman"/>
          <w:szCs w:val="22"/>
        </w:rPr>
        <w:t xml:space="preserve">, respectively. </w:t>
      </w:r>
      <w:r w:rsidR="0084452A">
        <w:rPr>
          <w:rFonts w:ascii="Times New Roman" w:hAnsi="Times New Roman" w:cs="Times New Roman"/>
          <w:szCs w:val="22"/>
        </w:rPr>
        <w:t xml:space="preserve">With the MOI of 0.8, </w:t>
      </w:r>
      <w:r w:rsidR="00845831">
        <w:rPr>
          <w:rFonts w:ascii="Times New Roman" w:hAnsi="Times New Roman" w:cs="Times New Roman"/>
          <w:szCs w:val="22"/>
        </w:rPr>
        <w:t xml:space="preserve">%E for </w:t>
      </w:r>
      <w:r w:rsidR="00397138">
        <w:rPr>
          <w:rFonts w:ascii="Times New Roman" w:hAnsi="Times New Roman" w:cs="Times New Roman"/>
          <w:szCs w:val="22"/>
        </w:rPr>
        <w:t>BEC</w:t>
      </w:r>
      <w:r w:rsidR="00845831">
        <w:rPr>
          <w:rFonts w:ascii="Times New Roman" w:hAnsi="Times New Roman" w:cs="Times New Roman"/>
          <w:szCs w:val="22"/>
        </w:rPr>
        <w:t xml:space="preserve"> and ELF were 0.46 (0.44-0.47) and 3.14 (3.02-3.26)</w:t>
      </w:r>
      <w:r w:rsidR="0084452A">
        <w:rPr>
          <w:rFonts w:ascii="Times New Roman" w:hAnsi="Times New Roman" w:cs="Times New Roman"/>
          <w:szCs w:val="22"/>
        </w:rPr>
        <w:t>%</w:t>
      </w:r>
      <w:r w:rsidR="00845831">
        <w:rPr>
          <w:rFonts w:ascii="Times New Roman" w:hAnsi="Times New Roman" w:cs="Times New Roman"/>
          <w:szCs w:val="22"/>
        </w:rPr>
        <w:t>, respectively.</w:t>
      </w:r>
    </w:p>
    <w:p w14:paraId="3601B0E1" w14:textId="6A32BC47" w:rsidR="0052566C" w:rsidRDefault="0052566C" w:rsidP="0052566C">
      <w:pPr>
        <w:spacing w:line="480" w:lineRule="auto"/>
        <w:rPr>
          <w:rFonts w:ascii="Times New Roman" w:hAnsi="Times New Roman" w:cs="Times New Roman"/>
          <w:szCs w:val="22"/>
        </w:rPr>
      </w:pPr>
      <w:r w:rsidRPr="00FB5E36">
        <w:rPr>
          <w:rFonts w:ascii="Times New Roman" w:hAnsi="Times New Roman" w:cs="Times New Roman"/>
          <w:i/>
          <w:iCs/>
          <w:szCs w:val="22"/>
        </w:rPr>
        <w:t>L</w:t>
      </w:r>
      <w:r w:rsidR="00894E6C">
        <w:rPr>
          <w:rFonts w:ascii="Times New Roman" w:hAnsi="Times New Roman" w:cs="Times New Roman"/>
          <w:i/>
          <w:iCs/>
          <w:szCs w:val="22"/>
        </w:rPr>
        <w:t>PV/r</w:t>
      </w:r>
    </w:p>
    <w:p w14:paraId="79EB8698" w14:textId="36D99A1E" w:rsidR="0052566C" w:rsidRDefault="0052566C" w:rsidP="0052566C">
      <w:pPr>
        <w:spacing w:line="480" w:lineRule="auto"/>
        <w:rPr>
          <w:rFonts w:ascii="Times New Roman" w:hAnsi="Times New Roman" w:cs="Times New Roman"/>
          <w:szCs w:val="22"/>
        </w:rPr>
      </w:pPr>
      <w:r>
        <w:rPr>
          <w:rFonts w:ascii="Times New Roman" w:hAnsi="Times New Roman" w:cs="Times New Roman"/>
          <w:szCs w:val="22"/>
        </w:rPr>
        <w:t>Scenario-IV:</w:t>
      </w:r>
      <w:r w:rsidR="0084452A">
        <w:rPr>
          <w:rFonts w:ascii="Times New Roman" w:hAnsi="Times New Roman" w:cs="Times New Roman"/>
          <w:szCs w:val="22"/>
        </w:rPr>
        <w:t xml:space="preserve"> </w:t>
      </w:r>
      <w:r>
        <w:rPr>
          <w:rFonts w:ascii="Times New Roman" w:hAnsi="Times New Roman" w:cs="Times New Roman"/>
          <w:szCs w:val="22"/>
        </w:rPr>
        <w:t>A</w:t>
      </w:r>
      <w:r w:rsidRPr="00874BDF">
        <w:rPr>
          <w:rFonts w:ascii="Times New Roman" w:hAnsi="Times New Roman" w:cs="Times New Roman"/>
          <w:szCs w:val="22"/>
          <w:vertAlign w:val="subscript"/>
        </w:rPr>
        <w:t>u</w:t>
      </w:r>
      <w:r w:rsidR="0084452A">
        <w:rPr>
          <w:rFonts w:ascii="Times New Roman" w:hAnsi="Times New Roman" w:cs="Times New Roman"/>
          <w:szCs w:val="22"/>
        </w:rPr>
        <w:t>,</w:t>
      </w:r>
      <w:r>
        <w:rPr>
          <w:rFonts w:ascii="Times New Roman" w:hAnsi="Times New Roman" w:cs="Times New Roman"/>
          <w:szCs w:val="22"/>
        </w:rPr>
        <w:t xml:space="preserve"> </w:t>
      </w:r>
      <w:r w:rsidR="00B46F2D">
        <w:rPr>
          <w:rFonts w:ascii="Times New Roman" w:hAnsi="Times New Roman" w:cs="Times New Roman"/>
          <w:szCs w:val="22"/>
          <w:vertAlign w:val="subscript"/>
        </w:rPr>
        <w:t>LPV</w:t>
      </w:r>
      <w:r>
        <w:rPr>
          <w:rFonts w:ascii="Times New Roman" w:hAnsi="Times New Roman" w:cs="Times New Roman"/>
          <w:szCs w:val="22"/>
        </w:rPr>
        <w:t xml:space="preserve"> in BEC</w:t>
      </w:r>
      <w:r w:rsidR="0084452A">
        <w:rPr>
          <w:rFonts w:ascii="Times New Roman" w:hAnsi="Times New Roman" w:cs="Times New Roman"/>
          <w:szCs w:val="22"/>
        </w:rPr>
        <w:t xml:space="preserve">, </w:t>
      </w:r>
      <w:r>
        <w:rPr>
          <w:rFonts w:ascii="Times New Roman" w:hAnsi="Times New Roman" w:cs="Times New Roman"/>
          <w:szCs w:val="22"/>
        </w:rPr>
        <w:t>ELF</w:t>
      </w:r>
      <w:r w:rsidR="0084452A">
        <w:rPr>
          <w:rFonts w:ascii="Times New Roman" w:hAnsi="Times New Roman" w:cs="Times New Roman"/>
          <w:szCs w:val="22"/>
        </w:rPr>
        <w:t xml:space="preserve"> and plasma</w:t>
      </w:r>
      <w:r>
        <w:rPr>
          <w:rFonts w:ascii="Times New Roman" w:hAnsi="Times New Roman" w:cs="Times New Roman"/>
          <w:szCs w:val="22"/>
        </w:rPr>
        <w:t xml:space="preserve"> were </w:t>
      </w:r>
      <w:r w:rsidRPr="00714DC1">
        <w:rPr>
          <w:rFonts w:ascii="Times New Roman" w:hAnsi="Times New Roman" w:cs="Times New Roman"/>
          <w:szCs w:val="22"/>
        </w:rPr>
        <w:t>1</w:t>
      </w:r>
      <w:r w:rsidR="00714DC1" w:rsidRPr="00714DC1">
        <w:rPr>
          <w:rFonts w:ascii="Times New Roman" w:hAnsi="Times New Roman" w:cs="Times New Roman"/>
          <w:szCs w:val="22"/>
        </w:rPr>
        <w:t>,</w:t>
      </w:r>
      <w:r w:rsidRPr="00714DC1">
        <w:rPr>
          <w:rFonts w:ascii="Times New Roman" w:hAnsi="Times New Roman" w:cs="Times New Roman"/>
          <w:szCs w:val="22"/>
        </w:rPr>
        <w:t>659 (1,529-1,789)</w:t>
      </w:r>
      <w:r w:rsidR="0084452A" w:rsidRPr="00714DC1">
        <w:rPr>
          <w:rFonts w:ascii="Times New Roman" w:hAnsi="Times New Roman" w:cs="Times New Roman"/>
          <w:szCs w:val="22"/>
        </w:rPr>
        <w:t xml:space="preserve">, </w:t>
      </w:r>
      <w:r w:rsidRPr="00714DC1">
        <w:rPr>
          <w:rFonts w:ascii="Times New Roman" w:hAnsi="Times New Roman" w:cs="Times New Roman"/>
          <w:szCs w:val="22"/>
        </w:rPr>
        <w:t>821 (757-</w:t>
      </w:r>
      <w:r>
        <w:rPr>
          <w:rFonts w:ascii="Times New Roman" w:hAnsi="Times New Roman" w:cs="Times New Roman"/>
          <w:szCs w:val="22"/>
        </w:rPr>
        <w:t>885)</w:t>
      </w:r>
      <w:r w:rsidR="0084452A">
        <w:rPr>
          <w:rFonts w:ascii="Times New Roman" w:hAnsi="Times New Roman" w:cs="Times New Roman"/>
          <w:szCs w:val="22"/>
        </w:rPr>
        <w:t xml:space="preserve"> and 146 (146-147) </w:t>
      </w:r>
      <w:r>
        <w:rPr>
          <w:rFonts w:ascii="Times New Roman" w:hAnsi="Times New Roman" w:cs="Times New Roman"/>
          <w:szCs w:val="22"/>
        </w:rPr>
        <w:t xml:space="preserve">nM, respectively. </w:t>
      </w:r>
      <w:r w:rsidR="00B46F2D">
        <w:rPr>
          <w:rFonts w:ascii="Times New Roman" w:hAnsi="Times New Roman" w:cs="Times New Roman"/>
          <w:szCs w:val="22"/>
        </w:rPr>
        <w:t xml:space="preserve"> </w:t>
      </w:r>
      <w:r w:rsidR="00B46F2D" w:rsidRPr="00714DC1">
        <w:rPr>
          <w:rFonts w:ascii="Times New Roman" w:hAnsi="Times New Roman" w:cs="Times New Roman"/>
          <w:szCs w:val="22"/>
        </w:rPr>
        <w:t xml:space="preserve">The </w:t>
      </w:r>
      <w:r w:rsidRPr="00714DC1">
        <w:rPr>
          <w:rFonts w:ascii="Times New Roman" w:hAnsi="Times New Roman" w:cs="Times New Roman"/>
          <w:szCs w:val="22"/>
        </w:rPr>
        <w:t>%E for BEC and ELF were 63.7 (62.68-64.80)</w:t>
      </w:r>
      <w:r w:rsidR="00B46F2D" w:rsidRPr="00714DC1">
        <w:rPr>
          <w:rFonts w:ascii="Times New Roman" w:hAnsi="Times New Roman" w:cs="Times New Roman"/>
          <w:szCs w:val="22"/>
        </w:rPr>
        <w:t xml:space="preserve"> and</w:t>
      </w:r>
      <w:r w:rsidRPr="00714DC1">
        <w:rPr>
          <w:rFonts w:ascii="Times New Roman" w:hAnsi="Times New Roman" w:cs="Times New Roman"/>
          <w:szCs w:val="22"/>
        </w:rPr>
        <w:t xml:space="preserve"> 87.02 (86.16-87.88)</w:t>
      </w:r>
      <w:r w:rsidR="0084452A" w:rsidRPr="00714DC1">
        <w:rPr>
          <w:rFonts w:ascii="Times New Roman" w:hAnsi="Times New Roman" w:cs="Times New Roman"/>
          <w:szCs w:val="22"/>
        </w:rPr>
        <w:t>%</w:t>
      </w:r>
      <w:r w:rsidRPr="00714DC1">
        <w:rPr>
          <w:rFonts w:ascii="Times New Roman" w:hAnsi="Times New Roman" w:cs="Times New Roman"/>
          <w:szCs w:val="22"/>
        </w:rPr>
        <w:t>, respectively.</w:t>
      </w:r>
      <w:r w:rsidR="0084452A" w:rsidRPr="00714DC1">
        <w:rPr>
          <w:rFonts w:ascii="Times New Roman" w:hAnsi="Times New Roman" w:cs="Times New Roman"/>
          <w:szCs w:val="22"/>
        </w:rPr>
        <w:t xml:space="preserve"> </w:t>
      </w:r>
    </w:p>
    <w:p w14:paraId="2226075F" w14:textId="3AF9D8B6" w:rsidR="0052566C" w:rsidRDefault="0052566C" w:rsidP="002F3766">
      <w:pPr>
        <w:spacing w:line="480" w:lineRule="auto"/>
        <w:rPr>
          <w:rFonts w:ascii="Times New Roman" w:hAnsi="Times New Roman" w:cs="Times New Roman"/>
          <w:szCs w:val="22"/>
        </w:rPr>
      </w:pPr>
      <w:r>
        <w:rPr>
          <w:rFonts w:ascii="Times New Roman" w:hAnsi="Times New Roman" w:cs="Times New Roman"/>
          <w:szCs w:val="22"/>
        </w:rPr>
        <w:t xml:space="preserve">Scenario-V: </w:t>
      </w:r>
      <w:r w:rsidR="0084452A">
        <w:rPr>
          <w:rFonts w:ascii="Times New Roman" w:hAnsi="Times New Roman" w:cs="Times New Roman"/>
          <w:szCs w:val="22"/>
        </w:rPr>
        <w:t>A</w:t>
      </w:r>
      <w:r w:rsidR="0084452A" w:rsidRPr="00874BDF">
        <w:rPr>
          <w:rFonts w:ascii="Times New Roman" w:hAnsi="Times New Roman" w:cs="Times New Roman"/>
          <w:szCs w:val="22"/>
          <w:vertAlign w:val="subscript"/>
        </w:rPr>
        <w:t>u</w:t>
      </w:r>
      <w:r w:rsidR="0084452A">
        <w:rPr>
          <w:rFonts w:ascii="Times New Roman" w:hAnsi="Times New Roman" w:cs="Times New Roman"/>
          <w:szCs w:val="22"/>
        </w:rPr>
        <w:t xml:space="preserve">, </w:t>
      </w:r>
      <w:r w:rsidR="0084452A" w:rsidRPr="0084452A">
        <w:rPr>
          <w:rFonts w:ascii="Times New Roman" w:hAnsi="Times New Roman" w:cs="Times New Roman"/>
          <w:szCs w:val="22"/>
          <w:vertAlign w:val="subscript"/>
        </w:rPr>
        <w:t>lopinavir</w:t>
      </w:r>
      <w:r w:rsidR="0084452A">
        <w:rPr>
          <w:rFonts w:ascii="Times New Roman" w:hAnsi="Times New Roman" w:cs="Times New Roman"/>
          <w:szCs w:val="22"/>
        </w:rPr>
        <w:t xml:space="preserve"> </w:t>
      </w:r>
      <w:r>
        <w:rPr>
          <w:rFonts w:ascii="Times New Roman" w:hAnsi="Times New Roman" w:cs="Times New Roman"/>
          <w:szCs w:val="22"/>
        </w:rPr>
        <w:t>A</w:t>
      </w:r>
      <w:r w:rsidRPr="0043492F">
        <w:rPr>
          <w:rFonts w:ascii="Times New Roman" w:hAnsi="Times New Roman" w:cs="Times New Roman"/>
          <w:szCs w:val="22"/>
          <w:vertAlign w:val="subscript"/>
        </w:rPr>
        <w:t>u</w:t>
      </w:r>
      <w:r w:rsidR="0084452A">
        <w:rPr>
          <w:rFonts w:ascii="Times New Roman" w:hAnsi="Times New Roman" w:cs="Times New Roman"/>
          <w:szCs w:val="22"/>
        </w:rPr>
        <w:t xml:space="preserve"> </w:t>
      </w:r>
      <w:r>
        <w:rPr>
          <w:rFonts w:ascii="Times New Roman" w:hAnsi="Times New Roman" w:cs="Times New Roman"/>
          <w:szCs w:val="22"/>
        </w:rPr>
        <w:t>in BEC, ELF and plasma were 584 (454-715), 289 (225-353)</w:t>
      </w:r>
      <w:r w:rsidR="0084452A">
        <w:rPr>
          <w:rFonts w:ascii="Times New Roman" w:hAnsi="Times New Roman" w:cs="Times New Roman"/>
          <w:szCs w:val="22"/>
        </w:rPr>
        <w:t xml:space="preserve"> and</w:t>
      </w:r>
      <w:r>
        <w:rPr>
          <w:rFonts w:ascii="Times New Roman" w:hAnsi="Times New Roman" w:cs="Times New Roman"/>
          <w:szCs w:val="22"/>
        </w:rPr>
        <w:t xml:space="preserve">  76 (71-81) nM, respectively. </w:t>
      </w:r>
      <w:r w:rsidRPr="00714DC1">
        <w:rPr>
          <w:rFonts w:ascii="Times New Roman" w:hAnsi="Times New Roman" w:cs="Times New Roman"/>
          <w:szCs w:val="22"/>
        </w:rPr>
        <w:t>%E for BEC and ELF were 23.18 (22.10-24.25) and 35.67 (34.81-36.53)</w:t>
      </w:r>
      <w:r w:rsidR="0084452A" w:rsidRPr="00714DC1">
        <w:rPr>
          <w:rFonts w:ascii="Times New Roman" w:hAnsi="Times New Roman" w:cs="Times New Roman"/>
          <w:szCs w:val="22"/>
        </w:rPr>
        <w:t>%</w:t>
      </w:r>
      <w:r w:rsidRPr="00714DC1">
        <w:rPr>
          <w:rFonts w:ascii="Times New Roman" w:hAnsi="Times New Roman" w:cs="Times New Roman"/>
          <w:szCs w:val="22"/>
        </w:rPr>
        <w:t>, respectively.</w:t>
      </w:r>
    </w:p>
    <w:p w14:paraId="2B700FCD" w14:textId="113A2447" w:rsidR="00214F27" w:rsidRDefault="00214F27" w:rsidP="002F3766">
      <w:pPr>
        <w:spacing w:line="480" w:lineRule="auto"/>
        <w:rPr>
          <w:rFonts w:ascii="Times New Roman" w:hAnsi="Times New Roman" w:cs="Times New Roman"/>
          <w:i/>
          <w:iCs/>
          <w:szCs w:val="22"/>
        </w:rPr>
      </w:pPr>
      <w:r w:rsidRPr="00214F27">
        <w:rPr>
          <w:rFonts w:ascii="Times New Roman" w:hAnsi="Times New Roman" w:cs="Times New Roman"/>
          <w:i/>
          <w:iCs/>
          <w:szCs w:val="22"/>
        </w:rPr>
        <w:t>Chloroquine plus LPV/r</w:t>
      </w:r>
    </w:p>
    <w:p w14:paraId="2927AB09" w14:textId="1EC00C23" w:rsidR="00214F27" w:rsidRDefault="00214F27" w:rsidP="002F3766">
      <w:pPr>
        <w:spacing w:line="480" w:lineRule="auto"/>
        <w:rPr>
          <w:rFonts w:ascii="Times New Roman" w:hAnsi="Times New Roman" w:cs="Times New Roman"/>
          <w:szCs w:val="22"/>
        </w:rPr>
      </w:pPr>
      <w:r>
        <w:rPr>
          <w:rFonts w:ascii="Times New Roman" w:hAnsi="Times New Roman" w:cs="Times New Roman"/>
          <w:szCs w:val="22"/>
        </w:rPr>
        <w:t>Scenario-V</w:t>
      </w:r>
      <w:r w:rsidR="00440A3C">
        <w:rPr>
          <w:rFonts w:ascii="Times New Roman" w:hAnsi="Times New Roman" w:cs="Times New Roman"/>
          <w:szCs w:val="22"/>
        </w:rPr>
        <w:t>I</w:t>
      </w:r>
      <w:r>
        <w:rPr>
          <w:rFonts w:ascii="Times New Roman" w:hAnsi="Times New Roman" w:cs="Times New Roman"/>
          <w:szCs w:val="22"/>
        </w:rPr>
        <w:t xml:space="preserve">: </w:t>
      </w:r>
      <w:r w:rsidR="0084452A">
        <w:rPr>
          <w:rFonts w:ascii="Times New Roman" w:hAnsi="Times New Roman" w:cs="Times New Roman"/>
          <w:szCs w:val="22"/>
        </w:rPr>
        <w:t xml:space="preserve"> With the</w:t>
      </w:r>
      <w:r w:rsidR="008B67D6">
        <w:rPr>
          <w:rFonts w:ascii="Times New Roman" w:hAnsi="Times New Roman" w:cs="Times New Roman"/>
          <w:szCs w:val="22"/>
        </w:rPr>
        <w:t xml:space="preserve"> MOI</w:t>
      </w:r>
      <w:r w:rsidR="0084452A">
        <w:rPr>
          <w:rFonts w:ascii="Times New Roman" w:hAnsi="Times New Roman" w:cs="Times New Roman"/>
          <w:szCs w:val="22"/>
        </w:rPr>
        <w:t xml:space="preserve"> of </w:t>
      </w:r>
      <w:r w:rsidR="008B67D6">
        <w:rPr>
          <w:rFonts w:ascii="Times New Roman" w:hAnsi="Times New Roman" w:cs="Times New Roman"/>
          <w:szCs w:val="22"/>
        </w:rPr>
        <w:t xml:space="preserve">0.01, </w:t>
      </w:r>
      <w:bookmarkStart w:id="4" w:name="_Hlk83821802"/>
      <w:r>
        <w:rPr>
          <w:rFonts w:ascii="Times New Roman" w:hAnsi="Times New Roman" w:cs="Times New Roman"/>
          <w:szCs w:val="22"/>
        </w:rPr>
        <w:t>A</w:t>
      </w:r>
      <w:r w:rsidRPr="00C25751">
        <w:rPr>
          <w:rFonts w:ascii="Times New Roman" w:hAnsi="Times New Roman" w:cs="Times New Roman"/>
          <w:szCs w:val="22"/>
          <w:vertAlign w:val="subscript"/>
        </w:rPr>
        <w:t>u, chloroquine</w:t>
      </w:r>
      <w:r>
        <w:rPr>
          <w:rFonts w:ascii="Times New Roman" w:hAnsi="Times New Roman" w:cs="Times New Roman"/>
          <w:szCs w:val="22"/>
        </w:rPr>
        <w:t xml:space="preserve"> in </w:t>
      </w:r>
      <w:r w:rsidR="00397138">
        <w:rPr>
          <w:rFonts w:ascii="Times New Roman" w:hAnsi="Times New Roman" w:cs="Times New Roman"/>
          <w:szCs w:val="22"/>
        </w:rPr>
        <w:t>BEC</w:t>
      </w:r>
      <w:r w:rsidR="00195C56">
        <w:rPr>
          <w:rFonts w:ascii="Times New Roman" w:hAnsi="Times New Roman" w:cs="Times New Roman"/>
          <w:szCs w:val="22"/>
        </w:rPr>
        <w:t>,</w:t>
      </w:r>
      <w:r>
        <w:rPr>
          <w:rFonts w:ascii="Times New Roman" w:hAnsi="Times New Roman" w:cs="Times New Roman"/>
          <w:szCs w:val="22"/>
        </w:rPr>
        <w:t xml:space="preserve"> ELF</w:t>
      </w:r>
      <w:r w:rsidR="00195C56">
        <w:rPr>
          <w:rFonts w:ascii="Times New Roman" w:hAnsi="Times New Roman" w:cs="Times New Roman"/>
          <w:szCs w:val="22"/>
        </w:rPr>
        <w:t xml:space="preserve"> and plasma</w:t>
      </w:r>
      <w:r>
        <w:rPr>
          <w:rFonts w:ascii="Times New Roman" w:hAnsi="Times New Roman" w:cs="Times New Roman"/>
          <w:szCs w:val="22"/>
        </w:rPr>
        <w:t xml:space="preserve"> </w:t>
      </w:r>
      <w:bookmarkEnd w:id="4"/>
      <w:r>
        <w:rPr>
          <w:rFonts w:ascii="Times New Roman" w:hAnsi="Times New Roman" w:cs="Times New Roman"/>
          <w:szCs w:val="22"/>
        </w:rPr>
        <w:t xml:space="preserve">were </w:t>
      </w:r>
      <w:r w:rsidR="006448B2">
        <w:rPr>
          <w:rFonts w:ascii="Times New Roman" w:hAnsi="Times New Roman" w:cs="Times New Roman"/>
          <w:szCs w:val="22"/>
        </w:rPr>
        <w:t>738 (715-761)</w:t>
      </w:r>
      <w:r w:rsidR="00195C56">
        <w:rPr>
          <w:rFonts w:ascii="Times New Roman" w:hAnsi="Times New Roman" w:cs="Times New Roman"/>
          <w:szCs w:val="22"/>
        </w:rPr>
        <w:t>,</w:t>
      </w:r>
      <w:r w:rsidR="006448B2">
        <w:rPr>
          <w:rFonts w:ascii="Times New Roman" w:hAnsi="Times New Roman" w:cs="Times New Roman"/>
          <w:szCs w:val="22"/>
        </w:rPr>
        <w:t xml:space="preserve"> 5</w:t>
      </w:r>
      <w:r w:rsidR="00714DC1">
        <w:rPr>
          <w:rFonts w:ascii="Times New Roman" w:hAnsi="Times New Roman" w:cs="Times New Roman"/>
          <w:szCs w:val="22"/>
        </w:rPr>
        <w:t>,</w:t>
      </w:r>
      <w:r w:rsidR="006448B2">
        <w:rPr>
          <w:rFonts w:ascii="Times New Roman" w:hAnsi="Times New Roman" w:cs="Times New Roman"/>
          <w:szCs w:val="22"/>
        </w:rPr>
        <w:t>240 (5</w:t>
      </w:r>
      <w:r w:rsidR="00714DC1">
        <w:rPr>
          <w:rFonts w:ascii="Times New Roman" w:hAnsi="Times New Roman" w:cs="Times New Roman"/>
          <w:szCs w:val="22"/>
        </w:rPr>
        <w:t>,</w:t>
      </w:r>
      <w:r w:rsidR="006448B2">
        <w:rPr>
          <w:rFonts w:ascii="Times New Roman" w:hAnsi="Times New Roman" w:cs="Times New Roman"/>
          <w:szCs w:val="22"/>
        </w:rPr>
        <w:t>079-5</w:t>
      </w:r>
      <w:r w:rsidR="00714DC1">
        <w:rPr>
          <w:rFonts w:ascii="Times New Roman" w:hAnsi="Times New Roman" w:cs="Times New Roman"/>
          <w:szCs w:val="22"/>
        </w:rPr>
        <w:t>,</w:t>
      </w:r>
      <w:r w:rsidR="006448B2">
        <w:rPr>
          <w:rFonts w:ascii="Times New Roman" w:hAnsi="Times New Roman" w:cs="Times New Roman"/>
          <w:szCs w:val="22"/>
        </w:rPr>
        <w:t>401)</w:t>
      </w:r>
      <w:r w:rsidR="00195C56">
        <w:rPr>
          <w:rFonts w:ascii="Times New Roman" w:hAnsi="Times New Roman" w:cs="Times New Roman"/>
          <w:szCs w:val="22"/>
        </w:rPr>
        <w:t xml:space="preserve"> and 234 (229-239)</w:t>
      </w:r>
      <w:r w:rsidR="006448B2">
        <w:rPr>
          <w:rFonts w:ascii="Times New Roman" w:hAnsi="Times New Roman" w:cs="Times New Roman"/>
          <w:szCs w:val="22"/>
        </w:rPr>
        <w:t xml:space="preserve"> nM</w:t>
      </w:r>
      <w:r w:rsidR="0084452A">
        <w:rPr>
          <w:rFonts w:ascii="Times New Roman" w:hAnsi="Times New Roman" w:cs="Times New Roman"/>
          <w:szCs w:val="22"/>
        </w:rPr>
        <w:t>, respectively</w:t>
      </w:r>
      <w:r w:rsidR="006448B2">
        <w:rPr>
          <w:rFonts w:ascii="Times New Roman" w:hAnsi="Times New Roman" w:cs="Times New Roman"/>
          <w:szCs w:val="22"/>
        </w:rPr>
        <w:t xml:space="preserve">. The corresponding values for </w:t>
      </w:r>
      <w:r w:rsidR="00714DC1">
        <w:rPr>
          <w:rFonts w:ascii="Times New Roman" w:hAnsi="Times New Roman" w:cs="Times New Roman"/>
          <w:szCs w:val="22"/>
        </w:rPr>
        <w:t>LPV/r</w:t>
      </w:r>
      <w:r w:rsidR="006448B2">
        <w:rPr>
          <w:rFonts w:ascii="Times New Roman" w:hAnsi="Times New Roman" w:cs="Times New Roman"/>
          <w:szCs w:val="22"/>
        </w:rPr>
        <w:t xml:space="preserve"> were 2</w:t>
      </w:r>
      <w:r w:rsidR="00195C56">
        <w:rPr>
          <w:rFonts w:ascii="Times New Roman" w:hAnsi="Times New Roman" w:cs="Times New Roman"/>
          <w:szCs w:val="22"/>
        </w:rPr>
        <w:t>,</w:t>
      </w:r>
      <w:r w:rsidR="006448B2">
        <w:rPr>
          <w:rFonts w:ascii="Times New Roman" w:hAnsi="Times New Roman" w:cs="Times New Roman"/>
          <w:szCs w:val="22"/>
        </w:rPr>
        <w:t>491 (2</w:t>
      </w:r>
      <w:r w:rsidR="00714DC1">
        <w:rPr>
          <w:rFonts w:ascii="Times New Roman" w:hAnsi="Times New Roman" w:cs="Times New Roman"/>
          <w:szCs w:val="22"/>
        </w:rPr>
        <w:t>,</w:t>
      </w:r>
      <w:r w:rsidR="006448B2">
        <w:rPr>
          <w:rFonts w:ascii="Times New Roman" w:hAnsi="Times New Roman" w:cs="Times New Roman"/>
          <w:szCs w:val="22"/>
        </w:rPr>
        <w:t>383-2</w:t>
      </w:r>
      <w:r w:rsidR="00714DC1">
        <w:rPr>
          <w:rFonts w:ascii="Times New Roman" w:hAnsi="Times New Roman" w:cs="Times New Roman"/>
          <w:szCs w:val="22"/>
        </w:rPr>
        <w:t>,</w:t>
      </w:r>
      <w:r w:rsidR="006448B2">
        <w:rPr>
          <w:rFonts w:ascii="Times New Roman" w:hAnsi="Times New Roman" w:cs="Times New Roman"/>
          <w:szCs w:val="22"/>
        </w:rPr>
        <w:t>599)</w:t>
      </w:r>
      <w:r w:rsidR="00195C56">
        <w:rPr>
          <w:rFonts w:ascii="Times New Roman" w:hAnsi="Times New Roman" w:cs="Times New Roman"/>
          <w:szCs w:val="22"/>
        </w:rPr>
        <w:t xml:space="preserve">, </w:t>
      </w:r>
      <w:r w:rsidR="006448B2">
        <w:rPr>
          <w:rFonts w:ascii="Times New Roman" w:hAnsi="Times New Roman" w:cs="Times New Roman"/>
          <w:szCs w:val="22"/>
        </w:rPr>
        <w:t>1</w:t>
      </w:r>
      <w:r w:rsidR="00195C56">
        <w:rPr>
          <w:rFonts w:ascii="Times New Roman" w:hAnsi="Times New Roman" w:cs="Times New Roman"/>
          <w:szCs w:val="22"/>
        </w:rPr>
        <w:t>,</w:t>
      </w:r>
      <w:r w:rsidR="006448B2">
        <w:rPr>
          <w:rFonts w:ascii="Times New Roman" w:hAnsi="Times New Roman" w:cs="Times New Roman"/>
          <w:szCs w:val="22"/>
        </w:rPr>
        <w:t>233 (1</w:t>
      </w:r>
      <w:r w:rsidR="00195C56">
        <w:rPr>
          <w:rFonts w:ascii="Times New Roman" w:hAnsi="Times New Roman" w:cs="Times New Roman"/>
          <w:szCs w:val="22"/>
        </w:rPr>
        <w:t>,</w:t>
      </w:r>
      <w:r w:rsidR="006448B2">
        <w:rPr>
          <w:rFonts w:ascii="Times New Roman" w:hAnsi="Times New Roman" w:cs="Times New Roman"/>
          <w:szCs w:val="22"/>
        </w:rPr>
        <w:t>180-1</w:t>
      </w:r>
      <w:r w:rsidR="00714DC1">
        <w:rPr>
          <w:rFonts w:ascii="Times New Roman" w:hAnsi="Times New Roman" w:cs="Times New Roman"/>
          <w:szCs w:val="22"/>
        </w:rPr>
        <w:t>,</w:t>
      </w:r>
      <w:r w:rsidR="006448B2">
        <w:rPr>
          <w:rFonts w:ascii="Times New Roman" w:hAnsi="Times New Roman" w:cs="Times New Roman"/>
          <w:szCs w:val="22"/>
        </w:rPr>
        <w:t>286)</w:t>
      </w:r>
      <w:r w:rsidR="00195C56">
        <w:rPr>
          <w:rFonts w:ascii="Times New Roman" w:hAnsi="Times New Roman" w:cs="Times New Roman"/>
          <w:szCs w:val="22"/>
        </w:rPr>
        <w:t xml:space="preserve"> and </w:t>
      </w:r>
      <w:r w:rsidR="00AB7D99">
        <w:rPr>
          <w:rFonts w:ascii="Times New Roman" w:hAnsi="Times New Roman" w:cs="Times New Roman"/>
          <w:szCs w:val="22"/>
        </w:rPr>
        <w:t>136 (135-13</w:t>
      </w:r>
      <w:r w:rsidR="00714DC1">
        <w:rPr>
          <w:rFonts w:ascii="Times New Roman" w:hAnsi="Times New Roman" w:cs="Times New Roman"/>
          <w:szCs w:val="22"/>
        </w:rPr>
        <w:t>7</w:t>
      </w:r>
      <w:r w:rsidR="00AB7D99">
        <w:rPr>
          <w:rFonts w:ascii="Times New Roman" w:hAnsi="Times New Roman" w:cs="Times New Roman"/>
          <w:szCs w:val="22"/>
        </w:rPr>
        <w:t>)</w:t>
      </w:r>
      <w:r w:rsidR="006448B2">
        <w:rPr>
          <w:rFonts w:ascii="Times New Roman" w:hAnsi="Times New Roman" w:cs="Times New Roman"/>
          <w:szCs w:val="22"/>
        </w:rPr>
        <w:t xml:space="preserve"> nM, respectively. For chloroquine, %E for </w:t>
      </w:r>
      <w:r w:rsidR="00397138">
        <w:rPr>
          <w:rFonts w:ascii="Times New Roman" w:hAnsi="Times New Roman" w:cs="Times New Roman"/>
          <w:szCs w:val="22"/>
        </w:rPr>
        <w:t>BEC</w:t>
      </w:r>
      <w:r w:rsidR="006448B2">
        <w:rPr>
          <w:rFonts w:ascii="Times New Roman" w:hAnsi="Times New Roman" w:cs="Times New Roman"/>
          <w:szCs w:val="22"/>
        </w:rPr>
        <w:t xml:space="preserve"> and ELF were</w:t>
      </w:r>
      <w:r w:rsidR="00DE14A8">
        <w:rPr>
          <w:rFonts w:ascii="Times New Roman" w:hAnsi="Times New Roman" w:cs="Times New Roman"/>
          <w:szCs w:val="22"/>
        </w:rPr>
        <w:t xml:space="preserve"> 2.63 (2.55-2.71)</w:t>
      </w:r>
      <w:r w:rsidR="0084452A">
        <w:rPr>
          <w:rFonts w:ascii="Times New Roman" w:hAnsi="Times New Roman" w:cs="Times New Roman"/>
          <w:szCs w:val="22"/>
        </w:rPr>
        <w:t xml:space="preserve"> and</w:t>
      </w:r>
      <w:r w:rsidR="00DE14A8">
        <w:rPr>
          <w:rFonts w:ascii="Times New Roman" w:hAnsi="Times New Roman" w:cs="Times New Roman"/>
          <w:szCs w:val="22"/>
        </w:rPr>
        <w:t xml:space="preserve"> 15.52 (15.15-15.89)</w:t>
      </w:r>
      <w:r w:rsidR="0084452A">
        <w:rPr>
          <w:rFonts w:ascii="Times New Roman" w:hAnsi="Times New Roman" w:cs="Times New Roman"/>
          <w:szCs w:val="22"/>
        </w:rPr>
        <w:t xml:space="preserve"> %</w:t>
      </w:r>
      <w:r w:rsidR="00DE14A8">
        <w:rPr>
          <w:rFonts w:ascii="Times New Roman" w:hAnsi="Times New Roman" w:cs="Times New Roman"/>
          <w:szCs w:val="22"/>
        </w:rPr>
        <w:t xml:space="preserve">, respectively. The corresponding </w:t>
      </w:r>
      <w:r w:rsidR="00DE14A8">
        <w:rPr>
          <w:rFonts w:ascii="Times New Roman" w:hAnsi="Times New Roman" w:cs="Times New Roman"/>
          <w:szCs w:val="22"/>
        </w:rPr>
        <w:lastRenderedPageBreak/>
        <w:t xml:space="preserve">values for </w:t>
      </w:r>
      <w:r w:rsidR="00714DC1">
        <w:rPr>
          <w:rFonts w:ascii="Times New Roman" w:hAnsi="Times New Roman" w:cs="Times New Roman"/>
          <w:szCs w:val="22"/>
        </w:rPr>
        <w:t>LPV/r</w:t>
      </w:r>
      <w:r w:rsidR="00DE14A8">
        <w:rPr>
          <w:rFonts w:ascii="Times New Roman" w:hAnsi="Times New Roman" w:cs="Times New Roman"/>
          <w:szCs w:val="22"/>
        </w:rPr>
        <w:t xml:space="preserve"> were 71 (70-7</w:t>
      </w:r>
      <w:r w:rsidR="00714DC1">
        <w:rPr>
          <w:rFonts w:ascii="Times New Roman" w:hAnsi="Times New Roman" w:cs="Times New Roman"/>
          <w:szCs w:val="22"/>
        </w:rPr>
        <w:t>2</w:t>
      </w:r>
      <w:r w:rsidR="00DE14A8">
        <w:rPr>
          <w:rFonts w:ascii="Times New Roman" w:hAnsi="Times New Roman" w:cs="Times New Roman"/>
          <w:szCs w:val="22"/>
        </w:rPr>
        <w:t>)</w:t>
      </w:r>
      <w:r w:rsidR="0084452A">
        <w:rPr>
          <w:rFonts w:ascii="Times New Roman" w:hAnsi="Times New Roman" w:cs="Times New Roman"/>
          <w:szCs w:val="22"/>
        </w:rPr>
        <w:t xml:space="preserve"> and</w:t>
      </w:r>
      <w:r w:rsidR="00DE14A8">
        <w:rPr>
          <w:rFonts w:ascii="Times New Roman" w:hAnsi="Times New Roman" w:cs="Times New Roman"/>
          <w:szCs w:val="22"/>
        </w:rPr>
        <w:t xml:space="preserve"> 88 (8</w:t>
      </w:r>
      <w:r w:rsidR="00714DC1">
        <w:rPr>
          <w:rFonts w:ascii="Times New Roman" w:hAnsi="Times New Roman" w:cs="Times New Roman"/>
          <w:szCs w:val="22"/>
        </w:rPr>
        <w:t>7</w:t>
      </w:r>
      <w:r w:rsidR="00DE14A8">
        <w:rPr>
          <w:rFonts w:ascii="Times New Roman" w:hAnsi="Times New Roman" w:cs="Times New Roman"/>
          <w:szCs w:val="22"/>
        </w:rPr>
        <w:t>-8</w:t>
      </w:r>
      <w:r w:rsidR="00714DC1">
        <w:rPr>
          <w:rFonts w:ascii="Times New Roman" w:hAnsi="Times New Roman" w:cs="Times New Roman"/>
          <w:szCs w:val="22"/>
        </w:rPr>
        <w:t>9</w:t>
      </w:r>
      <w:r w:rsidR="00DE14A8">
        <w:rPr>
          <w:rFonts w:ascii="Times New Roman" w:hAnsi="Times New Roman" w:cs="Times New Roman"/>
          <w:szCs w:val="22"/>
        </w:rPr>
        <w:t>)</w:t>
      </w:r>
      <w:r w:rsidR="0084452A">
        <w:rPr>
          <w:rFonts w:ascii="Times New Roman" w:hAnsi="Times New Roman" w:cs="Times New Roman"/>
          <w:szCs w:val="22"/>
        </w:rPr>
        <w:t xml:space="preserve"> nM, respectively</w:t>
      </w:r>
      <w:r w:rsidR="00DE14A8">
        <w:rPr>
          <w:rFonts w:ascii="Times New Roman" w:hAnsi="Times New Roman" w:cs="Times New Roman"/>
          <w:szCs w:val="22"/>
        </w:rPr>
        <w:t>. %E total</w:t>
      </w:r>
      <w:r w:rsidR="008B67D6">
        <w:rPr>
          <w:rFonts w:ascii="Times New Roman" w:hAnsi="Times New Roman" w:cs="Times New Roman"/>
          <w:szCs w:val="22"/>
        </w:rPr>
        <w:t xml:space="preserve"> (</w:t>
      </w:r>
      <w:r w:rsidR="0045207A">
        <w:rPr>
          <w:rFonts w:ascii="Times New Roman" w:hAnsi="Times New Roman" w:cs="Times New Roman"/>
          <w:szCs w:val="22"/>
        </w:rPr>
        <w:t>LPV/r plus chloroquine</w:t>
      </w:r>
      <w:r w:rsidR="008B67D6">
        <w:rPr>
          <w:rFonts w:ascii="Times New Roman" w:hAnsi="Times New Roman" w:cs="Times New Roman"/>
          <w:szCs w:val="22"/>
        </w:rPr>
        <w:t>)</w:t>
      </w:r>
      <w:r w:rsidR="00DE14A8">
        <w:rPr>
          <w:rFonts w:ascii="Times New Roman" w:hAnsi="Times New Roman" w:cs="Times New Roman"/>
          <w:szCs w:val="22"/>
        </w:rPr>
        <w:t xml:space="preserve"> for </w:t>
      </w:r>
      <w:r w:rsidR="00397138">
        <w:rPr>
          <w:rFonts w:ascii="Times New Roman" w:hAnsi="Times New Roman" w:cs="Times New Roman"/>
          <w:szCs w:val="22"/>
        </w:rPr>
        <w:t>BEC</w:t>
      </w:r>
      <w:r w:rsidR="00DE14A8">
        <w:rPr>
          <w:rFonts w:ascii="Times New Roman" w:hAnsi="Times New Roman" w:cs="Times New Roman"/>
          <w:szCs w:val="22"/>
        </w:rPr>
        <w:t xml:space="preserve"> and ELF were 72.14 (71.63-72.65) and 90.37 (90.31-90.42)</w:t>
      </w:r>
      <w:r w:rsidR="0084452A">
        <w:rPr>
          <w:rFonts w:ascii="Times New Roman" w:hAnsi="Times New Roman" w:cs="Times New Roman"/>
          <w:szCs w:val="22"/>
        </w:rPr>
        <w:t>%</w:t>
      </w:r>
      <w:r w:rsidR="00DE14A8">
        <w:rPr>
          <w:rFonts w:ascii="Times New Roman" w:hAnsi="Times New Roman" w:cs="Times New Roman"/>
          <w:szCs w:val="22"/>
        </w:rPr>
        <w:t>, respectively.</w:t>
      </w:r>
      <w:r w:rsidR="00481944">
        <w:rPr>
          <w:rFonts w:ascii="Times New Roman" w:hAnsi="Times New Roman" w:cs="Times New Roman"/>
          <w:szCs w:val="22"/>
        </w:rPr>
        <w:t xml:space="preserve"> </w:t>
      </w:r>
    </w:p>
    <w:p w14:paraId="481F61AD" w14:textId="61695C03" w:rsidR="00B35A6F" w:rsidRDefault="00B35A6F" w:rsidP="002F3766">
      <w:pPr>
        <w:spacing w:line="480" w:lineRule="auto"/>
        <w:rPr>
          <w:rFonts w:ascii="Times New Roman" w:hAnsi="Times New Roman" w:cs="Times New Roman"/>
          <w:b/>
          <w:bCs/>
          <w:szCs w:val="22"/>
        </w:rPr>
      </w:pPr>
      <w:r w:rsidRPr="00BC7C84">
        <w:rPr>
          <w:rFonts w:ascii="Times New Roman" w:hAnsi="Times New Roman" w:cs="Times New Roman"/>
          <w:b/>
          <w:bCs/>
          <w:szCs w:val="22"/>
        </w:rPr>
        <w:t>3.3 Simulations of new regimens</w:t>
      </w:r>
    </w:p>
    <w:p w14:paraId="1C0F7EA7" w14:textId="7000F685" w:rsidR="002674CD" w:rsidRDefault="002674CD" w:rsidP="002674CD">
      <w:pPr>
        <w:spacing w:line="480" w:lineRule="auto"/>
        <w:rPr>
          <w:rFonts w:ascii="Times New Roman" w:hAnsi="Times New Roman" w:cs="Times New Roman"/>
          <w:szCs w:val="22"/>
        </w:rPr>
      </w:pPr>
      <w:r w:rsidRPr="00977165">
        <w:rPr>
          <w:rFonts w:ascii="Times New Roman" w:hAnsi="Times New Roman" w:cs="Times New Roman"/>
          <w:i/>
          <w:iCs/>
          <w:szCs w:val="22"/>
        </w:rPr>
        <w:t xml:space="preserve">Body </w:t>
      </w:r>
      <w:r>
        <w:rPr>
          <w:rFonts w:ascii="Times New Roman" w:hAnsi="Times New Roman" w:cs="Times New Roman"/>
          <w:i/>
          <w:iCs/>
          <w:szCs w:val="22"/>
        </w:rPr>
        <w:t>w</w:t>
      </w:r>
      <w:r w:rsidRPr="00977165">
        <w:rPr>
          <w:rFonts w:ascii="Times New Roman" w:hAnsi="Times New Roman" w:cs="Times New Roman"/>
          <w:i/>
          <w:iCs/>
          <w:szCs w:val="22"/>
        </w:rPr>
        <w:t>eight</w:t>
      </w:r>
      <w:r w:rsidR="0084452A">
        <w:rPr>
          <w:rFonts w:ascii="Times New Roman" w:hAnsi="Times New Roman" w:cs="Times New Roman"/>
          <w:i/>
          <w:iCs/>
          <w:szCs w:val="22"/>
        </w:rPr>
        <w:t xml:space="preserve"> of </w:t>
      </w:r>
      <w:r w:rsidRPr="00977165">
        <w:rPr>
          <w:rFonts w:ascii="Times New Roman" w:hAnsi="Times New Roman" w:cs="Times New Roman"/>
          <w:i/>
          <w:iCs/>
          <w:szCs w:val="22"/>
        </w:rPr>
        <w:t>70</w:t>
      </w:r>
      <w:r>
        <w:rPr>
          <w:rFonts w:ascii="Times New Roman" w:hAnsi="Times New Roman" w:cs="Times New Roman"/>
          <w:i/>
          <w:iCs/>
          <w:szCs w:val="22"/>
        </w:rPr>
        <w:t xml:space="preserve"> </w:t>
      </w:r>
      <w:r w:rsidRPr="00977165">
        <w:rPr>
          <w:rFonts w:ascii="Times New Roman" w:hAnsi="Times New Roman" w:cs="Times New Roman"/>
          <w:i/>
          <w:iCs/>
          <w:szCs w:val="22"/>
        </w:rPr>
        <w:t>kg:</w:t>
      </w:r>
      <w:r>
        <w:rPr>
          <w:rFonts w:ascii="Times New Roman" w:hAnsi="Times New Roman" w:cs="Times New Roman"/>
          <w:szCs w:val="22"/>
        </w:rPr>
        <w:t xml:space="preserve"> For chloroquine, %E </w:t>
      </w:r>
      <w:r w:rsidR="0084452A">
        <w:rPr>
          <w:rFonts w:ascii="Times New Roman" w:hAnsi="Times New Roman" w:cs="Times New Roman"/>
          <w:szCs w:val="22"/>
        </w:rPr>
        <w:t>for</w:t>
      </w:r>
      <w:r>
        <w:rPr>
          <w:rFonts w:ascii="Times New Roman" w:hAnsi="Times New Roman" w:cs="Times New Roman"/>
          <w:szCs w:val="22"/>
        </w:rPr>
        <w:t xml:space="preserve"> BEC and ELF </w:t>
      </w:r>
      <w:r w:rsidR="0084452A">
        <w:rPr>
          <w:rFonts w:ascii="Times New Roman" w:hAnsi="Times New Roman" w:cs="Times New Roman"/>
          <w:szCs w:val="22"/>
        </w:rPr>
        <w:t>of</w:t>
      </w:r>
      <w:r>
        <w:rPr>
          <w:rFonts w:ascii="Times New Roman" w:hAnsi="Times New Roman" w:cs="Times New Roman"/>
          <w:szCs w:val="22"/>
        </w:rPr>
        <w:t xml:space="preserve"> all regimens were about </w:t>
      </w:r>
      <w:r w:rsidR="0084452A">
        <w:rPr>
          <w:rFonts w:ascii="Times New Roman" w:hAnsi="Times New Roman" w:cs="Times New Roman"/>
          <w:szCs w:val="22"/>
        </w:rPr>
        <w:t>2%</w:t>
      </w:r>
      <w:r>
        <w:rPr>
          <w:rFonts w:ascii="Times New Roman" w:hAnsi="Times New Roman" w:cs="Times New Roman"/>
          <w:szCs w:val="22"/>
        </w:rPr>
        <w:t xml:space="preserve"> and 12%, respectively. </w:t>
      </w:r>
      <w:r w:rsidR="0084452A">
        <w:rPr>
          <w:rFonts w:ascii="Times New Roman" w:hAnsi="Times New Roman" w:cs="Times New Roman"/>
          <w:szCs w:val="22"/>
        </w:rPr>
        <w:t xml:space="preserve">%E for </w:t>
      </w:r>
      <w:r w:rsidR="00462CE9">
        <w:rPr>
          <w:rFonts w:ascii="Times New Roman" w:hAnsi="Times New Roman" w:cs="Times New Roman"/>
          <w:szCs w:val="22"/>
        </w:rPr>
        <w:t>LPV/r</w:t>
      </w:r>
      <w:r w:rsidR="0084452A">
        <w:rPr>
          <w:rFonts w:ascii="Times New Roman" w:hAnsi="Times New Roman" w:cs="Times New Roman"/>
          <w:szCs w:val="22"/>
        </w:rPr>
        <w:t xml:space="preserve"> for</w:t>
      </w:r>
      <w:r>
        <w:rPr>
          <w:rFonts w:ascii="Times New Roman" w:hAnsi="Times New Roman" w:cs="Times New Roman"/>
          <w:szCs w:val="22"/>
        </w:rPr>
        <w:t xml:space="preserve"> BEC ranged from 36.30</w:t>
      </w:r>
      <w:r w:rsidR="00712F13">
        <w:rPr>
          <w:rFonts w:ascii="Times New Roman" w:hAnsi="Times New Roman" w:cs="Times New Roman"/>
          <w:szCs w:val="22"/>
        </w:rPr>
        <w:t>%</w:t>
      </w:r>
      <w:r>
        <w:rPr>
          <w:rFonts w:ascii="Times New Roman" w:hAnsi="Times New Roman" w:cs="Times New Roman"/>
          <w:szCs w:val="22"/>
        </w:rPr>
        <w:t xml:space="preserve"> to 65.99% (</w:t>
      </w:r>
      <w:r w:rsidRPr="00383A58">
        <w:rPr>
          <w:rFonts w:ascii="Times New Roman" w:hAnsi="Times New Roman" w:cs="Times New Roman"/>
          <w:b/>
          <w:bCs/>
          <w:szCs w:val="22"/>
        </w:rPr>
        <w:t xml:space="preserve">Figure </w:t>
      </w:r>
      <w:r w:rsidR="005F48AA">
        <w:rPr>
          <w:rFonts w:ascii="Times New Roman" w:hAnsi="Times New Roman" w:cs="Times New Roman"/>
          <w:b/>
          <w:bCs/>
          <w:szCs w:val="22"/>
        </w:rPr>
        <w:t>1</w:t>
      </w:r>
      <w:r>
        <w:rPr>
          <w:rFonts w:ascii="Times New Roman" w:hAnsi="Times New Roman" w:cs="Times New Roman"/>
          <w:szCs w:val="22"/>
        </w:rPr>
        <w:t>)</w:t>
      </w:r>
      <w:r w:rsidR="0084452A">
        <w:rPr>
          <w:rFonts w:ascii="Times New Roman" w:hAnsi="Times New Roman" w:cs="Times New Roman"/>
          <w:szCs w:val="22"/>
        </w:rPr>
        <w:t>, o</w:t>
      </w:r>
      <w:r>
        <w:rPr>
          <w:rFonts w:ascii="Times New Roman" w:hAnsi="Times New Roman" w:cs="Times New Roman"/>
          <w:szCs w:val="22"/>
        </w:rPr>
        <w:t xml:space="preserve">f which regimen-I showed the </w:t>
      </w:r>
      <w:r w:rsidR="0084452A" w:rsidRPr="00BC7C84">
        <w:rPr>
          <w:rFonts w:ascii="Times New Roman" w:hAnsi="Times New Roman" w:cs="Times New Roman"/>
          <w:szCs w:val="22"/>
        </w:rPr>
        <w:t>highest</w:t>
      </w:r>
      <w:r>
        <w:rPr>
          <w:rFonts w:ascii="Times New Roman" w:hAnsi="Times New Roman" w:cs="Times New Roman"/>
          <w:szCs w:val="22"/>
        </w:rPr>
        <w:t xml:space="preserve"> %E (65.99%, p&lt;0.0001) compared </w:t>
      </w:r>
      <w:r w:rsidR="00712F13">
        <w:rPr>
          <w:rFonts w:ascii="Times New Roman" w:hAnsi="Times New Roman" w:cs="Times New Roman"/>
          <w:szCs w:val="22"/>
        </w:rPr>
        <w:t>with</w:t>
      </w:r>
      <w:r>
        <w:rPr>
          <w:rFonts w:ascii="Times New Roman" w:hAnsi="Times New Roman" w:cs="Times New Roman"/>
          <w:szCs w:val="22"/>
        </w:rPr>
        <w:t xml:space="preserve"> others (</w:t>
      </w:r>
      <w:r w:rsidRPr="00FD6443">
        <w:rPr>
          <w:rFonts w:ascii="Times New Roman" w:hAnsi="Times New Roman" w:cs="Times New Roman"/>
          <w:b/>
          <w:bCs/>
          <w:szCs w:val="22"/>
        </w:rPr>
        <w:t xml:space="preserve">Figure </w:t>
      </w:r>
      <w:r w:rsidR="005F48AA">
        <w:rPr>
          <w:rFonts w:ascii="Times New Roman" w:hAnsi="Times New Roman" w:cs="Times New Roman"/>
          <w:b/>
          <w:bCs/>
          <w:szCs w:val="22"/>
        </w:rPr>
        <w:t>1</w:t>
      </w:r>
      <w:r>
        <w:rPr>
          <w:rFonts w:ascii="Times New Roman" w:hAnsi="Times New Roman" w:cs="Times New Roman"/>
          <w:szCs w:val="22"/>
        </w:rPr>
        <w:t>).  Similarly, these values in ELF ranged from 84.17</w:t>
      </w:r>
      <w:r w:rsidR="00712F13">
        <w:rPr>
          <w:rFonts w:ascii="Times New Roman" w:hAnsi="Times New Roman" w:cs="Times New Roman"/>
          <w:szCs w:val="22"/>
        </w:rPr>
        <w:t>%</w:t>
      </w:r>
      <w:r>
        <w:rPr>
          <w:rFonts w:ascii="Times New Roman" w:hAnsi="Times New Roman" w:cs="Times New Roman"/>
          <w:szCs w:val="22"/>
        </w:rPr>
        <w:t xml:space="preserve"> to 87.40% (</w:t>
      </w:r>
      <w:r w:rsidRPr="00FD6443">
        <w:rPr>
          <w:rFonts w:ascii="Times New Roman" w:hAnsi="Times New Roman" w:cs="Times New Roman"/>
          <w:b/>
          <w:bCs/>
          <w:szCs w:val="22"/>
        </w:rPr>
        <w:t xml:space="preserve">Figure </w:t>
      </w:r>
      <w:r w:rsidR="005F48AA">
        <w:rPr>
          <w:rFonts w:ascii="Times New Roman" w:hAnsi="Times New Roman" w:cs="Times New Roman"/>
          <w:b/>
          <w:bCs/>
          <w:szCs w:val="22"/>
        </w:rPr>
        <w:t>1</w:t>
      </w:r>
      <w:r>
        <w:rPr>
          <w:rFonts w:ascii="Times New Roman" w:hAnsi="Times New Roman" w:cs="Times New Roman"/>
          <w:szCs w:val="22"/>
        </w:rPr>
        <w:t xml:space="preserve">).  </w:t>
      </w:r>
      <w:r w:rsidR="00B46F2D">
        <w:rPr>
          <w:rFonts w:ascii="Times New Roman" w:hAnsi="Times New Roman" w:cs="Times New Roman"/>
          <w:szCs w:val="22"/>
        </w:rPr>
        <w:t xml:space="preserve">The </w:t>
      </w:r>
      <w:r>
        <w:rPr>
          <w:rFonts w:ascii="Times New Roman" w:hAnsi="Times New Roman" w:cs="Times New Roman"/>
          <w:szCs w:val="22"/>
        </w:rPr>
        <w:t xml:space="preserve">%E total </w:t>
      </w:r>
      <w:r w:rsidR="0084452A">
        <w:rPr>
          <w:rFonts w:ascii="Times New Roman" w:hAnsi="Times New Roman" w:cs="Times New Roman"/>
          <w:szCs w:val="22"/>
        </w:rPr>
        <w:t xml:space="preserve">of </w:t>
      </w:r>
      <w:r w:rsidR="00B46F2D">
        <w:rPr>
          <w:rFonts w:ascii="Times New Roman" w:hAnsi="Times New Roman" w:cs="Times New Roman"/>
          <w:szCs w:val="22"/>
        </w:rPr>
        <w:t>LPV</w:t>
      </w:r>
      <w:r w:rsidR="00BC7C84">
        <w:rPr>
          <w:rFonts w:ascii="Times New Roman" w:hAnsi="Times New Roman" w:cs="Times New Roman"/>
          <w:szCs w:val="22"/>
        </w:rPr>
        <w:t>/r</w:t>
      </w:r>
      <w:r w:rsidR="0084452A">
        <w:rPr>
          <w:rFonts w:ascii="Times New Roman" w:hAnsi="Times New Roman" w:cs="Times New Roman"/>
          <w:szCs w:val="22"/>
        </w:rPr>
        <w:t xml:space="preserve"> </w:t>
      </w:r>
      <w:r>
        <w:rPr>
          <w:rFonts w:ascii="Times New Roman" w:hAnsi="Times New Roman" w:cs="Times New Roman"/>
          <w:szCs w:val="22"/>
        </w:rPr>
        <w:t xml:space="preserve">for each </w:t>
      </w:r>
      <w:r w:rsidR="00CB7A2A">
        <w:rPr>
          <w:rFonts w:ascii="Times New Roman" w:hAnsi="Times New Roman" w:cs="Times New Roman"/>
          <w:szCs w:val="22"/>
        </w:rPr>
        <w:t>regimen</w:t>
      </w:r>
      <w:r>
        <w:rPr>
          <w:rFonts w:ascii="Times New Roman" w:hAnsi="Times New Roman" w:cs="Times New Roman"/>
          <w:szCs w:val="22"/>
        </w:rPr>
        <w:t xml:space="preserve"> </w:t>
      </w:r>
      <w:r w:rsidR="0084452A">
        <w:rPr>
          <w:rFonts w:ascii="Times New Roman" w:hAnsi="Times New Roman" w:cs="Times New Roman"/>
          <w:szCs w:val="22"/>
        </w:rPr>
        <w:t>for</w:t>
      </w:r>
      <w:r>
        <w:rPr>
          <w:rFonts w:ascii="Times New Roman" w:hAnsi="Times New Roman" w:cs="Times New Roman"/>
          <w:szCs w:val="22"/>
        </w:rPr>
        <w:t xml:space="preserve"> BEC and ELF was a</w:t>
      </w:r>
      <w:r w:rsidR="0084452A">
        <w:rPr>
          <w:rFonts w:ascii="Times New Roman" w:hAnsi="Times New Roman" w:cs="Times New Roman"/>
          <w:szCs w:val="22"/>
        </w:rPr>
        <w:t>pproximately</w:t>
      </w:r>
      <w:r>
        <w:rPr>
          <w:rFonts w:ascii="Times New Roman" w:hAnsi="Times New Roman" w:cs="Times New Roman"/>
          <w:szCs w:val="22"/>
        </w:rPr>
        <w:t xml:space="preserve"> </w:t>
      </w:r>
      <w:r w:rsidR="00764971" w:rsidRPr="00764971">
        <w:rPr>
          <w:rFonts w:ascii="Times New Roman" w:hAnsi="Times New Roman" w:cs="Times New Roman"/>
          <w:szCs w:val="22"/>
        </w:rPr>
        <w:t>37 to 66</w:t>
      </w:r>
      <w:r w:rsidRPr="00764971">
        <w:rPr>
          <w:rFonts w:ascii="Times New Roman" w:hAnsi="Times New Roman" w:cs="Times New Roman"/>
          <w:szCs w:val="22"/>
        </w:rPr>
        <w:t>%</w:t>
      </w:r>
      <w:r w:rsidR="004C76FB">
        <w:rPr>
          <w:rFonts w:ascii="Times New Roman" w:hAnsi="Times New Roman" w:cs="Times New Roman"/>
          <w:szCs w:val="22"/>
        </w:rPr>
        <w:t xml:space="preserve"> </w:t>
      </w:r>
      <w:r w:rsidR="00764971">
        <w:rPr>
          <w:rFonts w:ascii="Times New Roman" w:hAnsi="Times New Roman" w:cs="Times New Roman"/>
          <w:szCs w:val="22"/>
        </w:rPr>
        <w:t xml:space="preserve">and  86 to 89%. </w:t>
      </w:r>
      <w:r w:rsidR="004C76FB">
        <w:rPr>
          <w:rFonts w:ascii="Times New Roman" w:hAnsi="Times New Roman" w:cs="Times New Roman"/>
          <w:szCs w:val="22"/>
        </w:rPr>
        <w:t>(</w:t>
      </w:r>
      <w:r w:rsidR="004C76FB" w:rsidRPr="004C76FB">
        <w:rPr>
          <w:rFonts w:ascii="Times New Roman" w:hAnsi="Times New Roman" w:cs="Times New Roman"/>
          <w:b/>
          <w:bCs/>
          <w:szCs w:val="22"/>
        </w:rPr>
        <w:t>Figure S2</w:t>
      </w:r>
      <w:r w:rsidR="004C76FB">
        <w:rPr>
          <w:rFonts w:ascii="Times New Roman" w:hAnsi="Times New Roman" w:cs="Times New Roman"/>
          <w:szCs w:val="22"/>
        </w:rPr>
        <w:t>)</w:t>
      </w:r>
      <w:r>
        <w:rPr>
          <w:rFonts w:ascii="Times New Roman" w:hAnsi="Times New Roman" w:cs="Times New Roman"/>
          <w:szCs w:val="22"/>
        </w:rPr>
        <w:t xml:space="preserve">. </w:t>
      </w:r>
      <w:r w:rsidRPr="00FB5C6E">
        <w:rPr>
          <w:rFonts w:ascii="Times New Roman" w:hAnsi="Times New Roman" w:cs="Times New Roman"/>
          <w:szCs w:val="22"/>
        </w:rPr>
        <w:t>A</w:t>
      </w:r>
      <w:r w:rsidRPr="00FB5C6E">
        <w:rPr>
          <w:rFonts w:ascii="Times New Roman" w:hAnsi="Times New Roman" w:cs="Times New Roman"/>
          <w:szCs w:val="22"/>
          <w:vertAlign w:val="subscript"/>
        </w:rPr>
        <w:t xml:space="preserve">u, chloroquine </w:t>
      </w:r>
      <w:r w:rsidR="0084452A">
        <w:rPr>
          <w:rFonts w:ascii="Times New Roman" w:hAnsi="Times New Roman" w:cs="Times New Roman"/>
          <w:szCs w:val="22"/>
        </w:rPr>
        <w:t>for</w:t>
      </w:r>
      <w:r w:rsidRPr="00FB5C6E">
        <w:rPr>
          <w:rFonts w:ascii="Times New Roman" w:hAnsi="Times New Roman" w:cs="Times New Roman"/>
          <w:szCs w:val="22"/>
        </w:rPr>
        <w:t xml:space="preserve"> </w:t>
      </w:r>
      <w:r>
        <w:rPr>
          <w:rFonts w:ascii="Times New Roman" w:hAnsi="Times New Roman" w:cs="Times New Roman"/>
          <w:szCs w:val="22"/>
        </w:rPr>
        <w:t>BEC</w:t>
      </w:r>
      <w:r w:rsidRPr="00FB5C6E">
        <w:rPr>
          <w:rFonts w:ascii="Times New Roman" w:hAnsi="Times New Roman" w:cs="Times New Roman"/>
          <w:szCs w:val="22"/>
        </w:rPr>
        <w:t xml:space="preserve"> </w:t>
      </w:r>
      <w:r w:rsidR="0084452A">
        <w:rPr>
          <w:rFonts w:ascii="Times New Roman" w:hAnsi="Times New Roman" w:cs="Times New Roman"/>
          <w:szCs w:val="22"/>
        </w:rPr>
        <w:t>of</w:t>
      </w:r>
      <w:r>
        <w:rPr>
          <w:rFonts w:ascii="Times New Roman" w:hAnsi="Times New Roman" w:cs="Times New Roman"/>
          <w:szCs w:val="22"/>
        </w:rPr>
        <w:t xml:space="preserve"> all regimens ranged from 524</w:t>
      </w:r>
      <w:r w:rsidR="00BC7C84">
        <w:rPr>
          <w:rFonts w:ascii="Times New Roman" w:hAnsi="Times New Roman" w:cs="Times New Roman"/>
          <w:szCs w:val="22"/>
        </w:rPr>
        <w:t xml:space="preserve"> </w:t>
      </w:r>
      <w:r>
        <w:rPr>
          <w:rFonts w:ascii="Times New Roman" w:hAnsi="Times New Roman" w:cs="Times New Roman"/>
          <w:szCs w:val="22"/>
        </w:rPr>
        <w:t xml:space="preserve">to 560 nM. </w:t>
      </w:r>
      <w:r w:rsidR="0084452A">
        <w:rPr>
          <w:rFonts w:ascii="Times New Roman" w:hAnsi="Times New Roman" w:cs="Times New Roman"/>
          <w:szCs w:val="22"/>
        </w:rPr>
        <w:t xml:space="preserve"> The corresponding </w:t>
      </w:r>
      <w:r w:rsidR="00BC7C84">
        <w:rPr>
          <w:rFonts w:ascii="Times New Roman" w:hAnsi="Times New Roman" w:cs="Times New Roman"/>
          <w:szCs w:val="22"/>
        </w:rPr>
        <w:t xml:space="preserve">values for </w:t>
      </w:r>
      <w:r>
        <w:rPr>
          <w:rFonts w:ascii="Times New Roman" w:hAnsi="Times New Roman" w:cs="Times New Roman"/>
          <w:szCs w:val="22"/>
        </w:rPr>
        <w:t>ELF rang</w:t>
      </w:r>
      <w:r w:rsidR="0084452A">
        <w:rPr>
          <w:rFonts w:ascii="Times New Roman" w:hAnsi="Times New Roman" w:cs="Times New Roman"/>
          <w:szCs w:val="22"/>
        </w:rPr>
        <w:t xml:space="preserve">ed </w:t>
      </w:r>
      <w:r>
        <w:rPr>
          <w:rFonts w:ascii="Times New Roman" w:hAnsi="Times New Roman" w:cs="Times New Roman"/>
          <w:szCs w:val="22"/>
        </w:rPr>
        <w:t>from 3</w:t>
      </w:r>
      <w:r w:rsidR="00BC7C84">
        <w:rPr>
          <w:rFonts w:ascii="Times New Roman" w:hAnsi="Times New Roman" w:cs="Times New Roman"/>
          <w:szCs w:val="22"/>
        </w:rPr>
        <w:t>,</w:t>
      </w:r>
      <w:r>
        <w:rPr>
          <w:rFonts w:ascii="Times New Roman" w:hAnsi="Times New Roman" w:cs="Times New Roman"/>
          <w:szCs w:val="22"/>
        </w:rPr>
        <w:t>719</w:t>
      </w:r>
      <w:r w:rsidR="00712F13">
        <w:rPr>
          <w:rFonts w:ascii="Times New Roman" w:hAnsi="Times New Roman" w:cs="Times New Roman"/>
          <w:szCs w:val="22"/>
        </w:rPr>
        <w:t xml:space="preserve"> nM</w:t>
      </w:r>
      <w:r>
        <w:rPr>
          <w:rFonts w:ascii="Times New Roman" w:hAnsi="Times New Roman" w:cs="Times New Roman"/>
          <w:szCs w:val="22"/>
        </w:rPr>
        <w:t xml:space="preserve"> to 3</w:t>
      </w:r>
      <w:r w:rsidR="00BC7C84">
        <w:rPr>
          <w:rFonts w:ascii="Times New Roman" w:hAnsi="Times New Roman" w:cs="Times New Roman"/>
          <w:szCs w:val="22"/>
        </w:rPr>
        <w:t>,</w:t>
      </w:r>
      <w:r>
        <w:rPr>
          <w:rFonts w:ascii="Times New Roman" w:hAnsi="Times New Roman" w:cs="Times New Roman"/>
          <w:szCs w:val="22"/>
        </w:rPr>
        <w:t>978</w:t>
      </w:r>
      <w:r w:rsidR="00BC7C84">
        <w:rPr>
          <w:rFonts w:ascii="Times New Roman" w:hAnsi="Times New Roman" w:cs="Times New Roman"/>
          <w:szCs w:val="22"/>
        </w:rPr>
        <w:t xml:space="preserve"> </w:t>
      </w:r>
      <w:r>
        <w:rPr>
          <w:rFonts w:ascii="Times New Roman" w:hAnsi="Times New Roman" w:cs="Times New Roman"/>
          <w:szCs w:val="22"/>
        </w:rPr>
        <w:t xml:space="preserve">nM. In addition, </w:t>
      </w:r>
      <w:r w:rsidRPr="00B07ED8">
        <w:rPr>
          <w:rFonts w:ascii="Times New Roman" w:hAnsi="Times New Roman" w:cs="Times New Roman"/>
          <w:szCs w:val="22"/>
        </w:rPr>
        <w:t>A</w:t>
      </w:r>
      <w:r w:rsidRPr="00B07ED8">
        <w:rPr>
          <w:rFonts w:ascii="Times New Roman" w:hAnsi="Times New Roman" w:cs="Times New Roman"/>
          <w:szCs w:val="22"/>
          <w:vertAlign w:val="subscript"/>
        </w:rPr>
        <w:t xml:space="preserve">u, </w:t>
      </w:r>
      <w:r>
        <w:rPr>
          <w:rFonts w:ascii="Times New Roman" w:hAnsi="Times New Roman" w:cs="Times New Roman"/>
          <w:szCs w:val="22"/>
          <w:vertAlign w:val="subscript"/>
        </w:rPr>
        <w:t xml:space="preserve">lopinavir </w:t>
      </w:r>
      <w:r w:rsidR="0084452A">
        <w:rPr>
          <w:rFonts w:ascii="Times New Roman" w:hAnsi="Times New Roman" w:cs="Times New Roman"/>
          <w:szCs w:val="22"/>
        </w:rPr>
        <w:t>of</w:t>
      </w:r>
      <w:r>
        <w:rPr>
          <w:rFonts w:ascii="Times New Roman" w:hAnsi="Times New Roman" w:cs="Times New Roman"/>
          <w:szCs w:val="22"/>
        </w:rPr>
        <w:t xml:space="preserve"> all regimens </w:t>
      </w:r>
      <w:r w:rsidR="0084452A">
        <w:rPr>
          <w:rFonts w:ascii="Times New Roman" w:hAnsi="Times New Roman" w:cs="Times New Roman"/>
          <w:szCs w:val="22"/>
        </w:rPr>
        <w:t>for</w:t>
      </w:r>
      <w:r>
        <w:rPr>
          <w:rFonts w:ascii="Times New Roman" w:hAnsi="Times New Roman" w:cs="Times New Roman"/>
          <w:szCs w:val="22"/>
        </w:rPr>
        <w:t xml:space="preserve"> BEC ranged from 368</w:t>
      </w:r>
      <w:r w:rsidR="00712F13">
        <w:rPr>
          <w:rFonts w:ascii="Times New Roman" w:hAnsi="Times New Roman" w:cs="Times New Roman"/>
          <w:szCs w:val="22"/>
        </w:rPr>
        <w:t xml:space="preserve"> nM</w:t>
      </w:r>
      <w:r w:rsidR="00BC7C84">
        <w:rPr>
          <w:rFonts w:ascii="Times New Roman" w:hAnsi="Times New Roman" w:cs="Times New Roman"/>
          <w:szCs w:val="22"/>
        </w:rPr>
        <w:t xml:space="preserve"> </w:t>
      </w:r>
      <w:r>
        <w:rPr>
          <w:rFonts w:ascii="Times New Roman" w:hAnsi="Times New Roman" w:cs="Times New Roman"/>
          <w:szCs w:val="22"/>
        </w:rPr>
        <w:t>to 1</w:t>
      </w:r>
      <w:r w:rsidR="00BC7C84">
        <w:rPr>
          <w:rFonts w:ascii="Times New Roman" w:hAnsi="Times New Roman" w:cs="Times New Roman"/>
          <w:szCs w:val="22"/>
        </w:rPr>
        <w:t>,</w:t>
      </w:r>
      <w:r>
        <w:rPr>
          <w:rFonts w:ascii="Times New Roman" w:hAnsi="Times New Roman" w:cs="Times New Roman"/>
          <w:szCs w:val="22"/>
        </w:rPr>
        <w:t>776</w:t>
      </w:r>
      <w:r w:rsidR="00BC7C84">
        <w:rPr>
          <w:rFonts w:ascii="Times New Roman" w:hAnsi="Times New Roman" w:cs="Times New Roman"/>
          <w:szCs w:val="22"/>
        </w:rPr>
        <w:t xml:space="preserve"> </w:t>
      </w:r>
      <w:r>
        <w:rPr>
          <w:rFonts w:ascii="Times New Roman" w:hAnsi="Times New Roman" w:cs="Times New Roman"/>
          <w:szCs w:val="22"/>
        </w:rPr>
        <w:t>nM.</w:t>
      </w:r>
      <w:r w:rsidR="0084452A">
        <w:rPr>
          <w:rFonts w:ascii="Times New Roman" w:hAnsi="Times New Roman" w:cs="Times New Roman"/>
          <w:szCs w:val="22"/>
        </w:rPr>
        <w:t xml:space="preserve"> The corresponding</w:t>
      </w:r>
      <w:r>
        <w:rPr>
          <w:rFonts w:ascii="Times New Roman" w:hAnsi="Times New Roman" w:cs="Times New Roman"/>
          <w:szCs w:val="22"/>
        </w:rPr>
        <w:t xml:space="preserve"> </w:t>
      </w:r>
      <w:r w:rsidR="00BC7C84">
        <w:rPr>
          <w:rFonts w:ascii="Times New Roman" w:hAnsi="Times New Roman" w:cs="Times New Roman"/>
          <w:szCs w:val="22"/>
        </w:rPr>
        <w:t xml:space="preserve">values for </w:t>
      </w:r>
      <w:r>
        <w:rPr>
          <w:rFonts w:ascii="Times New Roman" w:hAnsi="Times New Roman" w:cs="Times New Roman"/>
          <w:szCs w:val="22"/>
        </w:rPr>
        <w:t>ELF</w:t>
      </w:r>
      <w:r w:rsidR="0084452A">
        <w:rPr>
          <w:rFonts w:ascii="Times New Roman" w:hAnsi="Times New Roman" w:cs="Times New Roman"/>
          <w:szCs w:val="22"/>
        </w:rPr>
        <w:t xml:space="preserve"> </w:t>
      </w:r>
      <w:r>
        <w:rPr>
          <w:rFonts w:ascii="Times New Roman" w:hAnsi="Times New Roman" w:cs="Times New Roman"/>
          <w:szCs w:val="22"/>
        </w:rPr>
        <w:t>rang</w:t>
      </w:r>
      <w:r w:rsidR="0084452A">
        <w:rPr>
          <w:rFonts w:ascii="Times New Roman" w:hAnsi="Times New Roman" w:cs="Times New Roman"/>
          <w:szCs w:val="22"/>
        </w:rPr>
        <w:t>ed</w:t>
      </w:r>
      <w:r>
        <w:rPr>
          <w:rFonts w:ascii="Times New Roman" w:hAnsi="Times New Roman" w:cs="Times New Roman"/>
          <w:szCs w:val="22"/>
        </w:rPr>
        <w:t xml:space="preserve"> from 181</w:t>
      </w:r>
      <w:r w:rsidR="00CE23E9">
        <w:rPr>
          <w:rFonts w:ascii="Times New Roman" w:hAnsi="Times New Roman" w:cs="Times New Roman"/>
          <w:szCs w:val="22"/>
        </w:rPr>
        <w:t xml:space="preserve"> </w:t>
      </w:r>
      <w:r w:rsidR="00712F13">
        <w:rPr>
          <w:rFonts w:ascii="Times New Roman" w:hAnsi="Times New Roman" w:cs="Times New Roman"/>
          <w:szCs w:val="22"/>
        </w:rPr>
        <w:t xml:space="preserve">nM </w:t>
      </w:r>
      <w:r>
        <w:rPr>
          <w:rFonts w:ascii="Times New Roman" w:hAnsi="Times New Roman" w:cs="Times New Roman"/>
          <w:szCs w:val="22"/>
        </w:rPr>
        <w:t>to 879</w:t>
      </w:r>
      <w:r w:rsidR="00CE23E9">
        <w:rPr>
          <w:rFonts w:ascii="Times New Roman" w:hAnsi="Times New Roman" w:cs="Times New Roman"/>
          <w:szCs w:val="22"/>
        </w:rPr>
        <w:t xml:space="preserve"> </w:t>
      </w:r>
      <w:r>
        <w:rPr>
          <w:rFonts w:ascii="Times New Roman" w:hAnsi="Times New Roman" w:cs="Times New Roman"/>
          <w:szCs w:val="22"/>
        </w:rPr>
        <w:t xml:space="preserve">nM. </w:t>
      </w:r>
    </w:p>
    <w:p w14:paraId="21FBBE1A" w14:textId="666B7C68" w:rsidR="002674CD" w:rsidRPr="0084452A" w:rsidRDefault="002674CD" w:rsidP="002F3766">
      <w:pPr>
        <w:spacing w:line="480" w:lineRule="auto"/>
        <w:rPr>
          <w:rFonts w:ascii="Times New Roman" w:hAnsi="Times New Roman" w:cs="Times New Roman"/>
          <w:szCs w:val="22"/>
        </w:rPr>
      </w:pPr>
      <w:r w:rsidRPr="00E832BC">
        <w:rPr>
          <w:rFonts w:ascii="Times New Roman" w:hAnsi="Times New Roman" w:cs="Times New Roman"/>
          <w:i/>
          <w:iCs/>
          <w:szCs w:val="22"/>
        </w:rPr>
        <w:t>Body weight</w:t>
      </w:r>
      <w:r w:rsidR="0084452A">
        <w:rPr>
          <w:rFonts w:ascii="Times New Roman" w:hAnsi="Times New Roman" w:cs="Times New Roman"/>
          <w:i/>
          <w:iCs/>
          <w:szCs w:val="22"/>
        </w:rPr>
        <w:t xml:space="preserve"> of </w:t>
      </w:r>
      <w:r w:rsidRPr="00E832BC">
        <w:rPr>
          <w:rFonts w:ascii="Times New Roman" w:hAnsi="Times New Roman" w:cs="Times New Roman"/>
          <w:i/>
          <w:iCs/>
          <w:szCs w:val="22"/>
        </w:rPr>
        <w:t>90 kg:</w:t>
      </w:r>
      <w:r>
        <w:rPr>
          <w:rFonts w:ascii="Times New Roman" w:hAnsi="Times New Roman" w:cs="Times New Roman"/>
          <w:szCs w:val="22"/>
        </w:rPr>
        <w:t xml:space="preserve"> For chloroquine, </w:t>
      </w:r>
      <w:r w:rsidR="0084452A">
        <w:rPr>
          <w:rFonts w:ascii="Times New Roman" w:hAnsi="Times New Roman" w:cs="Times New Roman"/>
          <w:szCs w:val="22"/>
        </w:rPr>
        <w:t xml:space="preserve">%E for BEC and ELF of all regimens </w:t>
      </w:r>
      <w:r>
        <w:rPr>
          <w:rFonts w:ascii="Times New Roman" w:hAnsi="Times New Roman" w:cs="Times New Roman"/>
          <w:szCs w:val="22"/>
        </w:rPr>
        <w:t xml:space="preserve">dropped to less than 2% and 10%, respectively. For </w:t>
      </w:r>
      <w:r w:rsidR="00764971">
        <w:rPr>
          <w:rFonts w:ascii="Times New Roman" w:hAnsi="Times New Roman" w:cs="Times New Roman"/>
          <w:szCs w:val="22"/>
        </w:rPr>
        <w:t>LPV/r</w:t>
      </w:r>
      <w:r>
        <w:rPr>
          <w:rFonts w:ascii="Times New Roman" w:hAnsi="Times New Roman" w:cs="Times New Roman"/>
          <w:szCs w:val="22"/>
        </w:rPr>
        <w:t xml:space="preserve">, %E </w:t>
      </w:r>
      <w:r w:rsidR="0084452A">
        <w:rPr>
          <w:rFonts w:ascii="Times New Roman" w:hAnsi="Times New Roman" w:cs="Times New Roman"/>
          <w:szCs w:val="22"/>
        </w:rPr>
        <w:t>for</w:t>
      </w:r>
      <w:r>
        <w:rPr>
          <w:rFonts w:ascii="Times New Roman" w:hAnsi="Times New Roman" w:cs="Times New Roman"/>
          <w:szCs w:val="22"/>
        </w:rPr>
        <w:t xml:space="preserve"> BEC dramatically decreased compared with </w:t>
      </w:r>
      <w:r w:rsidR="0084452A">
        <w:rPr>
          <w:rFonts w:ascii="Times New Roman" w:hAnsi="Times New Roman" w:cs="Times New Roman"/>
          <w:szCs w:val="22"/>
        </w:rPr>
        <w:t>70 kg</w:t>
      </w:r>
      <w:r w:rsidR="00CB7A2A">
        <w:rPr>
          <w:rFonts w:ascii="Times New Roman" w:hAnsi="Times New Roman" w:cs="Times New Roman"/>
          <w:szCs w:val="22"/>
        </w:rPr>
        <w:t xml:space="preserve"> </w:t>
      </w:r>
      <w:r>
        <w:rPr>
          <w:rFonts w:ascii="Times New Roman" w:hAnsi="Times New Roman" w:cs="Times New Roman"/>
          <w:szCs w:val="22"/>
        </w:rPr>
        <w:t xml:space="preserve">body weight </w:t>
      </w:r>
      <w:r w:rsidR="0084452A">
        <w:rPr>
          <w:rFonts w:ascii="Times New Roman" w:hAnsi="Times New Roman" w:cs="Times New Roman"/>
          <w:szCs w:val="22"/>
        </w:rPr>
        <w:t>(</w:t>
      </w:r>
      <w:r>
        <w:rPr>
          <w:rFonts w:ascii="Times New Roman" w:hAnsi="Times New Roman" w:cs="Times New Roman"/>
          <w:szCs w:val="22"/>
        </w:rPr>
        <w:t>28.45</w:t>
      </w:r>
      <w:r w:rsidR="0084452A">
        <w:rPr>
          <w:rFonts w:ascii="Times New Roman" w:hAnsi="Times New Roman" w:cs="Times New Roman"/>
          <w:szCs w:val="22"/>
        </w:rPr>
        <w:t>-</w:t>
      </w:r>
      <w:r>
        <w:rPr>
          <w:rFonts w:ascii="Times New Roman" w:hAnsi="Times New Roman" w:cs="Times New Roman"/>
          <w:szCs w:val="22"/>
        </w:rPr>
        <w:t>60.84%</w:t>
      </w:r>
      <w:r w:rsidR="0084452A">
        <w:rPr>
          <w:rFonts w:ascii="Times New Roman" w:hAnsi="Times New Roman" w:cs="Times New Roman"/>
          <w:szCs w:val="22"/>
        </w:rPr>
        <w:t>)</w:t>
      </w:r>
      <w:r>
        <w:rPr>
          <w:rFonts w:ascii="Times New Roman" w:hAnsi="Times New Roman" w:cs="Times New Roman"/>
          <w:szCs w:val="22"/>
        </w:rPr>
        <w:t xml:space="preserve"> (</w:t>
      </w:r>
      <w:r w:rsidRPr="00D72CDD">
        <w:rPr>
          <w:rFonts w:ascii="Times New Roman" w:hAnsi="Times New Roman" w:cs="Times New Roman"/>
          <w:b/>
          <w:bCs/>
          <w:szCs w:val="22"/>
        </w:rPr>
        <w:t xml:space="preserve">Figure </w:t>
      </w:r>
      <w:r w:rsidR="005F48AA">
        <w:rPr>
          <w:rFonts w:ascii="Times New Roman" w:hAnsi="Times New Roman" w:cs="Times New Roman"/>
          <w:b/>
          <w:bCs/>
          <w:szCs w:val="22"/>
        </w:rPr>
        <w:t>2</w:t>
      </w:r>
      <w:r>
        <w:rPr>
          <w:rFonts w:ascii="Times New Roman" w:hAnsi="Times New Roman" w:cs="Times New Roman"/>
          <w:szCs w:val="22"/>
        </w:rPr>
        <w:t xml:space="preserve">). However, the values </w:t>
      </w:r>
      <w:r w:rsidR="0084452A">
        <w:rPr>
          <w:rFonts w:ascii="Times New Roman" w:hAnsi="Times New Roman" w:cs="Times New Roman"/>
          <w:szCs w:val="22"/>
        </w:rPr>
        <w:t>for</w:t>
      </w:r>
      <w:r>
        <w:rPr>
          <w:rFonts w:ascii="Times New Roman" w:hAnsi="Times New Roman" w:cs="Times New Roman"/>
          <w:szCs w:val="22"/>
        </w:rPr>
        <w:t xml:space="preserve"> ELF were maintained, ranging from 83.82</w:t>
      </w:r>
      <w:r w:rsidR="00712F13">
        <w:rPr>
          <w:rFonts w:ascii="Times New Roman" w:hAnsi="Times New Roman" w:cs="Times New Roman"/>
          <w:szCs w:val="22"/>
        </w:rPr>
        <w:t>%</w:t>
      </w:r>
      <w:r>
        <w:rPr>
          <w:rFonts w:ascii="Times New Roman" w:hAnsi="Times New Roman" w:cs="Times New Roman"/>
          <w:szCs w:val="22"/>
        </w:rPr>
        <w:t xml:space="preserve"> to 86.95% (</w:t>
      </w:r>
      <w:r w:rsidRPr="00D72CDD">
        <w:rPr>
          <w:rFonts w:ascii="Times New Roman" w:hAnsi="Times New Roman" w:cs="Times New Roman"/>
          <w:b/>
          <w:bCs/>
          <w:szCs w:val="22"/>
        </w:rPr>
        <w:t xml:space="preserve">Figure </w:t>
      </w:r>
      <w:r w:rsidR="005F48AA">
        <w:rPr>
          <w:rFonts w:ascii="Times New Roman" w:hAnsi="Times New Roman" w:cs="Times New Roman"/>
          <w:b/>
          <w:bCs/>
          <w:szCs w:val="22"/>
        </w:rPr>
        <w:t>2</w:t>
      </w:r>
      <w:r>
        <w:rPr>
          <w:rFonts w:ascii="Times New Roman" w:hAnsi="Times New Roman" w:cs="Times New Roman"/>
          <w:szCs w:val="22"/>
        </w:rPr>
        <w:t xml:space="preserve">). </w:t>
      </w:r>
      <w:r w:rsidR="0084452A">
        <w:rPr>
          <w:rFonts w:ascii="Times New Roman" w:hAnsi="Times New Roman" w:cs="Times New Roman"/>
          <w:szCs w:val="22"/>
        </w:rPr>
        <w:t>R</w:t>
      </w:r>
      <w:r>
        <w:rPr>
          <w:rFonts w:ascii="Times New Roman" w:hAnsi="Times New Roman" w:cs="Times New Roman"/>
          <w:szCs w:val="22"/>
        </w:rPr>
        <w:t xml:space="preserve">egimen-I also </w:t>
      </w:r>
      <w:r w:rsidR="0084452A">
        <w:rPr>
          <w:rFonts w:ascii="Times New Roman" w:hAnsi="Times New Roman" w:cs="Times New Roman"/>
          <w:szCs w:val="22"/>
        </w:rPr>
        <w:t xml:space="preserve">provided </w:t>
      </w:r>
      <w:r>
        <w:rPr>
          <w:rFonts w:ascii="Times New Roman" w:hAnsi="Times New Roman" w:cs="Times New Roman"/>
          <w:szCs w:val="22"/>
        </w:rPr>
        <w:t xml:space="preserve">the highest %E compared with others (p&lt;0.0001) </w:t>
      </w:r>
      <w:r w:rsidR="0084452A">
        <w:rPr>
          <w:rFonts w:ascii="Times New Roman" w:hAnsi="Times New Roman" w:cs="Times New Roman"/>
          <w:szCs w:val="22"/>
        </w:rPr>
        <w:t>for</w:t>
      </w:r>
      <w:r>
        <w:rPr>
          <w:rFonts w:ascii="Times New Roman" w:hAnsi="Times New Roman" w:cs="Times New Roman"/>
          <w:szCs w:val="22"/>
        </w:rPr>
        <w:t xml:space="preserve"> both BEC and ELF (</w:t>
      </w:r>
      <w:r w:rsidRPr="00B2270F">
        <w:rPr>
          <w:rFonts w:ascii="Times New Roman" w:hAnsi="Times New Roman" w:cs="Times New Roman"/>
          <w:b/>
          <w:bCs/>
          <w:szCs w:val="22"/>
        </w:rPr>
        <w:t xml:space="preserve">Figure </w:t>
      </w:r>
      <w:r w:rsidR="005F48AA">
        <w:rPr>
          <w:rFonts w:ascii="Times New Roman" w:hAnsi="Times New Roman" w:cs="Times New Roman"/>
          <w:b/>
          <w:bCs/>
          <w:szCs w:val="22"/>
        </w:rPr>
        <w:t>2</w:t>
      </w:r>
      <w:r>
        <w:rPr>
          <w:rFonts w:ascii="Times New Roman" w:hAnsi="Times New Roman" w:cs="Times New Roman"/>
          <w:szCs w:val="22"/>
        </w:rPr>
        <w:t xml:space="preserve">). Furthermore, %E total </w:t>
      </w:r>
      <w:r w:rsidR="0084452A">
        <w:rPr>
          <w:rFonts w:ascii="Times New Roman" w:hAnsi="Times New Roman" w:cs="Times New Roman"/>
          <w:szCs w:val="22"/>
        </w:rPr>
        <w:t>for</w:t>
      </w:r>
      <w:r>
        <w:rPr>
          <w:rFonts w:ascii="Times New Roman" w:hAnsi="Times New Roman" w:cs="Times New Roman"/>
          <w:szCs w:val="22"/>
        </w:rPr>
        <w:t xml:space="preserve"> BEC and ELF for all </w:t>
      </w:r>
      <w:r w:rsidR="0084452A">
        <w:rPr>
          <w:rFonts w:ascii="Times New Roman" w:hAnsi="Times New Roman" w:cs="Times New Roman"/>
          <w:szCs w:val="22"/>
        </w:rPr>
        <w:t xml:space="preserve">combination </w:t>
      </w:r>
      <w:r>
        <w:rPr>
          <w:rFonts w:ascii="Times New Roman" w:hAnsi="Times New Roman" w:cs="Times New Roman"/>
          <w:szCs w:val="22"/>
        </w:rPr>
        <w:t xml:space="preserve">regimens </w:t>
      </w:r>
      <w:r w:rsidR="0084452A">
        <w:rPr>
          <w:rFonts w:ascii="Times New Roman" w:hAnsi="Times New Roman" w:cs="Times New Roman"/>
          <w:szCs w:val="22"/>
        </w:rPr>
        <w:t xml:space="preserve">were comparable </w:t>
      </w:r>
      <w:r>
        <w:rPr>
          <w:rFonts w:ascii="Times New Roman" w:hAnsi="Times New Roman" w:cs="Times New Roman"/>
          <w:szCs w:val="22"/>
        </w:rPr>
        <w:t>to</w:t>
      </w:r>
      <w:r w:rsidR="0084452A">
        <w:rPr>
          <w:rFonts w:ascii="Times New Roman" w:hAnsi="Times New Roman" w:cs="Times New Roman"/>
          <w:szCs w:val="22"/>
        </w:rPr>
        <w:t xml:space="preserve"> </w:t>
      </w:r>
      <w:bookmarkStart w:id="5" w:name="_Hlk83822405"/>
      <w:r w:rsidR="00764971">
        <w:rPr>
          <w:rFonts w:ascii="Times New Roman" w:hAnsi="Times New Roman" w:cs="Times New Roman"/>
          <w:szCs w:val="22"/>
        </w:rPr>
        <w:t>LPV/r</w:t>
      </w:r>
      <w:r w:rsidR="00EE2270">
        <w:rPr>
          <w:rFonts w:ascii="Times New Roman" w:hAnsi="Times New Roman" w:cs="Times New Roman"/>
          <w:szCs w:val="22"/>
        </w:rPr>
        <w:t xml:space="preserve"> (</w:t>
      </w:r>
      <w:r w:rsidR="00EE2270" w:rsidRPr="00EE2270">
        <w:rPr>
          <w:rFonts w:ascii="Times New Roman" w:hAnsi="Times New Roman" w:cs="Times New Roman"/>
          <w:b/>
          <w:bCs/>
          <w:szCs w:val="22"/>
        </w:rPr>
        <w:t>Figure S</w:t>
      </w:r>
      <w:r w:rsidR="004C76FB">
        <w:rPr>
          <w:rFonts w:ascii="Times New Roman" w:hAnsi="Times New Roman" w:cs="Times New Roman"/>
          <w:b/>
          <w:bCs/>
          <w:szCs w:val="22"/>
        </w:rPr>
        <w:t>3</w:t>
      </w:r>
      <w:r w:rsidR="00EE2270">
        <w:rPr>
          <w:rFonts w:ascii="Times New Roman" w:hAnsi="Times New Roman" w:cs="Times New Roman"/>
          <w:szCs w:val="22"/>
        </w:rPr>
        <w:t>)</w:t>
      </w:r>
      <w:r>
        <w:rPr>
          <w:rFonts w:ascii="Times New Roman" w:hAnsi="Times New Roman" w:cs="Times New Roman"/>
          <w:szCs w:val="22"/>
        </w:rPr>
        <w:t xml:space="preserve">. </w:t>
      </w:r>
      <w:r w:rsidRPr="00FB5C6E">
        <w:rPr>
          <w:rFonts w:ascii="Times New Roman" w:hAnsi="Times New Roman" w:cs="Times New Roman"/>
          <w:szCs w:val="22"/>
        </w:rPr>
        <w:t>A</w:t>
      </w:r>
      <w:r w:rsidRPr="00FB5C6E">
        <w:rPr>
          <w:rFonts w:ascii="Times New Roman" w:hAnsi="Times New Roman" w:cs="Times New Roman"/>
          <w:szCs w:val="22"/>
          <w:vertAlign w:val="subscript"/>
        </w:rPr>
        <w:t xml:space="preserve">u, chloroquine </w:t>
      </w:r>
      <w:bookmarkEnd w:id="5"/>
      <w:r w:rsidR="0084452A">
        <w:rPr>
          <w:rFonts w:ascii="Times New Roman" w:hAnsi="Times New Roman" w:cs="Times New Roman"/>
          <w:szCs w:val="22"/>
        </w:rPr>
        <w:t>for</w:t>
      </w:r>
      <w:r w:rsidRPr="00FB5C6E">
        <w:rPr>
          <w:rFonts w:ascii="Times New Roman" w:hAnsi="Times New Roman" w:cs="Times New Roman"/>
          <w:szCs w:val="22"/>
        </w:rPr>
        <w:t xml:space="preserve"> </w:t>
      </w:r>
      <w:r>
        <w:rPr>
          <w:rFonts w:ascii="Times New Roman" w:hAnsi="Times New Roman" w:cs="Times New Roman"/>
          <w:szCs w:val="22"/>
        </w:rPr>
        <w:t>BEC</w:t>
      </w:r>
      <w:r w:rsidRPr="00FB5C6E">
        <w:rPr>
          <w:rFonts w:ascii="Times New Roman" w:hAnsi="Times New Roman" w:cs="Times New Roman"/>
          <w:szCs w:val="22"/>
        </w:rPr>
        <w:t xml:space="preserve"> </w:t>
      </w:r>
      <w:r w:rsidR="0084452A">
        <w:rPr>
          <w:rFonts w:ascii="Times New Roman" w:hAnsi="Times New Roman" w:cs="Times New Roman"/>
          <w:szCs w:val="22"/>
        </w:rPr>
        <w:t>of</w:t>
      </w:r>
      <w:r>
        <w:rPr>
          <w:rFonts w:ascii="Times New Roman" w:hAnsi="Times New Roman" w:cs="Times New Roman"/>
          <w:szCs w:val="22"/>
        </w:rPr>
        <w:t xml:space="preserve"> all regimens ranged from 403</w:t>
      </w:r>
      <w:r w:rsidR="00764971">
        <w:rPr>
          <w:rFonts w:ascii="Times New Roman" w:hAnsi="Times New Roman" w:cs="Times New Roman"/>
          <w:szCs w:val="22"/>
        </w:rPr>
        <w:t xml:space="preserve"> </w:t>
      </w:r>
      <w:r w:rsidR="00712F13">
        <w:rPr>
          <w:rFonts w:ascii="Times New Roman" w:hAnsi="Times New Roman" w:cs="Times New Roman"/>
          <w:szCs w:val="22"/>
        </w:rPr>
        <w:t xml:space="preserve">nM </w:t>
      </w:r>
      <w:r>
        <w:rPr>
          <w:rFonts w:ascii="Times New Roman" w:hAnsi="Times New Roman" w:cs="Times New Roman"/>
          <w:szCs w:val="22"/>
        </w:rPr>
        <w:t>to 456</w:t>
      </w:r>
      <w:r w:rsidR="00764971">
        <w:rPr>
          <w:rFonts w:ascii="Times New Roman" w:hAnsi="Times New Roman" w:cs="Times New Roman"/>
          <w:szCs w:val="22"/>
        </w:rPr>
        <w:t xml:space="preserve"> </w:t>
      </w:r>
      <w:r>
        <w:rPr>
          <w:rFonts w:ascii="Times New Roman" w:hAnsi="Times New Roman" w:cs="Times New Roman"/>
          <w:szCs w:val="22"/>
        </w:rPr>
        <w:t xml:space="preserve">nM. The values </w:t>
      </w:r>
      <w:r w:rsidR="0084452A">
        <w:rPr>
          <w:rFonts w:ascii="Times New Roman" w:hAnsi="Times New Roman" w:cs="Times New Roman"/>
          <w:szCs w:val="22"/>
        </w:rPr>
        <w:t>for</w:t>
      </w:r>
      <w:r>
        <w:rPr>
          <w:rFonts w:ascii="Times New Roman" w:hAnsi="Times New Roman" w:cs="Times New Roman"/>
          <w:szCs w:val="22"/>
        </w:rPr>
        <w:t xml:space="preserve"> ELF ranged from 2,865 </w:t>
      </w:r>
      <w:r w:rsidR="00712F13">
        <w:rPr>
          <w:rFonts w:ascii="Times New Roman" w:hAnsi="Times New Roman" w:cs="Times New Roman"/>
          <w:szCs w:val="22"/>
        </w:rPr>
        <w:t xml:space="preserve">nM </w:t>
      </w:r>
      <w:r>
        <w:rPr>
          <w:rFonts w:ascii="Times New Roman" w:hAnsi="Times New Roman" w:cs="Times New Roman"/>
          <w:szCs w:val="22"/>
        </w:rPr>
        <w:t xml:space="preserve">to 3,242 nM. </w:t>
      </w:r>
      <w:r w:rsidR="0084452A">
        <w:rPr>
          <w:rFonts w:ascii="Times New Roman" w:hAnsi="Times New Roman" w:cs="Times New Roman"/>
          <w:szCs w:val="22"/>
        </w:rPr>
        <w:t>For</w:t>
      </w:r>
      <w:r>
        <w:rPr>
          <w:rFonts w:ascii="Times New Roman" w:hAnsi="Times New Roman" w:cs="Times New Roman"/>
          <w:szCs w:val="22"/>
        </w:rPr>
        <w:t xml:space="preserve"> BEC, </w:t>
      </w:r>
      <w:bookmarkStart w:id="6" w:name="_Hlk83824951"/>
      <w:r w:rsidRPr="00B07ED8">
        <w:rPr>
          <w:rFonts w:ascii="Times New Roman" w:hAnsi="Times New Roman" w:cs="Times New Roman"/>
          <w:szCs w:val="22"/>
        </w:rPr>
        <w:t>A</w:t>
      </w:r>
      <w:r w:rsidRPr="00B07ED8">
        <w:rPr>
          <w:rFonts w:ascii="Times New Roman" w:hAnsi="Times New Roman" w:cs="Times New Roman"/>
          <w:szCs w:val="22"/>
          <w:vertAlign w:val="subscript"/>
        </w:rPr>
        <w:t xml:space="preserve">u, </w:t>
      </w:r>
      <w:r>
        <w:rPr>
          <w:rFonts w:ascii="Times New Roman" w:hAnsi="Times New Roman" w:cs="Times New Roman"/>
          <w:szCs w:val="22"/>
          <w:vertAlign w:val="subscript"/>
        </w:rPr>
        <w:t xml:space="preserve">lopinavir </w:t>
      </w:r>
      <w:r w:rsidR="0084452A">
        <w:rPr>
          <w:rFonts w:ascii="Times New Roman" w:hAnsi="Times New Roman" w:cs="Times New Roman"/>
          <w:szCs w:val="22"/>
        </w:rPr>
        <w:t>of</w:t>
      </w:r>
      <w:r>
        <w:rPr>
          <w:rFonts w:ascii="Times New Roman" w:hAnsi="Times New Roman" w:cs="Times New Roman"/>
          <w:szCs w:val="22"/>
        </w:rPr>
        <w:t xml:space="preserve"> </w:t>
      </w:r>
      <w:bookmarkEnd w:id="6"/>
      <w:r>
        <w:rPr>
          <w:rFonts w:ascii="Times New Roman" w:hAnsi="Times New Roman" w:cs="Times New Roman"/>
          <w:szCs w:val="22"/>
        </w:rPr>
        <w:t>all regimens ranged from 258</w:t>
      </w:r>
      <w:r w:rsidR="00712F13">
        <w:rPr>
          <w:rFonts w:ascii="Times New Roman" w:hAnsi="Times New Roman" w:cs="Times New Roman"/>
          <w:szCs w:val="22"/>
        </w:rPr>
        <w:t xml:space="preserve"> nM</w:t>
      </w:r>
      <w:r>
        <w:rPr>
          <w:rFonts w:ascii="Times New Roman" w:hAnsi="Times New Roman" w:cs="Times New Roman"/>
          <w:szCs w:val="22"/>
        </w:rPr>
        <w:t xml:space="preserve"> to 1</w:t>
      </w:r>
      <w:r w:rsidR="00764971">
        <w:rPr>
          <w:rFonts w:ascii="Times New Roman" w:hAnsi="Times New Roman" w:cs="Times New Roman"/>
          <w:szCs w:val="22"/>
        </w:rPr>
        <w:t>,</w:t>
      </w:r>
      <w:r>
        <w:rPr>
          <w:rFonts w:ascii="Times New Roman" w:hAnsi="Times New Roman" w:cs="Times New Roman"/>
          <w:szCs w:val="22"/>
        </w:rPr>
        <w:t xml:space="preserve">317 nM. </w:t>
      </w:r>
      <w:r w:rsidR="0084452A">
        <w:rPr>
          <w:rFonts w:ascii="Times New Roman" w:hAnsi="Times New Roman" w:cs="Times New Roman"/>
          <w:szCs w:val="22"/>
        </w:rPr>
        <w:t xml:space="preserve"> The corresponding values for </w:t>
      </w:r>
      <w:r>
        <w:rPr>
          <w:rFonts w:ascii="Times New Roman" w:hAnsi="Times New Roman" w:cs="Times New Roman"/>
          <w:szCs w:val="22"/>
        </w:rPr>
        <w:t xml:space="preserve">ELF </w:t>
      </w:r>
      <w:r w:rsidR="0084452A">
        <w:rPr>
          <w:rFonts w:ascii="Times New Roman" w:hAnsi="Times New Roman" w:cs="Times New Roman"/>
          <w:szCs w:val="22"/>
        </w:rPr>
        <w:t xml:space="preserve">were </w:t>
      </w:r>
      <w:r>
        <w:rPr>
          <w:rFonts w:ascii="Times New Roman" w:hAnsi="Times New Roman" w:cs="Times New Roman"/>
          <w:szCs w:val="22"/>
        </w:rPr>
        <w:t xml:space="preserve">128 </w:t>
      </w:r>
      <w:r w:rsidR="00712F13">
        <w:rPr>
          <w:rFonts w:ascii="Times New Roman" w:hAnsi="Times New Roman" w:cs="Times New Roman"/>
          <w:szCs w:val="22"/>
        </w:rPr>
        <w:t xml:space="preserve">nM </w:t>
      </w:r>
      <w:r>
        <w:rPr>
          <w:rFonts w:ascii="Times New Roman" w:hAnsi="Times New Roman" w:cs="Times New Roman"/>
          <w:szCs w:val="22"/>
        </w:rPr>
        <w:t xml:space="preserve">to 652 nM. </w:t>
      </w:r>
    </w:p>
    <w:p w14:paraId="604533F8" w14:textId="2EFE5BBB" w:rsidR="002674CD" w:rsidRPr="0084452A" w:rsidRDefault="002674CD" w:rsidP="002F3766">
      <w:pPr>
        <w:spacing w:line="480" w:lineRule="auto"/>
        <w:rPr>
          <w:rFonts w:ascii="Times New Roman" w:hAnsi="Times New Roman" w:cs="Times New Roman"/>
          <w:szCs w:val="22"/>
        </w:rPr>
      </w:pPr>
      <w:r w:rsidRPr="00C643BC">
        <w:rPr>
          <w:rFonts w:ascii="Times New Roman" w:hAnsi="Times New Roman" w:cs="Times New Roman"/>
          <w:i/>
          <w:iCs/>
          <w:szCs w:val="22"/>
        </w:rPr>
        <w:t>Body weight</w:t>
      </w:r>
      <w:r w:rsidR="0084452A">
        <w:rPr>
          <w:rFonts w:ascii="Times New Roman" w:hAnsi="Times New Roman" w:cs="Times New Roman"/>
          <w:i/>
          <w:iCs/>
          <w:szCs w:val="22"/>
        </w:rPr>
        <w:t xml:space="preserve"> of </w:t>
      </w:r>
      <w:r w:rsidRPr="00C643BC">
        <w:rPr>
          <w:rFonts w:ascii="Times New Roman" w:hAnsi="Times New Roman" w:cs="Times New Roman"/>
          <w:i/>
          <w:iCs/>
          <w:szCs w:val="22"/>
        </w:rPr>
        <w:t xml:space="preserve">50 kg: </w:t>
      </w:r>
      <w:r>
        <w:rPr>
          <w:rFonts w:ascii="Times New Roman" w:hAnsi="Times New Roman" w:cs="Times New Roman"/>
          <w:szCs w:val="22"/>
        </w:rPr>
        <w:t>For chloroquine, %E for all regimens was less than 3</w:t>
      </w:r>
      <w:r w:rsidR="00764971">
        <w:rPr>
          <w:rFonts w:ascii="Times New Roman" w:hAnsi="Times New Roman" w:cs="Times New Roman"/>
          <w:szCs w:val="22"/>
        </w:rPr>
        <w:t>%</w:t>
      </w:r>
      <w:r>
        <w:rPr>
          <w:rFonts w:ascii="Times New Roman" w:hAnsi="Times New Roman" w:cs="Times New Roman"/>
          <w:szCs w:val="22"/>
        </w:rPr>
        <w:t xml:space="preserve">. These values in ELF were around 15%. For </w:t>
      </w:r>
      <w:r w:rsidR="00764971">
        <w:rPr>
          <w:rFonts w:ascii="Times New Roman" w:hAnsi="Times New Roman" w:cs="Times New Roman"/>
          <w:szCs w:val="22"/>
        </w:rPr>
        <w:t>LPV/r</w:t>
      </w:r>
      <w:r>
        <w:rPr>
          <w:rFonts w:ascii="Times New Roman" w:hAnsi="Times New Roman" w:cs="Times New Roman"/>
          <w:szCs w:val="22"/>
        </w:rPr>
        <w:t>, the corresponding values in BEC ranged from 40.96</w:t>
      </w:r>
      <w:r w:rsidR="00712F13">
        <w:rPr>
          <w:rFonts w:ascii="Times New Roman" w:hAnsi="Times New Roman" w:cs="Times New Roman"/>
          <w:szCs w:val="22"/>
        </w:rPr>
        <w:t xml:space="preserve"> nM</w:t>
      </w:r>
      <w:r>
        <w:rPr>
          <w:rFonts w:ascii="Times New Roman" w:hAnsi="Times New Roman" w:cs="Times New Roman"/>
          <w:szCs w:val="22"/>
        </w:rPr>
        <w:t xml:space="preserve"> to 71.52</w:t>
      </w:r>
      <w:r w:rsidR="00764971">
        <w:rPr>
          <w:rFonts w:ascii="Times New Roman" w:hAnsi="Times New Roman" w:cs="Times New Roman"/>
          <w:szCs w:val="22"/>
        </w:rPr>
        <w:t>%</w:t>
      </w:r>
      <w:r>
        <w:rPr>
          <w:rFonts w:ascii="Times New Roman" w:hAnsi="Times New Roman" w:cs="Times New Roman"/>
          <w:szCs w:val="22"/>
        </w:rPr>
        <w:t xml:space="preserve"> (</w:t>
      </w:r>
      <w:r w:rsidRPr="000F48F0">
        <w:rPr>
          <w:rFonts w:ascii="Times New Roman" w:hAnsi="Times New Roman" w:cs="Times New Roman"/>
          <w:b/>
          <w:bCs/>
          <w:szCs w:val="22"/>
        </w:rPr>
        <w:t xml:space="preserve">Figure </w:t>
      </w:r>
      <w:r w:rsidR="005F48AA">
        <w:rPr>
          <w:rFonts w:ascii="Times New Roman" w:hAnsi="Times New Roman" w:cs="Times New Roman"/>
          <w:b/>
          <w:bCs/>
          <w:szCs w:val="22"/>
        </w:rPr>
        <w:t>3</w:t>
      </w:r>
      <w:r>
        <w:rPr>
          <w:rFonts w:ascii="Times New Roman" w:hAnsi="Times New Roman" w:cs="Times New Roman"/>
          <w:szCs w:val="22"/>
        </w:rPr>
        <w:t>). These values slightly increased to 86% in ELF (</w:t>
      </w:r>
      <w:r w:rsidRPr="000F48F0">
        <w:rPr>
          <w:rFonts w:ascii="Times New Roman" w:hAnsi="Times New Roman" w:cs="Times New Roman"/>
          <w:b/>
          <w:bCs/>
          <w:szCs w:val="22"/>
        </w:rPr>
        <w:t xml:space="preserve">Figure </w:t>
      </w:r>
      <w:r w:rsidR="005F48AA">
        <w:rPr>
          <w:rFonts w:ascii="Times New Roman" w:hAnsi="Times New Roman" w:cs="Times New Roman"/>
          <w:b/>
          <w:bCs/>
          <w:szCs w:val="22"/>
        </w:rPr>
        <w:t>3</w:t>
      </w:r>
      <w:r>
        <w:rPr>
          <w:rFonts w:ascii="Times New Roman" w:hAnsi="Times New Roman" w:cs="Times New Roman"/>
          <w:szCs w:val="22"/>
        </w:rPr>
        <w:t>). It was noted that regimen-I also provided the greatest %E compared to others (p&lt;0.0001), while regimen-IV showed the lowest %E (</w:t>
      </w:r>
      <w:r w:rsidRPr="000F48F0">
        <w:rPr>
          <w:rFonts w:ascii="Times New Roman" w:hAnsi="Times New Roman" w:cs="Times New Roman"/>
          <w:b/>
          <w:bCs/>
          <w:szCs w:val="22"/>
        </w:rPr>
        <w:t xml:space="preserve">Figure </w:t>
      </w:r>
      <w:r w:rsidR="005F48AA">
        <w:rPr>
          <w:rFonts w:ascii="Times New Roman" w:hAnsi="Times New Roman" w:cs="Times New Roman"/>
          <w:b/>
          <w:bCs/>
          <w:szCs w:val="22"/>
        </w:rPr>
        <w:t>3</w:t>
      </w:r>
      <w:r>
        <w:rPr>
          <w:rFonts w:ascii="Times New Roman" w:hAnsi="Times New Roman" w:cs="Times New Roman"/>
          <w:szCs w:val="22"/>
        </w:rPr>
        <w:t xml:space="preserve">). Additionally, %E total values for all regimens in BEC and ELF were approximate to be equal to %E for </w:t>
      </w:r>
      <w:r w:rsidR="00764971">
        <w:rPr>
          <w:rFonts w:ascii="Times New Roman" w:hAnsi="Times New Roman" w:cs="Times New Roman"/>
          <w:szCs w:val="22"/>
        </w:rPr>
        <w:t>LPV/r</w:t>
      </w:r>
      <w:r>
        <w:rPr>
          <w:rFonts w:ascii="Times New Roman" w:hAnsi="Times New Roman" w:cs="Times New Roman"/>
          <w:szCs w:val="22"/>
        </w:rPr>
        <w:t xml:space="preserve"> (</w:t>
      </w:r>
      <w:r w:rsidR="00EE2270">
        <w:rPr>
          <w:rFonts w:ascii="Times New Roman" w:hAnsi="Times New Roman" w:cs="Times New Roman"/>
          <w:b/>
          <w:bCs/>
          <w:szCs w:val="22"/>
        </w:rPr>
        <w:t>Figure S</w:t>
      </w:r>
      <w:r w:rsidR="004C76FB">
        <w:rPr>
          <w:rFonts w:ascii="Times New Roman" w:hAnsi="Times New Roman" w:cs="Times New Roman"/>
          <w:b/>
          <w:bCs/>
          <w:szCs w:val="22"/>
        </w:rPr>
        <w:t>4</w:t>
      </w:r>
      <w:r>
        <w:rPr>
          <w:rFonts w:ascii="Times New Roman" w:hAnsi="Times New Roman" w:cs="Times New Roman"/>
          <w:szCs w:val="22"/>
        </w:rPr>
        <w:t xml:space="preserve">). </w:t>
      </w:r>
      <w:r w:rsidRPr="00457F42">
        <w:rPr>
          <w:rFonts w:ascii="Times New Roman" w:hAnsi="Times New Roman" w:cs="Times New Roman"/>
          <w:szCs w:val="22"/>
        </w:rPr>
        <w:t>A</w:t>
      </w:r>
      <w:r w:rsidRPr="00457F42">
        <w:rPr>
          <w:rFonts w:ascii="Times New Roman" w:hAnsi="Times New Roman" w:cs="Times New Roman"/>
          <w:szCs w:val="22"/>
          <w:vertAlign w:val="subscript"/>
        </w:rPr>
        <w:t>u, chloroquine</w:t>
      </w:r>
      <w:r>
        <w:rPr>
          <w:rFonts w:ascii="Times New Roman" w:hAnsi="Times New Roman" w:cs="Times New Roman"/>
          <w:szCs w:val="22"/>
        </w:rPr>
        <w:t xml:space="preserve"> for all regimens in BEC ranged </w:t>
      </w:r>
      <w:r>
        <w:rPr>
          <w:rFonts w:ascii="Times New Roman" w:hAnsi="Times New Roman" w:cs="Times New Roman"/>
          <w:szCs w:val="22"/>
        </w:rPr>
        <w:lastRenderedPageBreak/>
        <w:t>from 661</w:t>
      </w:r>
      <w:r w:rsidR="00764971">
        <w:rPr>
          <w:rFonts w:ascii="Times New Roman" w:hAnsi="Times New Roman" w:cs="Times New Roman"/>
          <w:szCs w:val="22"/>
        </w:rPr>
        <w:t xml:space="preserve"> </w:t>
      </w:r>
      <w:r w:rsidR="00712F13">
        <w:rPr>
          <w:rFonts w:ascii="Times New Roman" w:hAnsi="Times New Roman" w:cs="Times New Roman"/>
          <w:szCs w:val="22"/>
        </w:rPr>
        <w:t xml:space="preserve">nM </w:t>
      </w:r>
      <w:r>
        <w:rPr>
          <w:rFonts w:ascii="Times New Roman" w:hAnsi="Times New Roman" w:cs="Times New Roman"/>
          <w:szCs w:val="22"/>
        </w:rPr>
        <w:t>to 769</w:t>
      </w:r>
      <w:r w:rsidR="00764971">
        <w:rPr>
          <w:rFonts w:ascii="Times New Roman" w:hAnsi="Times New Roman" w:cs="Times New Roman"/>
          <w:szCs w:val="22"/>
        </w:rPr>
        <w:t xml:space="preserve"> </w:t>
      </w:r>
      <w:r>
        <w:rPr>
          <w:rFonts w:ascii="Times New Roman" w:hAnsi="Times New Roman" w:cs="Times New Roman"/>
          <w:szCs w:val="22"/>
        </w:rPr>
        <w:t>nM. These values increased in ELF</w:t>
      </w:r>
      <w:r w:rsidR="00CB7A2A">
        <w:rPr>
          <w:rFonts w:ascii="Times New Roman" w:hAnsi="Times New Roman" w:cs="Times New Roman"/>
          <w:szCs w:val="22"/>
        </w:rPr>
        <w:t>,</w:t>
      </w:r>
      <w:r>
        <w:rPr>
          <w:rFonts w:ascii="Times New Roman" w:hAnsi="Times New Roman" w:cs="Times New Roman"/>
          <w:szCs w:val="22"/>
        </w:rPr>
        <w:t xml:space="preserve"> ranging from 4</w:t>
      </w:r>
      <w:r w:rsidR="00764971">
        <w:rPr>
          <w:rFonts w:ascii="Times New Roman" w:hAnsi="Times New Roman" w:cs="Times New Roman"/>
          <w:szCs w:val="22"/>
        </w:rPr>
        <w:t>,</w:t>
      </w:r>
      <w:r>
        <w:rPr>
          <w:rFonts w:ascii="Times New Roman" w:hAnsi="Times New Roman" w:cs="Times New Roman"/>
          <w:szCs w:val="22"/>
        </w:rPr>
        <w:t>691</w:t>
      </w:r>
      <w:r w:rsidR="00764971">
        <w:rPr>
          <w:rFonts w:ascii="Times New Roman" w:hAnsi="Times New Roman" w:cs="Times New Roman"/>
          <w:szCs w:val="22"/>
        </w:rPr>
        <w:t xml:space="preserve"> </w:t>
      </w:r>
      <w:r>
        <w:rPr>
          <w:rFonts w:ascii="Times New Roman" w:hAnsi="Times New Roman" w:cs="Times New Roman"/>
          <w:szCs w:val="22"/>
        </w:rPr>
        <w:t>to 5,463</w:t>
      </w:r>
      <w:r w:rsidR="00764971">
        <w:rPr>
          <w:rFonts w:ascii="Times New Roman" w:hAnsi="Times New Roman" w:cs="Times New Roman"/>
          <w:szCs w:val="22"/>
        </w:rPr>
        <w:t xml:space="preserve"> </w:t>
      </w:r>
      <w:r>
        <w:rPr>
          <w:rFonts w:ascii="Times New Roman" w:hAnsi="Times New Roman" w:cs="Times New Roman"/>
          <w:szCs w:val="22"/>
        </w:rPr>
        <w:t xml:space="preserve">nM.  For </w:t>
      </w:r>
      <w:r w:rsidR="00764971">
        <w:rPr>
          <w:rFonts w:ascii="Times New Roman" w:hAnsi="Times New Roman" w:cs="Times New Roman"/>
          <w:szCs w:val="22"/>
        </w:rPr>
        <w:t>LPV/r</w:t>
      </w:r>
      <w:r>
        <w:rPr>
          <w:rFonts w:ascii="Times New Roman" w:hAnsi="Times New Roman" w:cs="Times New Roman"/>
          <w:szCs w:val="22"/>
        </w:rPr>
        <w:t xml:space="preserve">, </w:t>
      </w:r>
      <w:r w:rsidRPr="00457F42">
        <w:rPr>
          <w:rFonts w:ascii="Times New Roman" w:hAnsi="Times New Roman" w:cs="Times New Roman"/>
          <w:szCs w:val="22"/>
        </w:rPr>
        <w:t>A</w:t>
      </w:r>
      <w:r w:rsidRPr="00457F42">
        <w:rPr>
          <w:rFonts w:ascii="Times New Roman" w:hAnsi="Times New Roman" w:cs="Times New Roman"/>
          <w:szCs w:val="22"/>
          <w:vertAlign w:val="subscript"/>
        </w:rPr>
        <w:t xml:space="preserve">u, </w:t>
      </w:r>
      <w:r>
        <w:rPr>
          <w:rFonts w:ascii="Times New Roman" w:hAnsi="Times New Roman" w:cs="Times New Roman"/>
          <w:szCs w:val="22"/>
          <w:vertAlign w:val="subscript"/>
        </w:rPr>
        <w:t xml:space="preserve">lopinavir </w:t>
      </w:r>
      <w:r>
        <w:rPr>
          <w:rFonts w:ascii="Times New Roman" w:hAnsi="Times New Roman" w:cs="Times New Roman"/>
          <w:szCs w:val="22"/>
        </w:rPr>
        <w:t>for all regimens in BEC ranged from 476</w:t>
      </w:r>
      <w:r w:rsidR="00712F13">
        <w:rPr>
          <w:rFonts w:ascii="Times New Roman" w:hAnsi="Times New Roman" w:cs="Times New Roman"/>
          <w:szCs w:val="22"/>
        </w:rPr>
        <w:t xml:space="preserve"> nM</w:t>
      </w:r>
      <w:r>
        <w:rPr>
          <w:rFonts w:ascii="Times New Roman" w:hAnsi="Times New Roman" w:cs="Times New Roman"/>
          <w:szCs w:val="22"/>
        </w:rPr>
        <w:t xml:space="preserve"> to 2,567 nM. </w:t>
      </w:r>
      <w:r w:rsidR="00712F13">
        <w:rPr>
          <w:rFonts w:ascii="Times New Roman" w:hAnsi="Times New Roman" w:cs="Times New Roman"/>
          <w:szCs w:val="22"/>
        </w:rPr>
        <w:t xml:space="preserve"> The corresponding range for </w:t>
      </w:r>
      <w:r>
        <w:rPr>
          <w:rFonts w:ascii="Times New Roman" w:hAnsi="Times New Roman" w:cs="Times New Roman"/>
          <w:szCs w:val="22"/>
        </w:rPr>
        <w:t>ELF</w:t>
      </w:r>
      <w:r w:rsidR="00712F13">
        <w:rPr>
          <w:rFonts w:ascii="Times New Roman" w:hAnsi="Times New Roman" w:cs="Times New Roman"/>
          <w:szCs w:val="22"/>
        </w:rPr>
        <w:t xml:space="preserve"> was</w:t>
      </w:r>
      <w:r>
        <w:rPr>
          <w:rFonts w:ascii="Times New Roman" w:hAnsi="Times New Roman" w:cs="Times New Roman"/>
          <w:szCs w:val="22"/>
        </w:rPr>
        <w:t xml:space="preserve"> 236</w:t>
      </w:r>
      <w:r w:rsidR="00712F13">
        <w:rPr>
          <w:rFonts w:ascii="Times New Roman" w:hAnsi="Times New Roman" w:cs="Times New Roman"/>
          <w:szCs w:val="22"/>
        </w:rPr>
        <w:t xml:space="preserve"> nM</w:t>
      </w:r>
      <w:r w:rsidR="00764971">
        <w:rPr>
          <w:rFonts w:ascii="Times New Roman" w:hAnsi="Times New Roman" w:cs="Times New Roman"/>
          <w:szCs w:val="22"/>
        </w:rPr>
        <w:t xml:space="preserve"> </w:t>
      </w:r>
      <w:r>
        <w:rPr>
          <w:rFonts w:ascii="Times New Roman" w:hAnsi="Times New Roman" w:cs="Times New Roman"/>
          <w:szCs w:val="22"/>
        </w:rPr>
        <w:t>to 1,271</w:t>
      </w:r>
      <w:r w:rsidR="00764971">
        <w:rPr>
          <w:rFonts w:ascii="Times New Roman" w:hAnsi="Times New Roman" w:cs="Times New Roman"/>
          <w:szCs w:val="22"/>
        </w:rPr>
        <w:t xml:space="preserve"> </w:t>
      </w:r>
      <w:r>
        <w:rPr>
          <w:rFonts w:ascii="Times New Roman" w:hAnsi="Times New Roman" w:cs="Times New Roman"/>
          <w:szCs w:val="22"/>
        </w:rPr>
        <w:t xml:space="preserve">nM. </w:t>
      </w:r>
    </w:p>
    <w:p w14:paraId="2B6268E0" w14:textId="47CC1F61" w:rsidR="00766C5C" w:rsidRPr="00FA5CEF" w:rsidRDefault="00766C5C" w:rsidP="002F3766">
      <w:pPr>
        <w:spacing w:line="480" w:lineRule="auto"/>
        <w:rPr>
          <w:rFonts w:ascii="Times New Roman" w:hAnsi="Times New Roman" w:cs="Times New Roman"/>
          <w:szCs w:val="22"/>
        </w:rPr>
      </w:pPr>
      <w:r>
        <w:rPr>
          <w:rFonts w:ascii="Times New Roman" w:hAnsi="Times New Roman" w:cs="Times New Roman"/>
          <w:i/>
          <w:iCs/>
          <w:szCs w:val="22"/>
        </w:rPr>
        <w:t>Body weight</w:t>
      </w:r>
      <w:r w:rsidR="0084452A">
        <w:rPr>
          <w:rFonts w:ascii="Times New Roman" w:hAnsi="Times New Roman" w:cs="Times New Roman"/>
          <w:i/>
          <w:iCs/>
          <w:szCs w:val="22"/>
        </w:rPr>
        <w:t xml:space="preserve"> of </w:t>
      </w:r>
      <w:r>
        <w:rPr>
          <w:rFonts w:ascii="Times New Roman" w:hAnsi="Times New Roman" w:cs="Times New Roman"/>
          <w:i/>
          <w:iCs/>
          <w:szCs w:val="22"/>
        </w:rPr>
        <w:t>40 kg:</w:t>
      </w:r>
      <w:r>
        <w:rPr>
          <w:rFonts w:ascii="Times New Roman" w:hAnsi="Times New Roman" w:cs="Times New Roman"/>
          <w:szCs w:val="22"/>
        </w:rPr>
        <w:t xml:space="preserve"> For chloroquine, </w:t>
      </w:r>
      <w:r w:rsidR="005B20D5">
        <w:rPr>
          <w:rFonts w:ascii="Times New Roman" w:hAnsi="Times New Roman" w:cs="Times New Roman"/>
          <w:szCs w:val="22"/>
        </w:rPr>
        <w:t xml:space="preserve"> overall, </w:t>
      </w:r>
      <w:r>
        <w:rPr>
          <w:rFonts w:ascii="Times New Roman" w:hAnsi="Times New Roman" w:cs="Times New Roman"/>
          <w:szCs w:val="22"/>
        </w:rPr>
        <w:t xml:space="preserve">%E </w:t>
      </w:r>
      <w:r w:rsidR="0084452A">
        <w:rPr>
          <w:rFonts w:ascii="Times New Roman" w:hAnsi="Times New Roman" w:cs="Times New Roman"/>
          <w:szCs w:val="22"/>
        </w:rPr>
        <w:t xml:space="preserve">of </w:t>
      </w:r>
      <w:r w:rsidR="005B20D5">
        <w:rPr>
          <w:rFonts w:ascii="Times New Roman" w:hAnsi="Times New Roman" w:cs="Times New Roman"/>
          <w:szCs w:val="22"/>
        </w:rPr>
        <w:t xml:space="preserve">all </w:t>
      </w:r>
      <w:r>
        <w:rPr>
          <w:rFonts w:ascii="Times New Roman" w:hAnsi="Times New Roman" w:cs="Times New Roman"/>
          <w:szCs w:val="22"/>
        </w:rPr>
        <w:t>regimen</w:t>
      </w:r>
      <w:r w:rsidR="005B20D5">
        <w:rPr>
          <w:rFonts w:ascii="Times New Roman" w:hAnsi="Times New Roman" w:cs="Times New Roman"/>
          <w:szCs w:val="22"/>
        </w:rPr>
        <w:t>s were a</w:t>
      </w:r>
      <w:r w:rsidR="0084452A">
        <w:rPr>
          <w:rFonts w:ascii="Times New Roman" w:hAnsi="Times New Roman" w:cs="Times New Roman"/>
          <w:szCs w:val="22"/>
        </w:rPr>
        <w:t>bout</w:t>
      </w:r>
      <w:r w:rsidR="005B20D5">
        <w:rPr>
          <w:rFonts w:ascii="Times New Roman" w:hAnsi="Times New Roman" w:cs="Times New Roman"/>
          <w:szCs w:val="22"/>
        </w:rPr>
        <w:t xml:space="preserve"> 3</w:t>
      </w:r>
      <w:r w:rsidR="008C26A8">
        <w:rPr>
          <w:rFonts w:ascii="Times New Roman" w:hAnsi="Times New Roman" w:cs="Times New Roman"/>
          <w:szCs w:val="22"/>
        </w:rPr>
        <w:t>%</w:t>
      </w:r>
      <w:r w:rsidR="005B20D5">
        <w:rPr>
          <w:rFonts w:ascii="Times New Roman" w:hAnsi="Times New Roman" w:cs="Times New Roman"/>
          <w:szCs w:val="22"/>
        </w:rPr>
        <w:t xml:space="preserve">. The values </w:t>
      </w:r>
      <w:r w:rsidR="0084452A">
        <w:rPr>
          <w:rFonts w:ascii="Times New Roman" w:hAnsi="Times New Roman" w:cs="Times New Roman"/>
          <w:szCs w:val="22"/>
        </w:rPr>
        <w:t xml:space="preserve">were </w:t>
      </w:r>
      <w:r w:rsidR="005B20D5">
        <w:rPr>
          <w:rFonts w:ascii="Times New Roman" w:hAnsi="Times New Roman" w:cs="Times New Roman"/>
          <w:szCs w:val="22"/>
        </w:rPr>
        <w:t xml:space="preserve">increased up to 17% </w:t>
      </w:r>
      <w:r w:rsidR="0084452A">
        <w:rPr>
          <w:rFonts w:ascii="Times New Roman" w:hAnsi="Times New Roman" w:cs="Times New Roman"/>
          <w:szCs w:val="22"/>
        </w:rPr>
        <w:t>for</w:t>
      </w:r>
      <w:r w:rsidR="005B20D5">
        <w:rPr>
          <w:rFonts w:ascii="Times New Roman" w:hAnsi="Times New Roman" w:cs="Times New Roman"/>
          <w:szCs w:val="22"/>
        </w:rPr>
        <w:t xml:space="preserve"> ELF.</w:t>
      </w:r>
      <w:r w:rsidR="00FB14FD">
        <w:rPr>
          <w:rFonts w:ascii="Times New Roman" w:hAnsi="Times New Roman" w:cs="Times New Roman"/>
          <w:szCs w:val="22"/>
        </w:rPr>
        <w:t xml:space="preserve"> For </w:t>
      </w:r>
      <w:r w:rsidR="00764971">
        <w:rPr>
          <w:rFonts w:ascii="Times New Roman" w:hAnsi="Times New Roman" w:cs="Times New Roman"/>
          <w:szCs w:val="22"/>
        </w:rPr>
        <w:t>LPV/r</w:t>
      </w:r>
      <w:r w:rsidR="00FB14FD">
        <w:rPr>
          <w:rFonts w:ascii="Times New Roman" w:hAnsi="Times New Roman" w:cs="Times New Roman"/>
          <w:szCs w:val="22"/>
        </w:rPr>
        <w:t>, the</w:t>
      </w:r>
      <w:r w:rsidR="00764971">
        <w:rPr>
          <w:rFonts w:ascii="Times New Roman" w:hAnsi="Times New Roman" w:cs="Times New Roman"/>
          <w:szCs w:val="22"/>
        </w:rPr>
        <w:t>se</w:t>
      </w:r>
      <w:r w:rsidR="00FB14FD">
        <w:rPr>
          <w:rFonts w:ascii="Times New Roman" w:hAnsi="Times New Roman" w:cs="Times New Roman"/>
          <w:szCs w:val="22"/>
        </w:rPr>
        <w:t xml:space="preserve"> values </w:t>
      </w:r>
      <w:r w:rsidR="0084452A">
        <w:rPr>
          <w:rFonts w:ascii="Times New Roman" w:hAnsi="Times New Roman" w:cs="Times New Roman"/>
          <w:szCs w:val="22"/>
        </w:rPr>
        <w:t>for</w:t>
      </w:r>
      <w:r w:rsidR="00FB14FD">
        <w:rPr>
          <w:rFonts w:ascii="Times New Roman" w:hAnsi="Times New Roman" w:cs="Times New Roman"/>
          <w:szCs w:val="22"/>
        </w:rPr>
        <w:t xml:space="preserve"> </w:t>
      </w:r>
      <w:r w:rsidR="00397138">
        <w:rPr>
          <w:rFonts w:ascii="Times New Roman" w:hAnsi="Times New Roman" w:cs="Times New Roman"/>
          <w:szCs w:val="22"/>
        </w:rPr>
        <w:t>BEC</w:t>
      </w:r>
      <w:r w:rsidR="00FB14FD">
        <w:rPr>
          <w:rFonts w:ascii="Times New Roman" w:hAnsi="Times New Roman" w:cs="Times New Roman"/>
          <w:szCs w:val="22"/>
        </w:rPr>
        <w:t xml:space="preserve"> </w:t>
      </w:r>
      <w:r w:rsidR="005B20D5">
        <w:rPr>
          <w:rFonts w:ascii="Times New Roman" w:hAnsi="Times New Roman" w:cs="Times New Roman"/>
          <w:szCs w:val="22"/>
        </w:rPr>
        <w:t>ranged from 44.50</w:t>
      </w:r>
      <w:r w:rsidR="00712F13">
        <w:rPr>
          <w:rFonts w:ascii="Times New Roman" w:hAnsi="Times New Roman" w:cs="Times New Roman"/>
          <w:szCs w:val="22"/>
        </w:rPr>
        <w:t>%</w:t>
      </w:r>
      <w:r w:rsidR="005B20D5">
        <w:rPr>
          <w:rFonts w:ascii="Times New Roman" w:hAnsi="Times New Roman" w:cs="Times New Roman"/>
          <w:szCs w:val="22"/>
        </w:rPr>
        <w:t xml:space="preserve"> to 73.40% (</w:t>
      </w:r>
      <w:r w:rsidR="005B20D5" w:rsidRPr="005B20D5">
        <w:rPr>
          <w:rFonts w:ascii="Times New Roman" w:hAnsi="Times New Roman" w:cs="Times New Roman"/>
          <w:b/>
          <w:bCs/>
          <w:szCs w:val="22"/>
        </w:rPr>
        <w:t xml:space="preserve">Figure </w:t>
      </w:r>
      <w:r w:rsidR="005F48AA">
        <w:rPr>
          <w:rFonts w:ascii="Times New Roman" w:hAnsi="Times New Roman" w:cs="Times New Roman"/>
          <w:b/>
          <w:bCs/>
          <w:szCs w:val="22"/>
        </w:rPr>
        <w:t>4</w:t>
      </w:r>
      <w:r w:rsidR="005B20D5">
        <w:rPr>
          <w:rFonts w:ascii="Times New Roman" w:hAnsi="Times New Roman" w:cs="Times New Roman"/>
          <w:szCs w:val="22"/>
        </w:rPr>
        <w:t xml:space="preserve">). </w:t>
      </w:r>
      <w:r w:rsidR="008C26A8">
        <w:rPr>
          <w:rFonts w:ascii="Times New Roman" w:hAnsi="Times New Roman" w:cs="Times New Roman"/>
          <w:szCs w:val="22"/>
        </w:rPr>
        <w:t xml:space="preserve">Regimen-I </w:t>
      </w:r>
      <w:r w:rsidR="0084452A">
        <w:rPr>
          <w:rFonts w:ascii="Times New Roman" w:hAnsi="Times New Roman" w:cs="Times New Roman"/>
          <w:szCs w:val="22"/>
        </w:rPr>
        <w:t>provided</w:t>
      </w:r>
      <w:r w:rsidR="008C26A8">
        <w:rPr>
          <w:rFonts w:ascii="Times New Roman" w:hAnsi="Times New Roman" w:cs="Times New Roman"/>
          <w:szCs w:val="22"/>
        </w:rPr>
        <w:t xml:space="preserve"> the highest %E compared </w:t>
      </w:r>
      <w:r w:rsidR="0084452A">
        <w:rPr>
          <w:rFonts w:ascii="Times New Roman" w:hAnsi="Times New Roman" w:cs="Times New Roman"/>
          <w:szCs w:val="22"/>
        </w:rPr>
        <w:t>with</w:t>
      </w:r>
      <w:r w:rsidR="008C26A8">
        <w:rPr>
          <w:rFonts w:ascii="Times New Roman" w:hAnsi="Times New Roman" w:cs="Times New Roman"/>
          <w:szCs w:val="22"/>
        </w:rPr>
        <w:t xml:space="preserve"> others (p&lt;0.0001). </w:t>
      </w:r>
      <w:r w:rsidR="005B20D5">
        <w:rPr>
          <w:rFonts w:ascii="Times New Roman" w:hAnsi="Times New Roman" w:cs="Times New Roman"/>
          <w:szCs w:val="22"/>
        </w:rPr>
        <w:t xml:space="preserve">Similarly, </w:t>
      </w:r>
      <w:r w:rsidR="00086F8D">
        <w:rPr>
          <w:rFonts w:ascii="Times New Roman" w:hAnsi="Times New Roman" w:cs="Times New Roman"/>
          <w:szCs w:val="22"/>
        </w:rPr>
        <w:t xml:space="preserve">the values </w:t>
      </w:r>
      <w:r w:rsidR="0084452A">
        <w:rPr>
          <w:rFonts w:ascii="Times New Roman" w:hAnsi="Times New Roman" w:cs="Times New Roman"/>
          <w:szCs w:val="22"/>
        </w:rPr>
        <w:t>for</w:t>
      </w:r>
      <w:r w:rsidR="005B20D5">
        <w:rPr>
          <w:rFonts w:ascii="Times New Roman" w:hAnsi="Times New Roman" w:cs="Times New Roman"/>
          <w:szCs w:val="22"/>
        </w:rPr>
        <w:t xml:space="preserve"> ELF </w:t>
      </w:r>
      <w:r w:rsidR="00086F8D">
        <w:rPr>
          <w:rFonts w:ascii="Times New Roman" w:hAnsi="Times New Roman" w:cs="Times New Roman"/>
          <w:szCs w:val="22"/>
        </w:rPr>
        <w:t>were</w:t>
      </w:r>
      <w:r w:rsidR="005B20D5">
        <w:rPr>
          <w:rFonts w:ascii="Times New Roman" w:hAnsi="Times New Roman" w:cs="Times New Roman"/>
          <w:szCs w:val="22"/>
        </w:rPr>
        <w:t xml:space="preserve"> higher than </w:t>
      </w:r>
      <w:r w:rsidR="00397138">
        <w:rPr>
          <w:rFonts w:ascii="Times New Roman" w:hAnsi="Times New Roman" w:cs="Times New Roman"/>
          <w:szCs w:val="22"/>
        </w:rPr>
        <w:t>BEC</w:t>
      </w:r>
      <w:r w:rsidR="0084452A">
        <w:rPr>
          <w:rFonts w:ascii="Times New Roman" w:hAnsi="Times New Roman" w:cs="Times New Roman"/>
          <w:szCs w:val="22"/>
        </w:rPr>
        <w:t xml:space="preserve"> (</w:t>
      </w:r>
      <w:r w:rsidR="005B20D5">
        <w:rPr>
          <w:rFonts w:ascii="Times New Roman" w:hAnsi="Times New Roman" w:cs="Times New Roman"/>
          <w:szCs w:val="22"/>
        </w:rPr>
        <w:t>86.06 to 88.05%</w:t>
      </w:r>
      <w:r w:rsidR="0084452A">
        <w:rPr>
          <w:rFonts w:ascii="Times New Roman" w:hAnsi="Times New Roman" w:cs="Times New Roman"/>
          <w:szCs w:val="22"/>
        </w:rPr>
        <w:t>)</w:t>
      </w:r>
      <w:r w:rsidR="005B20D5">
        <w:rPr>
          <w:rFonts w:ascii="Times New Roman" w:hAnsi="Times New Roman" w:cs="Times New Roman"/>
          <w:szCs w:val="22"/>
        </w:rPr>
        <w:t xml:space="preserve"> (</w:t>
      </w:r>
      <w:r w:rsidR="005B20D5" w:rsidRPr="005B20D5">
        <w:rPr>
          <w:rFonts w:ascii="Times New Roman" w:hAnsi="Times New Roman" w:cs="Times New Roman"/>
          <w:b/>
          <w:bCs/>
          <w:szCs w:val="22"/>
        </w:rPr>
        <w:t xml:space="preserve">Figure </w:t>
      </w:r>
      <w:r w:rsidR="005F48AA">
        <w:rPr>
          <w:rFonts w:ascii="Times New Roman" w:hAnsi="Times New Roman" w:cs="Times New Roman"/>
          <w:b/>
          <w:bCs/>
          <w:szCs w:val="22"/>
        </w:rPr>
        <w:t>4</w:t>
      </w:r>
      <w:r w:rsidR="005B20D5">
        <w:rPr>
          <w:rFonts w:ascii="Times New Roman" w:hAnsi="Times New Roman" w:cs="Times New Roman"/>
          <w:szCs w:val="22"/>
        </w:rPr>
        <w:t>).</w:t>
      </w:r>
      <w:r w:rsidR="00086F8D">
        <w:rPr>
          <w:rFonts w:ascii="Times New Roman" w:hAnsi="Times New Roman" w:cs="Times New Roman"/>
          <w:szCs w:val="22"/>
        </w:rPr>
        <w:t xml:space="preserve"> </w:t>
      </w:r>
      <w:r w:rsidR="0084452A">
        <w:rPr>
          <w:rFonts w:ascii="Times New Roman" w:hAnsi="Times New Roman" w:cs="Times New Roman"/>
          <w:szCs w:val="22"/>
        </w:rPr>
        <w:t xml:space="preserve"> For</w:t>
      </w:r>
      <w:r w:rsidR="00A92868">
        <w:rPr>
          <w:rFonts w:ascii="Times New Roman" w:hAnsi="Times New Roman" w:cs="Times New Roman"/>
          <w:szCs w:val="22"/>
        </w:rPr>
        <w:t xml:space="preserve"> ELF, r</w:t>
      </w:r>
      <w:r w:rsidR="008C26A8" w:rsidRPr="008C26A8">
        <w:rPr>
          <w:rFonts w:ascii="Times New Roman" w:hAnsi="Times New Roman" w:cs="Times New Roman"/>
          <w:szCs w:val="22"/>
        </w:rPr>
        <w:t xml:space="preserve">egimen-I </w:t>
      </w:r>
      <w:r w:rsidR="0084452A">
        <w:rPr>
          <w:rFonts w:ascii="Times New Roman" w:hAnsi="Times New Roman" w:cs="Times New Roman"/>
          <w:szCs w:val="22"/>
        </w:rPr>
        <w:t>provided</w:t>
      </w:r>
      <w:r w:rsidR="008C26A8" w:rsidRPr="008C26A8">
        <w:rPr>
          <w:rFonts w:ascii="Times New Roman" w:hAnsi="Times New Roman" w:cs="Times New Roman"/>
          <w:szCs w:val="22"/>
        </w:rPr>
        <w:t xml:space="preserve"> the highest %E compared </w:t>
      </w:r>
      <w:r w:rsidR="0084452A">
        <w:rPr>
          <w:rFonts w:ascii="Times New Roman" w:hAnsi="Times New Roman" w:cs="Times New Roman"/>
          <w:szCs w:val="22"/>
        </w:rPr>
        <w:t>with</w:t>
      </w:r>
      <w:r w:rsidR="008C26A8" w:rsidRPr="008C26A8">
        <w:rPr>
          <w:rFonts w:ascii="Times New Roman" w:hAnsi="Times New Roman" w:cs="Times New Roman"/>
          <w:szCs w:val="22"/>
        </w:rPr>
        <w:t xml:space="preserve"> others (p&lt;0.0001)</w:t>
      </w:r>
      <w:r w:rsidR="008C26A8">
        <w:rPr>
          <w:rFonts w:ascii="Times New Roman" w:hAnsi="Times New Roman" w:cs="Times New Roman"/>
          <w:szCs w:val="22"/>
        </w:rPr>
        <w:t xml:space="preserve">. In contrast, regimen-IV provided the lowest %E but was still </w:t>
      </w:r>
      <w:r w:rsidR="0084452A">
        <w:rPr>
          <w:rFonts w:ascii="Times New Roman" w:hAnsi="Times New Roman" w:cs="Times New Roman"/>
          <w:szCs w:val="22"/>
        </w:rPr>
        <w:t>higher than</w:t>
      </w:r>
      <w:r w:rsidR="008C26A8">
        <w:rPr>
          <w:rFonts w:ascii="Times New Roman" w:hAnsi="Times New Roman" w:cs="Times New Roman"/>
          <w:szCs w:val="22"/>
        </w:rPr>
        <w:t xml:space="preserve"> 85% (</w:t>
      </w:r>
      <w:r w:rsidR="008C26A8" w:rsidRPr="008C26A8">
        <w:rPr>
          <w:rFonts w:ascii="Times New Roman" w:hAnsi="Times New Roman" w:cs="Times New Roman"/>
          <w:b/>
          <w:bCs/>
          <w:szCs w:val="22"/>
        </w:rPr>
        <w:t xml:space="preserve">Figure </w:t>
      </w:r>
      <w:r w:rsidR="005F48AA">
        <w:rPr>
          <w:rFonts w:ascii="Times New Roman" w:hAnsi="Times New Roman" w:cs="Times New Roman"/>
          <w:b/>
          <w:bCs/>
          <w:szCs w:val="22"/>
        </w:rPr>
        <w:t>4</w:t>
      </w:r>
      <w:r w:rsidR="008C26A8">
        <w:rPr>
          <w:rFonts w:ascii="Times New Roman" w:hAnsi="Times New Roman" w:cs="Times New Roman"/>
          <w:szCs w:val="22"/>
        </w:rPr>
        <w:t xml:space="preserve">). For </w:t>
      </w:r>
      <w:r w:rsidR="0084452A">
        <w:rPr>
          <w:rFonts w:ascii="Times New Roman" w:hAnsi="Times New Roman" w:cs="Times New Roman"/>
          <w:szCs w:val="22"/>
        </w:rPr>
        <w:t xml:space="preserve">the </w:t>
      </w:r>
      <w:r w:rsidR="008C26A8">
        <w:rPr>
          <w:rFonts w:ascii="Times New Roman" w:hAnsi="Times New Roman" w:cs="Times New Roman"/>
          <w:szCs w:val="22"/>
        </w:rPr>
        <w:t>combination</w:t>
      </w:r>
      <w:r w:rsidR="0084452A">
        <w:rPr>
          <w:rFonts w:ascii="Times New Roman" w:hAnsi="Times New Roman" w:cs="Times New Roman"/>
          <w:szCs w:val="22"/>
        </w:rPr>
        <w:t xml:space="preserve"> regimens</w:t>
      </w:r>
      <w:r w:rsidR="008C26A8">
        <w:rPr>
          <w:rFonts w:ascii="Times New Roman" w:hAnsi="Times New Roman" w:cs="Times New Roman"/>
          <w:szCs w:val="22"/>
        </w:rPr>
        <w:t xml:space="preserve">, </w:t>
      </w:r>
      <w:r w:rsidR="00646566">
        <w:rPr>
          <w:rFonts w:ascii="Times New Roman" w:hAnsi="Times New Roman" w:cs="Times New Roman"/>
          <w:szCs w:val="22"/>
        </w:rPr>
        <w:t xml:space="preserve">the </w:t>
      </w:r>
      <w:r w:rsidR="000F48F0">
        <w:rPr>
          <w:rFonts w:ascii="Times New Roman" w:hAnsi="Times New Roman" w:cs="Times New Roman"/>
          <w:szCs w:val="22"/>
        </w:rPr>
        <w:t xml:space="preserve">%E total </w:t>
      </w:r>
      <w:r w:rsidR="0084452A">
        <w:rPr>
          <w:rFonts w:ascii="Times New Roman" w:hAnsi="Times New Roman" w:cs="Times New Roman"/>
          <w:szCs w:val="22"/>
        </w:rPr>
        <w:t>of</w:t>
      </w:r>
      <w:r w:rsidR="000F48F0">
        <w:rPr>
          <w:rFonts w:ascii="Times New Roman" w:hAnsi="Times New Roman" w:cs="Times New Roman"/>
          <w:szCs w:val="22"/>
        </w:rPr>
        <w:t xml:space="preserve"> all regimens </w:t>
      </w:r>
      <w:r w:rsidR="0084452A">
        <w:rPr>
          <w:rFonts w:ascii="Times New Roman" w:hAnsi="Times New Roman" w:cs="Times New Roman"/>
          <w:szCs w:val="22"/>
        </w:rPr>
        <w:t>for</w:t>
      </w:r>
      <w:r w:rsidR="000F48F0">
        <w:rPr>
          <w:rFonts w:ascii="Times New Roman" w:hAnsi="Times New Roman" w:cs="Times New Roman"/>
          <w:szCs w:val="22"/>
        </w:rPr>
        <w:t xml:space="preserve"> </w:t>
      </w:r>
      <w:r w:rsidR="00397138">
        <w:rPr>
          <w:rFonts w:ascii="Times New Roman" w:hAnsi="Times New Roman" w:cs="Times New Roman"/>
          <w:szCs w:val="22"/>
        </w:rPr>
        <w:t>BEC</w:t>
      </w:r>
      <w:r w:rsidR="000F48F0">
        <w:rPr>
          <w:rFonts w:ascii="Times New Roman" w:hAnsi="Times New Roman" w:cs="Times New Roman"/>
          <w:szCs w:val="22"/>
        </w:rPr>
        <w:t xml:space="preserve"> and ELF were close to </w:t>
      </w:r>
      <w:r w:rsidR="0084452A">
        <w:rPr>
          <w:rFonts w:ascii="Times New Roman" w:hAnsi="Times New Roman" w:cs="Times New Roman"/>
          <w:szCs w:val="22"/>
        </w:rPr>
        <w:t>that</w:t>
      </w:r>
      <w:r w:rsidR="000F48F0">
        <w:rPr>
          <w:rFonts w:ascii="Times New Roman" w:hAnsi="Times New Roman" w:cs="Times New Roman"/>
          <w:szCs w:val="22"/>
        </w:rPr>
        <w:t xml:space="preserve"> of </w:t>
      </w:r>
      <w:r w:rsidR="00494F7C">
        <w:rPr>
          <w:rFonts w:ascii="Times New Roman" w:hAnsi="Times New Roman" w:cs="Times New Roman"/>
          <w:szCs w:val="22"/>
        </w:rPr>
        <w:t>LPV/r</w:t>
      </w:r>
      <w:r w:rsidR="000F48F0">
        <w:rPr>
          <w:rFonts w:ascii="Times New Roman" w:hAnsi="Times New Roman" w:cs="Times New Roman"/>
          <w:szCs w:val="22"/>
        </w:rPr>
        <w:t xml:space="preserve"> (</w:t>
      </w:r>
      <w:r w:rsidR="00EE2270">
        <w:rPr>
          <w:rFonts w:ascii="Times New Roman" w:hAnsi="Times New Roman" w:cs="Times New Roman"/>
          <w:b/>
          <w:bCs/>
          <w:szCs w:val="22"/>
        </w:rPr>
        <w:t>Figure S</w:t>
      </w:r>
      <w:r w:rsidR="004C76FB">
        <w:rPr>
          <w:rFonts w:ascii="Times New Roman" w:hAnsi="Times New Roman" w:cs="Times New Roman"/>
          <w:b/>
          <w:bCs/>
          <w:szCs w:val="22"/>
        </w:rPr>
        <w:t>5</w:t>
      </w:r>
      <w:r w:rsidR="000F48F0">
        <w:rPr>
          <w:rFonts w:ascii="Times New Roman" w:hAnsi="Times New Roman" w:cs="Times New Roman"/>
          <w:szCs w:val="22"/>
        </w:rPr>
        <w:t xml:space="preserve">). </w:t>
      </w:r>
      <w:r w:rsidR="0084452A">
        <w:rPr>
          <w:rFonts w:ascii="Times New Roman" w:hAnsi="Times New Roman" w:cs="Times New Roman"/>
          <w:szCs w:val="22"/>
        </w:rPr>
        <w:t>For</w:t>
      </w:r>
      <w:r w:rsidR="00457F42">
        <w:rPr>
          <w:rFonts w:ascii="Times New Roman" w:hAnsi="Times New Roman" w:cs="Times New Roman"/>
          <w:szCs w:val="22"/>
        </w:rPr>
        <w:t xml:space="preserve"> </w:t>
      </w:r>
      <w:r w:rsidR="00397138">
        <w:rPr>
          <w:rFonts w:ascii="Times New Roman" w:hAnsi="Times New Roman" w:cs="Times New Roman"/>
          <w:szCs w:val="22"/>
        </w:rPr>
        <w:t>BEC</w:t>
      </w:r>
      <w:r w:rsidR="00457F42">
        <w:rPr>
          <w:rFonts w:ascii="Times New Roman" w:hAnsi="Times New Roman" w:cs="Times New Roman"/>
          <w:szCs w:val="22"/>
        </w:rPr>
        <w:t xml:space="preserve">, </w:t>
      </w:r>
      <w:bookmarkStart w:id="7" w:name="_Hlk83823448"/>
      <w:bookmarkStart w:id="8" w:name="_Hlk83824230"/>
      <w:r w:rsidR="00457F42" w:rsidRPr="00457F42">
        <w:rPr>
          <w:rFonts w:ascii="Times New Roman" w:hAnsi="Times New Roman" w:cs="Times New Roman"/>
          <w:szCs w:val="22"/>
        </w:rPr>
        <w:t>A</w:t>
      </w:r>
      <w:r w:rsidR="00457F42" w:rsidRPr="00457F42">
        <w:rPr>
          <w:rFonts w:ascii="Times New Roman" w:hAnsi="Times New Roman" w:cs="Times New Roman"/>
          <w:szCs w:val="22"/>
          <w:vertAlign w:val="subscript"/>
        </w:rPr>
        <w:t>u, chloroquine</w:t>
      </w:r>
      <w:r w:rsidR="00457F42">
        <w:rPr>
          <w:rFonts w:ascii="Times New Roman" w:hAnsi="Times New Roman" w:cs="Times New Roman"/>
          <w:szCs w:val="22"/>
        </w:rPr>
        <w:t xml:space="preserve"> </w:t>
      </w:r>
      <w:bookmarkEnd w:id="7"/>
      <w:r w:rsidR="0084452A">
        <w:rPr>
          <w:rFonts w:ascii="Times New Roman" w:hAnsi="Times New Roman" w:cs="Times New Roman"/>
          <w:szCs w:val="22"/>
        </w:rPr>
        <w:t>of</w:t>
      </w:r>
      <w:r w:rsidR="0015376F">
        <w:rPr>
          <w:rFonts w:ascii="Times New Roman" w:hAnsi="Times New Roman" w:cs="Times New Roman"/>
          <w:szCs w:val="22"/>
        </w:rPr>
        <w:t xml:space="preserve"> </w:t>
      </w:r>
      <w:r w:rsidR="00D92A8D">
        <w:rPr>
          <w:rFonts w:ascii="Times New Roman" w:hAnsi="Times New Roman" w:cs="Times New Roman"/>
          <w:szCs w:val="22"/>
        </w:rPr>
        <w:t xml:space="preserve">all </w:t>
      </w:r>
      <w:r w:rsidR="0015376F">
        <w:rPr>
          <w:rFonts w:ascii="Times New Roman" w:hAnsi="Times New Roman" w:cs="Times New Roman"/>
          <w:szCs w:val="22"/>
        </w:rPr>
        <w:t>regimens</w:t>
      </w:r>
      <w:r w:rsidR="00457F42">
        <w:rPr>
          <w:rFonts w:ascii="Times New Roman" w:hAnsi="Times New Roman" w:cs="Times New Roman"/>
          <w:szCs w:val="22"/>
        </w:rPr>
        <w:t xml:space="preserve"> </w:t>
      </w:r>
      <w:bookmarkEnd w:id="8"/>
      <w:r w:rsidR="0015376F">
        <w:rPr>
          <w:rFonts w:ascii="Times New Roman" w:hAnsi="Times New Roman" w:cs="Times New Roman"/>
          <w:szCs w:val="22"/>
        </w:rPr>
        <w:t>ranged from 770</w:t>
      </w:r>
      <w:r w:rsidR="00494F7C">
        <w:rPr>
          <w:rFonts w:ascii="Times New Roman" w:hAnsi="Times New Roman" w:cs="Times New Roman"/>
          <w:szCs w:val="22"/>
        </w:rPr>
        <w:t xml:space="preserve"> </w:t>
      </w:r>
      <w:r w:rsidR="0015376F">
        <w:rPr>
          <w:rFonts w:ascii="Times New Roman" w:hAnsi="Times New Roman" w:cs="Times New Roman"/>
          <w:szCs w:val="22"/>
        </w:rPr>
        <w:t>to 873</w:t>
      </w:r>
      <w:r w:rsidR="00494F7C">
        <w:rPr>
          <w:rFonts w:ascii="Times New Roman" w:hAnsi="Times New Roman" w:cs="Times New Roman"/>
          <w:szCs w:val="22"/>
        </w:rPr>
        <w:t xml:space="preserve"> </w:t>
      </w:r>
      <w:r w:rsidR="00744846">
        <w:rPr>
          <w:rFonts w:ascii="Times New Roman" w:hAnsi="Times New Roman" w:cs="Times New Roman"/>
          <w:szCs w:val="22"/>
        </w:rPr>
        <w:t>nM.</w:t>
      </w:r>
      <w:r w:rsidR="00457F42">
        <w:rPr>
          <w:rFonts w:ascii="Times New Roman" w:hAnsi="Times New Roman" w:cs="Times New Roman"/>
          <w:szCs w:val="22"/>
        </w:rPr>
        <w:t xml:space="preserve"> </w:t>
      </w:r>
      <w:r w:rsidR="0084452A">
        <w:rPr>
          <w:rFonts w:ascii="Times New Roman" w:hAnsi="Times New Roman" w:cs="Times New Roman"/>
          <w:szCs w:val="22"/>
        </w:rPr>
        <w:t xml:space="preserve"> The corresponding values for </w:t>
      </w:r>
      <w:r w:rsidR="00457F42">
        <w:rPr>
          <w:rFonts w:ascii="Times New Roman" w:hAnsi="Times New Roman" w:cs="Times New Roman"/>
          <w:szCs w:val="22"/>
        </w:rPr>
        <w:t xml:space="preserve">ELF </w:t>
      </w:r>
      <w:r w:rsidR="0084452A">
        <w:rPr>
          <w:rFonts w:ascii="Times New Roman" w:hAnsi="Times New Roman" w:cs="Times New Roman"/>
          <w:szCs w:val="22"/>
        </w:rPr>
        <w:t>were</w:t>
      </w:r>
      <w:r w:rsidR="0015376F">
        <w:rPr>
          <w:rFonts w:ascii="Times New Roman" w:hAnsi="Times New Roman" w:cs="Times New Roman"/>
          <w:szCs w:val="22"/>
        </w:rPr>
        <w:t xml:space="preserve"> 5,465</w:t>
      </w:r>
      <w:r w:rsidR="00712F13">
        <w:rPr>
          <w:rFonts w:ascii="Times New Roman" w:hAnsi="Times New Roman" w:cs="Times New Roman"/>
          <w:szCs w:val="22"/>
        </w:rPr>
        <w:t xml:space="preserve"> nM</w:t>
      </w:r>
      <w:r w:rsidR="00494F7C">
        <w:rPr>
          <w:rFonts w:ascii="Times New Roman" w:hAnsi="Times New Roman" w:cs="Times New Roman"/>
          <w:szCs w:val="22"/>
        </w:rPr>
        <w:t xml:space="preserve"> </w:t>
      </w:r>
      <w:r w:rsidR="0015376F">
        <w:rPr>
          <w:rFonts w:ascii="Times New Roman" w:hAnsi="Times New Roman" w:cs="Times New Roman"/>
          <w:szCs w:val="22"/>
        </w:rPr>
        <w:t>to 6,198</w:t>
      </w:r>
      <w:r w:rsidR="00494F7C">
        <w:rPr>
          <w:rFonts w:ascii="Times New Roman" w:hAnsi="Times New Roman" w:cs="Times New Roman"/>
          <w:szCs w:val="22"/>
        </w:rPr>
        <w:t xml:space="preserve"> </w:t>
      </w:r>
      <w:r w:rsidR="0015376F">
        <w:rPr>
          <w:rFonts w:ascii="Times New Roman" w:hAnsi="Times New Roman" w:cs="Times New Roman"/>
          <w:szCs w:val="22"/>
        </w:rPr>
        <w:t>nM</w:t>
      </w:r>
      <w:r w:rsidR="00457F42">
        <w:rPr>
          <w:rFonts w:ascii="Times New Roman" w:hAnsi="Times New Roman" w:cs="Times New Roman"/>
          <w:szCs w:val="22"/>
        </w:rPr>
        <w:t xml:space="preserve">. Additionally, </w:t>
      </w:r>
      <w:bookmarkStart w:id="9" w:name="_Hlk83824309"/>
      <w:r w:rsidR="0015376F">
        <w:rPr>
          <w:rFonts w:ascii="Times New Roman" w:hAnsi="Times New Roman" w:cs="Times New Roman"/>
          <w:szCs w:val="22"/>
        </w:rPr>
        <w:t xml:space="preserve">overall, </w:t>
      </w:r>
      <w:bookmarkStart w:id="10" w:name="_Hlk83844891"/>
      <w:r w:rsidR="00457F42" w:rsidRPr="00457F42">
        <w:rPr>
          <w:rFonts w:ascii="Times New Roman" w:hAnsi="Times New Roman" w:cs="Times New Roman"/>
          <w:szCs w:val="22"/>
        </w:rPr>
        <w:t>A</w:t>
      </w:r>
      <w:r w:rsidR="00457F42" w:rsidRPr="00457F42">
        <w:rPr>
          <w:rFonts w:ascii="Times New Roman" w:hAnsi="Times New Roman" w:cs="Times New Roman"/>
          <w:szCs w:val="22"/>
          <w:vertAlign w:val="subscript"/>
        </w:rPr>
        <w:t xml:space="preserve">u, </w:t>
      </w:r>
      <w:r w:rsidR="00457F42">
        <w:rPr>
          <w:rFonts w:ascii="Times New Roman" w:hAnsi="Times New Roman" w:cs="Times New Roman"/>
          <w:szCs w:val="22"/>
          <w:vertAlign w:val="subscript"/>
        </w:rPr>
        <w:t xml:space="preserve">lopinavir </w:t>
      </w:r>
      <w:bookmarkEnd w:id="10"/>
      <w:r w:rsidR="0084452A">
        <w:rPr>
          <w:rFonts w:ascii="Times New Roman" w:hAnsi="Times New Roman" w:cs="Times New Roman"/>
          <w:szCs w:val="22"/>
        </w:rPr>
        <w:t>of</w:t>
      </w:r>
      <w:r w:rsidR="0015376F">
        <w:rPr>
          <w:rFonts w:ascii="Times New Roman" w:hAnsi="Times New Roman" w:cs="Times New Roman"/>
          <w:szCs w:val="22"/>
        </w:rPr>
        <w:t xml:space="preserve"> all</w:t>
      </w:r>
      <w:r w:rsidR="00457F42">
        <w:rPr>
          <w:rFonts w:ascii="Times New Roman" w:hAnsi="Times New Roman" w:cs="Times New Roman"/>
          <w:szCs w:val="22"/>
        </w:rPr>
        <w:t xml:space="preserve"> regimen</w:t>
      </w:r>
      <w:r w:rsidR="0015376F">
        <w:rPr>
          <w:rFonts w:ascii="Times New Roman" w:hAnsi="Times New Roman" w:cs="Times New Roman"/>
          <w:szCs w:val="22"/>
        </w:rPr>
        <w:t xml:space="preserve">s ranged </w:t>
      </w:r>
      <w:r w:rsidR="00CB7A2A">
        <w:rPr>
          <w:rFonts w:ascii="Times New Roman" w:hAnsi="Times New Roman" w:cs="Times New Roman"/>
          <w:szCs w:val="22"/>
        </w:rPr>
        <w:t xml:space="preserve">from </w:t>
      </w:r>
      <w:r w:rsidR="0015376F">
        <w:rPr>
          <w:rFonts w:ascii="Times New Roman" w:hAnsi="Times New Roman" w:cs="Times New Roman"/>
          <w:szCs w:val="22"/>
        </w:rPr>
        <w:t>562</w:t>
      </w:r>
      <w:r w:rsidR="00494F7C">
        <w:rPr>
          <w:rFonts w:ascii="Times New Roman" w:hAnsi="Times New Roman" w:cs="Times New Roman"/>
          <w:szCs w:val="22"/>
        </w:rPr>
        <w:t xml:space="preserve"> </w:t>
      </w:r>
      <w:r w:rsidR="00712F13">
        <w:rPr>
          <w:rFonts w:ascii="Times New Roman" w:hAnsi="Times New Roman" w:cs="Times New Roman"/>
          <w:szCs w:val="22"/>
        </w:rPr>
        <w:t xml:space="preserve">nM </w:t>
      </w:r>
      <w:r w:rsidR="0015376F">
        <w:rPr>
          <w:rFonts w:ascii="Times New Roman" w:hAnsi="Times New Roman" w:cs="Times New Roman"/>
          <w:szCs w:val="22"/>
        </w:rPr>
        <w:t>to 2</w:t>
      </w:r>
      <w:r w:rsidR="00494F7C">
        <w:rPr>
          <w:rFonts w:ascii="Times New Roman" w:hAnsi="Times New Roman" w:cs="Times New Roman"/>
          <w:szCs w:val="22"/>
        </w:rPr>
        <w:t>,</w:t>
      </w:r>
      <w:r w:rsidR="0015376F">
        <w:rPr>
          <w:rFonts w:ascii="Times New Roman" w:hAnsi="Times New Roman" w:cs="Times New Roman"/>
          <w:szCs w:val="22"/>
        </w:rPr>
        <w:t>886 nM.</w:t>
      </w:r>
      <w:r w:rsidR="00457F42">
        <w:rPr>
          <w:rFonts w:ascii="Times New Roman" w:hAnsi="Times New Roman" w:cs="Times New Roman"/>
          <w:szCs w:val="22"/>
        </w:rPr>
        <w:t xml:space="preserve"> </w:t>
      </w:r>
      <w:bookmarkEnd w:id="9"/>
      <w:r w:rsidR="0084452A">
        <w:rPr>
          <w:rFonts w:ascii="Times New Roman" w:hAnsi="Times New Roman" w:cs="Times New Roman"/>
          <w:szCs w:val="22"/>
        </w:rPr>
        <w:t xml:space="preserve"> For</w:t>
      </w:r>
      <w:r w:rsidR="0015376F">
        <w:rPr>
          <w:rFonts w:ascii="Times New Roman" w:hAnsi="Times New Roman" w:cs="Times New Roman"/>
          <w:szCs w:val="22"/>
        </w:rPr>
        <w:t xml:space="preserve"> ELF, the values ranged from 278</w:t>
      </w:r>
      <w:r w:rsidR="00712F13">
        <w:rPr>
          <w:rFonts w:ascii="Times New Roman" w:hAnsi="Times New Roman" w:cs="Times New Roman"/>
          <w:szCs w:val="22"/>
        </w:rPr>
        <w:t xml:space="preserve"> nM</w:t>
      </w:r>
      <w:r w:rsidR="00494F7C">
        <w:rPr>
          <w:rFonts w:ascii="Times New Roman" w:hAnsi="Times New Roman" w:cs="Times New Roman"/>
          <w:szCs w:val="22"/>
        </w:rPr>
        <w:t xml:space="preserve"> </w:t>
      </w:r>
      <w:r w:rsidR="0015376F">
        <w:rPr>
          <w:rFonts w:ascii="Times New Roman" w:hAnsi="Times New Roman" w:cs="Times New Roman"/>
          <w:szCs w:val="22"/>
        </w:rPr>
        <w:t>to 1</w:t>
      </w:r>
      <w:r w:rsidR="00462CE9">
        <w:rPr>
          <w:rFonts w:ascii="Times New Roman" w:hAnsi="Times New Roman" w:cs="Times New Roman"/>
          <w:szCs w:val="22"/>
        </w:rPr>
        <w:t>,</w:t>
      </w:r>
      <w:r w:rsidR="0015376F">
        <w:rPr>
          <w:rFonts w:ascii="Times New Roman" w:hAnsi="Times New Roman" w:cs="Times New Roman"/>
          <w:szCs w:val="22"/>
        </w:rPr>
        <w:t>428</w:t>
      </w:r>
      <w:r w:rsidR="00494F7C">
        <w:rPr>
          <w:rFonts w:ascii="Times New Roman" w:hAnsi="Times New Roman" w:cs="Times New Roman"/>
          <w:szCs w:val="22"/>
        </w:rPr>
        <w:t xml:space="preserve"> </w:t>
      </w:r>
      <w:r w:rsidR="0015376F">
        <w:rPr>
          <w:rFonts w:ascii="Times New Roman" w:hAnsi="Times New Roman" w:cs="Times New Roman"/>
          <w:szCs w:val="22"/>
        </w:rPr>
        <w:t>nM.</w:t>
      </w:r>
      <w:r w:rsidR="00FA5CEF">
        <w:rPr>
          <w:rFonts w:ascii="Times New Roman" w:hAnsi="Times New Roman" w:cs="Times New Roman"/>
          <w:szCs w:val="22"/>
        </w:rPr>
        <w:t xml:space="preserve"> </w:t>
      </w:r>
      <w:bookmarkStart w:id="11" w:name="_Hlk83845144"/>
    </w:p>
    <w:bookmarkEnd w:id="11"/>
    <w:p w14:paraId="4C90767A" w14:textId="39858BCC" w:rsidR="00FA5CEF" w:rsidRDefault="0084452A" w:rsidP="00F03D1A">
      <w:pPr>
        <w:spacing w:line="480" w:lineRule="auto"/>
        <w:rPr>
          <w:rFonts w:ascii="Times New Roman" w:hAnsi="Times New Roman" w:cs="Times New Roman"/>
          <w:b/>
          <w:bCs/>
          <w:szCs w:val="22"/>
        </w:rPr>
      </w:pPr>
      <w:r w:rsidRPr="00B46F2D">
        <w:rPr>
          <w:rFonts w:ascii="Times New Roman" w:hAnsi="Times New Roman" w:cs="Times New Roman"/>
          <w:szCs w:val="22"/>
        </w:rPr>
        <w:t>The</w:t>
      </w:r>
      <w:r w:rsidR="00B46F2D" w:rsidRPr="00B46F2D">
        <w:rPr>
          <w:rFonts w:ascii="Times New Roman" w:hAnsi="Times New Roman" w:cs="Times New Roman"/>
          <w:szCs w:val="22"/>
        </w:rPr>
        <w:t xml:space="preserve"> relationship between %E</w:t>
      </w:r>
      <w:r w:rsidRPr="00B46F2D">
        <w:rPr>
          <w:rFonts w:ascii="Times New Roman" w:hAnsi="Times New Roman" w:cs="Times New Roman"/>
          <w:szCs w:val="22"/>
        </w:rPr>
        <w:t xml:space="preserve"> </w:t>
      </w:r>
      <w:r w:rsidR="00B46F2D" w:rsidRPr="00B46F2D">
        <w:rPr>
          <w:rFonts w:ascii="Times New Roman" w:hAnsi="Times New Roman" w:cs="Times New Roman"/>
          <w:szCs w:val="22"/>
        </w:rPr>
        <w:t>and time after administration of each drug regimen</w:t>
      </w:r>
      <w:r w:rsidR="00FA5CEF" w:rsidRPr="00B46F2D">
        <w:rPr>
          <w:rFonts w:ascii="Times New Roman" w:hAnsi="Times New Roman" w:cs="Times New Roman"/>
          <w:szCs w:val="22"/>
        </w:rPr>
        <w:t xml:space="preserve"> </w:t>
      </w:r>
      <w:r w:rsidR="00B46F2D" w:rsidRPr="00B46F2D">
        <w:rPr>
          <w:rFonts w:ascii="Times New Roman" w:hAnsi="Times New Roman" w:cs="Times New Roman"/>
          <w:szCs w:val="22"/>
        </w:rPr>
        <w:t>for each</w:t>
      </w:r>
      <w:r w:rsidR="00AE5B6C" w:rsidRPr="00B46F2D">
        <w:rPr>
          <w:rFonts w:ascii="Times New Roman" w:hAnsi="Times New Roman" w:cs="Times New Roman"/>
          <w:szCs w:val="22"/>
        </w:rPr>
        <w:t xml:space="preserve"> body weight</w:t>
      </w:r>
      <w:r w:rsidR="00B46F2D" w:rsidRPr="00B46F2D">
        <w:rPr>
          <w:rFonts w:ascii="Times New Roman" w:hAnsi="Times New Roman" w:cs="Times New Roman"/>
          <w:szCs w:val="22"/>
        </w:rPr>
        <w:t xml:space="preserve"> (40, 50, 70 and 90 kg)</w:t>
      </w:r>
      <w:r w:rsidR="00AE5B6C" w:rsidRPr="00B46F2D">
        <w:rPr>
          <w:rFonts w:ascii="Times New Roman" w:hAnsi="Times New Roman" w:cs="Times New Roman"/>
          <w:szCs w:val="22"/>
        </w:rPr>
        <w:t xml:space="preserve"> are</w:t>
      </w:r>
      <w:r w:rsidR="00284E19" w:rsidRPr="00B46F2D">
        <w:rPr>
          <w:rFonts w:ascii="Times New Roman" w:hAnsi="Times New Roman" w:cs="Times New Roman"/>
          <w:szCs w:val="22"/>
        </w:rPr>
        <w:t xml:space="preserve"> </w:t>
      </w:r>
      <w:r w:rsidR="00FA5CEF" w:rsidRPr="00B46F2D">
        <w:rPr>
          <w:rFonts w:ascii="Times New Roman" w:hAnsi="Times New Roman" w:cs="Times New Roman"/>
          <w:szCs w:val="22"/>
        </w:rPr>
        <w:t xml:space="preserve">shown in </w:t>
      </w:r>
      <w:r w:rsidR="006430B5" w:rsidRPr="00B46F2D">
        <w:rPr>
          <w:rFonts w:ascii="Times New Roman" w:hAnsi="Times New Roman" w:cs="Times New Roman"/>
          <w:b/>
          <w:bCs/>
          <w:szCs w:val="22"/>
        </w:rPr>
        <w:t>Figure S6-S13</w:t>
      </w:r>
      <w:r w:rsidR="00FA5CEF" w:rsidRPr="00B46F2D">
        <w:rPr>
          <w:rFonts w:ascii="Times New Roman" w:hAnsi="Times New Roman" w:cs="Times New Roman"/>
          <w:b/>
          <w:bCs/>
          <w:szCs w:val="22"/>
        </w:rPr>
        <w:t>.</w:t>
      </w:r>
    </w:p>
    <w:p w14:paraId="5350EE8B" w14:textId="77777777" w:rsidR="00712F13" w:rsidRPr="00712F13" w:rsidRDefault="00712F13" w:rsidP="00F03D1A">
      <w:pPr>
        <w:spacing w:line="480" w:lineRule="auto"/>
        <w:rPr>
          <w:rFonts w:ascii="Times New Roman" w:hAnsi="Times New Roman" w:cs="Times New Roman"/>
          <w:b/>
          <w:bCs/>
          <w:szCs w:val="22"/>
        </w:rPr>
      </w:pPr>
    </w:p>
    <w:p w14:paraId="08B88048" w14:textId="0BC60E68" w:rsidR="001026F1" w:rsidRDefault="00956149" w:rsidP="00F03D1A">
      <w:pPr>
        <w:pStyle w:val="a5"/>
        <w:numPr>
          <w:ilvl w:val="0"/>
          <w:numId w:val="2"/>
        </w:numPr>
        <w:spacing w:line="480" w:lineRule="auto"/>
        <w:rPr>
          <w:rFonts w:ascii="Times New Roman" w:hAnsi="Times New Roman" w:cs="Times New Roman"/>
          <w:b/>
          <w:bCs/>
          <w:szCs w:val="22"/>
        </w:rPr>
      </w:pPr>
      <w:r>
        <w:rPr>
          <w:rFonts w:ascii="Times New Roman" w:hAnsi="Times New Roman" w:cs="Times New Roman"/>
          <w:b/>
          <w:bCs/>
          <w:szCs w:val="22"/>
        </w:rPr>
        <w:t>DISCUSSION AND CONCLUSION</w:t>
      </w:r>
    </w:p>
    <w:p w14:paraId="02B047D1" w14:textId="124D299F" w:rsidR="006326D7" w:rsidRDefault="00D01BCF" w:rsidP="00D01BCF">
      <w:pPr>
        <w:spacing w:line="480" w:lineRule="auto"/>
        <w:rPr>
          <w:rFonts w:ascii="Times New Roman" w:hAnsi="Times New Roman" w:cs="Times New Roman"/>
          <w:szCs w:val="22"/>
        </w:rPr>
      </w:pPr>
      <w:bookmarkStart w:id="12" w:name="_Hlk84493781"/>
      <w:r>
        <w:rPr>
          <w:rFonts w:ascii="Times New Roman" w:hAnsi="Times New Roman" w:cs="Times New Roman"/>
          <w:szCs w:val="22"/>
        </w:rPr>
        <w:t>Th</w:t>
      </w:r>
      <w:r w:rsidR="00646566">
        <w:rPr>
          <w:rFonts w:ascii="Times New Roman" w:hAnsi="Times New Roman" w:cs="Times New Roman"/>
          <w:szCs w:val="22"/>
        </w:rPr>
        <w:t xml:space="preserve">e </w:t>
      </w:r>
      <w:r>
        <w:rPr>
          <w:rFonts w:ascii="Times New Roman" w:hAnsi="Times New Roman" w:cs="Times New Roman"/>
          <w:szCs w:val="22"/>
        </w:rPr>
        <w:t>study successfully developed PBPK</w:t>
      </w:r>
      <w:r w:rsidR="00894E6C">
        <w:rPr>
          <w:rFonts w:ascii="Times New Roman" w:hAnsi="Times New Roman" w:cs="Times New Roman"/>
          <w:szCs w:val="22"/>
        </w:rPr>
        <w:t>/PD</w:t>
      </w:r>
      <w:r>
        <w:rPr>
          <w:rFonts w:ascii="Times New Roman" w:hAnsi="Times New Roman" w:cs="Times New Roman"/>
          <w:szCs w:val="22"/>
        </w:rPr>
        <w:t xml:space="preserve"> models </w:t>
      </w:r>
      <w:r w:rsidR="00646566">
        <w:rPr>
          <w:rFonts w:ascii="Times New Roman" w:hAnsi="Times New Roman" w:cs="Times New Roman"/>
          <w:szCs w:val="22"/>
        </w:rPr>
        <w:t>with</w:t>
      </w:r>
      <w:r>
        <w:rPr>
          <w:rFonts w:ascii="Times New Roman" w:hAnsi="Times New Roman" w:cs="Times New Roman"/>
          <w:szCs w:val="22"/>
        </w:rPr>
        <w:t xml:space="preserve"> </w:t>
      </w:r>
      <w:r w:rsidR="00646566">
        <w:rPr>
          <w:rFonts w:ascii="Times New Roman" w:hAnsi="Times New Roman" w:cs="Times New Roman"/>
          <w:szCs w:val="22"/>
        </w:rPr>
        <w:t>acceptable</w:t>
      </w:r>
      <w:r>
        <w:rPr>
          <w:rFonts w:ascii="Times New Roman" w:hAnsi="Times New Roman" w:cs="Times New Roman"/>
          <w:szCs w:val="22"/>
        </w:rPr>
        <w:t xml:space="preserve"> AAFEs </w:t>
      </w:r>
      <w:r w:rsidR="00646566">
        <w:rPr>
          <w:rFonts w:ascii="Times New Roman" w:hAnsi="Times New Roman" w:cs="Times New Roman"/>
          <w:szCs w:val="22"/>
        </w:rPr>
        <w:t>of</w:t>
      </w:r>
      <w:r>
        <w:rPr>
          <w:rFonts w:ascii="Times New Roman" w:hAnsi="Times New Roman" w:cs="Times New Roman"/>
          <w:szCs w:val="22"/>
        </w:rPr>
        <w:t xml:space="preserve"> 1.2-fold</w:t>
      </w:r>
      <w:r w:rsidR="00646566">
        <w:rPr>
          <w:rFonts w:ascii="Times New Roman" w:hAnsi="Times New Roman" w:cs="Times New Roman"/>
          <w:szCs w:val="22"/>
        </w:rPr>
        <w:t xml:space="preserve"> </w:t>
      </w:r>
      <w:r>
        <w:rPr>
          <w:rFonts w:ascii="Times New Roman" w:hAnsi="Times New Roman" w:cs="Times New Roman"/>
          <w:szCs w:val="22"/>
        </w:rPr>
        <w:t xml:space="preserve">(&lt;2-fold). </w:t>
      </w:r>
      <w:bookmarkEnd w:id="12"/>
      <w:r w:rsidR="00A85804">
        <w:rPr>
          <w:rFonts w:ascii="Times New Roman" w:hAnsi="Times New Roman" w:cs="Times New Roman"/>
          <w:szCs w:val="22"/>
        </w:rPr>
        <w:t xml:space="preserve">None of </w:t>
      </w:r>
      <w:r w:rsidR="00CB7A2A">
        <w:rPr>
          <w:rFonts w:ascii="Times New Roman" w:hAnsi="Times New Roman" w:cs="Times New Roman"/>
          <w:szCs w:val="22"/>
        </w:rPr>
        <w:t xml:space="preserve">the </w:t>
      </w:r>
      <w:r w:rsidR="00A85804">
        <w:rPr>
          <w:rFonts w:ascii="Times New Roman" w:hAnsi="Times New Roman" w:cs="Times New Roman"/>
          <w:szCs w:val="22"/>
        </w:rPr>
        <w:t xml:space="preserve">sensitivity coefficients was </w:t>
      </w:r>
      <w:r w:rsidR="00646566">
        <w:rPr>
          <w:rFonts w:ascii="Times New Roman" w:hAnsi="Times New Roman" w:cs="Times New Roman"/>
          <w:szCs w:val="22"/>
        </w:rPr>
        <w:t>greater</w:t>
      </w:r>
      <w:r w:rsidR="00A85804">
        <w:rPr>
          <w:rFonts w:ascii="Times New Roman" w:hAnsi="Times New Roman" w:cs="Times New Roman"/>
          <w:szCs w:val="22"/>
        </w:rPr>
        <w:t xml:space="preserve"> than one, indicating insensitiv</w:t>
      </w:r>
      <w:r w:rsidR="00646566">
        <w:rPr>
          <w:rFonts w:ascii="Times New Roman" w:hAnsi="Times New Roman" w:cs="Times New Roman"/>
          <w:szCs w:val="22"/>
        </w:rPr>
        <w:t>ity</w:t>
      </w:r>
      <w:r w:rsidR="00A85804">
        <w:rPr>
          <w:rFonts w:ascii="Times New Roman" w:hAnsi="Times New Roman" w:cs="Times New Roman"/>
          <w:szCs w:val="22"/>
        </w:rPr>
        <w:t xml:space="preserve"> of</w:t>
      </w:r>
      <w:r w:rsidR="00646566">
        <w:rPr>
          <w:rFonts w:ascii="Times New Roman" w:hAnsi="Times New Roman" w:cs="Times New Roman"/>
          <w:szCs w:val="22"/>
        </w:rPr>
        <w:t xml:space="preserve"> the</w:t>
      </w:r>
      <w:r w:rsidR="00A85804">
        <w:rPr>
          <w:rFonts w:ascii="Times New Roman" w:hAnsi="Times New Roman" w:cs="Times New Roman"/>
          <w:szCs w:val="22"/>
        </w:rPr>
        <w:t xml:space="preserve"> model parameters </w:t>
      </w:r>
      <w:r w:rsidR="00646566">
        <w:rPr>
          <w:rFonts w:ascii="Times New Roman" w:hAnsi="Times New Roman" w:cs="Times New Roman"/>
          <w:szCs w:val="22"/>
        </w:rPr>
        <w:t>to</w:t>
      </w:r>
      <w:r w:rsidR="00A85804">
        <w:rPr>
          <w:rFonts w:ascii="Times New Roman" w:hAnsi="Times New Roman" w:cs="Times New Roman"/>
          <w:szCs w:val="22"/>
        </w:rPr>
        <w:t xml:space="preserve"> plasma </w:t>
      </w:r>
      <w:r w:rsidR="00646566">
        <w:rPr>
          <w:rFonts w:ascii="Times New Roman" w:hAnsi="Times New Roman" w:cs="Times New Roman"/>
          <w:szCs w:val="22"/>
        </w:rPr>
        <w:t xml:space="preserve">drug </w:t>
      </w:r>
      <w:r w:rsidR="00A85804">
        <w:rPr>
          <w:rFonts w:ascii="Times New Roman" w:hAnsi="Times New Roman" w:cs="Times New Roman"/>
          <w:szCs w:val="22"/>
        </w:rPr>
        <w:t>concentrations</w:t>
      </w:r>
      <w:r w:rsidR="0053743A">
        <w:rPr>
          <w:rFonts w:ascii="Times New Roman" w:hAnsi="Times New Roman" w:cs="Times New Roman"/>
          <w:szCs w:val="22"/>
        </w:rPr>
        <w:t>, BEC, and ELF</w:t>
      </w:r>
      <w:r w:rsidR="00A85804">
        <w:rPr>
          <w:rFonts w:ascii="Times New Roman" w:hAnsi="Times New Roman" w:cs="Times New Roman"/>
          <w:szCs w:val="22"/>
        </w:rPr>
        <w:t xml:space="preserve">. The developed models are </w:t>
      </w:r>
      <w:r w:rsidR="00646566">
        <w:rPr>
          <w:rFonts w:ascii="Times New Roman" w:hAnsi="Times New Roman" w:cs="Times New Roman"/>
          <w:szCs w:val="22"/>
        </w:rPr>
        <w:t>considered valid</w:t>
      </w:r>
      <w:r w:rsidR="00A85804">
        <w:rPr>
          <w:rFonts w:ascii="Times New Roman" w:hAnsi="Times New Roman" w:cs="Times New Roman"/>
          <w:szCs w:val="22"/>
        </w:rPr>
        <w:t xml:space="preserve"> and </w:t>
      </w:r>
      <w:r w:rsidR="00646566">
        <w:rPr>
          <w:rFonts w:ascii="Times New Roman" w:hAnsi="Times New Roman" w:cs="Times New Roman"/>
          <w:szCs w:val="22"/>
        </w:rPr>
        <w:t xml:space="preserve">applicable </w:t>
      </w:r>
      <w:r w:rsidR="00646566" w:rsidRPr="00B46F2D">
        <w:rPr>
          <w:rFonts w:ascii="Times New Roman" w:hAnsi="Times New Roman" w:cs="Times New Roman"/>
          <w:szCs w:val="22"/>
        </w:rPr>
        <w:t>for</w:t>
      </w:r>
      <w:r w:rsidR="00C02448" w:rsidRPr="00B46F2D">
        <w:rPr>
          <w:rFonts w:ascii="Times New Roman" w:hAnsi="Times New Roman" w:cs="Times New Roman"/>
          <w:szCs w:val="22"/>
        </w:rPr>
        <w:t xml:space="preserve"> support</w:t>
      </w:r>
      <w:r w:rsidR="00646566" w:rsidRPr="00B46F2D">
        <w:rPr>
          <w:rFonts w:ascii="Times New Roman" w:hAnsi="Times New Roman" w:cs="Times New Roman"/>
          <w:szCs w:val="22"/>
        </w:rPr>
        <w:t>ing</w:t>
      </w:r>
      <w:r w:rsidR="00C02448" w:rsidRPr="00B46F2D">
        <w:rPr>
          <w:rFonts w:ascii="Times New Roman" w:hAnsi="Times New Roman" w:cs="Times New Roman"/>
          <w:szCs w:val="22"/>
        </w:rPr>
        <w:t xml:space="preserve"> dose</w:t>
      </w:r>
      <w:r w:rsidR="00894E6C" w:rsidRPr="00B46F2D">
        <w:rPr>
          <w:rFonts w:ascii="Times New Roman" w:hAnsi="Times New Roman" w:cs="Times New Roman"/>
          <w:szCs w:val="22"/>
        </w:rPr>
        <w:t xml:space="preserve"> regimen</w:t>
      </w:r>
      <w:r w:rsidR="00C02448" w:rsidRPr="00B46F2D">
        <w:rPr>
          <w:rFonts w:ascii="Times New Roman" w:hAnsi="Times New Roman" w:cs="Times New Roman"/>
          <w:szCs w:val="22"/>
        </w:rPr>
        <w:t xml:space="preserve"> selection for a clinical practice guideline.</w:t>
      </w:r>
      <w:r w:rsidR="006326D7" w:rsidRPr="00B46F2D">
        <w:rPr>
          <w:rFonts w:ascii="Times New Roman" w:hAnsi="Times New Roman" w:cs="Times New Roman"/>
          <w:szCs w:val="22"/>
        </w:rPr>
        <w:t xml:space="preserve"> </w:t>
      </w:r>
      <w:r w:rsidR="00646566" w:rsidRPr="00B46F2D">
        <w:rPr>
          <w:rFonts w:ascii="Times New Roman" w:hAnsi="Times New Roman" w:cs="Times New Roman"/>
          <w:szCs w:val="22"/>
        </w:rPr>
        <w:t xml:space="preserve"> T</w:t>
      </w:r>
      <w:r w:rsidR="00CB7A2A" w:rsidRPr="00B46F2D">
        <w:rPr>
          <w:rFonts w:ascii="Times New Roman" w:hAnsi="Times New Roman" w:cs="Times New Roman"/>
          <w:szCs w:val="22"/>
        </w:rPr>
        <w:t xml:space="preserve">he </w:t>
      </w:r>
      <w:r w:rsidR="00211AEC" w:rsidRPr="00B46F2D">
        <w:rPr>
          <w:rFonts w:ascii="Times New Roman" w:hAnsi="Times New Roman" w:cs="Times New Roman"/>
          <w:szCs w:val="22"/>
        </w:rPr>
        <w:t>utility of</w:t>
      </w:r>
      <w:r w:rsidR="00BC07FF" w:rsidRPr="00B46F2D">
        <w:rPr>
          <w:rFonts w:ascii="Times New Roman" w:hAnsi="Times New Roman" w:cs="Times New Roman"/>
          <w:szCs w:val="22"/>
        </w:rPr>
        <w:t xml:space="preserve"> PBPK/PD model</w:t>
      </w:r>
      <w:r w:rsidR="00894E6C" w:rsidRPr="00B46F2D">
        <w:rPr>
          <w:rFonts w:ascii="Times New Roman" w:hAnsi="Times New Roman" w:cs="Times New Roman"/>
          <w:szCs w:val="22"/>
        </w:rPr>
        <w:t>ing</w:t>
      </w:r>
      <w:r w:rsidR="00BC07FF" w:rsidRPr="00B46F2D">
        <w:rPr>
          <w:rFonts w:ascii="Times New Roman" w:hAnsi="Times New Roman" w:cs="Times New Roman"/>
          <w:szCs w:val="22"/>
        </w:rPr>
        <w:t xml:space="preserve"> as a tool for rationale drugs and dose selection </w:t>
      </w:r>
      <w:r w:rsidR="00646566" w:rsidRPr="00B46F2D">
        <w:rPr>
          <w:rFonts w:ascii="Times New Roman" w:hAnsi="Times New Roman" w:cs="Times New Roman"/>
          <w:szCs w:val="22"/>
        </w:rPr>
        <w:t xml:space="preserve">is well demonstrated </w:t>
      </w:r>
      <w:r w:rsidR="00B46F2D" w:rsidRPr="00B46F2D">
        <w:rPr>
          <w:rFonts w:ascii="Times New Roman" w:hAnsi="Times New Roman" w:cs="Times New Roman"/>
          <w:szCs w:val="22"/>
        </w:rPr>
        <w:t>with</w:t>
      </w:r>
      <w:r w:rsidR="00BC07FF" w:rsidRPr="00B46F2D">
        <w:rPr>
          <w:rFonts w:ascii="Times New Roman" w:hAnsi="Times New Roman" w:cs="Times New Roman"/>
          <w:szCs w:val="22"/>
        </w:rPr>
        <w:t xml:space="preserve"> chloroquine and</w:t>
      </w:r>
      <w:r w:rsidR="00F9020C">
        <w:rPr>
          <w:rFonts w:ascii="Times New Roman" w:hAnsi="Times New Roman" w:cs="Times New Roman"/>
          <w:szCs w:val="22"/>
        </w:rPr>
        <w:t xml:space="preserve"> LPV/r</w:t>
      </w:r>
      <w:r w:rsidR="00BC07FF" w:rsidRPr="00B46F2D">
        <w:rPr>
          <w:rFonts w:ascii="Times New Roman" w:hAnsi="Times New Roman" w:cs="Times New Roman"/>
          <w:szCs w:val="22"/>
        </w:rPr>
        <w:t xml:space="preserve"> </w:t>
      </w:r>
      <w:r w:rsidR="00B46F2D" w:rsidRPr="00B46F2D">
        <w:rPr>
          <w:rFonts w:ascii="Times New Roman" w:hAnsi="Times New Roman" w:cs="Times New Roman"/>
          <w:szCs w:val="22"/>
        </w:rPr>
        <w:t>for COVID-19 treatment according to Thailand practical guid</w:t>
      </w:r>
      <w:r w:rsidR="00B00D5C">
        <w:rPr>
          <w:rFonts w:ascii="Times New Roman" w:hAnsi="Times New Roman" w:cs="Times New Roman"/>
          <w:szCs w:val="22"/>
        </w:rPr>
        <w:t>e</w:t>
      </w:r>
      <w:r w:rsidR="00B46F2D" w:rsidRPr="00B46F2D">
        <w:rPr>
          <w:rFonts w:ascii="Times New Roman" w:hAnsi="Times New Roman" w:cs="Times New Roman"/>
          <w:szCs w:val="22"/>
        </w:rPr>
        <w:t>line</w:t>
      </w:r>
      <w:r w:rsidR="00B00D5C">
        <w:rPr>
          <w:rFonts w:ascii="Times New Roman" w:hAnsi="Times New Roman" w:cs="Times New Roman"/>
          <w:szCs w:val="22"/>
        </w:rPr>
        <w:t>s</w:t>
      </w:r>
      <w:r w:rsidR="00BC07FF" w:rsidRPr="00B46F2D">
        <w:rPr>
          <w:rFonts w:ascii="Times New Roman" w:hAnsi="Times New Roman" w:cs="Times New Roman"/>
          <w:szCs w:val="22"/>
        </w:rPr>
        <w:t>.</w:t>
      </w:r>
      <w:r w:rsidR="00894E6C">
        <w:rPr>
          <w:rFonts w:ascii="Times New Roman" w:hAnsi="Times New Roman" w:cs="Times New Roman"/>
          <w:szCs w:val="22"/>
        </w:rPr>
        <w:t xml:space="preserve"> </w:t>
      </w:r>
    </w:p>
    <w:p w14:paraId="4D4F2609" w14:textId="62DC37BD" w:rsidR="00646566" w:rsidRDefault="00646566" w:rsidP="00D01BCF">
      <w:pPr>
        <w:spacing w:line="480" w:lineRule="auto"/>
        <w:rPr>
          <w:rFonts w:ascii="Times New Roman" w:hAnsi="Times New Roman" w:cs="Times New Roman"/>
          <w:szCs w:val="22"/>
        </w:rPr>
      </w:pPr>
    </w:p>
    <w:p w14:paraId="3553476B" w14:textId="77777777" w:rsidR="00712F13" w:rsidRDefault="00712F13" w:rsidP="00D01BCF">
      <w:pPr>
        <w:spacing w:line="480" w:lineRule="auto"/>
        <w:rPr>
          <w:rFonts w:ascii="Times New Roman" w:hAnsi="Times New Roman" w:cs="Times New Roman"/>
          <w:szCs w:val="22"/>
        </w:rPr>
      </w:pPr>
    </w:p>
    <w:p w14:paraId="2AA2BCEB" w14:textId="0E09FD30" w:rsidR="006326D7" w:rsidRDefault="006326D7" w:rsidP="00D01BCF">
      <w:pPr>
        <w:spacing w:line="480" w:lineRule="auto"/>
        <w:rPr>
          <w:rFonts w:ascii="Times New Roman" w:hAnsi="Times New Roman" w:cs="Times New Roman"/>
          <w:szCs w:val="22"/>
        </w:rPr>
      </w:pPr>
      <w:r w:rsidRPr="006326D7">
        <w:rPr>
          <w:rFonts w:ascii="Times New Roman" w:hAnsi="Times New Roman" w:cs="Times New Roman"/>
          <w:b/>
          <w:bCs/>
          <w:szCs w:val="22"/>
        </w:rPr>
        <w:lastRenderedPageBreak/>
        <w:t>Clinical scenarios</w:t>
      </w:r>
    </w:p>
    <w:p w14:paraId="6B3C4557" w14:textId="1FE5331A" w:rsidR="002D0FFD" w:rsidRDefault="00EB0313" w:rsidP="00D01BCF">
      <w:pPr>
        <w:spacing w:line="480" w:lineRule="auto"/>
        <w:rPr>
          <w:rFonts w:ascii="Times New Roman" w:hAnsi="Times New Roman" w:cs="Times New Roman"/>
          <w:szCs w:val="22"/>
        </w:rPr>
      </w:pPr>
      <w:r w:rsidRPr="00EB0313">
        <w:rPr>
          <w:rFonts w:ascii="Times New Roman" w:hAnsi="Times New Roman" w:cs="Times New Roman"/>
          <w:i/>
          <w:iCs/>
          <w:szCs w:val="22"/>
        </w:rPr>
        <w:t>Chloroquine:</w:t>
      </w:r>
      <w:r>
        <w:rPr>
          <w:rFonts w:ascii="Times New Roman" w:hAnsi="Times New Roman" w:cs="Times New Roman"/>
          <w:i/>
          <w:iCs/>
          <w:szCs w:val="22"/>
        </w:rPr>
        <w:t xml:space="preserve"> </w:t>
      </w:r>
      <w:r w:rsidR="00894E6C">
        <w:rPr>
          <w:rFonts w:ascii="Times New Roman" w:hAnsi="Times New Roman" w:cs="Times New Roman"/>
          <w:szCs w:val="22"/>
        </w:rPr>
        <w:t>T</w:t>
      </w:r>
      <w:r w:rsidR="002D0FFD">
        <w:rPr>
          <w:rFonts w:ascii="Times New Roman" w:hAnsi="Times New Roman" w:cs="Times New Roman"/>
          <w:szCs w:val="22"/>
        </w:rPr>
        <w:t xml:space="preserve">he results support the </w:t>
      </w:r>
      <w:r w:rsidR="00646566">
        <w:rPr>
          <w:rFonts w:ascii="Times New Roman" w:hAnsi="Times New Roman" w:cs="Times New Roman"/>
          <w:szCs w:val="22"/>
        </w:rPr>
        <w:t xml:space="preserve">decision on </w:t>
      </w:r>
      <w:r w:rsidR="002D0FFD">
        <w:rPr>
          <w:rFonts w:ascii="Times New Roman" w:hAnsi="Times New Roman" w:cs="Times New Roman"/>
          <w:szCs w:val="22"/>
        </w:rPr>
        <w:t>withdraw</w:t>
      </w:r>
      <w:r w:rsidR="00646566">
        <w:rPr>
          <w:rFonts w:ascii="Times New Roman" w:hAnsi="Times New Roman" w:cs="Times New Roman"/>
          <w:szCs w:val="22"/>
        </w:rPr>
        <w:t>ing</w:t>
      </w:r>
      <w:r w:rsidR="002D0FFD">
        <w:rPr>
          <w:rFonts w:ascii="Times New Roman" w:hAnsi="Times New Roman" w:cs="Times New Roman"/>
          <w:szCs w:val="22"/>
        </w:rPr>
        <w:t xml:space="preserve"> chloroquine for COVID-19</w:t>
      </w:r>
      <w:r w:rsidR="00E420BA">
        <w:rPr>
          <w:rFonts w:ascii="Times New Roman" w:hAnsi="Times New Roman" w:cs="Times New Roman"/>
          <w:szCs w:val="22"/>
        </w:rPr>
        <w:t xml:space="preserve"> </w:t>
      </w:r>
      <w:r w:rsidR="00646566">
        <w:rPr>
          <w:rFonts w:ascii="Times New Roman" w:hAnsi="Times New Roman" w:cs="Times New Roman"/>
          <w:szCs w:val="22"/>
        </w:rPr>
        <w:t xml:space="preserve">treatment </w:t>
      </w:r>
      <w:r w:rsidR="00E420BA" w:rsidRPr="00B46F2D">
        <w:rPr>
          <w:rFonts w:ascii="Times New Roman" w:hAnsi="Times New Roman" w:cs="Times New Roman"/>
          <w:szCs w:val="22"/>
        </w:rPr>
        <w:t>(WHO, 2020)</w:t>
      </w:r>
      <w:r w:rsidR="002D0FFD" w:rsidRPr="00B46F2D">
        <w:rPr>
          <w:rFonts w:ascii="Times New Roman" w:hAnsi="Times New Roman" w:cs="Times New Roman"/>
          <w:szCs w:val="22"/>
        </w:rPr>
        <w:t xml:space="preserve"> since </w:t>
      </w:r>
      <w:r w:rsidR="00EF1081" w:rsidRPr="00B46F2D">
        <w:rPr>
          <w:rFonts w:ascii="Times New Roman" w:hAnsi="Times New Roman" w:cs="Times New Roman"/>
          <w:szCs w:val="22"/>
        </w:rPr>
        <w:t xml:space="preserve">the inhibitory effect (%E) of </w:t>
      </w:r>
      <w:r w:rsidR="00894E6C" w:rsidRPr="00B46F2D">
        <w:rPr>
          <w:rFonts w:ascii="Times New Roman" w:hAnsi="Times New Roman" w:cs="Times New Roman"/>
          <w:szCs w:val="22"/>
        </w:rPr>
        <w:t>the drug</w:t>
      </w:r>
      <w:r w:rsidR="00EF1081" w:rsidRPr="00B46F2D">
        <w:rPr>
          <w:rFonts w:ascii="Times New Roman" w:hAnsi="Times New Roman" w:cs="Times New Roman"/>
          <w:szCs w:val="22"/>
        </w:rPr>
        <w:t xml:space="preserve"> for</w:t>
      </w:r>
      <w:r w:rsidR="00646566" w:rsidRPr="00B46F2D">
        <w:rPr>
          <w:rFonts w:ascii="Times New Roman" w:hAnsi="Times New Roman" w:cs="Times New Roman"/>
          <w:szCs w:val="22"/>
        </w:rPr>
        <w:t xml:space="preserve"> both</w:t>
      </w:r>
      <w:r w:rsidR="00EF1081" w:rsidRPr="00B46F2D">
        <w:rPr>
          <w:rFonts w:ascii="Times New Roman" w:hAnsi="Times New Roman" w:cs="Times New Roman"/>
          <w:szCs w:val="22"/>
        </w:rPr>
        <w:t xml:space="preserve"> </w:t>
      </w:r>
      <w:r w:rsidR="00397138" w:rsidRPr="00B46F2D">
        <w:rPr>
          <w:rFonts w:ascii="Times New Roman" w:hAnsi="Times New Roman" w:cs="Times New Roman"/>
          <w:szCs w:val="22"/>
        </w:rPr>
        <w:t>BEC</w:t>
      </w:r>
      <w:r w:rsidR="00EF1081" w:rsidRPr="00B46F2D">
        <w:rPr>
          <w:rFonts w:ascii="Times New Roman" w:hAnsi="Times New Roman" w:cs="Times New Roman"/>
          <w:szCs w:val="22"/>
        </w:rPr>
        <w:t xml:space="preserve"> and ELF in all</w:t>
      </w:r>
      <w:r w:rsidR="00646566" w:rsidRPr="00B46F2D">
        <w:rPr>
          <w:rFonts w:ascii="Times New Roman" w:hAnsi="Times New Roman" w:cs="Times New Roman"/>
          <w:szCs w:val="22"/>
        </w:rPr>
        <w:t xml:space="preserve"> disease</w:t>
      </w:r>
      <w:r w:rsidR="00EF1081" w:rsidRPr="00B46F2D">
        <w:rPr>
          <w:rFonts w:ascii="Times New Roman" w:hAnsi="Times New Roman" w:cs="Times New Roman"/>
          <w:szCs w:val="22"/>
        </w:rPr>
        <w:t xml:space="preserve"> severity were l</w:t>
      </w:r>
      <w:r w:rsidR="00894E6C" w:rsidRPr="00B46F2D">
        <w:rPr>
          <w:rFonts w:ascii="Times New Roman" w:hAnsi="Times New Roman" w:cs="Times New Roman"/>
          <w:szCs w:val="22"/>
        </w:rPr>
        <w:t>ower</w:t>
      </w:r>
      <w:r w:rsidR="00EF1081" w:rsidRPr="00B46F2D">
        <w:rPr>
          <w:rFonts w:ascii="Times New Roman" w:hAnsi="Times New Roman" w:cs="Times New Roman"/>
          <w:szCs w:val="22"/>
        </w:rPr>
        <w:t xml:space="preserve"> than 1% and 10%, respectively. </w:t>
      </w:r>
      <w:r w:rsidR="00646566" w:rsidRPr="00B46F2D">
        <w:rPr>
          <w:rFonts w:ascii="Times New Roman" w:hAnsi="Times New Roman" w:cs="Times New Roman"/>
          <w:szCs w:val="22"/>
        </w:rPr>
        <w:t xml:space="preserve"> As</w:t>
      </w:r>
      <w:r w:rsidR="00351626" w:rsidRPr="00B46F2D">
        <w:rPr>
          <w:rFonts w:ascii="Times New Roman" w:hAnsi="Times New Roman" w:cs="Times New Roman"/>
          <w:szCs w:val="22"/>
        </w:rPr>
        <w:t xml:space="preserve"> </w:t>
      </w:r>
      <w:r w:rsidR="00AA7B1F" w:rsidRPr="00B46F2D">
        <w:rPr>
          <w:rFonts w:ascii="Times New Roman" w:hAnsi="Times New Roman" w:cs="Times New Roman"/>
          <w:szCs w:val="22"/>
        </w:rPr>
        <w:t>SARs-C</w:t>
      </w:r>
      <w:r w:rsidR="0022671E" w:rsidRPr="00B46F2D">
        <w:rPr>
          <w:rFonts w:ascii="Times New Roman" w:hAnsi="Times New Roman" w:cs="Times New Roman"/>
          <w:szCs w:val="22"/>
        </w:rPr>
        <w:t>o</w:t>
      </w:r>
      <w:r w:rsidR="00AA7B1F" w:rsidRPr="00B46F2D">
        <w:rPr>
          <w:rFonts w:ascii="Times New Roman" w:hAnsi="Times New Roman" w:cs="Times New Roman"/>
          <w:szCs w:val="22"/>
        </w:rPr>
        <w:t xml:space="preserve">V-2 particles </w:t>
      </w:r>
      <w:r w:rsidR="00351626" w:rsidRPr="00B46F2D">
        <w:rPr>
          <w:rFonts w:ascii="Times New Roman" w:hAnsi="Times New Roman" w:cs="Times New Roman"/>
          <w:szCs w:val="22"/>
        </w:rPr>
        <w:t>most likely ent</w:t>
      </w:r>
      <w:r w:rsidR="00CB7A2A" w:rsidRPr="00B46F2D">
        <w:rPr>
          <w:rFonts w:ascii="Times New Roman" w:hAnsi="Times New Roman" w:cs="Times New Roman"/>
          <w:szCs w:val="22"/>
        </w:rPr>
        <w:t>er</w:t>
      </w:r>
      <w:r w:rsidR="00351626" w:rsidRPr="00B46F2D">
        <w:rPr>
          <w:rFonts w:ascii="Times New Roman" w:hAnsi="Times New Roman" w:cs="Times New Roman"/>
          <w:szCs w:val="22"/>
        </w:rPr>
        <w:t xml:space="preserve"> </w:t>
      </w:r>
      <w:r w:rsidR="00646566" w:rsidRPr="00B46F2D">
        <w:rPr>
          <w:rFonts w:ascii="Times New Roman" w:hAnsi="Times New Roman" w:cs="Times New Roman"/>
          <w:szCs w:val="22"/>
        </w:rPr>
        <w:t xml:space="preserve">the </w:t>
      </w:r>
      <w:r w:rsidR="00351626" w:rsidRPr="00B46F2D">
        <w:rPr>
          <w:rFonts w:ascii="Times New Roman" w:hAnsi="Times New Roman" w:cs="Times New Roman"/>
          <w:szCs w:val="22"/>
        </w:rPr>
        <w:t xml:space="preserve">human body through </w:t>
      </w:r>
      <w:r w:rsidR="00B00D5C">
        <w:rPr>
          <w:rFonts w:ascii="Times New Roman" w:hAnsi="Times New Roman" w:cs="Times New Roman"/>
          <w:szCs w:val="22"/>
        </w:rPr>
        <w:t xml:space="preserve">the </w:t>
      </w:r>
      <w:r w:rsidR="00351626" w:rsidRPr="00B46F2D">
        <w:rPr>
          <w:rFonts w:ascii="Times New Roman" w:hAnsi="Times New Roman" w:cs="Times New Roman"/>
          <w:szCs w:val="22"/>
        </w:rPr>
        <w:t>human epithelial airway or bronchial</w:t>
      </w:r>
      <w:r w:rsidR="00364794" w:rsidRPr="00B46F2D">
        <w:rPr>
          <w:rFonts w:ascii="Times New Roman" w:hAnsi="Times New Roman" w:cs="Times New Roman"/>
          <w:szCs w:val="22"/>
        </w:rPr>
        <w:t xml:space="preserve"> mucosa</w:t>
      </w:r>
      <w:r w:rsidR="00A964FF" w:rsidRPr="00B46F2D">
        <w:rPr>
          <w:rFonts w:ascii="Times New Roman" w:hAnsi="Times New Roman" w:cs="Times New Roman"/>
          <w:szCs w:val="22"/>
        </w:rPr>
        <w:t xml:space="preserve"> (</w:t>
      </w:r>
      <w:proofErr w:type="spellStart"/>
      <w:r w:rsidR="00A964FF" w:rsidRPr="00B46F2D">
        <w:rPr>
          <w:rFonts w:ascii="Times New Roman" w:hAnsi="Times New Roman" w:cs="Times New Roman"/>
          <w:szCs w:val="22"/>
        </w:rPr>
        <w:t>Perazzolo</w:t>
      </w:r>
      <w:proofErr w:type="spellEnd"/>
      <w:r w:rsidR="00A964FF" w:rsidRPr="00B46F2D">
        <w:rPr>
          <w:rFonts w:ascii="Times New Roman" w:hAnsi="Times New Roman" w:cs="Times New Roman"/>
          <w:szCs w:val="22"/>
        </w:rPr>
        <w:t xml:space="preserve"> et al., 2020)</w:t>
      </w:r>
      <w:r w:rsidR="00AA7B1F" w:rsidRPr="00B46F2D">
        <w:rPr>
          <w:rFonts w:ascii="Times New Roman" w:hAnsi="Times New Roman" w:cs="Times New Roman"/>
          <w:szCs w:val="22"/>
        </w:rPr>
        <w:t>,</w:t>
      </w:r>
      <w:r w:rsidR="00351626" w:rsidRPr="00B46F2D">
        <w:rPr>
          <w:rFonts w:ascii="Times New Roman" w:hAnsi="Times New Roman" w:cs="Times New Roman"/>
          <w:szCs w:val="22"/>
        </w:rPr>
        <w:t xml:space="preserve"> </w:t>
      </w:r>
      <w:r w:rsidR="00894E6C" w:rsidRPr="00B46F2D">
        <w:rPr>
          <w:rFonts w:ascii="Times New Roman" w:hAnsi="Times New Roman" w:cs="Times New Roman"/>
          <w:szCs w:val="22"/>
        </w:rPr>
        <w:t xml:space="preserve">the </w:t>
      </w:r>
      <w:r w:rsidR="00AA7B1F" w:rsidRPr="00B46F2D">
        <w:rPr>
          <w:rFonts w:ascii="Times New Roman" w:hAnsi="Times New Roman" w:cs="Times New Roman"/>
          <w:szCs w:val="22"/>
        </w:rPr>
        <w:t>epithelial lining fluid (ELF)</w:t>
      </w:r>
      <w:r w:rsidR="00395A42" w:rsidRPr="00B46F2D">
        <w:rPr>
          <w:rFonts w:ascii="Times New Roman" w:hAnsi="Times New Roman" w:cs="Times New Roman"/>
          <w:szCs w:val="22"/>
        </w:rPr>
        <w:t xml:space="preserve"> are likely to be exposed to these viral particles</w:t>
      </w:r>
      <w:r w:rsidR="00894E6C" w:rsidRPr="00B46F2D">
        <w:rPr>
          <w:rFonts w:ascii="Times New Roman" w:hAnsi="Times New Roman" w:cs="Times New Roman"/>
          <w:szCs w:val="22"/>
        </w:rPr>
        <w:t xml:space="preserve"> </w:t>
      </w:r>
      <w:r w:rsidR="00AA7B1F" w:rsidRPr="00B46F2D">
        <w:rPr>
          <w:rFonts w:ascii="Times New Roman" w:hAnsi="Times New Roman" w:cs="Times New Roman"/>
          <w:szCs w:val="22"/>
        </w:rPr>
        <w:t>before entering</w:t>
      </w:r>
      <w:r w:rsidR="00646566" w:rsidRPr="00B46F2D">
        <w:rPr>
          <w:rFonts w:ascii="Times New Roman" w:hAnsi="Times New Roman" w:cs="Times New Roman"/>
          <w:szCs w:val="22"/>
        </w:rPr>
        <w:t xml:space="preserve"> the lung</w:t>
      </w:r>
      <w:r w:rsidR="00AA7B1F" w:rsidRPr="00B46F2D">
        <w:rPr>
          <w:rFonts w:ascii="Times New Roman" w:hAnsi="Times New Roman" w:cs="Times New Roman"/>
          <w:szCs w:val="22"/>
        </w:rPr>
        <w:t>. Such low chloroquine concentration (&lt;EC</w:t>
      </w:r>
      <w:r w:rsidR="00AA7B1F" w:rsidRPr="00B46F2D">
        <w:rPr>
          <w:rFonts w:ascii="Times New Roman" w:hAnsi="Times New Roman" w:cs="Times New Roman"/>
          <w:szCs w:val="22"/>
          <w:vertAlign w:val="subscript"/>
        </w:rPr>
        <w:t>90</w:t>
      </w:r>
      <w:r w:rsidR="00AA7B1F" w:rsidRPr="00B46F2D">
        <w:rPr>
          <w:rFonts w:ascii="Times New Roman" w:hAnsi="Times New Roman" w:cs="Times New Roman"/>
          <w:szCs w:val="22"/>
        </w:rPr>
        <w:t xml:space="preserve">) in ELF </w:t>
      </w:r>
      <w:r w:rsidR="00646566" w:rsidRPr="00B46F2D">
        <w:rPr>
          <w:rFonts w:ascii="Times New Roman" w:hAnsi="Times New Roman" w:cs="Times New Roman"/>
          <w:szCs w:val="22"/>
        </w:rPr>
        <w:t xml:space="preserve">is inadequate </w:t>
      </w:r>
      <w:r w:rsidR="00581D35" w:rsidRPr="00B46F2D">
        <w:rPr>
          <w:rFonts w:ascii="Times New Roman" w:hAnsi="Times New Roman" w:cs="Times New Roman"/>
          <w:szCs w:val="22"/>
        </w:rPr>
        <w:t>to prevent</w:t>
      </w:r>
      <w:r w:rsidR="00AA7B1F" w:rsidRPr="00B46F2D">
        <w:rPr>
          <w:rFonts w:ascii="Times New Roman" w:hAnsi="Times New Roman" w:cs="Times New Roman"/>
          <w:szCs w:val="22"/>
        </w:rPr>
        <w:t xml:space="preserve"> viral entry. In addition, </w:t>
      </w:r>
      <w:r w:rsidR="00A907A1" w:rsidRPr="00B46F2D">
        <w:rPr>
          <w:rFonts w:ascii="Times New Roman" w:hAnsi="Times New Roman" w:cs="Times New Roman"/>
          <w:szCs w:val="22"/>
        </w:rPr>
        <w:t xml:space="preserve">when the viral particles </w:t>
      </w:r>
      <w:r w:rsidR="00F62CD4" w:rsidRPr="00B46F2D">
        <w:rPr>
          <w:rFonts w:ascii="Times New Roman" w:hAnsi="Times New Roman" w:cs="Times New Roman"/>
          <w:szCs w:val="22"/>
        </w:rPr>
        <w:t xml:space="preserve">infect </w:t>
      </w:r>
      <w:r w:rsidR="00181FCA" w:rsidRPr="00B46F2D">
        <w:rPr>
          <w:rFonts w:ascii="Times New Roman" w:hAnsi="Times New Roman" w:cs="Times New Roman"/>
          <w:szCs w:val="22"/>
        </w:rPr>
        <w:t xml:space="preserve">BEC, chloroquine concentrations in </w:t>
      </w:r>
      <w:r w:rsidR="00395A42" w:rsidRPr="00B46F2D">
        <w:rPr>
          <w:rFonts w:ascii="Times New Roman" w:hAnsi="Times New Roman" w:cs="Times New Roman"/>
          <w:szCs w:val="22"/>
        </w:rPr>
        <w:t xml:space="preserve">the </w:t>
      </w:r>
      <w:r w:rsidR="00181FCA" w:rsidRPr="00B46F2D">
        <w:rPr>
          <w:rFonts w:ascii="Times New Roman" w:hAnsi="Times New Roman" w:cs="Times New Roman"/>
          <w:szCs w:val="22"/>
        </w:rPr>
        <w:t xml:space="preserve">BEC should be </w:t>
      </w:r>
      <w:r w:rsidR="00395A42" w:rsidRPr="00B46F2D">
        <w:rPr>
          <w:rFonts w:ascii="Times New Roman" w:hAnsi="Times New Roman" w:cs="Times New Roman"/>
          <w:szCs w:val="22"/>
        </w:rPr>
        <w:t>higher than</w:t>
      </w:r>
      <w:r w:rsidR="00181FCA" w:rsidRPr="00B46F2D">
        <w:rPr>
          <w:rFonts w:ascii="Times New Roman" w:hAnsi="Times New Roman" w:cs="Times New Roman"/>
          <w:szCs w:val="22"/>
        </w:rPr>
        <w:t xml:space="preserve"> EC</w:t>
      </w:r>
      <w:r w:rsidR="00181FCA" w:rsidRPr="00B46F2D">
        <w:rPr>
          <w:rFonts w:ascii="Times New Roman" w:hAnsi="Times New Roman" w:cs="Times New Roman"/>
          <w:szCs w:val="22"/>
          <w:vertAlign w:val="subscript"/>
        </w:rPr>
        <w:t>90</w:t>
      </w:r>
      <w:r w:rsidR="00181FCA" w:rsidRPr="00B46F2D">
        <w:rPr>
          <w:rFonts w:ascii="Times New Roman" w:hAnsi="Times New Roman" w:cs="Times New Roman"/>
          <w:szCs w:val="22"/>
        </w:rPr>
        <w:t xml:space="preserve"> to prevent viral replication in the cells. Similarly, </w:t>
      </w:r>
      <w:r w:rsidR="00515D1A" w:rsidRPr="00B46F2D">
        <w:rPr>
          <w:rFonts w:ascii="Times New Roman" w:hAnsi="Times New Roman" w:cs="Times New Roman"/>
          <w:szCs w:val="22"/>
        </w:rPr>
        <w:t>chloroquine concentrations in</w:t>
      </w:r>
      <w:r w:rsidR="00395A42" w:rsidRPr="00B46F2D">
        <w:rPr>
          <w:rFonts w:ascii="Times New Roman" w:hAnsi="Times New Roman" w:cs="Times New Roman"/>
          <w:szCs w:val="22"/>
        </w:rPr>
        <w:t xml:space="preserve"> the</w:t>
      </w:r>
      <w:r w:rsidR="00515D1A" w:rsidRPr="00B46F2D">
        <w:rPr>
          <w:rFonts w:ascii="Times New Roman" w:hAnsi="Times New Roman" w:cs="Times New Roman"/>
          <w:szCs w:val="22"/>
        </w:rPr>
        <w:t xml:space="preserve"> BEC were approximately 10-fold lower than EC</w:t>
      </w:r>
      <w:r w:rsidR="00515D1A" w:rsidRPr="00B46F2D">
        <w:rPr>
          <w:rFonts w:ascii="Times New Roman" w:hAnsi="Times New Roman" w:cs="Times New Roman"/>
          <w:szCs w:val="22"/>
          <w:vertAlign w:val="subscript"/>
        </w:rPr>
        <w:t>90</w:t>
      </w:r>
      <w:r w:rsidR="00395A42" w:rsidRPr="00B46F2D">
        <w:rPr>
          <w:rFonts w:ascii="Times New Roman" w:hAnsi="Times New Roman" w:cs="Times New Roman"/>
          <w:szCs w:val="22"/>
        </w:rPr>
        <w:t>, and</w:t>
      </w:r>
      <w:r w:rsidR="00646566" w:rsidRPr="00B46F2D">
        <w:rPr>
          <w:rFonts w:ascii="Times New Roman" w:hAnsi="Times New Roman" w:cs="Times New Roman"/>
          <w:szCs w:val="22"/>
        </w:rPr>
        <w:t xml:space="preserve"> is,</w:t>
      </w:r>
      <w:r w:rsidR="00515D1A" w:rsidRPr="00B46F2D">
        <w:rPr>
          <w:rFonts w:ascii="Times New Roman" w:hAnsi="Times New Roman" w:cs="Times New Roman"/>
          <w:szCs w:val="22"/>
        </w:rPr>
        <w:t xml:space="preserve"> therefore,</w:t>
      </w:r>
      <w:r w:rsidR="00EF1081" w:rsidRPr="00B46F2D">
        <w:rPr>
          <w:rFonts w:ascii="Times New Roman" w:hAnsi="Times New Roman" w:cs="Times New Roman"/>
          <w:szCs w:val="22"/>
        </w:rPr>
        <w:t xml:space="preserve"> </w:t>
      </w:r>
      <w:r w:rsidR="00395A42" w:rsidRPr="00B46F2D">
        <w:rPr>
          <w:rFonts w:ascii="Times New Roman" w:hAnsi="Times New Roman" w:cs="Times New Roman"/>
          <w:szCs w:val="22"/>
        </w:rPr>
        <w:t>in</w:t>
      </w:r>
      <w:r w:rsidR="00EF1081" w:rsidRPr="00B46F2D">
        <w:rPr>
          <w:rFonts w:ascii="Times New Roman" w:hAnsi="Times New Roman" w:cs="Times New Roman"/>
          <w:szCs w:val="22"/>
        </w:rPr>
        <w:t xml:space="preserve">effective against SARs-COV-2 neither </w:t>
      </w:r>
      <w:r w:rsidR="00646566" w:rsidRPr="00B46F2D">
        <w:rPr>
          <w:rFonts w:ascii="Times New Roman" w:hAnsi="Times New Roman" w:cs="Times New Roman"/>
          <w:szCs w:val="22"/>
        </w:rPr>
        <w:t>through</w:t>
      </w:r>
      <w:r w:rsidR="00395A42" w:rsidRPr="00B46F2D">
        <w:rPr>
          <w:rFonts w:ascii="Times New Roman" w:hAnsi="Times New Roman" w:cs="Times New Roman"/>
          <w:szCs w:val="22"/>
        </w:rPr>
        <w:t xml:space="preserve"> the blockage of</w:t>
      </w:r>
      <w:r w:rsidR="00646566" w:rsidRPr="00B46F2D">
        <w:rPr>
          <w:rFonts w:ascii="Times New Roman" w:hAnsi="Times New Roman" w:cs="Times New Roman"/>
          <w:szCs w:val="22"/>
        </w:rPr>
        <w:t xml:space="preserve"> </w:t>
      </w:r>
      <w:r w:rsidR="00EF1081" w:rsidRPr="00B46F2D">
        <w:rPr>
          <w:rFonts w:ascii="Times New Roman" w:hAnsi="Times New Roman" w:cs="Times New Roman"/>
          <w:szCs w:val="22"/>
        </w:rPr>
        <w:t xml:space="preserve">viral entry (ELF) </w:t>
      </w:r>
      <w:r w:rsidR="00674163" w:rsidRPr="00B46F2D">
        <w:rPr>
          <w:rFonts w:ascii="Times New Roman" w:hAnsi="Times New Roman" w:cs="Times New Roman"/>
          <w:szCs w:val="22"/>
        </w:rPr>
        <w:t>n</w:t>
      </w:r>
      <w:r w:rsidR="00EF1081" w:rsidRPr="00B46F2D">
        <w:rPr>
          <w:rFonts w:ascii="Times New Roman" w:hAnsi="Times New Roman" w:cs="Times New Roman"/>
          <w:szCs w:val="22"/>
        </w:rPr>
        <w:t>or viral replication (</w:t>
      </w:r>
      <w:r w:rsidR="00397138" w:rsidRPr="00B46F2D">
        <w:rPr>
          <w:rFonts w:ascii="Times New Roman" w:hAnsi="Times New Roman" w:cs="Times New Roman"/>
          <w:szCs w:val="22"/>
        </w:rPr>
        <w:t>BEC</w:t>
      </w:r>
      <w:r w:rsidR="00EF1081" w:rsidRPr="00B46F2D">
        <w:rPr>
          <w:rFonts w:ascii="Times New Roman" w:hAnsi="Times New Roman" w:cs="Times New Roman"/>
          <w:szCs w:val="22"/>
        </w:rPr>
        <w:t>).</w:t>
      </w:r>
    </w:p>
    <w:p w14:paraId="4BEFE1F0" w14:textId="56E7B414" w:rsidR="0052566C" w:rsidRDefault="0052566C" w:rsidP="00D01BCF">
      <w:pPr>
        <w:spacing w:line="480" w:lineRule="auto"/>
        <w:rPr>
          <w:rFonts w:ascii="Times New Roman" w:hAnsi="Times New Roman" w:cs="Times New Roman"/>
          <w:szCs w:val="22"/>
        </w:rPr>
      </w:pPr>
      <w:r w:rsidRPr="0052566C">
        <w:rPr>
          <w:rFonts w:ascii="Times New Roman" w:hAnsi="Times New Roman" w:cs="Times New Roman"/>
          <w:i/>
          <w:iCs/>
          <w:szCs w:val="22"/>
        </w:rPr>
        <w:t>L</w:t>
      </w:r>
      <w:r w:rsidR="00395A42">
        <w:rPr>
          <w:rFonts w:ascii="Times New Roman" w:hAnsi="Times New Roman" w:cs="Times New Roman"/>
          <w:i/>
          <w:iCs/>
          <w:szCs w:val="22"/>
        </w:rPr>
        <w:t>PV/r</w:t>
      </w:r>
      <w:r w:rsidRPr="0052566C">
        <w:rPr>
          <w:rFonts w:ascii="Times New Roman" w:hAnsi="Times New Roman" w:cs="Times New Roman"/>
          <w:i/>
          <w:iCs/>
          <w:szCs w:val="22"/>
        </w:rPr>
        <w:t>:</w:t>
      </w:r>
      <w:r>
        <w:rPr>
          <w:rFonts w:ascii="Times New Roman" w:hAnsi="Times New Roman" w:cs="Times New Roman"/>
          <w:szCs w:val="22"/>
        </w:rPr>
        <w:t xml:space="preserve"> </w:t>
      </w:r>
      <w:r w:rsidR="00646566">
        <w:rPr>
          <w:rFonts w:ascii="Times New Roman" w:hAnsi="Times New Roman" w:cs="Times New Roman"/>
          <w:szCs w:val="22"/>
        </w:rPr>
        <w:t xml:space="preserve"> While the WHO </w:t>
      </w:r>
      <w:r w:rsidR="00395A42">
        <w:rPr>
          <w:rFonts w:ascii="Times New Roman" w:hAnsi="Times New Roman" w:cs="Times New Roman"/>
          <w:szCs w:val="22"/>
        </w:rPr>
        <w:t>recommends</w:t>
      </w:r>
      <w:r w:rsidR="00646566">
        <w:rPr>
          <w:rFonts w:ascii="Times New Roman" w:hAnsi="Times New Roman" w:cs="Times New Roman"/>
          <w:szCs w:val="22"/>
        </w:rPr>
        <w:t xml:space="preserve"> withdrawing lopinavir (WHO, 2020), </w:t>
      </w:r>
      <w:r w:rsidR="0022671E">
        <w:rPr>
          <w:rFonts w:ascii="Times New Roman" w:hAnsi="Times New Roman" w:cs="Times New Roman"/>
          <w:szCs w:val="22"/>
        </w:rPr>
        <w:t xml:space="preserve">simulated results </w:t>
      </w:r>
      <w:r w:rsidR="00646566">
        <w:rPr>
          <w:rFonts w:ascii="Times New Roman" w:hAnsi="Times New Roman" w:cs="Times New Roman"/>
          <w:szCs w:val="22"/>
        </w:rPr>
        <w:t>from</w:t>
      </w:r>
      <w:r w:rsidR="0022671E">
        <w:rPr>
          <w:rFonts w:ascii="Times New Roman" w:hAnsi="Times New Roman" w:cs="Times New Roman"/>
          <w:szCs w:val="22"/>
        </w:rPr>
        <w:t xml:space="preserve"> </w:t>
      </w:r>
      <w:r w:rsidR="0022671E" w:rsidRPr="00BA2451">
        <w:rPr>
          <w:rFonts w:ascii="Times New Roman" w:hAnsi="Times New Roman" w:cs="Times New Roman"/>
          <w:szCs w:val="22"/>
        </w:rPr>
        <w:t>th</w:t>
      </w:r>
      <w:r w:rsidR="00646566" w:rsidRPr="00BA2451">
        <w:rPr>
          <w:rFonts w:ascii="Times New Roman" w:hAnsi="Times New Roman" w:cs="Times New Roman"/>
          <w:szCs w:val="22"/>
        </w:rPr>
        <w:t>e</w:t>
      </w:r>
      <w:r w:rsidR="0022671E" w:rsidRPr="00BA2451">
        <w:rPr>
          <w:rFonts w:ascii="Times New Roman" w:hAnsi="Times New Roman" w:cs="Times New Roman"/>
          <w:szCs w:val="22"/>
        </w:rPr>
        <w:t xml:space="preserve"> study support the use of </w:t>
      </w:r>
      <w:r w:rsidR="00646566" w:rsidRPr="00BA2451">
        <w:rPr>
          <w:rFonts w:ascii="Times New Roman" w:hAnsi="Times New Roman" w:cs="Times New Roman"/>
          <w:szCs w:val="22"/>
        </w:rPr>
        <w:t xml:space="preserve">this drug for </w:t>
      </w:r>
      <w:r w:rsidR="00395A42" w:rsidRPr="00BA2451">
        <w:rPr>
          <w:rFonts w:ascii="Times New Roman" w:hAnsi="Times New Roman" w:cs="Times New Roman"/>
          <w:szCs w:val="22"/>
        </w:rPr>
        <w:t xml:space="preserve">COVID-19 </w:t>
      </w:r>
      <w:r w:rsidR="00646566" w:rsidRPr="00BA2451">
        <w:rPr>
          <w:rFonts w:ascii="Times New Roman" w:hAnsi="Times New Roman" w:cs="Times New Roman"/>
          <w:szCs w:val="22"/>
        </w:rPr>
        <w:t>treatment.</w:t>
      </w:r>
      <w:r w:rsidR="0022671E" w:rsidRPr="00BA2451">
        <w:rPr>
          <w:rFonts w:ascii="Times New Roman" w:hAnsi="Times New Roman" w:cs="Times New Roman"/>
          <w:szCs w:val="22"/>
        </w:rPr>
        <w:t xml:space="preserve"> </w:t>
      </w:r>
      <w:r w:rsidR="00CE30AA" w:rsidRPr="00BA2451">
        <w:rPr>
          <w:rFonts w:ascii="Times New Roman" w:hAnsi="Times New Roman" w:cs="Times New Roman"/>
          <w:szCs w:val="22"/>
        </w:rPr>
        <w:t xml:space="preserve">Ineffective treatment </w:t>
      </w:r>
      <w:r w:rsidR="00646566" w:rsidRPr="00BA2451">
        <w:rPr>
          <w:rFonts w:ascii="Times New Roman" w:hAnsi="Times New Roman" w:cs="Times New Roman"/>
          <w:szCs w:val="22"/>
        </w:rPr>
        <w:t xml:space="preserve">efficacy </w:t>
      </w:r>
      <w:r w:rsidR="00CE30AA" w:rsidRPr="00BA2451">
        <w:rPr>
          <w:rFonts w:ascii="Times New Roman" w:hAnsi="Times New Roman" w:cs="Times New Roman"/>
          <w:szCs w:val="22"/>
        </w:rPr>
        <w:t>of LPV/r in</w:t>
      </w:r>
      <w:r w:rsidR="00646566" w:rsidRPr="00BA2451">
        <w:rPr>
          <w:rFonts w:ascii="Times New Roman" w:hAnsi="Times New Roman" w:cs="Times New Roman"/>
          <w:szCs w:val="22"/>
        </w:rPr>
        <w:t xml:space="preserve"> the</w:t>
      </w:r>
      <w:r w:rsidR="00CE30AA" w:rsidRPr="00BA2451">
        <w:rPr>
          <w:rFonts w:ascii="Times New Roman" w:hAnsi="Times New Roman" w:cs="Times New Roman"/>
          <w:szCs w:val="22"/>
        </w:rPr>
        <w:t xml:space="preserve"> scenario</w:t>
      </w:r>
      <w:r w:rsidR="00CB7A2A" w:rsidRPr="00BA2451">
        <w:rPr>
          <w:rFonts w:ascii="Times New Roman" w:hAnsi="Times New Roman" w:cs="Times New Roman"/>
          <w:szCs w:val="22"/>
        </w:rPr>
        <w:t>s</w:t>
      </w:r>
      <w:r w:rsidR="00CE30AA" w:rsidRPr="00BA2451">
        <w:rPr>
          <w:rFonts w:ascii="Times New Roman" w:hAnsi="Times New Roman" w:cs="Times New Roman"/>
          <w:szCs w:val="22"/>
        </w:rPr>
        <w:t xml:space="preserve">-IV and V </w:t>
      </w:r>
      <w:r w:rsidR="00BA2451" w:rsidRPr="00BA2451">
        <w:rPr>
          <w:rFonts w:ascii="Times New Roman" w:hAnsi="Times New Roman" w:cs="Times New Roman"/>
          <w:szCs w:val="22"/>
        </w:rPr>
        <w:t>is</w:t>
      </w:r>
      <w:r w:rsidR="00CE30AA" w:rsidRPr="00BA2451">
        <w:rPr>
          <w:rFonts w:ascii="Times New Roman" w:hAnsi="Times New Roman" w:cs="Times New Roman"/>
          <w:szCs w:val="22"/>
        </w:rPr>
        <w:t xml:space="preserve"> likely </w:t>
      </w:r>
      <w:r w:rsidR="00646566" w:rsidRPr="00BA2451">
        <w:rPr>
          <w:rFonts w:ascii="Times New Roman" w:hAnsi="Times New Roman" w:cs="Times New Roman"/>
          <w:szCs w:val="22"/>
        </w:rPr>
        <w:t xml:space="preserve">to be </w:t>
      </w:r>
      <w:r w:rsidR="00CE30AA" w:rsidRPr="00BA2451">
        <w:rPr>
          <w:rFonts w:ascii="Times New Roman" w:hAnsi="Times New Roman" w:cs="Times New Roman"/>
          <w:szCs w:val="22"/>
        </w:rPr>
        <w:t>due to delay</w:t>
      </w:r>
      <w:r w:rsidR="00CB7A2A" w:rsidRPr="00BA2451">
        <w:rPr>
          <w:rFonts w:ascii="Times New Roman" w:hAnsi="Times New Roman" w:cs="Times New Roman"/>
          <w:szCs w:val="22"/>
        </w:rPr>
        <w:t>ed</w:t>
      </w:r>
      <w:r w:rsidR="00CE30AA" w:rsidRPr="00BA2451">
        <w:rPr>
          <w:rFonts w:ascii="Times New Roman" w:hAnsi="Times New Roman" w:cs="Times New Roman"/>
          <w:szCs w:val="22"/>
        </w:rPr>
        <w:t xml:space="preserve"> treatment</w:t>
      </w:r>
      <w:r w:rsidR="00395A42" w:rsidRPr="00BA2451">
        <w:rPr>
          <w:rFonts w:ascii="Times New Roman" w:hAnsi="Times New Roman" w:cs="Times New Roman"/>
          <w:szCs w:val="22"/>
        </w:rPr>
        <w:t xml:space="preserve"> and inadequate treatment duration</w:t>
      </w:r>
      <w:r w:rsidR="00CE30AA" w:rsidRPr="00BA2451">
        <w:rPr>
          <w:rFonts w:ascii="Times New Roman" w:hAnsi="Times New Roman" w:cs="Times New Roman"/>
          <w:szCs w:val="22"/>
        </w:rPr>
        <w:t xml:space="preserve"> before</w:t>
      </w:r>
      <w:r w:rsidR="00395A42" w:rsidRPr="00BA2451">
        <w:rPr>
          <w:rFonts w:ascii="Times New Roman" w:hAnsi="Times New Roman" w:cs="Times New Roman"/>
          <w:szCs w:val="22"/>
        </w:rPr>
        <w:t xml:space="preserve"> confirmation of</w:t>
      </w:r>
      <w:r w:rsidR="00CE30AA" w:rsidRPr="00BA2451">
        <w:rPr>
          <w:rFonts w:ascii="Times New Roman" w:hAnsi="Times New Roman" w:cs="Times New Roman"/>
          <w:szCs w:val="22"/>
        </w:rPr>
        <w:t xml:space="preserve"> negative COVID-19 test. </w:t>
      </w:r>
      <w:r w:rsidR="00646566" w:rsidRPr="00BA2451">
        <w:rPr>
          <w:rFonts w:ascii="Times New Roman" w:hAnsi="Times New Roman" w:cs="Times New Roman"/>
          <w:szCs w:val="22"/>
        </w:rPr>
        <w:t xml:space="preserve"> Too early termination of</w:t>
      </w:r>
      <w:r w:rsidR="00CE30AA" w:rsidRPr="00BA2451">
        <w:rPr>
          <w:rFonts w:ascii="Times New Roman" w:hAnsi="Times New Roman" w:cs="Times New Roman"/>
          <w:szCs w:val="22"/>
        </w:rPr>
        <w:t xml:space="preserve"> drug administration would lead to in</w:t>
      </w:r>
      <w:r w:rsidR="00B00D5C">
        <w:rPr>
          <w:rFonts w:ascii="Times New Roman" w:hAnsi="Times New Roman" w:cs="Times New Roman"/>
          <w:szCs w:val="22"/>
        </w:rPr>
        <w:t>sufficient</w:t>
      </w:r>
      <w:r w:rsidR="00395A42" w:rsidRPr="00BA2451">
        <w:rPr>
          <w:rFonts w:ascii="Times New Roman" w:hAnsi="Times New Roman" w:cs="Times New Roman"/>
          <w:szCs w:val="22"/>
        </w:rPr>
        <w:t xml:space="preserve"> maintenance of</w:t>
      </w:r>
      <w:r w:rsidR="00CE30AA" w:rsidRPr="00BA2451">
        <w:rPr>
          <w:rFonts w:ascii="Times New Roman" w:hAnsi="Times New Roman" w:cs="Times New Roman"/>
          <w:szCs w:val="22"/>
        </w:rPr>
        <w:t xml:space="preserve"> drug concentrations</w:t>
      </w:r>
      <w:r w:rsidR="00CE30AA">
        <w:rPr>
          <w:rFonts w:ascii="Times New Roman" w:hAnsi="Times New Roman" w:cs="Times New Roman"/>
          <w:szCs w:val="22"/>
        </w:rPr>
        <w:t xml:space="preserve"> or </w:t>
      </w:r>
      <w:r w:rsidR="00CB7A2A">
        <w:rPr>
          <w:rFonts w:ascii="Times New Roman" w:hAnsi="Times New Roman" w:cs="Times New Roman"/>
          <w:szCs w:val="22"/>
        </w:rPr>
        <w:t xml:space="preserve">a </w:t>
      </w:r>
      <w:r w:rsidR="00CE30AA">
        <w:rPr>
          <w:rFonts w:ascii="Times New Roman" w:hAnsi="Times New Roman" w:cs="Times New Roman"/>
          <w:szCs w:val="22"/>
        </w:rPr>
        <w:t xml:space="preserve">decrease in inhibitory effect (dose-response relationship). </w:t>
      </w:r>
      <w:r w:rsidR="0022671E">
        <w:rPr>
          <w:rFonts w:ascii="Times New Roman" w:hAnsi="Times New Roman" w:cs="Times New Roman"/>
          <w:szCs w:val="22"/>
        </w:rPr>
        <w:t xml:space="preserve">Based on the results </w:t>
      </w:r>
      <w:r w:rsidR="00646566">
        <w:rPr>
          <w:rFonts w:ascii="Times New Roman" w:hAnsi="Times New Roman" w:cs="Times New Roman"/>
          <w:szCs w:val="22"/>
        </w:rPr>
        <w:t>of</w:t>
      </w:r>
      <w:r w:rsidR="0022671E">
        <w:rPr>
          <w:rFonts w:ascii="Times New Roman" w:hAnsi="Times New Roman" w:cs="Times New Roman"/>
          <w:szCs w:val="22"/>
        </w:rPr>
        <w:t xml:space="preserve"> this study, it was clear that </w:t>
      </w:r>
      <w:r w:rsidR="00395A42">
        <w:rPr>
          <w:rFonts w:ascii="Times New Roman" w:hAnsi="Times New Roman" w:cs="Times New Roman"/>
          <w:szCs w:val="22"/>
        </w:rPr>
        <w:t>LPV/r</w:t>
      </w:r>
      <w:r w:rsidR="0022671E">
        <w:rPr>
          <w:rFonts w:ascii="Times New Roman" w:hAnsi="Times New Roman" w:cs="Times New Roman"/>
          <w:szCs w:val="22"/>
        </w:rPr>
        <w:t xml:space="preserve"> was effective against SARs-CoV-2 for asymptomatic or mild symptoms (MOI=0.01)</w:t>
      </w:r>
      <w:r w:rsidR="00272A6C">
        <w:rPr>
          <w:rFonts w:ascii="Times New Roman" w:hAnsi="Times New Roman" w:cs="Times New Roman"/>
          <w:szCs w:val="22"/>
        </w:rPr>
        <w:t>, as</w:t>
      </w:r>
      <w:r w:rsidR="0022671E">
        <w:rPr>
          <w:rFonts w:ascii="Times New Roman" w:hAnsi="Times New Roman" w:cs="Times New Roman"/>
          <w:szCs w:val="22"/>
        </w:rPr>
        <w:t xml:space="preserve"> the inhibitory effect </w:t>
      </w:r>
      <w:r w:rsidR="00395A42">
        <w:rPr>
          <w:rFonts w:ascii="Times New Roman" w:hAnsi="Times New Roman" w:cs="Times New Roman"/>
          <w:szCs w:val="22"/>
        </w:rPr>
        <w:t xml:space="preserve">(%E) </w:t>
      </w:r>
      <w:r w:rsidR="0022671E">
        <w:rPr>
          <w:rFonts w:ascii="Times New Roman" w:hAnsi="Times New Roman" w:cs="Times New Roman"/>
          <w:szCs w:val="22"/>
        </w:rPr>
        <w:t xml:space="preserve">of </w:t>
      </w:r>
      <w:r w:rsidR="00395A42">
        <w:rPr>
          <w:rFonts w:ascii="Times New Roman" w:hAnsi="Times New Roman" w:cs="Times New Roman"/>
          <w:szCs w:val="22"/>
        </w:rPr>
        <w:t>LPV/r</w:t>
      </w:r>
      <w:r w:rsidR="0022671E">
        <w:rPr>
          <w:rFonts w:ascii="Times New Roman" w:hAnsi="Times New Roman" w:cs="Times New Roman"/>
          <w:szCs w:val="22"/>
        </w:rPr>
        <w:t xml:space="preserve"> </w:t>
      </w:r>
      <w:r w:rsidR="00646566">
        <w:rPr>
          <w:rFonts w:ascii="Times New Roman" w:hAnsi="Times New Roman" w:cs="Times New Roman"/>
          <w:szCs w:val="22"/>
        </w:rPr>
        <w:t>for</w:t>
      </w:r>
      <w:r w:rsidR="0022671E">
        <w:rPr>
          <w:rFonts w:ascii="Times New Roman" w:hAnsi="Times New Roman" w:cs="Times New Roman"/>
          <w:szCs w:val="22"/>
        </w:rPr>
        <w:t xml:space="preserve"> BEC and ELF was </w:t>
      </w:r>
      <w:r w:rsidR="00646566">
        <w:rPr>
          <w:rFonts w:ascii="Times New Roman" w:hAnsi="Times New Roman" w:cs="Times New Roman"/>
          <w:szCs w:val="22"/>
        </w:rPr>
        <w:t>higher</w:t>
      </w:r>
      <w:r w:rsidR="0022671E">
        <w:rPr>
          <w:rFonts w:ascii="Times New Roman" w:hAnsi="Times New Roman" w:cs="Times New Roman"/>
          <w:szCs w:val="22"/>
        </w:rPr>
        <w:t xml:space="preserve"> </w:t>
      </w:r>
      <w:r w:rsidR="00646566">
        <w:rPr>
          <w:rFonts w:ascii="Times New Roman" w:hAnsi="Times New Roman" w:cs="Times New Roman"/>
          <w:szCs w:val="22"/>
        </w:rPr>
        <w:t xml:space="preserve">than </w:t>
      </w:r>
      <w:r w:rsidR="0022671E">
        <w:rPr>
          <w:rFonts w:ascii="Times New Roman" w:hAnsi="Times New Roman" w:cs="Times New Roman"/>
          <w:szCs w:val="22"/>
        </w:rPr>
        <w:t>85%</w:t>
      </w:r>
      <w:r w:rsidR="00122304">
        <w:rPr>
          <w:rFonts w:ascii="Times New Roman" w:hAnsi="Times New Roman" w:cs="Times New Roman"/>
          <w:szCs w:val="22"/>
        </w:rPr>
        <w:t xml:space="preserve"> (scenario-IV)</w:t>
      </w:r>
      <w:r w:rsidR="00272A6C">
        <w:rPr>
          <w:rFonts w:ascii="Times New Roman" w:hAnsi="Times New Roman" w:cs="Times New Roman"/>
          <w:szCs w:val="22"/>
        </w:rPr>
        <w:t>,</w:t>
      </w:r>
      <w:r w:rsidR="0022671E">
        <w:rPr>
          <w:rFonts w:ascii="Times New Roman" w:hAnsi="Times New Roman" w:cs="Times New Roman"/>
          <w:szCs w:val="22"/>
        </w:rPr>
        <w:t xml:space="preserve"> and </w:t>
      </w:r>
      <w:r w:rsidR="00395A42">
        <w:rPr>
          <w:rFonts w:ascii="Times New Roman" w:hAnsi="Times New Roman" w:cs="Times New Roman"/>
          <w:szCs w:val="22"/>
        </w:rPr>
        <w:t>the</w:t>
      </w:r>
      <w:r w:rsidR="0022671E">
        <w:rPr>
          <w:rFonts w:ascii="Times New Roman" w:hAnsi="Times New Roman" w:cs="Times New Roman"/>
          <w:szCs w:val="22"/>
        </w:rPr>
        <w:t xml:space="preserve"> concentrations in both BEC and ELF w</w:t>
      </w:r>
      <w:r w:rsidR="00272A6C">
        <w:rPr>
          <w:rFonts w:ascii="Times New Roman" w:hAnsi="Times New Roman" w:cs="Times New Roman"/>
          <w:szCs w:val="22"/>
        </w:rPr>
        <w:t>ere</w:t>
      </w:r>
      <w:r w:rsidR="0022671E">
        <w:rPr>
          <w:rFonts w:ascii="Times New Roman" w:hAnsi="Times New Roman" w:cs="Times New Roman"/>
          <w:szCs w:val="22"/>
        </w:rPr>
        <w:t xml:space="preserve"> 2</w:t>
      </w:r>
      <w:r w:rsidR="00646566">
        <w:rPr>
          <w:rFonts w:ascii="Times New Roman" w:hAnsi="Times New Roman" w:cs="Times New Roman"/>
          <w:szCs w:val="22"/>
        </w:rPr>
        <w:t>-</w:t>
      </w:r>
      <w:r w:rsidR="0022671E">
        <w:rPr>
          <w:rFonts w:ascii="Times New Roman" w:hAnsi="Times New Roman" w:cs="Times New Roman"/>
          <w:szCs w:val="22"/>
        </w:rPr>
        <w:t xml:space="preserve"> to 3</w:t>
      </w:r>
      <w:r w:rsidR="00646566">
        <w:rPr>
          <w:rFonts w:ascii="Times New Roman" w:hAnsi="Times New Roman" w:cs="Times New Roman"/>
          <w:szCs w:val="22"/>
        </w:rPr>
        <w:t>-</w:t>
      </w:r>
      <w:r w:rsidR="0022671E">
        <w:rPr>
          <w:rFonts w:ascii="Times New Roman" w:hAnsi="Times New Roman" w:cs="Times New Roman"/>
          <w:szCs w:val="22"/>
        </w:rPr>
        <w:t xml:space="preserve">fold </w:t>
      </w:r>
      <w:r w:rsidR="00272A6C">
        <w:rPr>
          <w:rFonts w:ascii="Times New Roman" w:hAnsi="Times New Roman" w:cs="Times New Roman"/>
          <w:szCs w:val="22"/>
        </w:rPr>
        <w:t>higher than</w:t>
      </w:r>
      <w:r w:rsidR="00646566">
        <w:rPr>
          <w:rFonts w:ascii="Times New Roman" w:hAnsi="Times New Roman" w:cs="Times New Roman"/>
          <w:szCs w:val="22"/>
        </w:rPr>
        <w:t xml:space="preserve"> the</w:t>
      </w:r>
      <w:r w:rsidR="0022671E">
        <w:rPr>
          <w:rFonts w:ascii="Times New Roman" w:hAnsi="Times New Roman" w:cs="Times New Roman"/>
          <w:szCs w:val="22"/>
        </w:rPr>
        <w:t xml:space="preserve"> EC</w:t>
      </w:r>
      <w:r w:rsidR="0022671E" w:rsidRPr="0022671E">
        <w:rPr>
          <w:rFonts w:ascii="Times New Roman" w:hAnsi="Times New Roman" w:cs="Times New Roman"/>
          <w:szCs w:val="22"/>
          <w:vertAlign w:val="subscript"/>
        </w:rPr>
        <w:t>90</w:t>
      </w:r>
      <w:r w:rsidR="0022671E">
        <w:rPr>
          <w:rFonts w:ascii="Times New Roman" w:hAnsi="Times New Roman" w:cs="Times New Roman"/>
          <w:szCs w:val="22"/>
        </w:rPr>
        <w:t>. L</w:t>
      </w:r>
      <w:r w:rsidR="00395A42">
        <w:rPr>
          <w:rFonts w:ascii="Times New Roman" w:hAnsi="Times New Roman" w:cs="Times New Roman"/>
          <w:szCs w:val="22"/>
        </w:rPr>
        <w:t>PV</w:t>
      </w:r>
      <w:r w:rsidR="00157C13">
        <w:rPr>
          <w:rFonts w:ascii="Times New Roman" w:hAnsi="Times New Roman" w:cs="Times New Roman"/>
          <w:szCs w:val="22"/>
        </w:rPr>
        <w:t>/r</w:t>
      </w:r>
      <w:r w:rsidR="0022671E">
        <w:rPr>
          <w:rFonts w:ascii="Times New Roman" w:hAnsi="Times New Roman" w:cs="Times New Roman"/>
          <w:szCs w:val="22"/>
        </w:rPr>
        <w:t xml:space="preserve"> concentrations </w:t>
      </w:r>
      <w:r w:rsidR="00140BD6">
        <w:rPr>
          <w:rFonts w:ascii="Times New Roman" w:hAnsi="Times New Roman" w:cs="Times New Roman"/>
          <w:szCs w:val="22"/>
        </w:rPr>
        <w:t>are</w:t>
      </w:r>
      <w:r w:rsidR="0022671E">
        <w:rPr>
          <w:rFonts w:ascii="Times New Roman" w:hAnsi="Times New Roman" w:cs="Times New Roman"/>
          <w:szCs w:val="22"/>
        </w:rPr>
        <w:t xml:space="preserve"> adequate to prevent viral entry (ELF) and </w:t>
      </w:r>
      <w:r w:rsidR="005D4990">
        <w:rPr>
          <w:rFonts w:ascii="Times New Roman" w:hAnsi="Times New Roman" w:cs="Times New Roman"/>
          <w:szCs w:val="22"/>
        </w:rPr>
        <w:t>suppress</w:t>
      </w:r>
      <w:r w:rsidR="00646566">
        <w:rPr>
          <w:rFonts w:ascii="Times New Roman" w:hAnsi="Times New Roman" w:cs="Times New Roman"/>
          <w:szCs w:val="22"/>
        </w:rPr>
        <w:t>ion of</w:t>
      </w:r>
      <w:r w:rsidR="005D4990">
        <w:rPr>
          <w:rFonts w:ascii="Times New Roman" w:hAnsi="Times New Roman" w:cs="Times New Roman"/>
          <w:szCs w:val="22"/>
        </w:rPr>
        <w:t xml:space="preserve"> </w:t>
      </w:r>
      <w:r w:rsidR="0022671E">
        <w:rPr>
          <w:rFonts w:ascii="Times New Roman" w:hAnsi="Times New Roman" w:cs="Times New Roman"/>
          <w:szCs w:val="22"/>
        </w:rPr>
        <w:t>replication</w:t>
      </w:r>
      <w:r w:rsidR="00F73D0D">
        <w:rPr>
          <w:rFonts w:ascii="Times New Roman" w:hAnsi="Times New Roman" w:cs="Times New Roman"/>
          <w:szCs w:val="22"/>
        </w:rPr>
        <w:t xml:space="preserve"> (BEC).</w:t>
      </w:r>
      <w:r w:rsidR="006668A0">
        <w:rPr>
          <w:rFonts w:ascii="Times New Roman" w:hAnsi="Times New Roman" w:cs="Times New Roman"/>
          <w:szCs w:val="22"/>
        </w:rPr>
        <w:t xml:space="preserve"> </w:t>
      </w:r>
      <w:r w:rsidR="00395A42" w:rsidRPr="00FA38AE">
        <w:rPr>
          <w:rFonts w:ascii="Times New Roman" w:hAnsi="Times New Roman" w:cs="Times New Roman"/>
          <w:szCs w:val="22"/>
        </w:rPr>
        <w:t>Since LPV</w:t>
      </w:r>
      <w:r w:rsidR="00FA38AE">
        <w:rPr>
          <w:rFonts w:ascii="Times New Roman" w:hAnsi="Times New Roman" w:cs="Times New Roman"/>
          <w:szCs w:val="22"/>
        </w:rPr>
        <w:t>/r</w:t>
      </w:r>
      <w:r w:rsidR="00395A42" w:rsidRPr="00FA38AE">
        <w:rPr>
          <w:rFonts w:ascii="Times New Roman" w:hAnsi="Times New Roman" w:cs="Times New Roman"/>
          <w:szCs w:val="22"/>
        </w:rPr>
        <w:t xml:space="preserve"> is a short half-life drug (</w:t>
      </w:r>
      <w:r w:rsidR="00FA38AE" w:rsidRPr="00FA38AE">
        <w:rPr>
          <w:rFonts w:ascii="Times New Roman" w:hAnsi="Times New Roman" w:cs="Times New Roman"/>
          <w:szCs w:val="22"/>
        </w:rPr>
        <w:t>2-3 hours</w:t>
      </w:r>
      <w:r w:rsidR="00395A42" w:rsidRPr="00FA38AE">
        <w:rPr>
          <w:rFonts w:ascii="Times New Roman" w:hAnsi="Times New Roman" w:cs="Times New Roman"/>
          <w:szCs w:val="22"/>
        </w:rPr>
        <w:t>)</w:t>
      </w:r>
      <w:r w:rsidR="00122304" w:rsidRPr="00FA38AE">
        <w:rPr>
          <w:rFonts w:ascii="Times New Roman" w:hAnsi="Times New Roman" w:cs="Times New Roman"/>
          <w:szCs w:val="22"/>
        </w:rPr>
        <w:t>,</w:t>
      </w:r>
      <w:r w:rsidR="00122304">
        <w:rPr>
          <w:rFonts w:ascii="Times New Roman" w:hAnsi="Times New Roman" w:cs="Times New Roman"/>
          <w:szCs w:val="22"/>
        </w:rPr>
        <w:t xml:space="preserve"> </w:t>
      </w:r>
      <w:r w:rsidR="00646566">
        <w:rPr>
          <w:rFonts w:ascii="Times New Roman" w:hAnsi="Times New Roman" w:cs="Times New Roman"/>
          <w:szCs w:val="22"/>
        </w:rPr>
        <w:t>the</w:t>
      </w:r>
      <w:r w:rsidR="00122304">
        <w:rPr>
          <w:rFonts w:ascii="Times New Roman" w:hAnsi="Times New Roman" w:cs="Times New Roman"/>
          <w:szCs w:val="22"/>
        </w:rPr>
        <w:t xml:space="preserve"> lower %E for both ELF and BEC in</w:t>
      </w:r>
      <w:r w:rsidR="00BC11F8">
        <w:rPr>
          <w:rFonts w:ascii="Times New Roman" w:hAnsi="Times New Roman" w:cs="Times New Roman"/>
          <w:szCs w:val="22"/>
        </w:rPr>
        <w:t xml:space="preserve"> scenario-V</w:t>
      </w:r>
      <w:r w:rsidR="00122304">
        <w:rPr>
          <w:rFonts w:ascii="Times New Roman" w:hAnsi="Times New Roman" w:cs="Times New Roman"/>
          <w:szCs w:val="22"/>
        </w:rPr>
        <w:t xml:space="preserve"> </w:t>
      </w:r>
      <w:r w:rsidR="00BA2451">
        <w:rPr>
          <w:rFonts w:ascii="Times New Roman" w:hAnsi="Times New Roman" w:cs="Times New Roman"/>
          <w:szCs w:val="22"/>
        </w:rPr>
        <w:t>could be</w:t>
      </w:r>
      <w:r w:rsidR="00122304">
        <w:rPr>
          <w:rFonts w:ascii="Times New Roman" w:hAnsi="Times New Roman" w:cs="Times New Roman"/>
          <w:szCs w:val="22"/>
        </w:rPr>
        <w:t xml:space="preserve"> due to early </w:t>
      </w:r>
      <w:r w:rsidR="00646566">
        <w:rPr>
          <w:rFonts w:ascii="Times New Roman" w:hAnsi="Times New Roman" w:cs="Times New Roman"/>
          <w:szCs w:val="22"/>
        </w:rPr>
        <w:t>termination of</w:t>
      </w:r>
      <w:r w:rsidR="00122304">
        <w:rPr>
          <w:rFonts w:ascii="Times New Roman" w:hAnsi="Times New Roman" w:cs="Times New Roman"/>
          <w:szCs w:val="22"/>
        </w:rPr>
        <w:t xml:space="preserve"> </w:t>
      </w:r>
      <w:r w:rsidR="00157C13">
        <w:rPr>
          <w:rFonts w:ascii="Times New Roman" w:hAnsi="Times New Roman" w:cs="Times New Roman"/>
          <w:szCs w:val="22"/>
        </w:rPr>
        <w:t>LPV/r</w:t>
      </w:r>
      <w:r w:rsidR="00122304">
        <w:rPr>
          <w:rFonts w:ascii="Times New Roman" w:hAnsi="Times New Roman" w:cs="Times New Roman"/>
          <w:szCs w:val="22"/>
        </w:rPr>
        <w:t xml:space="preserve"> administration before </w:t>
      </w:r>
      <w:r w:rsidR="00646566">
        <w:rPr>
          <w:rFonts w:ascii="Times New Roman" w:hAnsi="Times New Roman" w:cs="Times New Roman"/>
          <w:szCs w:val="22"/>
        </w:rPr>
        <w:t xml:space="preserve">the </w:t>
      </w:r>
      <w:r w:rsidR="00122304">
        <w:rPr>
          <w:rFonts w:ascii="Times New Roman" w:hAnsi="Times New Roman" w:cs="Times New Roman"/>
          <w:szCs w:val="22"/>
        </w:rPr>
        <w:t>negative COVID-19 test</w:t>
      </w:r>
      <w:r w:rsidR="00646566">
        <w:rPr>
          <w:rFonts w:ascii="Times New Roman" w:hAnsi="Times New Roman" w:cs="Times New Roman"/>
          <w:szCs w:val="22"/>
        </w:rPr>
        <w:t>, resulting in a dramatic drop</w:t>
      </w:r>
      <w:r w:rsidR="00D63428">
        <w:rPr>
          <w:rFonts w:ascii="Times New Roman" w:hAnsi="Times New Roman" w:cs="Times New Roman"/>
          <w:szCs w:val="22"/>
        </w:rPr>
        <w:t xml:space="preserve"> </w:t>
      </w:r>
      <w:r w:rsidR="00646566">
        <w:rPr>
          <w:rFonts w:ascii="Times New Roman" w:hAnsi="Times New Roman" w:cs="Times New Roman"/>
          <w:szCs w:val="22"/>
        </w:rPr>
        <w:t xml:space="preserve">in </w:t>
      </w:r>
      <w:r w:rsidR="00D63428">
        <w:rPr>
          <w:rFonts w:ascii="Times New Roman" w:hAnsi="Times New Roman" w:cs="Times New Roman"/>
          <w:szCs w:val="22"/>
        </w:rPr>
        <w:t>%E for both ELF and BEC. A</w:t>
      </w:r>
      <w:r w:rsidR="00646566">
        <w:rPr>
          <w:rFonts w:ascii="Times New Roman" w:hAnsi="Times New Roman" w:cs="Times New Roman"/>
          <w:szCs w:val="22"/>
        </w:rPr>
        <w:t>dditionally</w:t>
      </w:r>
      <w:r w:rsidR="00D63428">
        <w:rPr>
          <w:rFonts w:ascii="Times New Roman" w:hAnsi="Times New Roman" w:cs="Times New Roman"/>
          <w:szCs w:val="22"/>
        </w:rPr>
        <w:t xml:space="preserve">, </w:t>
      </w:r>
      <w:r w:rsidR="00646566">
        <w:rPr>
          <w:rFonts w:ascii="Times New Roman" w:hAnsi="Times New Roman" w:cs="Times New Roman"/>
          <w:szCs w:val="22"/>
        </w:rPr>
        <w:t>the</w:t>
      </w:r>
      <w:r w:rsidR="00D63428">
        <w:rPr>
          <w:rFonts w:ascii="Times New Roman" w:hAnsi="Times New Roman" w:cs="Times New Roman"/>
          <w:szCs w:val="22"/>
        </w:rPr>
        <w:t xml:space="preserve"> delay</w:t>
      </w:r>
      <w:r w:rsidR="00646566">
        <w:rPr>
          <w:rFonts w:ascii="Times New Roman" w:hAnsi="Times New Roman" w:cs="Times New Roman"/>
          <w:szCs w:val="22"/>
        </w:rPr>
        <w:t xml:space="preserve"> of</w:t>
      </w:r>
      <w:r w:rsidR="00D63428">
        <w:rPr>
          <w:rFonts w:ascii="Times New Roman" w:hAnsi="Times New Roman" w:cs="Times New Roman"/>
          <w:szCs w:val="22"/>
        </w:rPr>
        <w:t xml:space="preserve"> </w:t>
      </w:r>
      <w:r w:rsidR="00395A42">
        <w:rPr>
          <w:rFonts w:ascii="Times New Roman" w:hAnsi="Times New Roman" w:cs="Times New Roman"/>
          <w:szCs w:val="22"/>
        </w:rPr>
        <w:t>LPV/r</w:t>
      </w:r>
      <w:r w:rsidR="00646566">
        <w:rPr>
          <w:rFonts w:ascii="Times New Roman" w:hAnsi="Times New Roman" w:cs="Times New Roman"/>
          <w:szCs w:val="22"/>
        </w:rPr>
        <w:t xml:space="preserve"> dose administration</w:t>
      </w:r>
      <w:r w:rsidR="00D63428">
        <w:rPr>
          <w:rFonts w:ascii="Times New Roman" w:hAnsi="Times New Roman" w:cs="Times New Roman"/>
          <w:szCs w:val="22"/>
        </w:rPr>
        <w:t xml:space="preserve"> </w:t>
      </w:r>
      <w:r w:rsidR="00646566">
        <w:rPr>
          <w:rFonts w:ascii="Times New Roman" w:hAnsi="Times New Roman" w:cs="Times New Roman"/>
          <w:szCs w:val="22"/>
        </w:rPr>
        <w:t xml:space="preserve">also </w:t>
      </w:r>
      <w:r w:rsidR="007406D8">
        <w:rPr>
          <w:rFonts w:ascii="Times New Roman" w:hAnsi="Times New Roman" w:cs="Times New Roman"/>
          <w:szCs w:val="22"/>
        </w:rPr>
        <w:t>contribut</w:t>
      </w:r>
      <w:r w:rsidR="00395A42">
        <w:rPr>
          <w:rFonts w:ascii="Times New Roman" w:hAnsi="Times New Roman" w:cs="Times New Roman"/>
          <w:szCs w:val="22"/>
        </w:rPr>
        <w:t>es</w:t>
      </w:r>
      <w:r w:rsidR="007406D8">
        <w:rPr>
          <w:rFonts w:ascii="Times New Roman" w:hAnsi="Times New Roman" w:cs="Times New Roman"/>
          <w:szCs w:val="22"/>
        </w:rPr>
        <w:t xml:space="preserve"> to</w:t>
      </w:r>
      <w:r w:rsidR="00CB7A2A">
        <w:rPr>
          <w:rFonts w:ascii="Times New Roman" w:hAnsi="Times New Roman" w:cs="Times New Roman"/>
          <w:szCs w:val="22"/>
        </w:rPr>
        <w:t xml:space="preserve"> </w:t>
      </w:r>
      <w:r w:rsidR="007406D8">
        <w:rPr>
          <w:rFonts w:ascii="Times New Roman" w:hAnsi="Times New Roman" w:cs="Times New Roman"/>
          <w:szCs w:val="22"/>
        </w:rPr>
        <w:t>ineffective therapy</w:t>
      </w:r>
      <w:r w:rsidR="00E420BA">
        <w:rPr>
          <w:rFonts w:ascii="Times New Roman" w:hAnsi="Times New Roman" w:cs="Times New Roman"/>
          <w:szCs w:val="22"/>
        </w:rPr>
        <w:t xml:space="preserve"> (Yan et al., 2020)</w:t>
      </w:r>
      <w:r w:rsidR="007406D8">
        <w:rPr>
          <w:rFonts w:ascii="Times New Roman" w:hAnsi="Times New Roman" w:cs="Times New Roman"/>
          <w:szCs w:val="22"/>
        </w:rPr>
        <w:t>.</w:t>
      </w:r>
    </w:p>
    <w:p w14:paraId="4D460DCE" w14:textId="0B08AC27" w:rsidR="00C64ABA" w:rsidRDefault="00E666AD" w:rsidP="00D01BCF">
      <w:pPr>
        <w:spacing w:line="480" w:lineRule="auto"/>
        <w:rPr>
          <w:rFonts w:ascii="Times New Roman" w:hAnsi="Times New Roman" w:cs="Times New Roman"/>
          <w:szCs w:val="22"/>
        </w:rPr>
      </w:pPr>
      <w:r w:rsidRPr="00E666AD">
        <w:rPr>
          <w:rFonts w:ascii="Times New Roman" w:hAnsi="Times New Roman" w:cs="Times New Roman"/>
          <w:i/>
          <w:iCs/>
          <w:szCs w:val="22"/>
        </w:rPr>
        <w:t>L</w:t>
      </w:r>
      <w:r w:rsidR="00395A42">
        <w:rPr>
          <w:rFonts w:ascii="Times New Roman" w:hAnsi="Times New Roman" w:cs="Times New Roman"/>
          <w:i/>
          <w:iCs/>
          <w:szCs w:val="22"/>
        </w:rPr>
        <w:t>PV/r</w:t>
      </w:r>
      <w:r w:rsidRPr="00E666AD">
        <w:rPr>
          <w:rFonts w:ascii="Times New Roman" w:hAnsi="Times New Roman" w:cs="Times New Roman"/>
          <w:i/>
          <w:iCs/>
          <w:szCs w:val="22"/>
        </w:rPr>
        <w:t xml:space="preserve"> plus chloroquine:</w:t>
      </w:r>
      <w:r>
        <w:rPr>
          <w:rFonts w:ascii="Times New Roman" w:hAnsi="Times New Roman" w:cs="Times New Roman"/>
          <w:szCs w:val="22"/>
        </w:rPr>
        <w:t xml:space="preserve"> </w:t>
      </w:r>
      <w:r w:rsidR="00646566">
        <w:rPr>
          <w:rFonts w:ascii="Times New Roman" w:hAnsi="Times New Roman" w:cs="Times New Roman"/>
          <w:szCs w:val="22"/>
        </w:rPr>
        <w:t>In patients with</w:t>
      </w:r>
      <w:r>
        <w:rPr>
          <w:rFonts w:ascii="Times New Roman" w:hAnsi="Times New Roman" w:cs="Times New Roman"/>
          <w:szCs w:val="22"/>
        </w:rPr>
        <w:t xml:space="preserve"> mild symptoms (MOI=0.01), simulated results of the </w:t>
      </w:r>
      <w:r w:rsidR="00395A42">
        <w:rPr>
          <w:rFonts w:ascii="Times New Roman" w:hAnsi="Times New Roman" w:cs="Times New Roman"/>
          <w:szCs w:val="22"/>
        </w:rPr>
        <w:t>LPV/r</w:t>
      </w:r>
      <w:r>
        <w:rPr>
          <w:rFonts w:ascii="Times New Roman" w:hAnsi="Times New Roman" w:cs="Times New Roman"/>
          <w:szCs w:val="22"/>
        </w:rPr>
        <w:t xml:space="preserve"> plus chloroquine combination</w:t>
      </w:r>
      <w:r w:rsidR="00DC0190">
        <w:rPr>
          <w:rFonts w:ascii="Times New Roman" w:hAnsi="Times New Roman" w:cs="Times New Roman"/>
          <w:szCs w:val="22"/>
        </w:rPr>
        <w:t xml:space="preserve"> support the</w:t>
      </w:r>
      <w:r w:rsidR="00646566">
        <w:rPr>
          <w:rFonts w:ascii="Times New Roman" w:hAnsi="Times New Roman" w:cs="Times New Roman"/>
          <w:szCs w:val="22"/>
        </w:rPr>
        <w:t xml:space="preserve"> decision of</w:t>
      </w:r>
      <w:r w:rsidR="00DC0190">
        <w:rPr>
          <w:rFonts w:ascii="Times New Roman" w:hAnsi="Times New Roman" w:cs="Times New Roman"/>
          <w:szCs w:val="22"/>
        </w:rPr>
        <w:t xml:space="preserve"> withdraw</w:t>
      </w:r>
      <w:r w:rsidR="00646566">
        <w:rPr>
          <w:rFonts w:ascii="Times New Roman" w:hAnsi="Times New Roman" w:cs="Times New Roman"/>
          <w:szCs w:val="22"/>
        </w:rPr>
        <w:t>ing</w:t>
      </w:r>
      <w:r w:rsidR="00DC0190">
        <w:rPr>
          <w:rFonts w:ascii="Times New Roman" w:hAnsi="Times New Roman" w:cs="Times New Roman"/>
          <w:szCs w:val="22"/>
        </w:rPr>
        <w:t xml:space="preserve"> chloroquine</w:t>
      </w:r>
      <w:r w:rsidR="00646566">
        <w:rPr>
          <w:rFonts w:ascii="Times New Roman" w:hAnsi="Times New Roman" w:cs="Times New Roman"/>
          <w:szCs w:val="22"/>
        </w:rPr>
        <w:t xml:space="preserve"> and </w:t>
      </w:r>
      <w:r w:rsidR="00C81DA3">
        <w:rPr>
          <w:rFonts w:ascii="Times New Roman" w:hAnsi="Times New Roman" w:cs="Times New Roman"/>
          <w:szCs w:val="22"/>
        </w:rPr>
        <w:t>LPV</w:t>
      </w:r>
      <w:r w:rsidR="00FA38AE">
        <w:rPr>
          <w:rFonts w:ascii="Times New Roman" w:hAnsi="Times New Roman" w:cs="Times New Roman"/>
          <w:szCs w:val="22"/>
        </w:rPr>
        <w:t>/r</w:t>
      </w:r>
      <w:r w:rsidR="00646566">
        <w:rPr>
          <w:rFonts w:ascii="Times New Roman" w:hAnsi="Times New Roman" w:cs="Times New Roman"/>
          <w:szCs w:val="22"/>
        </w:rPr>
        <w:t xml:space="preserve"> for </w:t>
      </w:r>
      <w:r w:rsidR="00FA38AE">
        <w:rPr>
          <w:rFonts w:ascii="Times New Roman" w:hAnsi="Times New Roman" w:cs="Times New Roman"/>
          <w:szCs w:val="22"/>
        </w:rPr>
        <w:t xml:space="preserve">a </w:t>
      </w:r>
      <w:r w:rsidR="00646566">
        <w:rPr>
          <w:rFonts w:ascii="Times New Roman" w:hAnsi="Times New Roman" w:cs="Times New Roman"/>
          <w:szCs w:val="22"/>
        </w:rPr>
        <w:lastRenderedPageBreak/>
        <w:t>COVID-19 treatment</w:t>
      </w:r>
      <w:r w:rsidR="00E420BA">
        <w:rPr>
          <w:rFonts w:ascii="Times New Roman" w:hAnsi="Times New Roman" w:cs="Times New Roman"/>
          <w:szCs w:val="22"/>
        </w:rPr>
        <w:t xml:space="preserve"> (</w:t>
      </w:r>
      <w:r w:rsidR="00E420BA" w:rsidRPr="00E420BA">
        <w:rPr>
          <w:rFonts w:ascii="Times New Roman" w:hAnsi="Times New Roman" w:cs="Times New Roman"/>
          <w:szCs w:val="22"/>
        </w:rPr>
        <w:t xml:space="preserve">Department of Disease Control, Thailand, 2020; </w:t>
      </w:r>
      <w:r w:rsidR="00E420BA">
        <w:rPr>
          <w:rFonts w:ascii="Times New Roman" w:hAnsi="Times New Roman" w:cs="Times New Roman"/>
          <w:szCs w:val="22"/>
        </w:rPr>
        <w:t>WHO, 2020)</w:t>
      </w:r>
      <w:r w:rsidR="00646566">
        <w:rPr>
          <w:rFonts w:ascii="Times New Roman" w:hAnsi="Times New Roman" w:cs="Times New Roman"/>
          <w:szCs w:val="22"/>
        </w:rPr>
        <w:t xml:space="preserve">. </w:t>
      </w:r>
      <w:r w:rsidR="00DC0190">
        <w:rPr>
          <w:rFonts w:ascii="Times New Roman" w:hAnsi="Times New Roman" w:cs="Times New Roman"/>
          <w:szCs w:val="22"/>
        </w:rPr>
        <w:t xml:space="preserve">It </w:t>
      </w:r>
      <w:r w:rsidR="00712F13">
        <w:rPr>
          <w:rFonts w:ascii="Times New Roman" w:hAnsi="Times New Roman" w:cs="Times New Roman"/>
          <w:szCs w:val="22"/>
        </w:rPr>
        <w:t>is</w:t>
      </w:r>
      <w:r w:rsidR="00DC0190">
        <w:rPr>
          <w:rFonts w:ascii="Times New Roman" w:hAnsi="Times New Roman" w:cs="Times New Roman"/>
          <w:szCs w:val="22"/>
        </w:rPr>
        <w:t xml:space="preserve"> noted that the %E of chloroquine </w:t>
      </w:r>
      <w:r w:rsidR="00C81DA3">
        <w:rPr>
          <w:rFonts w:ascii="Times New Roman" w:hAnsi="Times New Roman" w:cs="Times New Roman"/>
          <w:szCs w:val="22"/>
        </w:rPr>
        <w:t xml:space="preserve">for </w:t>
      </w:r>
      <w:r w:rsidR="00DC0190">
        <w:rPr>
          <w:rFonts w:ascii="Times New Roman" w:hAnsi="Times New Roman" w:cs="Times New Roman"/>
          <w:szCs w:val="22"/>
        </w:rPr>
        <w:t xml:space="preserve">both ELF and BEC </w:t>
      </w:r>
      <w:r w:rsidR="00C81DA3">
        <w:rPr>
          <w:rFonts w:ascii="Times New Roman" w:hAnsi="Times New Roman" w:cs="Times New Roman"/>
          <w:szCs w:val="22"/>
        </w:rPr>
        <w:t>are</w:t>
      </w:r>
      <w:r w:rsidR="00DC0190">
        <w:rPr>
          <w:rFonts w:ascii="Times New Roman" w:hAnsi="Times New Roman" w:cs="Times New Roman"/>
          <w:szCs w:val="22"/>
        </w:rPr>
        <w:t xml:space="preserve"> inadequate to prevent viral entry as well as to </w:t>
      </w:r>
      <w:r w:rsidR="00DC0190" w:rsidRPr="00712F13">
        <w:rPr>
          <w:rFonts w:ascii="Times New Roman" w:hAnsi="Times New Roman" w:cs="Times New Roman"/>
          <w:szCs w:val="22"/>
        </w:rPr>
        <w:t>suppress viral replication</w:t>
      </w:r>
      <w:r w:rsidR="00646566" w:rsidRPr="00712F13">
        <w:rPr>
          <w:rFonts w:ascii="Times New Roman" w:hAnsi="Times New Roman" w:cs="Times New Roman"/>
          <w:szCs w:val="22"/>
        </w:rPr>
        <w:t>.  On the other hand,</w:t>
      </w:r>
      <w:r w:rsidR="00DC0190" w:rsidRPr="00712F13">
        <w:rPr>
          <w:rFonts w:ascii="Times New Roman" w:hAnsi="Times New Roman" w:cs="Times New Roman"/>
          <w:szCs w:val="22"/>
        </w:rPr>
        <w:t xml:space="preserve"> t</w:t>
      </w:r>
      <w:r w:rsidR="00646566" w:rsidRPr="00712F13">
        <w:rPr>
          <w:rFonts w:ascii="Times New Roman" w:hAnsi="Times New Roman" w:cs="Times New Roman"/>
          <w:szCs w:val="22"/>
        </w:rPr>
        <w:t xml:space="preserve">he </w:t>
      </w:r>
      <w:r w:rsidR="00DC0190" w:rsidRPr="00712F13">
        <w:rPr>
          <w:rFonts w:ascii="Times New Roman" w:hAnsi="Times New Roman" w:cs="Times New Roman"/>
          <w:szCs w:val="22"/>
        </w:rPr>
        <w:t xml:space="preserve">%E of </w:t>
      </w:r>
      <w:r w:rsidR="00C81DA3" w:rsidRPr="00712F13">
        <w:rPr>
          <w:rFonts w:ascii="Times New Roman" w:hAnsi="Times New Roman" w:cs="Times New Roman"/>
          <w:szCs w:val="22"/>
        </w:rPr>
        <w:t>LPV</w:t>
      </w:r>
      <w:r w:rsidR="00FA38AE" w:rsidRPr="00712F13">
        <w:rPr>
          <w:rFonts w:ascii="Times New Roman" w:hAnsi="Times New Roman" w:cs="Times New Roman"/>
          <w:szCs w:val="22"/>
        </w:rPr>
        <w:t>/r</w:t>
      </w:r>
      <w:r w:rsidR="00DC0190" w:rsidRPr="00712F13">
        <w:rPr>
          <w:rFonts w:ascii="Times New Roman" w:hAnsi="Times New Roman" w:cs="Times New Roman"/>
          <w:szCs w:val="22"/>
        </w:rPr>
        <w:t xml:space="preserve"> </w:t>
      </w:r>
      <w:r w:rsidR="00B00D5C" w:rsidRPr="00712F13">
        <w:rPr>
          <w:rFonts w:ascii="Times New Roman" w:hAnsi="Times New Roman" w:cs="Times New Roman"/>
          <w:szCs w:val="22"/>
        </w:rPr>
        <w:t xml:space="preserve">in </w:t>
      </w:r>
      <w:r w:rsidR="00DC0190" w:rsidRPr="00712F13">
        <w:rPr>
          <w:rFonts w:ascii="Times New Roman" w:hAnsi="Times New Roman" w:cs="Times New Roman"/>
          <w:szCs w:val="22"/>
        </w:rPr>
        <w:t xml:space="preserve">both </w:t>
      </w:r>
      <w:r w:rsidR="00C81DA3" w:rsidRPr="00712F13">
        <w:rPr>
          <w:rFonts w:ascii="Times New Roman" w:hAnsi="Times New Roman" w:cs="Times New Roman"/>
          <w:szCs w:val="22"/>
        </w:rPr>
        <w:t>lu</w:t>
      </w:r>
      <w:r w:rsidR="00B00D5C" w:rsidRPr="00712F13">
        <w:rPr>
          <w:rFonts w:ascii="Times New Roman" w:hAnsi="Times New Roman" w:cs="Times New Roman"/>
          <w:szCs w:val="22"/>
        </w:rPr>
        <w:t>n</w:t>
      </w:r>
      <w:r w:rsidR="00C81DA3" w:rsidRPr="00712F13">
        <w:rPr>
          <w:rFonts w:ascii="Times New Roman" w:hAnsi="Times New Roman" w:cs="Times New Roman"/>
          <w:szCs w:val="22"/>
        </w:rPr>
        <w:t>g compartments</w:t>
      </w:r>
      <w:r w:rsidR="00DC0190" w:rsidRPr="00712F13">
        <w:rPr>
          <w:rFonts w:ascii="Times New Roman" w:hAnsi="Times New Roman" w:cs="Times New Roman"/>
          <w:szCs w:val="22"/>
        </w:rPr>
        <w:t xml:space="preserve"> </w:t>
      </w:r>
      <w:r w:rsidR="00C81DA3" w:rsidRPr="00712F13">
        <w:rPr>
          <w:rFonts w:ascii="Times New Roman" w:hAnsi="Times New Roman" w:cs="Times New Roman"/>
          <w:szCs w:val="22"/>
        </w:rPr>
        <w:t>a</w:t>
      </w:r>
      <w:r w:rsidR="00DC0190" w:rsidRPr="00712F13">
        <w:rPr>
          <w:rFonts w:ascii="Times New Roman" w:hAnsi="Times New Roman" w:cs="Times New Roman"/>
          <w:szCs w:val="22"/>
        </w:rPr>
        <w:t xml:space="preserve">re sufficient </w:t>
      </w:r>
      <w:r w:rsidR="00C81DA3" w:rsidRPr="00712F13">
        <w:rPr>
          <w:rFonts w:ascii="Times New Roman" w:hAnsi="Times New Roman" w:cs="Times New Roman"/>
          <w:szCs w:val="22"/>
        </w:rPr>
        <w:t>to</w:t>
      </w:r>
      <w:r w:rsidR="00646566" w:rsidRPr="00712F13">
        <w:rPr>
          <w:rFonts w:ascii="Times New Roman" w:hAnsi="Times New Roman" w:cs="Times New Roman"/>
          <w:szCs w:val="22"/>
        </w:rPr>
        <w:t xml:space="preserve"> block </w:t>
      </w:r>
      <w:r w:rsidR="00DC0190" w:rsidRPr="00712F13">
        <w:rPr>
          <w:rFonts w:ascii="Times New Roman" w:hAnsi="Times New Roman" w:cs="Times New Roman"/>
          <w:szCs w:val="22"/>
        </w:rPr>
        <w:t>viral entry and replication (%E&gt;85%).</w:t>
      </w:r>
      <w:r w:rsidR="00BB47C1" w:rsidRPr="00712F13">
        <w:rPr>
          <w:rFonts w:ascii="Times New Roman" w:hAnsi="Times New Roman" w:cs="Times New Roman"/>
          <w:szCs w:val="22"/>
        </w:rPr>
        <w:t xml:space="preserve"> </w:t>
      </w:r>
      <w:r w:rsidR="00646566" w:rsidRPr="00712F13">
        <w:rPr>
          <w:rFonts w:ascii="Times New Roman" w:hAnsi="Times New Roman" w:cs="Times New Roman"/>
          <w:szCs w:val="22"/>
        </w:rPr>
        <w:t>Moreover</w:t>
      </w:r>
      <w:r w:rsidR="00BB47C1" w:rsidRPr="00712F13">
        <w:rPr>
          <w:rFonts w:ascii="Times New Roman" w:hAnsi="Times New Roman" w:cs="Times New Roman"/>
          <w:szCs w:val="22"/>
        </w:rPr>
        <w:t xml:space="preserve">, </w:t>
      </w:r>
      <w:r w:rsidR="00A37070" w:rsidRPr="00712F13">
        <w:rPr>
          <w:rFonts w:ascii="Times New Roman" w:hAnsi="Times New Roman" w:cs="Times New Roman"/>
          <w:szCs w:val="22"/>
        </w:rPr>
        <w:t xml:space="preserve">%E total of </w:t>
      </w:r>
      <w:r w:rsidR="00646566" w:rsidRPr="00712F13">
        <w:rPr>
          <w:rFonts w:ascii="Times New Roman" w:hAnsi="Times New Roman" w:cs="Times New Roman"/>
          <w:szCs w:val="22"/>
        </w:rPr>
        <w:t>the</w:t>
      </w:r>
      <w:r w:rsidR="00A37070" w:rsidRPr="00712F13">
        <w:rPr>
          <w:rFonts w:ascii="Times New Roman" w:hAnsi="Times New Roman" w:cs="Times New Roman"/>
          <w:szCs w:val="22"/>
        </w:rPr>
        <w:t xml:space="preserve"> combination </w:t>
      </w:r>
      <w:r w:rsidR="00C81DA3" w:rsidRPr="00712F13">
        <w:rPr>
          <w:rFonts w:ascii="Times New Roman" w:hAnsi="Times New Roman" w:cs="Times New Roman"/>
          <w:szCs w:val="22"/>
        </w:rPr>
        <w:t xml:space="preserve">for </w:t>
      </w:r>
      <w:r w:rsidR="00A37070" w:rsidRPr="00712F13">
        <w:rPr>
          <w:rFonts w:ascii="Times New Roman" w:hAnsi="Times New Roman" w:cs="Times New Roman"/>
          <w:szCs w:val="22"/>
        </w:rPr>
        <w:t xml:space="preserve">both ELF and BEC </w:t>
      </w:r>
      <w:r w:rsidR="00B00D5C" w:rsidRPr="00712F13">
        <w:rPr>
          <w:rFonts w:ascii="Times New Roman" w:hAnsi="Times New Roman" w:cs="Times New Roman"/>
          <w:szCs w:val="22"/>
        </w:rPr>
        <w:t>is</w:t>
      </w:r>
      <w:r w:rsidR="00646566" w:rsidRPr="00712F13">
        <w:rPr>
          <w:rFonts w:ascii="Times New Roman" w:hAnsi="Times New Roman" w:cs="Times New Roman"/>
          <w:szCs w:val="22"/>
        </w:rPr>
        <w:t xml:space="preserve"> </w:t>
      </w:r>
      <w:r w:rsidR="00A37070" w:rsidRPr="00712F13">
        <w:rPr>
          <w:rFonts w:ascii="Times New Roman" w:hAnsi="Times New Roman" w:cs="Times New Roman"/>
          <w:szCs w:val="22"/>
        </w:rPr>
        <w:t xml:space="preserve">slightly increased </w:t>
      </w:r>
      <w:r w:rsidR="00521499" w:rsidRPr="00712F13">
        <w:rPr>
          <w:rFonts w:ascii="Times New Roman" w:hAnsi="Times New Roman" w:cs="Times New Roman"/>
          <w:szCs w:val="22"/>
        </w:rPr>
        <w:t>by a</w:t>
      </w:r>
      <w:r w:rsidR="00646566" w:rsidRPr="00712F13">
        <w:rPr>
          <w:rFonts w:ascii="Times New Roman" w:hAnsi="Times New Roman" w:cs="Times New Roman"/>
          <w:szCs w:val="22"/>
        </w:rPr>
        <w:t>bout</w:t>
      </w:r>
      <w:r w:rsidR="00521499" w:rsidRPr="00712F13">
        <w:rPr>
          <w:rFonts w:ascii="Times New Roman" w:hAnsi="Times New Roman" w:cs="Times New Roman"/>
          <w:szCs w:val="22"/>
        </w:rPr>
        <w:t xml:space="preserve"> </w:t>
      </w:r>
      <w:r w:rsidR="00A37070" w:rsidRPr="00712F13">
        <w:rPr>
          <w:rFonts w:ascii="Times New Roman" w:hAnsi="Times New Roman" w:cs="Times New Roman"/>
          <w:szCs w:val="22"/>
        </w:rPr>
        <w:t xml:space="preserve">2% </w:t>
      </w:r>
      <w:r w:rsidR="00521499" w:rsidRPr="00712F13">
        <w:rPr>
          <w:rFonts w:ascii="Times New Roman" w:hAnsi="Times New Roman" w:cs="Times New Roman"/>
          <w:szCs w:val="22"/>
        </w:rPr>
        <w:t xml:space="preserve">when </w:t>
      </w:r>
      <w:r w:rsidR="00A37070" w:rsidRPr="00712F13">
        <w:rPr>
          <w:rFonts w:ascii="Times New Roman" w:hAnsi="Times New Roman" w:cs="Times New Roman"/>
          <w:szCs w:val="22"/>
        </w:rPr>
        <w:t>compared</w:t>
      </w:r>
      <w:r w:rsidR="00521499">
        <w:rPr>
          <w:rFonts w:ascii="Times New Roman" w:hAnsi="Times New Roman" w:cs="Times New Roman"/>
          <w:szCs w:val="22"/>
        </w:rPr>
        <w:t xml:space="preserve"> with</w:t>
      </w:r>
      <w:r w:rsidR="00A37070">
        <w:rPr>
          <w:rFonts w:ascii="Times New Roman" w:hAnsi="Times New Roman" w:cs="Times New Roman"/>
          <w:szCs w:val="22"/>
        </w:rPr>
        <w:t xml:space="preserve"> </w:t>
      </w:r>
      <w:r w:rsidR="00646566">
        <w:rPr>
          <w:rFonts w:ascii="Times New Roman" w:hAnsi="Times New Roman" w:cs="Times New Roman"/>
          <w:szCs w:val="22"/>
        </w:rPr>
        <w:t xml:space="preserve">the administration of </w:t>
      </w:r>
      <w:r w:rsidR="00FA38AE">
        <w:rPr>
          <w:rFonts w:ascii="Times New Roman" w:hAnsi="Times New Roman" w:cs="Times New Roman"/>
          <w:szCs w:val="22"/>
        </w:rPr>
        <w:t xml:space="preserve"> LPV/r </w:t>
      </w:r>
      <w:r w:rsidR="00A37070">
        <w:rPr>
          <w:rFonts w:ascii="Times New Roman" w:hAnsi="Times New Roman" w:cs="Times New Roman"/>
          <w:szCs w:val="22"/>
        </w:rPr>
        <w:t>a</w:t>
      </w:r>
      <w:r w:rsidR="00646566">
        <w:rPr>
          <w:rFonts w:ascii="Times New Roman" w:hAnsi="Times New Roman" w:cs="Times New Roman"/>
          <w:szCs w:val="22"/>
        </w:rPr>
        <w:t>lone</w:t>
      </w:r>
      <w:r w:rsidR="00A37070">
        <w:rPr>
          <w:rFonts w:ascii="Times New Roman" w:hAnsi="Times New Roman" w:cs="Times New Roman"/>
          <w:szCs w:val="22"/>
        </w:rPr>
        <w:t xml:space="preserve">. </w:t>
      </w:r>
      <w:r w:rsidR="00C81DA3">
        <w:rPr>
          <w:rFonts w:ascii="Times New Roman" w:hAnsi="Times New Roman" w:cs="Times New Roman"/>
          <w:szCs w:val="22"/>
        </w:rPr>
        <w:t>C</w:t>
      </w:r>
      <w:r w:rsidR="00A37070">
        <w:rPr>
          <w:rFonts w:ascii="Times New Roman" w:hAnsi="Times New Roman" w:cs="Times New Roman"/>
          <w:szCs w:val="22"/>
        </w:rPr>
        <w:t xml:space="preserve">hloroquine </w:t>
      </w:r>
      <w:r w:rsidR="00C81DA3">
        <w:rPr>
          <w:rFonts w:ascii="Times New Roman" w:hAnsi="Times New Roman" w:cs="Times New Roman"/>
          <w:szCs w:val="22"/>
        </w:rPr>
        <w:t>in combination with LPV/r</w:t>
      </w:r>
      <w:r w:rsidR="00A37070">
        <w:rPr>
          <w:rFonts w:ascii="Times New Roman" w:hAnsi="Times New Roman" w:cs="Times New Roman"/>
          <w:szCs w:val="22"/>
        </w:rPr>
        <w:t xml:space="preserve"> is, therefore, not necessary</w:t>
      </w:r>
      <w:r w:rsidR="00646566">
        <w:rPr>
          <w:rFonts w:ascii="Times New Roman" w:hAnsi="Times New Roman" w:cs="Times New Roman"/>
          <w:szCs w:val="22"/>
        </w:rPr>
        <w:t xml:space="preserve">. </w:t>
      </w:r>
      <w:r w:rsidR="00A37070">
        <w:rPr>
          <w:rFonts w:ascii="Times New Roman" w:hAnsi="Times New Roman" w:cs="Times New Roman"/>
          <w:szCs w:val="22"/>
        </w:rPr>
        <w:t xml:space="preserve"> </w:t>
      </w:r>
      <w:r w:rsidR="00646566">
        <w:rPr>
          <w:rFonts w:ascii="Times New Roman" w:hAnsi="Times New Roman" w:cs="Times New Roman"/>
          <w:szCs w:val="22"/>
        </w:rPr>
        <w:t>L</w:t>
      </w:r>
      <w:r w:rsidR="00C81DA3">
        <w:rPr>
          <w:rFonts w:ascii="Times New Roman" w:hAnsi="Times New Roman" w:cs="Times New Roman"/>
          <w:szCs w:val="22"/>
        </w:rPr>
        <w:t>PV/r</w:t>
      </w:r>
      <w:r w:rsidR="00A37070">
        <w:rPr>
          <w:rFonts w:ascii="Times New Roman" w:hAnsi="Times New Roman" w:cs="Times New Roman"/>
          <w:szCs w:val="22"/>
        </w:rPr>
        <w:t xml:space="preserve"> should be combined with other antiviral drugs with synergistic </w:t>
      </w:r>
      <w:r w:rsidR="00646566">
        <w:rPr>
          <w:rFonts w:ascii="Times New Roman" w:hAnsi="Times New Roman" w:cs="Times New Roman"/>
          <w:szCs w:val="22"/>
        </w:rPr>
        <w:t>action</w:t>
      </w:r>
      <w:r w:rsidR="00C81DA3">
        <w:rPr>
          <w:rFonts w:ascii="Times New Roman" w:hAnsi="Times New Roman" w:cs="Times New Roman"/>
          <w:szCs w:val="22"/>
        </w:rPr>
        <w:t xml:space="preserve">, </w:t>
      </w:r>
      <w:r w:rsidR="00C81DA3" w:rsidRPr="00C81DA3">
        <w:rPr>
          <w:rFonts w:ascii="Times New Roman" w:hAnsi="Times New Roman" w:cs="Times New Roman"/>
          <w:i/>
          <w:iCs/>
          <w:szCs w:val="22"/>
        </w:rPr>
        <w:t>e.g</w:t>
      </w:r>
      <w:r w:rsidR="00C81DA3">
        <w:rPr>
          <w:rFonts w:ascii="Times New Roman" w:hAnsi="Times New Roman" w:cs="Times New Roman"/>
          <w:szCs w:val="22"/>
        </w:rPr>
        <w:t>.,</w:t>
      </w:r>
      <w:r w:rsidR="00646566" w:rsidRPr="00646566">
        <w:rPr>
          <w:rFonts w:ascii="Times New Roman" w:hAnsi="Times New Roman" w:cs="Times New Roman"/>
          <w:szCs w:val="22"/>
        </w:rPr>
        <w:t xml:space="preserve"> </w:t>
      </w:r>
      <w:r w:rsidR="00646566">
        <w:rPr>
          <w:rFonts w:ascii="Times New Roman" w:hAnsi="Times New Roman" w:cs="Times New Roman"/>
          <w:szCs w:val="22"/>
        </w:rPr>
        <w:t xml:space="preserve">favipiravir.  </w:t>
      </w:r>
      <w:r w:rsidR="001C3E53">
        <w:rPr>
          <w:rFonts w:ascii="Times New Roman" w:hAnsi="Times New Roman" w:cs="Times New Roman"/>
          <w:szCs w:val="22"/>
        </w:rPr>
        <w:t>Interestingl</w:t>
      </w:r>
      <w:r w:rsidR="00646566">
        <w:rPr>
          <w:rFonts w:ascii="Times New Roman" w:hAnsi="Times New Roman" w:cs="Times New Roman"/>
          <w:szCs w:val="22"/>
        </w:rPr>
        <w:t>y</w:t>
      </w:r>
      <w:r w:rsidR="001C3E53">
        <w:rPr>
          <w:rFonts w:ascii="Times New Roman" w:hAnsi="Times New Roman" w:cs="Times New Roman"/>
          <w:szCs w:val="22"/>
        </w:rPr>
        <w:t xml:space="preserve">, </w:t>
      </w:r>
      <w:r w:rsidR="00CB7A2A">
        <w:rPr>
          <w:rFonts w:ascii="Times New Roman" w:hAnsi="Times New Roman" w:cs="Times New Roman"/>
          <w:szCs w:val="22"/>
        </w:rPr>
        <w:t>the</w:t>
      </w:r>
      <w:r w:rsidR="00646566">
        <w:rPr>
          <w:rFonts w:ascii="Times New Roman" w:hAnsi="Times New Roman" w:cs="Times New Roman"/>
          <w:szCs w:val="22"/>
        </w:rPr>
        <w:t xml:space="preserve"> concentrations</w:t>
      </w:r>
      <w:r w:rsidR="001C3E53">
        <w:rPr>
          <w:rFonts w:ascii="Times New Roman" w:hAnsi="Times New Roman" w:cs="Times New Roman"/>
          <w:szCs w:val="22"/>
        </w:rPr>
        <w:t xml:space="preserve"> of both chloroquine and </w:t>
      </w:r>
      <w:r w:rsidR="00FA38AE">
        <w:rPr>
          <w:rFonts w:ascii="Times New Roman" w:hAnsi="Times New Roman" w:cs="Times New Roman"/>
          <w:szCs w:val="22"/>
        </w:rPr>
        <w:t>LPV/r</w:t>
      </w:r>
      <w:r w:rsidR="001C3E53">
        <w:rPr>
          <w:rFonts w:ascii="Times New Roman" w:hAnsi="Times New Roman" w:cs="Times New Roman"/>
          <w:szCs w:val="22"/>
        </w:rPr>
        <w:t xml:space="preserve"> in ELF </w:t>
      </w:r>
      <w:r w:rsidR="00C81DA3">
        <w:rPr>
          <w:rFonts w:ascii="Times New Roman" w:hAnsi="Times New Roman" w:cs="Times New Roman"/>
          <w:szCs w:val="22"/>
        </w:rPr>
        <w:t>are</w:t>
      </w:r>
      <w:r w:rsidR="001C3E53">
        <w:rPr>
          <w:rFonts w:ascii="Times New Roman" w:hAnsi="Times New Roman" w:cs="Times New Roman"/>
          <w:szCs w:val="22"/>
        </w:rPr>
        <w:t xml:space="preserve"> </w:t>
      </w:r>
      <w:r w:rsidR="00646566">
        <w:rPr>
          <w:rFonts w:ascii="Times New Roman" w:hAnsi="Times New Roman" w:cs="Times New Roman"/>
          <w:szCs w:val="22"/>
        </w:rPr>
        <w:t>higher</w:t>
      </w:r>
      <w:r w:rsidR="001C3E53">
        <w:rPr>
          <w:rFonts w:ascii="Times New Roman" w:hAnsi="Times New Roman" w:cs="Times New Roman"/>
          <w:szCs w:val="22"/>
        </w:rPr>
        <w:t xml:space="preserve"> than BEC. </w:t>
      </w:r>
      <w:r w:rsidR="00646566">
        <w:rPr>
          <w:rFonts w:ascii="Times New Roman" w:hAnsi="Times New Roman" w:cs="Times New Roman"/>
          <w:szCs w:val="22"/>
        </w:rPr>
        <w:t xml:space="preserve"> This</w:t>
      </w:r>
      <w:r w:rsidR="00F30C32">
        <w:rPr>
          <w:rFonts w:ascii="Times New Roman" w:hAnsi="Times New Roman" w:cs="Times New Roman"/>
          <w:szCs w:val="22"/>
        </w:rPr>
        <w:t xml:space="preserve"> is due to the </w:t>
      </w:r>
      <w:r w:rsidR="00646566">
        <w:rPr>
          <w:rFonts w:ascii="Times New Roman" w:hAnsi="Times New Roman" w:cs="Times New Roman"/>
          <w:szCs w:val="22"/>
        </w:rPr>
        <w:t>more significant</w:t>
      </w:r>
      <w:r w:rsidR="00F30C32">
        <w:rPr>
          <w:rFonts w:ascii="Times New Roman" w:hAnsi="Times New Roman" w:cs="Times New Roman"/>
          <w:szCs w:val="22"/>
        </w:rPr>
        <w:t xml:space="preserve"> differen</w:t>
      </w:r>
      <w:r w:rsidR="00CB7A2A">
        <w:rPr>
          <w:rFonts w:ascii="Times New Roman" w:hAnsi="Times New Roman" w:cs="Times New Roman"/>
          <w:szCs w:val="22"/>
        </w:rPr>
        <w:t>ce</w:t>
      </w:r>
      <w:r w:rsidR="00F30C32">
        <w:rPr>
          <w:rFonts w:ascii="Times New Roman" w:hAnsi="Times New Roman" w:cs="Times New Roman"/>
          <w:szCs w:val="22"/>
        </w:rPr>
        <w:t xml:space="preserve"> of </w:t>
      </w:r>
      <w:r w:rsidR="00646566">
        <w:rPr>
          <w:rFonts w:ascii="Times New Roman" w:hAnsi="Times New Roman" w:cs="Times New Roman"/>
          <w:szCs w:val="22"/>
        </w:rPr>
        <w:t xml:space="preserve">drug </w:t>
      </w:r>
      <w:r w:rsidR="00F30C32">
        <w:rPr>
          <w:rFonts w:ascii="Times New Roman" w:hAnsi="Times New Roman" w:cs="Times New Roman"/>
          <w:szCs w:val="22"/>
        </w:rPr>
        <w:t>permeability from basolateral to apical (P</w:t>
      </w:r>
      <w:r w:rsidR="00F30C32" w:rsidRPr="00F30C32">
        <w:rPr>
          <w:rFonts w:ascii="Times New Roman" w:hAnsi="Times New Roman" w:cs="Times New Roman"/>
          <w:szCs w:val="22"/>
          <w:vertAlign w:val="subscript"/>
        </w:rPr>
        <w:t>app, B-to-A</w:t>
      </w:r>
      <w:r w:rsidR="00F30C32">
        <w:rPr>
          <w:rFonts w:ascii="Times New Roman" w:hAnsi="Times New Roman" w:cs="Times New Roman"/>
          <w:szCs w:val="22"/>
        </w:rPr>
        <w:t xml:space="preserve">) </w:t>
      </w:r>
      <w:r w:rsidR="00646566">
        <w:rPr>
          <w:rFonts w:ascii="Times New Roman" w:hAnsi="Times New Roman" w:cs="Times New Roman"/>
          <w:szCs w:val="22"/>
        </w:rPr>
        <w:t>compared with</w:t>
      </w:r>
      <w:r w:rsidR="00F30C32">
        <w:rPr>
          <w:rFonts w:ascii="Times New Roman" w:hAnsi="Times New Roman" w:cs="Times New Roman"/>
          <w:szCs w:val="22"/>
        </w:rPr>
        <w:t xml:space="preserve"> apical to basolateral (P</w:t>
      </w:r>
      <w:r w:rsidR="00F30C32" w:rsidRPr="00F30C32">
        <w:rPr>
          <w:rFonts w:ascii="Times New Roman" w:hAnsi="Times New Roman" w:cs="Times New Roman"/>
          <w:szCs w:val="22"/>
          <w:vertAlign w:val="subscript"/>
        </w:rPr>
        <w:t>app, A-to-B</w:t>
      </w:r>
      <w:r w:rsidR="00F30C32">
        <w:rPr>
          <w:rFonts w:ascii="Times New Roman" w:hAnsi="Times New Roman" w:cs="Times New Roman"/>
          <w:szCs w:val="22"/>
        </w:rPr>
        <w:t>), resulting in accumulation</w:t>
      </w:r>
      <w:r w:rsidR="00646566">
        <w:rPr>
          <w:rFonts w:ascii="Times New Roman" w:hAnsi="Times New Roman" w:cs="Times New Roman"/>
          <w:szCs w:val="22"/>
        </w:rPr>
        <w:t xml:space="preserve"> of drugs</w:t>
      </w:r>
      <w:r w:rsidR="00F30C32">
        <w:rPr>
          <w:rFonts w:ascii="Times New Roman" w:hAnsi="Times New Roman" w:cs="Times New Roman"/>
          <w:szCs w:val="22"/>
        </w:rPr>
        <w:t xml:space="preserve"> in ELF</w:t>
      </w:r>
      <w:r w:rsidR="00C81DA3">
        <w:rPr>
          <w:rFonts w:ascii="Times New Roman" w:hAnsi="Times New Roman" w:cs="Times New Roman"/>
          <w:szCs w:val="22"/>
        </w:rPr>
        <w:t xml:space="preserve">; </w:t>
      </w:r>
      <w:r w:rsidR="002C5CAF">
        <w:rPr>
          <w:rFonts w:ascii="Times New Roman" w:hAnsi="Times New Roman" w:cs="Times New Roman"/>
          <w:szCs w:val="22"/>
        </w:rPr>
        <w:t>P</w:t>
      </w:r>
      <w:r w:rsidR="002C5CAF" w:rsidRPr="002C5CAF">
        <w:rPr>
          <w:rFonts w:ascii="Times New Roman" w:hAnsi="Times New Roman" w:cs="Times New Roman"/>
          <w:szCs w:val="22"/>
          <w:vertAlign w:val="subscript"/>
        </w:rPr>
        <w:t>app, B-to-A</w:t>
      </w:r>
      <w:r w:rsidR="002C5CAF" w:rsidRPr="00675B31">
        <w:rPr>
          <w:rFonts w:ascii="Times New Roman" w:hAnsi="Times New Roman" w:cs="Times New Roman"/>
          <w:szCs w:val="22"/>
        </w:rPr>
        <w:t>/</w:t>
      </w:r>
      <w:r w:rsidR="002C5CAF">
        <w:rPr>
          <w:rFonts w:ascii="Times New Roman" w:hAnsi="Times New Roman" w:cs="Times New Roman"/>
          <w:szCs w:val="22"/>
        </w:rPr>
        <w:t>P</w:t>
      </w:r>
      <w:r w:rsidR="002C5CAF" w:rsidRPr="002C5CAF">
        <w:rPr>
          <w:rFonts w:ascii="Times New Roman" w:hAnsi="Times New Roman" w:cs="Times New Roman"/>
          <w:szCs w:val="22"/>
          <w:vertAlign w:val="subscript"/>
        </w:rPr>
        <w:t xml:space="preserve">app, A-to-B </w:t>
      </w:r>
      <w:r w:rsidR="002C5CAF">
        <w:rPr>
          <w:rFonts w:ascii="Times New Roman" w:hAnsi="Times New Roman" w:cs="Times New Roman"/>
          <w:szCs w:val="22"/>
        </w:rPr>
        <w:t xml:space="preserve">ratios for chloroquine and </w:t>
      </w:r>
      <w:r w:rsidR="00C81DA3">
        <w:rPr>
          <w:rFonts w:ascii="Times New Roman" w:hAnsi="Times New Roman" w:cs="Times New Roman"/>
          <w:szCs w:val="22"/>
        </w:rPr>
        <w:t>LPV/r</w:t>
      </w:r>
      <w:r w:rsidR="002C5CAF">
        <w:rPr>
          <w:rFonts w:ascii="Times New Roman" w:hAnsi="Times New Roman" w:cs="Times New Roman"/>
          <w:szCs w:val="22"/>
        </w:rPr>
        <w:t xml:space="preserve"> are 1.38</w:t>
      </w:r>
      <w:r w:rsidR="00D810D7">
        <w:rPr>
          <w:rFonts w:ascii="Times New Roman" w:hAnsi="Times New Roman" w:cs="Times New Roman"/>
          <w:szCs w:val="22"/>
        </w:rPr>
        <w:t>-fold</w:t>
      </w:r>
      <w:r w:rsidR="00E420BA">
        <w:rPr>
          <w:rFonts w:ascii="Times New Roman" w:hAnsi="Times New Roman" w:cs="Times New Roman"/>
          <w:szCs w:val="22"/>
        </w:rPr>
        <w:t xml:space="preserve"> (</w:t>
      </w:r>
      <w:proofErr w:type="spellStart"/>
      <w:r w:rsidR="007816EE">
        <w:rPr>
          <w:rFonts w:ascii="Times New Roman" w:hAnsi="Times New Roman" w:cs="Times New Roman"/>
          <w:szCs w:val="22"/>
        </w:rPr>
        <w:t>Katneni</w:t>
      </w:r>
      <w:proofErr w:type="spellEnd"/>
      <w:r w:rsidR="007816EE">
        <w:rPr>
          <w:rFonts w:ascii="Times New Roman" w:hAnsi="Times New Roman" w:cs="Times New Roman"/>
          <w:szCs w:val="22"/>
        </w:rPr>
        <w:t xml:space="preserve"> et al., 2018</w:t>
      </w:r>
      <w:r w:rsidR="00E420BA">
        <w:rPr>
          <w:rFonts w:ascii="Times New Roman" w:hAnsi="Times New Roman" w:cs="Times New Roman"/>
          <w:szCs w:val="22"/>
        </w:rPr>
        <w:t>)</w:t>
      </w:r>
      <w:r w:rsidR="002C5CAF">
        <w:rPr>
          <w:rFonts w:ascii="Times New Roman" w:hAnsi="Times New Roman" w:cs="Times New Roman"/>
          <w:szCs w:val="22"/>
        </w:rPr>
        <w:t xml:space="preserve"> and 7-fold</w:t>
      </w:r>
      <w:r w:rsidR="00E420BA">
        <w:rPr>
          <w:rFonts w:ascii="Times New Roman" w:hAnsi="Times New Roman" w:cs="Times New Roman"/>
          <w:szCs w:val="22"/>
        </w:rPr>
        <w:t xml:space="preserve"> (</w:t>
      </w:r>
      <w:proofErr w:type="spellStart"/>
      <w:r w:rsidR="007816EE">
        <w:rPr>
          <w:rFonts w:ascii="Times New Roman" w:hAnsi="Times New Roman" w:cs="Times New Roman"/>
          <w:szCs w:val="22"/>
        </w:rPr>
        <w:t>Kigen</w:t>
      </w:r>
      <w:proofErr w:type="spellEnd"/>
      <w:r w:rsidR="007816EE">
        <w:rPr>
          <w:rFonts w:ascii="Times New Roman" w:hAnsi="Times New Roman" w:cs="Times New Roman"/>
          <w:szCs w:val="22"/>
        </w:rPr>
        <w:t xml:space="preserve"> et al., 2017</w:t>
      </w:r>
      <w:r w:rsidR="00E420BA">
        <w:rPr>
          <w:rFonts w:ascii="Times New Roman" w:hAnsi="Times New Roman" w:cs="Times New Roman"/>
          <w:szCs w:val="22"/>
        </w:rPr>
        <w:t>)</w:t>
      </w:r>
      <w:r w:rsidR="002C5CAF">
        <w:rPr>
          <w:rFonts w:ascii="Times New Roman" w:hAnsi="Times New Roman" w:cs="Times New Roman"/>
          <w:szCs w:val="22"/>
        </w:rPr>
        <w:t>, respectively</w:t>
      </w:r>
      <w:r w:rsidR="00F30C32">
        <w:rPr>
          <w:rFonts w:ascii="Times New Roman" w:hAnsi="Times New Roman" w:cs="Times New Roman"/>
          <w:szCs w:val="22"/>
        </w:rPr>
        <w:t xml:space="preserve">. </w:t>
      </w:r>
      <w:r w:rsidR="002C5CAF">
        <w:rPr>
          <w:rFonts w:ascii="Times New Roman" w:hAnsi="Times New Roman" w:cs="Times New Roman"/>
          <w:szCs w:val="22"/>
        </w:rPr>
        <w:t>L</w:t>
      </w:r>
      <w:r w:rsidR="00C81DA3">
        <w:rPr>
          <w:rFonts w:ascii="Times New Roman" w:hAnsi="Times New Roman" w:cs="Times New Roman"/>
          <w:szCs w:val="22"/>
        </w:rPr>
        <w:t>PV</w:t>
      </w:r>
      <w:r w:rsidR="002C5CAF">
        <w:rPr>
          <w:rFonts w:ascii="Times New Roman" w:hAnsi="Times New Roman" w:cs="Times New Roman"/>
          <w:szCs w:val="22"/>
        </w:rPr>
        <w:t xml:space="preserve"> is </w:t>
      </w:r>
      <w:r w:rsidR="00CB7A2A">
        <w:rPr>
          <w:rFonts w:ascii="Times New Roman" w:hAnsi="Times New Roman" w:cs="Times New Roman"/>
          <w:szCs w:val="22"/>
        </w:rPr>
        <w:t xml:space="preserve">a </w:t>
      </w:r>
      <w:r w:rsidR="002C5CAF">
        <w:rPr>
          <w:rFonts w:ascii="Times New Roman" w:hAnsi="Times New Roman" w:cs="Times New Roman"/>
          <w:szCs w:val="22"/>
        </w:rPr>
        <w:t xml:space="preserve">neutral drug </w:t>
      </w:r>
      <w:r w:rsidR="00CB7A2A">
        <w:rPr>
          <w:rFonts w:ascii="Times New Roman" w:hAnsi="Times New Roman" w:cs="Times New Roman"/>
          <w:szCs w:val="22"/>
        </w:rPr>
        <w:t>that</w:t>
      </w:r>
      <w:r w:rsidR="002C5CAF">
        <w:rPr>
          <w:rFonts w:ascii="Times New Roman" w:hAnsi="Times New Roman" w:cs="Times New Roman"/>
          <w:szCs w:val="22"/>
        </w:rPr>
        <w:t xml:space="preserve"> can freely diffuse through </w:t>
      </w:r>
      <w:r w:rsidR="00B00D5C">
        <w:rPr>
          <w:rFonts w:ascii="Times New Roman" w:hAnsi="Times New Roman" w:cs="Times New Roman"/>
          <w:szCs w:val="22"/>
        </w:rPr>
        <w:t xml:space="preserve">the </w:t>
      </w:r>
      <w:r w:rsidR="002C5CAF">
        <w:rPr>
          <w:rFonts w:ascii="Times New Roman" w:hAnsi="Times New Roman" w:cs="Times New Roman"/>
          <w:szCs w:val="22"/>
        </w:rPr>
        <w:t>cell membrane</w:t>
      </w:r>
      <w:r w:rsidR="00CB7A2A">
        <w:rPr>
          <w:rFonts w:ascii="Times New Roman" w:hAnsi="Times New Roman" w:cs="Times New Roman"/>
          <w:szCs w:val="22"/>
        </w:rPr>
        <w:t>. In contrast,</w:t>
      </w:r>
      <w:r w:rsidR="002C5CAF">
        <w:rPr>
          <w:rFonts w:ascii="Times New Roman" w:hAnsi="Times New Roman" w:cs="Times New Roman"/>
          <w:szCs w:val="22"/>
        </w:rPr>
        <w:t xml:space="preserve"> only</w:t>
      </w:r>
      <w:r w:rsidR="00646566">
        <w:rPr>
          <w:rFonts w:ascii="Times New Roman" w:hAnsi="Times New Roman" w:cs="Times New Roman"/>
          <w:szCs w:val="22"/>
        </w:rPr>
        <w:t xml:space="preserve"> the</w:t>
      </w:r>
      <w:r w:rsidR="002C5CAF">
        <w:rPr>
          <w:rFonts w:ascii="Times New Roman" w:hAnsi="Times New Roman" w:cs="Times New Roman"/>
          <w:szCs w:val="22"/>
        </w:rPr>
        <w:t xml:space="preserve"> non-ionic charge of chloroquine (diprotic drug) can diffuse through </w:t>
      </w:r>
      <w:r w:rsidR="00B00D5C">
        <w:rPr>
          <w:rFonts w:ascii="Times New Roman" w:hAnsi="Times New Roman" w:cs="Times New Roman"/>
          <w:szCs w:val="22"/>
        </w:rPr>
        <w:t xml:space="preserve">the </w:t>
      </w:r>
      <w:r w:rsidR="002C5CAF">
        <w:rPr>
          <w:rFonts w:ascii="Times New Roman" w:hAnsi="Times New Roman" w:cs="Times New Roman"/>
          <w:szCs w:val="22"/>
        </w:rPr>
        <w:t xml:space="preserve">cell membrane, resulting in a lower accumulation of chloroquine. </w:t>
      </w:r>
      <w:r w:rsidR="00D75772">
        <w:rPr>
          <w:rFonts w:ascii="Times New Roman" w:hAnsi="Times New Roman" w:cs="Times New Roman"/>
          <w:szCs w:val="22"/>
        </w:rPr>
        <w:t xml:space="preserve">It is noted that the </w:t>
      </w:r>
      <w:r w:rsidR="00646566">
        <w:rPr>
          <w:rFonts w:ascii="Times New Roman" w:hAnsi="Times New Roman" w:cs="Times New Roman"/>
          <w:szCs w:val="22"/>
        </w:rPr>
        <w:t>amounts</w:t>
      </w:r>
      <w:r w:rsidR="00D75772">
        <w:rPr>
          <w:rFonts w:ascii="Times New Roman" w:hAnsi="Times New Roman" w:cs="Times New Roman"/>
          <w:szCs w:val="22"/>
        </w:rPr>
        <w:t xml:space="preserve"> of both lopinavir and chloroquine in ELF or BEC </w:t>
      </w:r>
      <w:r w:rsidR="00C81DA3">
        <w:rPr>
          <w:rFonts w:ascii="Times New Roman" w:hAnsi="Times New Roman" w:cs="Times New Roman"/>
          <w:szCs w:val="22"/>
        </w:rPr>
        <w:t>are</w:t>
      </w:r>
      <w:r w:rsidR="00D75772">
        <w:rPr>
          <w:rFonts w:ascii="Times New Roman" w:hAnsi="Times New Roman" w:cs="Times New Roman"/>
          <w:szCs w:val="22"/>
        </w:rPr>
        <w:t xml:space="preserve"> totally different from plasma</w:t>
      </w:r>
      <w:r w:rsidR="00646566">
        <w:rPr>
          <w:rFonts w:ascii="Times New Roman" w:hAnsi="Times New Roman" w:cs="Times New Roman"/>
          <w:szCs w:val="22"/>
        </w:rPr>
        <w:t>.</w:t>
      </w:r>
      <w:r w:rsidR="00D75772">
        <w:rPr>
          <w:rFonts w:ascii="Times New Roman" w:hAnsi="Times New Roman" w:cs="Times New Roman"/>
          <w:szCs w:val="22"/>
        </w:rPr>
        <w:t xml:space="preserve"> </w:t>
      </w:r>
      <w:r w:rsidR="00646566">
        <w:rPr>
          <w:rFonts w:ascii="Times New Roman" w:hAnsi="Times New Roman" w:cs="Times New Roman"/>
          <w:szCs w:val="22"/>
        </w:rPr>
        <w:t>T</w:t>
      </w:r>
      <w:r w:rsidR="00D75772">
        <w:rPr>
          <w:rFonts w:ascii="Times New Roman" w:hAnsi="Times New Roman" w:cs="Times New Roman"/>
          <w:szCs w:val="22"/>
        </w:rPr>
        <w:t xml:space="preserve">herefore, </w:t>
      </w:r>
      <w:r w:rsidR="00646566">
        <w:rPr>
          <w:rFonts w:ascii="Times New Roman" w:hAnsi="Times New Roman" w:cs="Times New Roman"/>
          <w:szCs w:val="22"/>
        </w:rPr>
        <w:t xml:space="preserve">the </w:t>
      </w:r>
      <w:r w:rsidR="00D75772">
        <w:rPr>
          <w:rFonts w:ascii="Times New Roman" w:hAnsi="Times New Roman" w:cs="Times New Roman"/>
          <w:szCs w:val="22"/>
        </w:rPr>
        <w:t>plasma</w:t>
      </w:r>
      <w:r w:rsidR="00646566">
        <w:rPr>
          <w:rFonts w:ascii="Times New Roman" w:hAnsi="Times New Roman" w:cs="Times New Roman"/>
          <w:szCs w:val="22"/>
        </w:rPr>
        <w:t xml:space="preserve"> drug</w:t>
      </w:r>
      <w:r w:rsidR="00D75772">
        <w:rPr>
          <w:rFonts w:ascii="Times New Roman" w:hAnsi="Times New Roman" w:cs="Times New Roman"/>
          <w:szCs w:val="22"/>
        </w:rPr>
        <w:t xml:space="preserve"> concentration</w:t>
      </w:r>
      <w:r w:rsidR="00646566">
        <w:rPr>
          <w:rFonts w:ascii="Times New Roman" w:hAnsi="Times New Roman" w:cs="Times New Roman"/>
          <w:szCs w:val="22"/>
        </w:rPr>
        <w:t xml:space="preserve"> is not</w:t>
      </w:r>
      <w:r w:rsidR="00D75772">
        <w:rPr>
          <w:rFonts w:ascii="Times New Roman" w:hAnsi="Times New Roman" w:cs="Times New Roman"/>
          <w:szCs w:val="22"/>
        </w:rPr>
        <w:t xml:space="preserve"> a</w:t>
      </w:r>
      <w:r w:rsidR="00646566">
        <w:rPr>
          <w:rFonts w:ascii="Times New Roman" w:hAnsi="Times New Roman" w:cs="Times New Roman"/>
          <w:szCs w:val="22"/>
        </w:rPr>
        <w:t xml:space="preserve"> good</w:t>
      </w:r>
      <w:r w:rsidR="00D75772">
        <w:rPr>
          <w:rFonts w:ascii="Times New Roman" w:hAnsi="Times New Roman" w:cs="Times New Roman"/>
          <w:szCs w:val="22"/>
        </w:rPr>
        <w:t xml:space="preserve"> s</w:t>
      </w:r>
      <w:r w:rsidR="00C9692E">
        <w:rPr>
          <w:rFonts w:ascii="Times New Roman" w:hAnsi="Times New Roman" w:cs="Times New Roman"/>
          <w:szCs w:val="22"/>
        </w:rPr>
        <w:t xml:space="preserve">urrogate </w:t>
      </w:r>
      <w:r w:rsidR="00D75772">
        <w:rPr>
          <w:rFonts w:ascii="Times New Roman" w:hAnsi="Times New Roman" w:cs="Times New Roman"/>
          <w:szCs w:val="22"/>
        </w:rPr>
        <w:t xml:space="preserve">of </w:t>
      </w:r>
      <w:r w:rsidR="00CB7A2A">
        <w:rPr>
          <w:rFonts w:ascii="Times New Roman" w:hAnsi="Times New Roman" w:cs="Times New Roman"/>
          <w:szCs w:val="22"/>
        </w:rPr>
        <w:t xml:space="preserve">the </w:t>
      </w:r>
      <w:r w:rsidR="00D75772">
        <w:rPr>
          <w:rFonts w:ascii="Times New Roman" w:hAnsi="Times New Roman" w:cs="Times New Roman"/>
          <w:szCs w:val="22"/>
        </w:rPr>
        <w:t xml:space="preserve">amount of drug in ELF or BEC. The use of plasma concentrations as </w:t>
      </w:r>
      <w:r w:rsidR="00CB7A2A">
        <w:rPr>
          <w:rFonts w:ascii="Times New Roman" w:hAnsi="Times New Roman" w:cs="Times New Roman"/>
          <w:szCs w:val="22"/>
        </w:rPr>
        <w:t xml:space="preserve">an </w:t>
      </w:r>
      <w:r w:rsidR="00D75772">
        <w:rPr>
          <w:rFonts w:ascii="Times New Roman" w:hAnsi="Times New Roman" w:cs="Times New Roman"/>
          <w:szCs w:val="22"/>
        </w:rPr>
        <w:t>indicator (plasma concentration/EC</w:t>
      </w:r>
      <w:r w:rsidR="00D75772" w:rsidRPr="00D75772">
        <w:rPr>
          <w:rFonts w:ascii="Times New Roman" w:hAnsi="Times New Roman" w:cs="Times New Roman"/>
          <w:szCs w:val="22"/>
          <w:vertAlign w:val="subscript"/>
        </w:rPr>
        <w:t>90</w:t>
      </w:r>
      <w:r w:rsidR="00D75772">
        <w:rPr>
          <w:rFonts w:ascii="Times New Roman" w:hAnsi="Times New Roman" w:cs="Times New Roman"/>
          <w:szCs w:val="22"/>
        </w:rPr>
        <w:t xml:space="preserve">) </w:t>
      </w:r>
      <w:r w:rsidR="00646566">
        <w:rPr>
          <w:rFonts w:ascii="Times New Roman" w:hAnsi="Times New Roman" w:cs="Times New Roman"/>
          <w:szCs w:val="22"/>
        </w:rPr>
        <w:t>for dose optimization</w:t>
      </w:r>
      <w:r w:rsidR="00D75772">
        <w:rPr>
          <w:rFonts w:ascii="Times New Roman" w:hAnsi="Times New Roman" w:cs="Times New Roman"/>
          <w:szCs w:val="22"/>
        </w:rPr>
        <w:t xml:space="preserve"> may not be appropriate.</w:t>
      </w:r>
    </w:p>
    <w:p w14:paraId="68E51FE9" w14:textId="156EE0B4" w:rsidR="00E666AD" w:rsidRDefault="001C3E53" w:rsidP="00C64ABA">
      <w:pPr>
        <w:spacing w:line="480" w:lineRule="auto"/>
        <w:ind w:firstLine="720"/>
        <w:rPr>
          <w:rFonts w:ascii="Times New Roman" w:hAnsi="Times New Roman" w:cs="Times New Roman"/>
          <w:szCs w:val="22"/>
        </w:rPr>
      </w:pPr>
      <w:r>
        <w:rPr>
          <w:rFonts w:ascii="Times New Roman" w:hAnsi="Times New Roman" w:cs="Times New Roman"/>
          <w:szCs w:val="22"/>
        </w:rPr>
        <w:t xml:space="preserve">These results support the use of </w:t>
      </w:r>
      <w:r w:rsidR="00C81DA3">
        <w:rPr>
          <w:rFonts w:ascii="Times New Roman" w:hAnsi="Times New Roman" w:cs="Times New Roman"/>
          <w:szCs w:val="22"/>
        </w:rPr>
        <w:t>LPV/r</w:t>
      </w:r>
      <w:r>
        <w:rPr>
          <w:rFonts w:ascii="Times New Roman" w:hAnsi="Times New Roman" w:cs="Times New Roman"/>
          <w:szCs w:val="22"/>
        </w:rPr>
        <w:t xml:space="preserve"> during </w:t>
      </w:r>
      <w:r w:rsidR="0018692B">
        <w:rPr>
          <w:rFonts w:ascii="Times New Roman" w:hAnsi="Times New Roman" w:cs="Times New Roman"/>
          <w:szCs w:val="22"/>
        </w:rPr>
        <w:t xml:space="preserve">the </w:t>
      </w:r>
      <w:r>
        <w:rPr>
          <w:rFonts w:ascii="Times New Roman" w:hAnsi="Times New Roman" w:cs="Times New Roman"/>
          <w:szCs w:val="22"/>
        </w:rPr>
        <w:t>early infection</w:t>
      </w:r>
      <w:r w:rsidR="0018692B">
        <w:rPr>
          <w:rFonts w:ascii="Times New Roman" w:hAnsi="Times New Roman" w:cs="Times New Roman"/>
          <w:szCs w:val="22"/>
        </w:rPr>
        <w:t xml:space="preserve"> stage</w:t>
      </w:r>
      <w:r>
        <w:rPr>
          <w:rFonts w:ascii="Times New Roman" w:hAnsi="Times New Roman" w:cs="Times New Roman"/>
          <w:szCs w:val="22"/>
        </w:rPr>
        <w:t xml:space="preserve">, </w:t>
      </w:r>
      <w:r w:rsidR="00CB7A2A">
        <w:rPr>
          <w:rFonts w:ascii="Times New Roman" w:hAnsi="Times New Roman" w:cs="Times New Roman"/>
          <w:szCs w:val="22"/>
        </w:rPr>
        <w:t>main</w:t>
      </w:r>
      <w:r>
        <w:rPr>
          <w:rFonts w:ascii="Times New Roman" w:hAnsi="Times New Roman" w:cs="Times New Roman"/>
          <w:szCs w:val="22"/>
        </w:rPr>
        <w:t xml:space="preserve">ly when the Antigen Test Kit (ATK) </w:t>
      </w:r>
      <w:r w:rsidR="0018692B">
        <w:rPr>
          <w:rFonts w:ascii="Times New Roman" w:hAnsi="Times New Roman" w:cs="Times New Roman"/>
          <w:szCs w:val="22"/>
        </w:rPr>
        <w:t xml:space="preserve">or PCR test </w:t>
      </w:r>
      <w:r>
        <w:rPr>
          <w:rFonts w:ascii="Times New Roman" w:hAnsi="Times New Roman" w:cs="Times New Roman"/>
          <w:szCs w:val="22"/>
        </w:rPr>
        <w:t>is positive</w:t>
      </w:r>
      <w:r w:rsidR="00F30C32">
        <w:rPr>
          <w:rFonts w:ascii="Times New Roman" w:hAnsi="Times New Roman" w:cs="Times New Roman"/>
          <w:szCs w:val="22"/>
        </w:rPr>
        <w:t xml:space="preserve">. </w:t>
      </w:r>
      <w:r w:rsidR="0018692B">
        <w:rPr>
          <w:rFonts w:ascii="Times New Roman" w:hAnsi="Times New Roman" w:cs="Times New Roman"/>
          <w:szCs w:val="22"/>
        </w:rPr>
        <w:t xml:space="preserve"> In addition, the results</w:t>
      </w:r>
      <w:r w:rsidR="00BA39B8">
        <w:rPr>
          <w:rFonts w:ascii="Times New Roman" w:hAnsi="Times New Roman" w:cs="Times New Roman"/>
          <w:szCs w:val="22"/>
        </w:rPr>
        <w:t xml:space="preserve"> support the </w:t>
      </w:r>
      <w:r w:rsidR="00C81DA3">
        <w:rPr>
          <w:rFonts w:ascii="Times New Roman" w:hAnsi="Times New Roman" w:cs="Times New Roman"/>
          <w:szCs w:val="22"/>
        </w:rPr>
        <w:t xml:space="preserve">optimal time to start antiviral treatment </w:t>
      </w:r>
      <w:r w:rsidR="00683A02">
        <w:rPr>
          <w:rFonts w:ascii="Times New Roman" w:hAnsi="Times New Roman" w:cs="Times New Roman"/>
          <w:szCs w:val="22"/>
        </w:rPr>
        <w:t>within</w:t>
      </w:r>
      <w:r w:rsidR="00E518A2">
        <w:rPr>
          <w:rFonts w:ascii="Times New Roman" w:hAnsi="Times New Roman" w:cs="Times New Roman"/>
          <w:szCs w:val="22"/>
        </w:rPr>
        <w:t xml:space="preserve"> </w:t>
      </w:r>
      <w:r w:rsidR="00CB7A2A">
        <w:rPr>
          <w:rFonts w:ascii="Times New Roman" w:hAnsi="Times New Roman" w:cs="Times New Roman"/>
          <w:szCs w:val="22"/>
        </w:rPr>
        <w:t>ten</w:t>
      </w:r>
      <w:r w:rsidR="00E518A2">
        <w:rPr>
          <w:rFonts w:ascii="Times New Roman" w:hAnsi="Times New Roman" w:cs="Times New Roman"/>
          <w:szCs w:val="22"/>
        </w:rPr>
        <w:t xml:space="preserve"> days of infection</w:t>
      </w:r>
      <w:r w:rsidR="00BB2629">
        <w:rPr>
          <w:rFonts w:ascii="Times New Roman" w:hAnsi="Times New Roman" w:cs="Times New Roman"/>
          <w:szCs w:val="22"/>
        </w:rPr>
        <w:t xml:space="preserve"> </w:t>
      </w:r>
      <w:r w:rsidR="001E5B2E">
        <w:rPr>
          <w:rFonts w:ascii="Times New Roman" w:hAnsi="Times New Roman" w:cs="Times New Roman"/>
          <w:szCs w:val="22"/>
        </w:rPr>
        <w:t>(</w:t>
      </w:r>
      <w:proofErr w:type="spellStart"/>
      <w:r w:rsidR="001E5B2E" w:rsidRPr="001E5B2E">
        <w:rPr>
          <w:rFonts w:ascii="Times New Roman" w:hAnsi="Times New Roman" w:cs="Times New Roman"/>
          <w:szCs w:val="22"/>
        </w:rPr>
        <w:t>Perazzolo</w:t>
      </w:r>
      <w:proofErr w:type="spellEnd"/>
      <w:r w:rsidR="001E5B2E" w:rsidRPr="001E5B2E">
        <w:rPr>
          <w:rFonts w:ascii="Times New Roman" w:hAnsi="Times New Roman" w:cs="Times New Roman"/>
          <w:szCs w:val="22"/>
        </w:rPr>
        <w:t xml:space="preserve"> et al., 2021; Yan et al., 2020</w:t>
      </w:r>
      <w:r w:rsidR="001E5B2E">
        <w:rPr>
          <w:rFonts w:ascii="Times New Roman" w:hAnsi="Times New Roman" w:cs="Times New Roman"/>
          <w:szCs w:val="22"/>
        </w:rPr>
        <w:t xml:space="preserve">) </w:t>
      </w:r>
      <w:r w:rsidR="0018692B">
        <w:rPr>
          <w:rFonts w:ascii="Times New Roman" w:hAnsi="Times New Roman" w:cs="Times New Roman"/>
          <w:szCs w:val="22"/>
        </w:rPr>
        <w:t xml:space="preserve">in patients </w:t>
      </w:r>
      <w:r w:rsidR="00BB2629">
        <w:rPr>
          <w:rFonts w:ascii="Times New Roman" w:hAnsi="Times New Roman" w:cs="Times New Roman"/>
          <w:szCs w:val="22"/>
        </w:rPr>
        <w:t xml:space="preserve">with asymptomatic or </w:t>
      </w:r>
      <w:r w:rsidR="00E518A2">
        <w:rPr>
          <w:rFonts w:ascii="Times New Roman" w:hAnsi="Times New Roman" w:cs="Times New Roman"/>
          <w:szCs w:val="22"/>
        </w:rPr>
        <w:t>mild symptoms (</w:t>
      </w:r>
      <w:r w:rsidR="004C1C7A">
        <w:rPr>
          <w:rFonts w:ascii="Times New Roman" w:hAnsi="Times New Roman" w:cs="Times New Roman"/>
          <w:i/>
          <w:iCs/>
          <w:szCs w:val="22"/>
        </w:rPr>
        <w:t>e.g</w:t>
      </w:r>
      <w:r w:rsidR="00E518A2">
        <w:rPr>
          <w:rFonts w:ascii="Times New Roman" w:hAnsi="Times New Roman" w:cs="Times New Roman"/>
          <w:szCs w:val="22"/>
        </w:rPr>
        <w:t>., fever, cough, sputum, and chest distress)</w:t>
      </w:r>
      <w:r w:rsidR="00BB2629">
        <w:rPr>
          <w:rFonts w:ascii="Times New Roman" w:hAnsi="Times New Roman" w:cs="Times New Roman"/>
          <w:szCs w:val="22"/>
        </w:rPr>
        <w:t xml:space="preserve">. </w:t>
      </w:r>
      <w:r w:rsidR="00CB7A2A">
        <w:rPr>
          <w:rFonts w:ascii="Times New Roman" w:hAnsi="Times New Roman" w:cs="Times New Roman"/>
          <w:szCs w:val="22"/>
        </w:rPr>
        <w:t>E</w:t>
      </w:r>
      <w:r w:rsidR="00456A66">
        <w:rPr>
          <w:rFonts w:ascii="Times New Roman" w:hAnsi="Times New Roman" w:cs="Times New Roman"/>
          <w:szCs w:val="22"/>
        </w:rPr>
        <w:t xml:space="preserve">arly treatment of </w:t>
      </w:r>
      <w:r w:rsidR="00FA38AE">
        <w:rPr>
          <w:rFonts w:ascii="Times New Roman" w:hAnsi="Times New Roman" w:cs="Times New Roman"/>
          <w:szCs w:val="22"/>
        </w:rPr>
        <w:t>LPV/r</w:t>
      </w:r>
      <w:r w:rsidR="00456A66">
        <w:rPr>
          <w:rFonts w:ascii="Times New Roman" w:hAnsi="Times New Roman" w:cs="Times New Roman"/>
          <w:szCs w:val="22"/>
        </w:rPr>
        <w:t xml:space="preserve"> reduce</w:t>
      </w:r>
      <w:r w:rsidR="0018692B">
        <w:rPr>
          <w:rFonts w:ascii="Times New Roman" w:hAnsi="Times New Roman" w:cs="Times New Roman"/>
          <w:szCs w:val="22"/>
        </w:rPr>
        <w:t>s</w:t>
      </w:r>
      <w:r w:rsidR="00456A66">
        <w:rPr>
          <w:rFonts w:ascii="Times New Roman" w:hAnsi="Times New Roman" w:cs="Times New Roman"/>
          <w:szCs w:val="22"/>
        </w:rPr>
        <w:t xml:space="preserve"> </w:t>
      </w:r>
      <w:r w:rsidR="00CB7A2A">
        <w:rPr>
          <w:rFonts w:ascii="Times New Roman" w:hAnsi="Times New Roman" w:cs="Times New Roman"/>
          <w:szCs w:val="22"/>
        </w:rPr>
        <w:t xml:space="preserve">the </w:t>
      </w:r>
      <w:r w:rsidR="00456A66">
        <w:rPr>
          <w:rFonts w:ascii="Times New Roman" w:hAnsi="Times New Roman" w:cs="Times New Roman"/>
          <w:szCs w:val="22"/>
        </w:rPr>
        <w:t>time of viral shedding</w:t>
      </w:r>
      <w:r w:rsidR="00FA38AE">
        <w:rPr>
          <w:rFonts w:ascii="Times New Roman" w:hAnsi="Times New Roman" w:cs="Times New Roman"/>
          <w:szCs w:val="22"/>
        </w:rPr>
        <w:t xml:space="preserve"> (Yan et al., 2020)</w:t>
      </w:r>
      <w:r w:rsidR="00456A66">
        <w:rPr>
          <w:rFonts w:ascii="Times New Roman" w:hAnsi="Times New Roman" w:cs="Times New Roman"/>
          <w:szCs w:val="22"/>
        </w:rPr>
        <w:t xml:space="preserve">, but </w:t>
      </w:r>
      <w:r w:rsidR="00E518A2">
        <w:rPr>
          <w:rFonts w:ascii="Times New Roman" w:hAnsi="Times New Roman" w:cs="Times New Roman"/>
          <w:szCs w:val="22"/>
        </w:rPr>
        <w:t>delay</w:t>
      </w:r>
      <w:r w:rsidR="00CB7A2A">
        <w:rPr>
          <w:rFonts w:ascii="Times New Roman" w:hAnsi="Times New Roman" w:cs="Times New Roman"/>
          <w:szCs w:val="22"/>
        </w:rPr>
        <w:t>ed</w:t>
      </w:r>
      <w:r w:rsidR="00E518A2">
        <w:rPr>
          <w:rFonts w:ascii="Times New Roman" w:hAnsi="Times New Roman" w:cs="Times New Roman"/>
          <w:szCs w:val="22"/>
        </w:rPr>
        <w:t xml:space="preserve"> treatment</w:t>
      </w:r>
      <w:r w:rsidR="009A1619">
        <w:rPr>
          <w:rFonts w:ascii="Times New Roman" w:hAnsi="Times New Roman" w:cs="Times New Roman"/>
          <w:szCs w:val="22"/>
        </w:rPr>
        <w:t xml:space="preserve"> </w:t>
      </w:r>
      <w:r w:rsidR="00BB2629">
        <w:rPr>
          <w:rFonts w:ascii="Times New Roman" w:hAnsi="Times New Roman" w:cs="Times New Roman"/>
          <w:szCs w:val="22"/>
        </w:rPr>
        <w:t xml:space="preserve">(&gt; 10 days) </w:t>
      </w:r>
      <w:r w:rsidR="001E5B2E">
        <w:rPr>
          <w:rFonts w:ascii="Times New Roman" w:hAnsi="Times New Roman" w:cs="Times New Roman"/>
          <w:szCs w:val="22"/>
        </w:rPr>
        <w:t>may lead</w:t>
      </w:r>
      <w:r w:rsidR="00E518A2">
        <w:rPr>
          <w:rFonts w:ascii="Times New Roman" w:hAnsi="Times New Roman" w:cs="Times New Roman"/>
          <w:szCs w:val="22"/>
        </w:rPr>
        <w:t xml:space="preserve"> to clinical failure</w:t>
      </w:r>
      <w:r w:rsidR="009A1619">
        <w:rPr>
          <w:rFonts w:ascii="Times New Roman" w:hAnsi="Times New Roman" w:cs="Times New Roman"/>
          <w:szCs w:val="22"/>
        </w:rPr>
        <w:t xml:space="preserve"> of antiviral t</w:t>
      </w:r>
      <w:r w:rsidR="00CB7A2A">
        <w:rPr>
          <w:rFonts w:ascii="Times New Roman" w:hAnsi="Times New Roman" w:cs="Times New Roman"/>
          <w:szCs w:val="22"/>
        </w:rPr>
        <w:t>herapy</w:t>
      </w:r>
      <w:r w:rsidR="00E518A2">
        <w:rPr>
          <w:rFonts w:ascii="Times New Roman" w:hAnsi="Times New Roman" w:cs="Times New Roman"/>
          <w:szCs w:val="22"/>
        </w:rPr>
        <w:t xml:space="preserve">. </w:t>
      </w:r>
      <w:r w:rsidR="0018692B">
        <w:rPr>
          <w:rFonts w:ascii="Times New Roman" w:hAnsi="Times New Roman" w:cs="Times New Roman"/>
          <w:szCs w:val="22"/>
        </w:rPr>
        <w:t xml:space="preserve"> </w:t>
      </w:r>
      <w:r w:rsidR="00C81DA3">
        <w:rPr>
          <w:rFonts w:ascii="Times New Roman" w:hAnsi="Times New Roman" w:cs="Times New Roman"/>
          <w:szCs w:val="22"/>
        </w:rPr>
        <w:t>About</w:t>
      </w:r>
      <w:r w:rsidR="004C1C7A">
        <w:rPr>
          <w:rFonts w:ascii="Times New Roman" w:hAnsi="Times New Roman" w:cs="Times New Roman"/>
          <w:szCs w:val="22"/>
        </w:rPr>
        <w:t xml:space="preserve"> </w:t>
      </w:r>
      <w:r w:rsidR="007E03C1">
        <w:rPr>
          <w:rFonts w:ascii="Times New Roman" w:hAnsi="Times New Roman" w:cs="Times New Roman"/>
          <w:szCs w:val="22"/>
        </w:rPr>
        <w:t>8</w:t>
      </w:r>
      <w:r w:rsidR="007D485A">
        <w:rPr>
          <w:rFonts w:ascii="Times New Roman" w:hAnsi="Times New Roman" w:cs="Times New Roman"/>
          <w:szCs w:val="22"/>
        </w:rPr>
        <w:t>1</w:t>
      </w:r>
      <w:r w:rsidR="007E03C1">
        <w:rPr>
          <w:rFonts w:ascii="Times New Roman" w:hAnsi="Times New Roman" w:cs="Times New Roman"/>
          <w:szCs w:val="22"/>
        </w:rPr>
        <w:t xml:space="preserve">% of </w:t>
      </w:r>
      <w:r w:rsidR="0006425F">
        <w:rPr>
          <w:rFonts w:ascii="Times New Roman" w:hAnsi="Times New Roman" w:cs="Times New Roman"/>
          <w:szCs w:val="22"/>
        </w:rPr>
        <w:t xml:space="preserve">infected </w:t>
      </w:r>
      <w:r w:rsidR="007E03C1">
        <w:rPr>
          <w:rFonts w:ascii="Times New Roman" w:hAnsi="Times New Roman" w:cs="Times New Roman"/>
          <w:szCs w:val="22"/>
        </w:rPr>
        <w:t>patient</w:t>
      </w:r>
      <w:r w:rsidR="0006425F">
        <w:rPr>
          <w:rFonts w:ascii="Times New Roman" w:hAnsi="Times New Roman" w:cs="Times New Roman"/>
          <w:szCs w:val="22"/>
        </w:rPr>
        <w:t>s</w:t>
      </w:r>
      <w:r w:rsidR="007E03C1">
        <w:rPr>
          <w:rFonts w:ascii="Times New Roman" w:hAnsi="Times New Roman" w:cs="Times New Roman"/>
          <w:szCs w:val="22"/>
        </w:rPr>
        <w:t xml:space="preserve"> </w:t>
      </w:r>
      <w:r w:rsidR="0018692B">
        <w:rPr>
          <w:rFonts w:ascii="Times New Roman" w:hAnsi="Times New Roman" w:cs="Times New Roman"/>
          <w:szCs w:val="22"/>
        </w:rPr>
        <w:t xml:space="preserve">recover </w:t>
      </w:r>
      <w:r w:rsidR="007E03C1">
        <w:rPr>
          <w:rFonts w:ascii="Times New Roman" w:hAnsi="Times New Roman" w:cs="Times New Roman"/>
          <w:szCs w:val="22"/>
        </w:rPr>
        <w:t>without treatment</w:t>
      </w:r>
      <w:r w:rsidR="00FA38AE">
        <w:rPr>
          <w:rFonts w:ascii="Times New Roman" w:hAnsi="Times New Roman" w:cs="Times New Roman"/>
          <w:szCs w:val="22"/>
        </w:rPr>
        <w:t>, r</w:t>
      </w:r>
      <w:r w:rsidR="007E03C1">
        <w:rPr>
          <w:rFonts w:ascii="Times New Roman" w:hAnsi="Times New Roman" w:cs="Times New Roman"/>
          <w:szCs w:val="22"/>
        </w:rPr>
        <w:t>isk-benefit assessment of antiviral drugs use</w:t>
      </w:r>
      <w:r w:rsidR="00C81DA3">
        <w:rPr>
          <w:rFonts w:ascii="Times New Roman" w:hAnsi="Times New Roman" w:cs="Times New Roman"/>
          <w:szCs w:val="22"/>
        </w:rPr>
        <w:t xml:space="preserve"> for COVID-19</w:t>
      </w:r>
      <w:r w:rsidR="007E03C1">
        <w:rPr>
          <w:rFonts w:ascii="Times New Roman" w:hAnsi="Times New Roman" w:cs="Times New Roman"/>
          <w:szCs w:val="22"/>
        </w:rPr>
        <w:t xml:space="preserve"> should be critically assessed. </w:t>
      </w:r>
      <w:r w:rsidR="00CB7A2A">
        <w:rPr>
          <w:rFonts w:ascii="Times New Roman" w:hAnsi="Times New Roman" w:cs="Times New Roman"/>
          <w:szCs w:val="22"/>
        </w:rPr>
        <w:t>Notab</w:t>
      </w:r>
      <w:r w:rsidR="00977522">
        <w:rPr>
          <w:rFonts w:ascii="Times New Roman" w:hAnsi="Times New Roman" w:cs="Times New Roman"/>
          <w:szCs w:val="22"/>
        </w:rPr>
        <w:t xml:space="preserve">ly, </w:t>
      </w:r>
      <w:r w:rsidR="00961DD8">
        <w:rPr>
          <w:rFonts w:ascii="Times New Roman" w:hAnsi="Times New Roman" w:cs="Times New Roman"/>
          <w:szCs w:val="22"/>
        </w:rPr>
        <w:t>39% of patients presented with persistent post-COVID-19 interstitial lung disease</w:t>
      </w:r>
      <w:r w:rsidR="00C81DA3">
        <w:rPr>
          <w:rFonts w:ascii="Times New Roman" w:hAnsi="Times New Roman" w:cs="Times New Roman"/>
          <w:szCs w:val="22"/>
        </w:rPr>
        <w:t xml:space="preserve"> after infection</w:t>
      </w:r>
      <w:r w:rsidR="00961DD8">
        <w:rPr>
          <w:rFonts w:ascii="Times New Roman" w:hAnsi="Times New Roman" w:cs="Times New Roman"/>
          <w:szCs w:val="22"/>
        </w:rPr>
        <w:t>, resulting in persistent physiological and functional lungs deficit</w:t>
      </w:r>
      <w:r w:rsidR="00191113">
        <w:rPr>
          <w:rFonts w:ascii="Times New Roman" w:hAnsi="Times New Roman" w:cs="Times New Roman"/>
          <w:szCs w:val="22"/>
        </w:rPr>
        <w:t>s</w:t>
      </w:r>
      <w:r w:rsidR="001E5B2E">
        <w:rPr>
          <w:rFonts w:ascii="Times New Roman" w:hAnsi="Times New Roman" w:cs="Times New Roman"/>
          <w:szCs w:val="22"/>
        </w:rPr>
        <w:t xml:space="preserve"> (</w:t>
      </w:r>
      <w:r w:rsidR="0088301E">
        <w:rPr>
          <w:rFonts w:ascii="Times New Roman" w:hAnsi="Times New Roman" w:cs="Times New Roman"/>
          <w:szCs w:val="22"/>
        </w:rPr>
        <w:t>Myall et al, 2021</w:t>
      </w:r>
      <w:r w:rsidR="001E5B2E">
        <w:rPr>
          <w:rFonts w:ascii="Times New Roman" w:hAnsi="Times New Roman" w:cs="Times New Roman"/>
          <w:szCs w:val="22"/>
        </w:rPr>
        <w:t>)</w:t>
      </w:r>
      <w:r w:rsidR="00961DD8">
        <w:rPr>
          <w:rFonts w:ascii="Times New Roman" w:hAnsi="Times New Roman" w:cs="Times New Roman"/>
          <w:szCs w:val="22"/>
        </w:rPr>
        <w:t xml:space="preserve">.  These irreversible complications remain </w:t>
      </w:r>
      <w:r w:rsidR="0018692B">
        <w:rPr>
          <w:rFonts w:ascii="Times New Roman" w:hAnsi="Times New Roman" w:cs="Times New Roman"/>
          <w:szCs w:val="22"/>
        </w:rPr>
        <w:t>a</w:t>
      </w:r>
      <w:r w:rsidR="00961DD8">
        <w:rPr>
          <w:rFonts w:ascii="Times New Roman" w:hAnsi="Times New Roman" w:cs="Times New Roman"/>
          <w:szCs w:val="22"/>
        </w:rPr>
        <w:t xml:space="preserve"> great concern</w:t>
      </w:r>
      <w:r w:rsidR="00B00D5C">
        <w:rPr>
          <w:rFonts w:ascii="Times New Roman" w:hAnsi="Times New Roman" w:cs="Times New Roman"/>
          <w:szCs w:val="22"/>
        </w:rPr>
        <w:t>;</w:t>
      </w:r>
      <w:r w:rsidR="00961DD8">
        <w:rPr>
          <w:rFonts w:ascii="Times New Roman" w:hAnsi="Times New Roman" w:cs="Times New Roman"/>
          <w:szCs w:val="22"/>
        </w:rPr>
        <w:t xml:space="preserve"> early treatment of COVID-19 using antiviral drugs </w:t>
      </w:r>
      <w:r w:rsidR="00961DD8">
        <w:rPr>
          <w:rFonts w:ascii="Times New Roman" w:hAnsi="Times New Roman" w:cs="Times New Roman"/>
          <w:szCs w:val="22"/>
        </w:rPr>
        <w:lastRenderedPageBreak/>
        <w:t xml:space="preserve">is, therefore, likely to </w:t>
      </w:r>
      <w:r w:rsidR="0018692B">
        <w:rPr>
          <w:rFonts w:ascii="Times New Roman" w:hAnsi="Times New Roman" w:cs="Times New Roman"/>
          <w:szCs w:val="22"/>
        </w:rPr>
        <w:t>provide therapeutic benefits</w:t>
      </w:r>
      <w:r w:rsidR="00961DD8">
        <w:rPr>
          <w:rFonts w:ascii="Times New Roman" w:hAnsi="Times New Roman" w:cs="Times New Roman"/>
          <w:szCs w:val="22"/>
        </w:rPr>
        <w:t xml:space="preserve">. </w:t>
      </w:r>
      <w:r w:rsidR="004C1C7A">
        <w:rPr>
          <w:rFonts w:ascii="Times New Roman" w:hAnsi="Times New Roman" w:cs="Times New Roman"/>
          <w:szCs w:val="22"/>
        </w:rPr>
        <w:t>Remarkably, patients with underlying diseases</w:t>
      </w:r>
      <w:r w:rsidR="00CB7A2A">
        <w:rPr>
          <w:rFonts w:ascii="Times New Roman" w:hAnsi="Times New Roman" w:cs="Times New Roman"/>
          <w:szCs w:val="22"/>
        </w:rPr>
        <w:t>,</w:t>
      </w:r>
      <w:r w:rsidR="004C1C7A">
        <w:rPr>
          <w:rFonts w:ascii="Times New Roman" w:hAnsi="Times New Roman" w:cs="Times New Roman"/>
          <w:szCs w:val="22"/>
        </w:rPr>
        <w:t xml:space="preserve"> </w:t>
      </w:r>
      <w:r w:rsidR="004C1C7A" w:rsidRPr="004C1C7A">
        <w:rPr>
          <w:rFonts w:ascii="Times New Roman" w:hAnsi="Times New Roman" w:cs="Times New Roman"/>
          <w:i/>
          <w:iCs/>
          <w:szCs w:val="22"/>
        </w:rPr>
        <w:t>e.g.</w:t>
      </w:r>
      <w:r w:rsidR="004C1C7A">
        <w:rPr>
          <w:rFonts w:ascii="Times New Roman" w:hAnsi="Times New Roman" w:cs="Times New Roman"/>
          <w:szCs w:val="22"/>
        </w:rPr>
        <w:t>, diabetes type-I, diabetes type-II, hypertension and cardiovascular diseases</w:t>
      </w:r>
      <w:r w:rsidR="00CB7A2A">
        <w:rPr>
          <w:rFonts w:ascii="Times New Roman" w:hAnsi="Times New Roman" w:cs="Times New Roman"/>
          <w:szCs w:val="22"/>
        </w:rPr>
        <w:t>,</w:t>
      </w:r>
      <w:r w:rsidR="004C1C7A">
        <w:rPr>
          <w:rFonts w:ascii="Times New Roman" w:hAnsi="Times New Roman" w:cs="Times New Roman"/>
          <w:szCs w:val="22"/>
        </w:rPr>
        <w:t xml:space="preserve"> are significantly associated with severity and mortality rate for COVID-19</w:t>
      </w:r>
      <w:r w:rsidR="000519ED">
        <w:rPr>
          <w:rFonts w:ascii="Times New Roman" w:hAnsi="Times New Roman" w:cs="Times New Roman"/>
          <w:szCs w:val="22"/>
        </w:rPr>
        <w:t xml:space="preserve"> (Mishra et al., 2021)</w:t>
      </w:r>
      <w:r w:rsidR="004C1C7A">
        <w:rPr>
          <w:rFonts w:ascii="Times New Roman" w:hAnsi="Times New Roman" w:cs="Times New Roman"/>
          <w:szCs w:val="22"/>
        </w:rPr>
        <w:t>.</w:t>
      </w:r>
      <w:r w:rsidR="00CF0A48">
        <w:rPr>
          <w:rFonts w:ascii="Times New Roman" w:hAnsi="Times New Roman" w:cs="Times New Roman"/>
          <w:szCs w:val="22"/>
        </w:rPr>
        <w:t xml:space="preserve"> </w:t>
      </w:r>
      <w:r w:rsidR="00683A02">
        <w:rPr>
          <w:rFonts w:ascii="Times New Roman" w:hAnsi="Times New Roman" w:cs="Times New Roman"/>
          <w:szCs w:val="22"/>
        </w:rPr>
        <w:t>The administration of antiviral drugs</w:t>
      </w:r>
      <w:r w:rsidR="00CB7A2A">
        <w:rPr>
          <w:rFonts w:ascii="Times New Roman" w:hAnsi="Times New Roman" w:cs="Times New Roman"/>
          <w:szCs w:val="22"/>
        </w:rPr>
        <w:t>,</w:t>
      </w:r>
      <w:r w:rsidR="00683A02">
        <w:rPr>
          <w:rFonts w:ascii="Times New Roman" w:hAnsi="Times New Roman" w:cs="Times New Roman"/>
          <w:szCs w:val="22"/>
        </w:rPr>
        <w:t xml:space="preserve"> </w:t>
      </w:r>
      <w:r w:rsidR="00683A02" w:rsidRPr="00683A02">
        <w:rPr>
          <w:rFonts w:ascii="Times New Roman" w:hAnsi="Times New Roman" w:cs="Times New Roman"/>
          <w:i/>
          <w:iCs/>
          <w:szCs w:val="22"/>
        </w:rPr>
        <w:t>e.g.,</w:t>
      </w:r>
      <w:r w:rsidR="00CF0A48">
        <w:rPr>
          <w:rFonts w:ascii="Times New Roman" w:hAnsi="Times New Roman" w:cs="Times New Roman"/>
          <w:szCs w:val="22"/>
        </w:rPr>
        <w:t xml:space="preserve"> LPV/r </w:t>
      </w:r>
      <w:r w:rsidR="0018692B">
        <w:rPr>
          <w:rFonts w:ascii="Times New Roman" w:hAnsi="Times New Roman" w:cs="Times New Roman"/>
          <w:szCs w:val="22"/>
        </w:rPr>
        <w:t>and</w:t>
      </w:r>
      <w:r w:rsidR="00CF0A48">
        <w:rPr>
          <w:rFonts w:ascii="Times New Roman" w:hAnsi="Times New Roman" w:cs="Times New Roman"/>
          <w:szCs w:val="22"/>
        </w:rPr>
        <w:t xml:space="preserve"> favipiravir</w:t>
      </w:r>
      <w:r w:rsidR="0018692B">
        <w:rPr>
          <w:rFonts w:ascii="Times New Roman" w:hAnsi="Times New Roman" w:cs="Times New Roman"/>
          <w:szCs w:val="22"/>
        </w:rPr>
        <w:t xml:space="preserve"> combination</w:t>
      </w:r>
      <w:r w:rsidR="00CB7A2A">
        <w:rPr>
          <w:rFonts w:ascii="Times New Roman" w:hAnsi="Times New Roman" w:cs="Times New Roman"/>
          <w:szCs w:val="22"/>
        </w:rPr>
        <w:t>,</w:t>
      </w:r>
      <w:r w:rsidR="00CF0A48">
        <w:rPr>
          <w:rFonts w:ascii="Times New Roman" w:hAnsi="Times New Roman" w:cs="Times New Roman"/>
          <w:szCs w:val="22"/>
        </w:rPr>
        <w:t xml:space="preserve"> </w:t>
      </w:r>
      <w:r w:rsidR="0018692B">
        <w:rPr>
          <w:rFonts w:ascii="Times New Roman" w:hAnsi="Times New Roman" w:cs="Times New Roman"/>
          <w:szCs w:val="22"/>
        </w:rPr>
        <w:t>should provide</w:t>
      </w:r>
      <w:r w:rsidR="00683A02">
        <w:rPr>
          <w:rFonts w:ascii="Times New Roman" w:hAnsi="Times New Roman" w:cs="Times New Roman"/>
          <w:szCs w:val="22"/>
        </w:rPr>
        <w:t xml:space="preserve"> beneficial</w:t>
      </w:r>
      <w:r w:rsidR="0018692B">
        <w:rPr>
          <w:rFonts w:ascii="Times New Roman" w:hAnsi="Times New Roman" w:cs="Times New Roman"/>
          <w:szCs w:val="22"/>
        </w:rPr>
        <w:t xml:space="preserve"> therapy</w:t>
      </w:r>
      <w:r w:rsidR="00683A02">
        <w:rPr>
          <w:rFonts w:ascii="Times New Roman" w:hAnsi="Times New Roman" w:cs="Times New Roman"/>
          <w:szCs w:val="22"/>
        </w:rPr>
        <w:t xml:space="preserve"> </w:t>
      </w:r>
      <w:r w:rsidR="006E0F63">
        <w:rPr>
          <w:rFonts w:ascii="Times New Roman" w:hAnsi="Times New Roman" w:cs="Times New Roman"/>
          <w:szCs w:val="22"/>
        </w:rPr>
        <w:t>to</w:t>
      </w:r>
      <w:r w:rsidR="00CF0A48">
        <w:rPr>
          <w:rFonts w:ascii="Times New Roman" w:hAnsi="Times New Roman" w:cs="Times New Roman"/>
          <w:szCs w:val="22"/>
        </w:rPr>
        <w:t xml:space="preserve"> these patients</w:t>
      </w:r>
      <w:r w:rsidR="002A2B97">
        <w:rPr>
          <w:rFonts w:ascii="Times New Roman" w:hAnsi="Times New Roman" w:cs="Times New Roman"/>
          <w:szCs w:val="22"/>
        </w:rPr>
        <w:t xml:space="preserve">. </w:t>
      </w:r>
      <w:r w:rsidR="00C82CD7">
        <w:rPr>
          <w:rFonts w:ascii="Times New Roman" w:hAnsi="Times New Roman" w:cs="Times New Roman"/>
          <w:szCs w:val="22"/>
        </w:rPr>
        <w:t>It is noted that LPV/r</w:t>
      </w:r>
      <w:r w:rsidR="002A2B97">
        <w:rPr>
          <w:rFonts w:ascii="Times New Roman" w:hAnsi="Times New Roman" w:cs="Times New Roman"/>
          <w:szCs w:val="22"/>
        </w:rPr>
        <w:t xml:space="preserve"> (protease inhibitor)</w:t>
      </w:r>
      <w:r w:rsidR="00E35C23">
        <w:rPr>
          <w:rFonts w:ascii="Times New Roman" w:hAnsi="Times New Roman" w:cs="Times New Roman"/>
          <w:szCs w:val="22"/>
        </w:rPr>
        <w:t xml:space="preserve"> increases </w:t>
      </w:r>
      <w:r w:rsidR="00CB7A2A">
        <w:rPr>
          <w:rFonts w:ascii="Times New Roman" w:hAnsi="Times New Roman" w:cs="Times New Roman"/>
          <w:szCs w:val="22"/>
        </w:rPr>
        <w:t xml:space="preserve">the </w:t>
      </w:r>
      <w:r w:rsidR="00E35C23">
        <w:rPr>
          <w:rFonts w:ascii="Times New Roman" w:hAnsi="Times New Roman" w:cs="Times New Roman"/>
          <w:szCs w:val="22"/>
        </w:rPr>
        <w:t>risk of acute myocardial infarction</w:t>
      </w:r>
      <w:r w:rsidR="002A2B97">
        <w:rPr>
          <w:rFonts w:ascii="Times New Roman" w:hAnsi="Times New Roman" w:cs="Times New Roman"/>
          <w:szCs w:val="22"/>
        </w:rPr>
        <w:t xml:space="preserve"> (odd</w:t>
      </w:r>
      <w:r w:rsidR="00CB7A2A">
        <w:rPr>
          <w:rFonts w:ascii="Times New Roman" w:hAnsi="Times New Roman" w:cs="Times New Roman"/>
          <w:szCs w:val="22"/>
        </w:rPr>
        <w:t>s</w:t>
      </w:r>
      <w:r w:rsidR="002A2B97">
        <w:rPr>
          <w:rFonts w:ascii="Times New Roman" w:hAnsi="Times New Roman" w:cs="Times New Roman"/>
          <w:szCs w:val="22"/>
        </w:rPr>
        <w:t xml:space="preserve"> ratios: 1.16 (95%CI: 1.10-1.23)) </w:t>
      </w:r>
      <w:r w:rsidR="00F9501D">
        <w:rPr>
          <w:rFonts w:ascii="Times New Roman" w:hAnsi="Times New Roman" w:cs="Times New Roman"/>
          <w:szCs w:val="22"/>
        </w:rPr>
        <w:t xml:space="preserve">(DAD Study Group et al., 2007) </w:t>
      </w:r>
      <w:r w:rsidR="002A2B97">
        <w:rPr>
          <w:rFonts w:ascii="Times New Roman" w:hAnsi="Times New Roman" w:cs="Times New Roman"/>
          <w:szCs w:val="22"/>
        </w:rPr>
        <w:t>and diabetes</w:t>
      </w:r>
      <w:r w:rsidR="00C82CD7">
        <w:rPr>
          <w:rFonts w:ascii="Times New Roman" w:hAnsi="Times New Roman" w:cs="Times New Roman"/>
          <w:szCs w:val="22"/>
        </w:rPr>
        <w:t xml:space="preserve"> (insulin resistance)</w:t>
      </w:r>
      <w:r w:rsidR="004D73DF">
        <w:rPr>
          <w:rFonts w:ascii="Times New Roman" w:hAnsi="Times New Roman" w:cs="Times New Roman"/>
          <w:szCs w:val="22"/>
        </w:rPr>
        <w:t xml:space="preserve"> (</w:t>
      </w:r>
      <w:proofErr w:type="spellStart"/>
      <w:r w:rsidR="004D73DF">
        <w:rPr>
          <w:rFonts w:ascii="Times New Roman" w:hAnsi="Times New Roman" w:cs="Times New Roman"/>
          <w:szCs w:val="22"/>
        </w:rPr>
        <w:t>Chandwani</w:t>
      </w:r>
      <w:proofErr w:type="spellEnd"/>
      <w:r w:rsidR="004D73DF">
        <w:rPr>
          <w:rFonts w:ascii="Times New Roman" w:hAnsi="Times New Roman" w:cs="Times New Roman"/>
          <w:szCs w:val="22"/>
        </w:rPr>
        <w:t xml:space="preserve"> et al., 2008)</w:t>
      </w:r>
      <w:r w:rsidR="00C82CD7">
        <w:rPr>
          <w:rFonts w:ascii="Times New Roman" w:hAnsi="Times New Roman" w:cs="Times New Roman"/>
          <w:szCs w:val="22"/>
        </w:rPr>
        <w:t xml:space="preserve">. </w:t>
      </w:r>
      <w:r w:rsidR="002A2B97">
        <w:rPr>
          <w:rFonts w:ascii="Times New Roman" w:hAnsi="Times New Roman" w:cs="Times New Roman"/>
          <w:szCs w:val="22"/>
        </w:rPr>
        <w:t xml:space="preserve"> </w:t>
      </w:r>
      <w:r w:rsidR="00C82CD7">
        <w:rPr>
          <w:rFonts w:ascii="Times New Roman" w:hAnsi="Times New Roman" w:cs="Times New Roman"/>
          <w:szCs w:val="22"/>
        </w:rPr>
        <w:t>However, the risk of myocardial infarction and diabetes</w:t>
      </w:r>
      <w:r w:rsidR="00824CE2">
        <w:rPr>
          <w:rFonts w:ascii="Times New Roman" w:hAnsi="Times New Roman" w:cs="Times New Roman"/>
          <w:szCs w:val="22"/>
        </w:rPr>
        <w:t xml:space="preserve"> (Lee et al., 2004)</w:t>
      </w:r>
      <w:r w:rsidR="00C82CD7">
        <w:rPr>
          <w:rFonts w:ascii="Times New Roman" w:hAnsi="Times New Roman" w:cs="Times New Roman"/>
          <w:szCs w:val="22"/>
        </w:rPr>
        <w:t xml:space="preserve"> </w:t>
      </w:r>
      <w:r w:rsidR="0018692B">
        <w:rPr>
          <w:rFonts w:ascii="Times New Roman" w:hAnsi="Times New Roman" w:cs="Times New Roman"/>
          <w:szCs w:val="22"/>
        </w:rPr>
        <w:t>results from</w:t>
      </w:r>
      <w:r w:rsidR="00C82CD7">
        <w:rPr>
          <w:rFonts w:ascii="Times New Roman" w:hAnsi="Times New Roman" w:cs="Times New Roman"/>
          <w:szCs w:val="22"/>
        </w:rPr>
        <w:t xml:space="preserve"> long-term use of LPV/r</w:t>
      </w:r>
      <w:r w:rsidR="004D73DF">
        <w:rPr>
          <w:rFonts w:ascii="Times New Roman" w:hAnsi="Times New Roman" w:cs="Times New Roman"/>
          <w:szCs w:val="22"/>
        </w:rPr>
        <w:t xml:space="preserve"> (DAD study Group et al., 2007)</w:t>
      </w:r>
      <w:r w:rsidR="00C82CD7">
        <w:rPr>
          <w:rFonts w:ascii="Times New Roman" w:hAnsi="Times New Roman" w:cs="Times New Roman"/>
          <w:szCs w:val="22"/>
        </w:rPr>
        <w:t xml:space="preserve">. The short-term treatment of COVID-19 using LPV/r </w:t>
      </w:r>
      <w:r w:rsidR="0018692B" w:rsidRPr="00712F13">
        <w:rPr>
          <w:rFonts w:ascii="Times New Roman" w:hAnsi="Times New Roman" w:cs="Times New Roman"/>
          <w:szCs w:val="22"/>
        </w:rPr>
        <w:t xml:space="preserve">should be </w:t>
      </w:r>
      <w:r w:rsidR="00C82CD7" w:rsidRPr="00712F13">
        <w:rPr>
          <w:rFonts w:ascii="Times New Roman" w:hAnsi="Times New Roman" w:cs="Times New Roman"/>
          <w:szCs w:val="22"/>
        </w:rPr>
        <w:t>safe.</w:t>
      </w:r>
      <w:r w:rsidR="0087304B" w:rsidRPr="00712F13">
        <w:rPr>
          <w:rFonts w:ascii="Times New Roman" w:hAnsi="Times New Roman" w:cs="Times New Roman"/>
          <w:szCs w:val="22"/>
        </w:rPr>
        <w:t xml:space="preserve"> </w:t>
      </w:r>
      <w:r w:rsidR="00A64378" w:rsidRPr="00712F13">
        <w:rPr>
          <w:rFonts w:ascii="Times New Roman" w:hAnsi="Times New Roman" w:cs="Times New Roman"/>
          <w:szCs w:val="22"/>
        </w:rPr>
        <w:t>In addition, t</w:t>
      </w:r>
      <w:r w:rsidR="0018692B" w:rsidRPr="00712F13">
        <w:rPr>
          <w:rFonts w:ascii="Times New Roman" w:hAnsi="Times New Roman" w:cs="Times New Roman"/>
          <w:szCs w:val="22"/>
        </w:rPr>
        <w:t>he current</w:t>
      </w:r>
      <w:r w:rsidR="00282A65" w:rsidRPr="00712F13">
        <w:rPr>
          <w:rFonts w:ascii="Times New Roman" w:hAnsi="Times New Roman" w:cs="Times New Roman"/>
          <w:szCs w:val="22"/>
        </w:rPr>
        <w:t xml:space="preserve"> Thai</w:t>
      </w:r>
      <w:r w:rsidR="0087304B" w:rsidRPr="00712F13">
        <w:rPr>
          <w:rFonts w:ascii="Times New Roman" w:hAnsi="Times New Roman" w:cs="Times New Roman"/>
          <w:szCs w:val="22"/>
        </w:rPr>
        <w:t xml:space="preserve"> clinical practice guideline for COVID-19 treatment recommend</w:t>
      </w:r>
      <w:r w:rsidR="0018692B" w:rsidRPr="00712F13">
        <w:rPr>
          <w:rFonts w:ascii="Times New Roman" w:hAnsi="Times New Roman" w:cs="Times New Roman"/>
          <w:szCs w:val="22"/>
        </w:rPr>
        <w:t>s</w:t>
      </w:r>
      <w:r w:rsidR="0087304B" w:rsidRPr="00712F13">
        <w:rPr>
          <w:rFonts w:ascii="Times New Roman" w:hAnsi="Times New Roman" w:cs="Times New Roman"/>
          <w:szCs w:val="22"/>
        </w:rPr>
        <w:t xml:space="preserve"> the administration of favipiravir and LPV/r in combination to treat patients with asymptomatic and/or mild symptoms </w:t>
      </w:r>
      <w:r w:rsidR="0018692B" w:rsidRPr="00712F13">
        <w:rPr>
          <w:rFonts w:ascii="Times New Roman" w:hAnsi="Times New Roman" w:cs="Times New Roman"/>
          <w:szCs w:val="22"/>
        </w:rPr>
        <w:t>with</w:t>
      </w:r>
      <w:r w:rsidR="0087304B" w:rsidRPr="00712F13">
        <w:rPr>
          <w:rFonts w:ascii="Times New Roman" w:hAnsi="Times New Roman" w:cs="Times New Roman"/>
          <w:szCs w:val="22"/>
        </w:rPr>
        <w:t xml:space="preserve"> positive ATK test </w:t>
      </w:r>
      <w:r w:rsidR="00BA2451" w:rsidRPr="00712F13">
        <w:rPr>
          <w:rFonts w:ascii="Times New Roman" w:hAnsi="Times New Roman" w:cs="Times New Roman"/>
          <w:i/>
          <w:iCs/>
          <w:szCs w:val="22"/>
        </w:rPr>
        <w:t xml:space="preserve">via </w:t>
      </w:r>
      <w:r w:rsidR="0087304B" w:rsidRPr="00712F13">
        <w:rPr>
          <w:rFonts w:ascii="Times New Roman" w:hAnsi="Times New Roman" w:cs="Times New Roman"/>
          <w:szCs w:val="22"/>
        </w:rPr>
        <w:t>h</w:t>
      </w:r>
      <w:r w:rsidR="00BA2451" w:rsidRPr="00712F13">
        <w:rPr>
          <w:rFonts w:ascii="Times New Roman" w:hAnsi="Times New Roman" w:cs="Times New Roman"/>
          <w:szCs w:val="22"/>
        </w:rPr>
        <w:t>ome</w:t>
      </w:r>
      <w:r w:rsidR="0087304B" w:rsidRPr="00712F13">
        <w:rPr>
          <w:rFonts w:ascii="Times New Roman" w:hAnsi="Times New Roman" w:cs="Times New Roman"/>
          <w:szCs w:val="22"/>
        </w:rPr>
        <w:t xml:space="preserve"> isolation</w:t>
      </w:r>
      <w:r w:rsidR="00282A65" w:rsidRPr="00712F13">
        <w:t xml:space="preserve"> (</w:t>
      </w:r>
      <w:r w:rsidR="00282A65" w:rsidRPr="00712F13">
        <w:rPr>
          <w:rFonts w:ascii="Times New Roman" w:hAnsi="Times New Roman" w:cs="Times New Roman"/>
          <w:szCs w:val="22"/>
        </w:rPr>
        <w:t>Department of disease control, Thailand, 2021).</w:t>
      </w:r>
      <w:r w:rsidR="00282A65" w:rsidRPr="00282A65">
        <w:rPr>
          <w:rFonts w:ascii="Times New Roman" w:hAnsi="Times New Roman" w:cs="Times New Roman"/>
          <w:szCs w:val="22"/>
        </w:rPr>
        <w:t xml:space="preserve"> </w:t>
      </w:r>
      <w:r w:rsidR="0087304B">
        <w:rPr>
          <w:rFonts w:ascii="Times New Roman" w:hAnsi="Times New Roman" w:cs="Times New Roman"/>
          <w:szCs w:val="22"/>
        </w:rPr>
        <w:t xml:space="preserve"> </w:t>
      </w:r>
    </w:p>
    <w:p w14:paraId="7D1DF667" w14:textId="01F82D18" w:rsidR="004F0F5A" w:rsidRDefault="004F0F5A" w:rsidP="004F0F5A">
      <w:pPr>
        <w:spacing w:line="480" w:lineRule="auto"/>
        <w:rPr>
          <w:rFonts w:ascii="Times New Roman" w:hAnsi="Times New Roman" w:cs="Times New Roman"/>
          <w:b/>
          <w:bCs/>
          <w:szCs w:val="22"/>
        </w:rPr>
      </w:pPr>
      <w:r w:rsidRPr="004F0F5A">
        <w:rPr>
          <w:rFonts w:ascii="Times New Roman" w:hAnsi="Times New Roman" w:cs="Times New Roman"/>
          <w:b/>
          <w:bCs/>
          <w:szCs w:val="22"/>
        </w:rPr>
        <w:t>Simulations of new regimens</w:t>
      </w:r>
    </w:p>
    <w:p w14:paraId="4E864394" w14:textId="7D02982C" w:rsidR="00107A6A" w:rsidRDefault="00107A6A" w:rsidP="004F0F5A">
      <w:pPr>
        <w:spacing w:line="480" w:lineRule="auto"/>
        <w:rPr>
          <w:rFonts w:ascii="Times New Roman" w:hAnsi="Times New Roman" w:cs="Times New Roman"/>
          <w:szCs w:val="22"/>
        </w:rPr>
      </w:pPr>
      <w:r>
        <w:rPr>
          <w:rFonts w:ascii="Times New Roman" w:hAnsi="Times New Roman" w:cs="Times New Roman"/>
          <w:szCs w:val="22"/>
        </w:rPr>
        <w:t xml:space="preserve">In general, chloroquine was not </w:t>
      </w:r>
      <w:r w:rsidR="0018692B">
        <w:rPr>
          <w:rFonts w:ascii="Times New Roman" w:hAnsi="Times New Roman" w:cs="Times New Roman"/>
          <w:szCs w:val="22"/>
        </w:rPr>
        <w:t xml:space="preserve">found to be </w:t>
      </w:r>
      <w:r>
        <w:rPr>
          <w:rFonts w:ascii="Times New Roman" w:hAnsi="Times New Roman" w:cs="Times New Roman"/>
          <w:szCs w:val="22"/>
        </w:rPr>
        <w:t>effective</w:t>
      </w:r>
      <w:r w:rsidR="0018692B">
        <w:rPr>
          <w:rFonts w:ascii="Times New Roman" w:hAnsi="Times New Roman" w:cs="Times New Roman"/>
          <w:szCs w:val="22"/>
        </w:rPr>
        <w:t xml:space="preserve"> in patients with</w:t>
      </w:r>
      <w:r>
        <w:rPr>
          <w:rFonts w:ascii="Times New Roman" w:hAnsi="Times New Roman" w:cs="Times New Roman"/>
          <w:szCs w:val="22"/>
        </w:rPr>
        <w:t xml:space="preserve"> </w:t>
      </w:r>
      <w:r w:rsidR="0018692B">
        <w:rPr>
          <w:rFonts w:ascii="Times New Roman" w:hAnsi="Times New Roman" w:cs="Times New Roman"/>
          <w:szCs w:val="22"/>
        </w:rPr>
        <w:t>various</w:t>
      </w:r>
      <w:r>
        <w:rPr>
          <w:rFonts w:ascii="Times New Roman" w:hAnsi="Times New Roman" w:cs="Times New Roman"/>
          <w:szCs w:val="22"/>
        </w:rPr>
        <w:t xml:space="preserve"> body weights </w:t>
      </w:r>
      <w:r w:rsidR="0018692B">
        <w:rPr>
          <w:rFonts w:ascii="Times New Roman" w:hAnsi="Times New Roman" w:cs="Times New Roman"/>
          <w:szCs w:val="22"/>
        </w:rPr>
        <w:t>(</w:t>
      </w:r>
      <w:r>
        <w:rPr>
          <w:rFonts w:ascii="Times New Roman" w:hAnsi="Times New Roman" w:cs="Times New Roman"/>
          <w:szCs w:val="22"/>
        </w:rPr>
        <w:t>%E both in BEC and ELF were lower than 20%</w:t>
      </w:r>
      <w:r w:rsidR="0018692B">
        <w:rPr>
          <w:rFonts w:ascii="Times New Roman" w:hAnsi="Times New Roman" w:cs="Times New Roman"/>
          <w:szCs w:val="22"/>
        </w:rPr>
        <w:t>)</w:t>
      </w:r>
      <w:r>
        <w:rPr>
          <w:rFonts w:ascii="Times New Roman" w:hAnsi="Times New Roman" w:cs="Times New Roman"/>
          <w:szCs w:val="22"/>
        </w:rPr>
        <w:t>. As a result</w:t>
      </w:r>
      <w:r w:rsidR="0018692B">
        <w:rPr>
          <w:rFonts w:ascii="Times New Roman" w:hAnsi="Times New Roman" w:cs="Times New Roman"/>
          <w:szCs w:val="22"/>
        </w:rPr>
        <w:t>, the</w:t>
      </w:r>
      <w:r>
        <w:rPr>
          <w:rFonts w:ascii="Times New Roman" w:hAnsi="Times New Roman" w:cs="Times New Roman"/>
          <w:szCs w:val="22"/>
        </w:rPr>
        <w:t xml:space="preserve"> combination of chloroquine with </w:t>
      </w:r>
      <w:r w:rsidR="00282A65">
        <w:rPr>
          <w:rFonts w:ascii="Times New Roman" w:hAnsi="Times New Roman" w:cs="Times New Roman"/>
          <w:szCs w:val="22"/>
        </w:rPr>
        <w:t xml:space="preserve">LPV/r </w:t>
      </w:r>
      <w:r>
        <w:rPr>
          <w:rFonts w:ascii="Times New Roman" w:hAnsi="Times New Roman" w:cs="Times New Roman"/>
          <w:szCs w:val="22"/>
        </w:rPr>
        <w:t xml:space="preserve">is not recommended. It appeared that </w:t>
      </w:r>
      <w:r w:rsidR="00CB7A2A">
        <w:rPr>
          <w:rFonts w:ascii="Times New Roman" w:hAnsi="Times New Roman" w:cs="Times New Roman"/>
          <w:szCs w:val="22"/>
        </w:rPr>
        <w:t xml:space="preserve">the </w:t>
      </w:r>
      <w:r>
        <w:rPr>
          <w:rFonts w:ascii="Times New Roman" w:hAnsi="Times New Roman" w:cs="Times New Roman"/>
          <w:szCs w:val="22"/>
        </w:rPr>
        <w:t xml:space="preserve">%E total (a combination of </w:t>
      </w:r>
      <w:r w:rsidR="00282A65">
        <w:rPr>
          <w:rFonts w:ascii="Times New Roman" w:hAnsi="Times New Roman" w:cs="Times New Roman"/>
          <w:szCs w:val="22"/>
        </w:rPr>
        <w:t>LPV/r</w:t>
      </w:r>
      <w:r>
        <w:rPr>
          <w:rFonts w:ascii="Times New Roman" w:hAnsi="Times New Roman" w:cs="Times New Roman"/>
          <w:szCs w:val="22"/>
        </w:rPr>
        <w:t xml:space="preserve"> with chloroquine) </w:t>
      </w:r>
      <w:r w:rsidR="0018692B">
        <w:rPr>
          <w:rFonts w:ascii="Times New Roman" w:hAnsi="Times New Roman" w:cs="Times New Roman"/>
          <w:szCs w:val="22"/>
        </w:rPr>
        <w:t xml:space="preserve">was </w:t>
      </w:r>
      <w:r>
        <w:rPr>
          <w:rFonts w:ascii="Times New Roman" w:hAnsi="Times New Roman" w:cs="Times New Roman"/>
          <w:szCs w:val="22"/>
        </w:rPr>
        <w:t>slightly increased compared with</w:t>
      </w:r>
      <w:r w:rsidR="0018692B">
        <w:rPr>
          <w:rFonts w:ascii="Times New Roman" w:hAnsi="Times New Roman" w:cs="Times New Roman"/>
          <w:szCs w:val="22"/>
        </w:rPr>
        <w:t xml:space="preserve"> the administration of</w:t>
      </w:r>
      <w:r>
        <w:rPr>
          <w:rFonts w:ascii="Times New Roman" w:hAnsi="Times New Roman" w:cs="Times New Roman"/>
          <w:szCs w:val="22"/>
        </w:rPr>
        <w:t xml:space="preserve"> </w:t>
      </w:r>
      <w:r w:rsidR="00282A65">
        <w:rPr>
          <w:rFonts w:ascii="Times New Roman" w:hAnsi="Times New Roman" w:cs="Times New Roman"/>
          <w:szCs w:val="22"/>
        </w:rPr>
        <w:t>LPV/r</w:t>
      </w:r>
      <w:r>
        <w:rPr>
          <w:rFonts w:ascii="Times New Roman" w:hAnsi="Times New Roman" w:cs="Times New Roman"/>
          <w:szCs w:val="22"/>
        </w:rPr>
        <w:t xml:space="preserve"> a</w:t>
      </w:r>
      <w:r w:rsidR="0018692B">
        <w:rPr>
          <w:rFonts w:ascii="Times New Roman" w:hAnsi="Times New Roman" w:cs="Times New Roman"/>
          <w:szCs w:val="22"/>
        </w:rPr>
        <w:t>lone</w:t>
      </w:r>
      <w:r>
        <w:rPr>
          <w:rFonts w:ascii="Times New Roman" w:hAnsi="Times New Roman" w:cs="Times New Roman"/>
          <w:szCs w:val="22"/>
        </w:rPr>
        <w:t>.</w:t>
      </w:r>
    </w:p>
    <w:p w14:paraId="28E6A486" w14:textId="423F77C3" w:rsidR="00D777C7" w:rsidRPr="00D777C7" w:rsidRDefault="00D777C7" w:rsidP="004F0F5A">
      <w:pPr>
        <w:spacing w:line="480" w:lineRule="auto"/>
        <w:rPr>
          <w:rFonts w:ascii="Times New Roman" w:hAnsi="Times New Roman" w:cs="Times New Roman"/>
          <w:szCs w:val="22"/>
        </w:rPr>
      </w:pPr>
      <w:r>
        <w:rPr>
          <w:rFonts w:ascii="Times New Roman" w:hAnsi="Times New Roman" w:cs="Times New Roman"/>
          <w:szCs w:val="22"/>
        </w:rPr>
        <w:t xml:space="preserve">With </w:t>
      </w:r>
      <w:r w:rsidR="00B00D5C">
        <w:rPr>
          <w:rFonts w:ascii="Times New Roman" w:hAnsi="Times New Roman" w:cs="Times New Roman"/>
          <w:szCs w:val="22"/>
        </w:rPr>
        <w:t xml:space="preserve">the </w:t>
      </w:r>
      <w:r w:rsidR="0018692B">
        <w:rPr>
          <w:rFonts w:ascii="Times New Roman" w:hAnsi="Times New Roman" w:cs="Times New Roman"/>
          <w:szCs w:val="22"/>
        </w:rPr>
        <w:t xml:space="preserve">patient’s </w:t>
      </w:r>
      <w:r w:rsidR="00B102E1">
        <w:rPr>
          <w:rFonts w:ascii="Times New Roman" w:hAnsi="Times New Roman" w:cs="Times New Roman"/>
          <w:szCs w:val="22"/>
        </w:rPr>
        <w:t>body weight of 70 kg</w:t>
      </w:r>
      <w:r>
        <w:rPr>
          <w:rFonts w:ascii="Times New Roman" w:hAnsi="Times New Roman" w:cs="Times New Roman"/>
          <w:szCs w:val="22"/>
        </w:rPr>
        <w:t xml:space="preserve">, regimen-I was the best option since %E values for </w:t>
      </w:r>
      <w:r w:rsidR="00282A65">
        <w:rPr>
          <w:rFonts w:ascii="Times New Roman" w:hAnsi="Times New Roman" w:cs="Times New Roman"/>
          <w:szCs w:val="22"/>
        </w:rPr>
        <w:t xml:space="preserve">LPV/r </w:t>
      </w:r>
      <w:r w:rsidRPr="00712F13">
        <w:rPr>
          <w:rFonts w:ascii="Times New Roman" w:hAnsi="Times New Roman" w:cs="Times New Roman"/>
          <w:szCs w:val="22"/>
        </w:rPr>
        <w:t>both in B</w:t>
      </w:r>
      <w:r w:rsidR="00AD14B6" w:rsidRPr="00712F13">
        <w:rPr>
          <w:rFonts w:ascii="Times New Roman" w:hAnsi="Times New Roman" w:cs="Times New Roman"/>
          <w:szCs w:val="22"/>
        </w:rPr>
        <w:t>EC</w:t>
      </w:r>
      <w:r w:rsidRPr="00712F13">
        <w:rPr>
          <w:rFonts w:ascii="Times New Roman" w:hAnsi="Times New Roman" w:cs="Times New Roman"/>
          <w:szCs w:val="22"/>
        </w:rPr>
        <w:t xml:space="preserve"> (65.10%) and ELF (87.34%) were highest compared with other</w:t>
      </w:r>
      <w:r w:rsidR="0018692B" w:rsidRPr="00712F13">
        <w:rPr>
          <w:rFonts w:ascii="Times New Roman" w:hAnsi="Times New Roman" w:cs="Times New Roman"/>
          <w:szCs w:val="22"/>
        </w:rPr>
        <w:t xml:space="preserve"> regimens</w:t>
      </w:r>
      <w:r w:rsidRPr="00712F13">
        <w:rPr>
          <w:rFonts w:ascii="Times New Roman" w:hAnsi="Times New Roman" w:cs="Times New Roman"/>
          <w:szCs w:val="22"/>
        </w:rPr>
        <w:t xml:space="preserve"> (p&lt;0.0001).</w:t>
      </w:r>
      <w:r w:rsidR="00EA0453" w:rsidRPr="00712F13">
        <w:rPr>
          <w:rFonts w:ascii="Times New Roman" w:hAnsi="Times New Roman" w:cs="Times New Roman"/>
          <w:szCs w:val="22"/>
        </w:rPr>
        <w:t xml:space="preserve"> However, </w:t>
      </w:r>
      <w:r w:rsidRPr="00712F13">
        <w:rPr>
          <w:rFonts w:ascii="Times New Roman" w:hAnsi="Times New Roman" w:cs="Times New Roman"/>
          <w:szCs w:val="22"/>
        </w:rPr>
        <w:t>gastrointestinal side</w:t>
      </w:r>
      <w:r w:rsidR="00B00D5C" w:rsidRPr="00712F13">
        <w:rPr>
          <w:rFonts w:ascii="Times New Roman" w:hAnsi="Times New Roman" w:cs="Times New Roman"/>
          <w:szCs w:val="22"/>
        </w:rPr>
        <w:t xml:space="preserve"> </w:t>
      </w:r>
      <w:r w:rsidRPr="00712F13">
        <w:rPr>
          <w:rFonts w:ascii="Times New Roman" w:hAnsi="Times New Roman" w:cs="Times New Roman"/>
          <w:szCs w:val="22"/>
        </w:rPr>
        <w:t>effects may decrease drug tolerance and adherence</w:t>
      </w:r>
      <w:r w:rsidR="00EA0453" w:rsidRPr="00712F13">
        <w:rPr>
          <w:rFonts w:ascii="Times New Roman" w:hAnsi="Times New Roman" w:cs="Times New Roman"/>
          <w:szCs w:val="22"/>
        </w:rPr>
        <w:t>. A</w:t>
      </w:r>
      <w:r w:rsidR="00CB7A2A" w:rsidRPr="00712F13">
        <w:rPr>
          <w:rFonts w:ascii="Times New Roman" w:hAnsi="Times New Roman" w:cs="Times New Roman"/>
          <w:szCs w:val="22"/>
        </w:rPr>
        <w:t xml:space="preserve"> </w:t>
      </w:r>
      <w:r w:rsidR="00AD14B6" w:rsidRPr="00712F13">
        <w:rPr>
          <w:rFonts w:ascii="Times New Roman" w:hAnsi="Times New Roman" w:cs="Times New Roman"/>
          <w:szCs w:val="22"/>
        </w:rPr>
        <w:t xml:space="preserve">once-daily dose with dose reduction </w:t>
      </w:r>
      <w:r w:rsidRPr="00712F13">
        <w:rPr>
          <w:rFonts w:ascii="Times New Roman" w:hAnsi="Times New Roman" w:cs="Times New Roman"/>
          <w:szCs w:val="22"/>
        </w:rPr>
        <w:t>would be a preferable choice</w:t>
      </w:r>
      <w:r w:rsidR="00AD14B6" w:rsidRPr="00712F13">
        <w:rPr>
          <w:rFonts w:ascii="Times New Roman" w:hAnsi="Times New Roman" w:cs="Times New Roman"/>
          <w:szCs w:val="22"/>
        </w:rPr>
        <w:t xml:space="preserve"> (regimen-II and IV). It was clear</w:t>
      </w:r>
      <w:r w:rsidR="00AD14B6">
        <w:rPr>
          <w:rFonts w:ascii="Times New Roman" w:hAnsi="Times New Roman" w:cs="Times New Roman"/>
          <w:szCs w:val="22"/>
        </w:rPr>
        <w:t xml:space="preserve"> that regimen-II </w:t>
      </w:r>
      <w:r w:rsidR="0018692B">
        <w:rPr>
          <w:rFonts w:ascii="Times New Roman" w:hAnsi="Times New Roman" w:cs="Times New Roman"/>
          <w:szCs w:val="22"/>
        </w:rPr>
        <w:t>provided superior</w:t>
      </w:r>
      <w:r w:rsidR="00AD14B6">
        <w:rPr>
          <w:rFonts w:ascii="Times New Roman" w:hAnsi="Times New Roman" w:cs="Times New Roman"/>
          <w:szCs w:val="22"/>
        </w:rPr>
        <w:t xml:space="preserve"> %E than regimen-IV both in BEC and ELF</w:t>
      </w:r>
      <w:r w:rsidR="00A9699E">
        <w:rPr>
          <w:rFonts w:ascii="Times New Roman" w:hAnsi="Times New Roman" w:cs="Times New Roman"/>
          <w:szCs w:val="22"/>
        </w:rPr>
        <w:t xml:space="preserve"> (p&lt;0.0001)</w:t>
      </w:r>
      <w:r w:rsidR="00AD14B6">
        <w:rPr>
          <w:rFonts w:ascii="Times New Roman" w:hAnsi="Times New Roman" w:cs="Times New Roman"/>
          <w:szCs w:val="22"/>
        </w:rPr>
        <w:t>.</w:t>
      </w:r>
      <w:r w:rsidR="00A9699E">
        <w:rPr>
          <w:rFonts w:ascii="Times New Roman" w:hAnsi="Times New Roman" w:cs="Times New Roman"/>
          <w:szCs w:val="22"/>
        </w:rPr>
        <w:t xml:space="preserve"> Regimen-II seemed to be </w:t>
      </w:r>
      <w:r w:rsidR="00CB7A2A">
        <w:rPr>
          <w:rFonts w:ascii="Times New Roman" w:hAnsi="Times New Roman" w:cs="Times New Roman"/>
          <w:szCs w:val="22"/>
        </w:rPr>
        <w:t xml:space="preserve">the </w:t>
      </w:r>
      <w:r w:rsidR="00A9699E">
        <w:rPr>
          <w:rFonts w:ascii="Times New Roman" w:hAnsi="Times New Roman" w:cs="Times New Roman"/>
          <w:szCs w:val="22"/>
        </w:rPr>
        <w:t xml:space="preserve">suitable choice. </w:t>
      </w:r>
      <w:r w:rsidR="00AE4629">
        <w:rPr>
          <w:rFonts w:ascii="Times New Roman" w:hAnsi="Times New Roman" w:cs="Times New Roman"/>
          <w:szCs w:val="22"/>
        </w:rPr>
        <w:t xml:space="preserve">Notably, %E </w:t>
      </w:r>
      <w:r w:rsidR="0018692B">
        <w:rPr>
          <w:rFonts w:ascii="Times New Roman" w:hAnsi="Times New Roman" w:cs="Times New Roman"/>
          <w:szCs w:val="22"/>
        </w:rPr>
        <w:t>of</w:t>
      </w:r>
      <w:r w:rsidR="00AE4629">
        <w:rPr>
          <w:rFonts w:ascii="Times New Roman" w:hAnsi="Times New Roman" w:cs="Times New Roman"/>
          <w:szCs w:val="22"/>
        </w:rPr>
        <w:t xml:space="preserve"> regimen-II </w:t>
      </w:r>
      <w:r w:rsidR="0018692B">
        <w:rPr>
          <w:rFonts w:ascii="Times New Roman" w:hAnsi="Times New Roman" w:cs="Times New Roman"/>
          <w:szCs w:val="22"/>
        </w:rPr>
        <w:t>for</w:t>
      </w:r>
      <w:r w:rsidR="00AE4629">
        <w:rPr>
          <w:rFonts w:ascii="Times New Roman" w:hAnsi="Times New Roman" w:cs="Times New Roman"/>
          <w:szCs w:val="22"/>
        </w:rPr>
        <w:t xml:space="preserve"> BEC dropped to around 50%. This regimen may not be effective for viral suppression. </w:t>
      </w:r>
      <w:bookmarkStart w:id="13" w:name="_Hlk84494813"/>
      <w:r w:rsidR="00A9699E">
        <w:rPr>
          <w:rFonts w:ascii="Times New Roman" w:hAnsi="Times New Roman" w:cs="Times New Roman"/>
          <w:szCs w:val="22"/>
        </w:rPr>
        <w:t xml:space="preserve">With </w:t>
      </w:r>
      <w:r w:rsidR="00656E39">
        <w:rPr>
          <w:rFonts w:ascii="Times New Roman" w:hAnsi="Times New Roman" w:cs="Times New Roman"/>
          <w:szCs w:val="22"/>
        </w:rPr>
        <w:t xml:space="preserve">an </w:t>
      </w:r>
      <w:r w:rsidR="00A9699E">
        <w:rPr>
          <w:rFonts w:ascii="Times New Roman" w:hAnsi="Times New Roman" w:cs="Times New Roman"/>
          <w:szCs w:val="22"/>
        </w:rPr>
        <w:t>increas</w:t>
      </w:r>
      <w:r w:rsidR="0018692B">
        <w:rPr>
          <w:rFonts w:ascii="Times New Roman" w:hAnsi="Times New Roman" w:cs="Times New Roman"/>
          <w:szCs w:val="22"/>
        </w:rPr>
        <w:t>ing</w:t>
      </w:r>
      <w:r w:rsidR="00A9699E">
        <w:rPr>
          <w:rFonts w:ascii="Times New Roman" w:hAnsi="Times New Roman" w:cs="Times New Roman"/>
          <w:szCs w:val="22"/>
        </w:rPr>
        <w:t xml:space="preserve"> body weight to 90 kg, </w:t>
      </w:r>
      <w:r w:rsidR="00656E39">
        <w:rPr>
          <w:rFonts w:ascii="Times New Roman" w:hAnsi="Times New Roman" w:cs="Times New Roman"/>
          <w:szCs w:val="22"/>
        </w:rPr>
        <w:t xml:space="preserve"> regimen-I </w:t>
      </w:r>
      <w:r w:rsidR="00712F13">
        <w:rPr>
          <w:rFonts w:ascii="Times New Roman" w:hAnsi="Times New Roman" w:cs="Times New Roman"/>
          <w:szCs w:val="22"/>
        </w:rPr>
        <w:t>i</w:t>
      </w:r>
      <w:r w:rsidR="00656E39">
        <w:rPr>
          <w:rFonts w:ascii="Times New Roman" w:hAnsi="Times New Roman" w:cs="Times New Roman"/>
          <w:szCs w:val="22"/>
        </w:rPr>
        <w:t xml:space="preserve">s still the best option, but %E </w:t>
      </w:r>
      <w:r w:rsidR="0018692B">
        <w:rPr>
          <w:rFonts w:ascii="Times New Roman" w:hAnsi="Times New Roman" w:cs="Times New Roman"/>
          <w:szCs w:val="22"/>
        </w:rPr>
        <w:t>for</w:t>
      </w:r>
      <w:r w:rsidR="00656E39">
        <w:rPr>
          <w:rFonts w:ascii="Times New Roman" w:hAnsi="Times New Roman" w:cs="Times New Roman"/>
          <w:szCs w:val="22"/>
        </w:rPr>
        <w:t xml:space="preserve"> BEC </w:t>
      </w:r>
      <w:r w:rsidR="0018692B">
        <w:rPr>
          <w:rFonts w:ascii="Times New Roman" w:hAnsi="Times New Roman" w:cs="Times New Roman"/>
          <w:szCs w:val="22"/>
        </w:rPr>
        <w:t xml:space="preserve">was </w:t>
      </w:r>
      <w:r w:rsidR="00656E39">
        <w:rPr>
          <w:rFonts w:ascii="Times New Roman" w:hAnsi="Times New Roman" w:cs="Times New Roman"/>
          <w:szCs w:val="22"/>
        </w:rPr>
        <w:t>dramatically dropped to l</w:t>
      </w:r>
      <w:r w:rsidR="0018692B">
        <w:rPr>
          <w:rFonts w:ascii="Times New Roman" w:hAnsi="Times New Roman" w:cs="Times New Roman"/>
          <w:szCs w:val="22"/>
        </w:rPr>
        <w:t>ower</w:t>
      </w:r>
      <w:r w:rsidR="00656E39">
        <w:rPr>
          <w:rFonts w:ascii="Times New Roman" w:hAnsi="Times New Roman" w:cs="Times New Roman"/>
          <w:szCs w:val="22"/>
        </w:rPr>
        <w:t xml:space="preserve"> than 60%</w:t>
      </w:r>
      <w:r w:rsidR="0018692B">
        <w:rPr>
          <w:rFonts w:ascii="Times New Roman" w:hAnsi="Times New Roman" w:cs="Times New Roman"/>
          <w:szCs w:val="22"/>
        </w:rPr>
        <w:t>,</w:t>
      </w:r>
      <w:r w:rsidR="00656E39">
        <w:rPr>
          <w:rFonts w:ascii="Times New Roman" w:hAnsi="Times New Roman" w:cs="Times New Roman"/>
          <w:szCs w:val="22"/>
        </w:rPr>
        <w:t xml:space="preserve"> while %E </w:t>
      </w:r>
      <w:r w:rsidR="0018692B">
        <w:rPr>
          <w:rFonts w:ascii="Times New Roman" w:hAnsi="Times New Roman" w:cs="Times New Roman"/>
          <w:szCs w:val="22"/>
        </w:rPr>
        <w:t>for</w:t>
      </w:r>
      <w:r w:rsidR="00656E39">
        <w:rPr>
          <w:rFonts w:ascii="Times New Roman" w:hAnsi="Times New Roman" w:cs="Times New Roman"/>
          <w:szCs w:val="22"/>
        </w:rPr>
        <w:t xml:space="preserve"> ELF </w:t>
      </w:r>
      <w:r w:rsidR="0018692B">
        <w:rPr>
          <w:rFonts w:ascii="Times New Roman" w:hAnsi="Times New Roman" w:cs="Times New Roman"/>
          <w:szCs w:val="22"/>
        </w:rPr>
        <w:t xml:space="preserve">was </w:t>
      </w:r>
      <w:r w:rsidR="00656E39">
        <w:rPr>
          <w:rFonts w:ascii="Times New Roman" w:hAnsi="Times New Roman" w:cs="Times New Roman"/>
          <w:szCs w:val="22"/>
        </w:rPr>
        <w:t>slightly decreased (86.87</w:t>
      </w:r>
      <w:r w:rsidR="00656E39" w:rsidRPr="00F256CC">
        <w:rPr>
          <w:rFonts w:ascii="Times New Roman" w:hAnsi="Times New Roman" w:cs="Times New Roman"/>
          <w:szCs w:val="22"/>
        </w:rPr>
        <w:t xml:space="preserve">%).  </w:t>
      </w:r>
      <w:bookmarkEnd w:id="13"/>
      <w:r w:rsidR="0018692B" w:rsidRPr="00F256CC">
        <w:rPr>
          <w:rFonts w:ascii="Times New Roman" w:hAnsi="Times New Roman" w:cs="Times New Roman"/>
          <w:szCs w:val="22"/>
        </w:rPr>
        <w:t>D</w:t>
      </w:r>
      <w:r w:rsidR="00656E39" w:rsidRPr="00F256CC">
        <w:rPr>
          <w:rFonts w:ascii="Times New Roman" w:hAnsi="Times New Roman" w:cs="Times New Roman"/>
          <w:szCs w:val="22"/>
        </w:rPr>
        <w:t xml:space="preserve">ose reduction (regimen-II, III, and IV) </w:t>
      </w:r>
      <w:r w:rsidR="0018692B" w:rsidRPr="00F256CC">
        <w:rPr>
          <w:rFonts w:ascii="Times New Roman" w:hAnsi="Times New Roman" w:cs="Times New Roman"/>
          <w:szCs w:val="22"/>
        </w:rPr>
        <w:t>le</w:t>
      </w:r>
      <w:r w:rsidR="00EA0453" w:rsidRPr="00F256CC">
        <w:rPr>
          <w:rFonts w:ascii="Times New Roman" w:hAnsi="Times New Roman" w:cs="Times New Roman"/>
          <w:szCs w:val="22"/>
        </w:rPr>
        <w:t>d</w:t>
      </w:r>
      <w:r w:rsidR="0018692B" w:rsidRPr="00F256CC">
        <w:rPr>
          <w:rFonts w:ascii="Times New Roman" w:hAnsi="Times New Roman" w:cs="Times New Roman"/>
          <w:szCs w:val="22"/>
        </w:rPr>
        <w:t xml:space="preserve"> to the</w:t>
      </w:r>
      <w:r w:rsidR="00656E39" w:rsidRPr="00F256CC">
        <w:rPr>
          <w:rFonts w:ascii="Times New Roman" w:hAnsi="Times New Roman" w:cs="Times New Roman"/>
          <w:szCs w:val="22"/>
        </w:rPr>
        <w:t xml:space="preserve"> decrease in %E </w:t>
      </w:r>
      <w:r w:rsidR="00F256CC" w:rsidRPr="00F256CC">
        <w:rPr>
          <w:rFonts w:ascii="Times New Roman" w:hAnsi="Times New Roman" w:cs="Times New Roman"/>
          <w:szCs w:val="22"/>
        </w:rPr>
        <w:t>(</w:t>
      </w:r>
      <w:r w:rsidR="00656E39" w:rsidRPr="00F256CC">
        <w:rPr>
          <w:rFonts w:ascii="Times New Roman" w:hAnsi="Times New Roman" w:cs="Times New Roman"/>
          <w:szCs w:val="22"/>
        </w:rPr>
        <w:t>below 50%</w:t>
      </w:r>
      <w:r w:rsidR="00F256CC" w:rsidRPr="00F256CC">
        <w:rPr>
          <w:rFonts w:ascii="Times New Roman" w:hAnsi="Times New Roman" w:cs="Times New Roman"/>
          <w:szCs w:val="22"/>
        </w:rPr>
        <w:t>) in the BEC compartment</w:t>
      </w:r>
      <w:r w:rsidR="00656E39" w:rsidRPr="00F256CC">
        <w:rPr>
          <w:rFonts w:ascii="Times New Roman" w:hAnsi="Times New Roman" w:cs="Times New Roman"/>
          <w:szCs w:val="22"/>
        </w:rPr>
        <w:t xml:space="preserve">. </w:t>
      </w:r>
      <w:r w:rsidR="00836910" w:rsidRPr="00F256CC">
        <w:rPr>
          <w:rFonts w:ascii="Times New Roman" w:hAnsi="Times New Roman" w:cs="Times New Roman"/>
          <w:szCs w:val="22"/>
        </w:rPr>
        <w:t>In</w:t>
      </w:r>
      <w:r w:rsidR="00836910">
        <w:rPr>
          <w:rFonts w:ascii="Times New Roman" w:hAnsi="Times New Roman" w:cs="Times New Roman"/>
          <w:szCs w:val="22"/>
        </w:rPr>
        <w:t xml:space="preserve"> case</w:t>
      </w:r>
      <w:r w:rsidR="0018692B">
        <w:rPr>
          <w:rFonts w:ascii="Times New Roman" w:hAnsi="Times New Roman" w:cs="Times New Roman"/>
          <w:szCs w:val="22"/>
        </w:rPr>
        <w:t>s when</w:t>
      </w:r>
      <w:r w:rsidR="00836910">
        <w:rPr>
          <w:rFonts w:ascii="Times New Roman" w:hAnsi="Times New Roman" w:cs="Times New Roman"/>
          <w:szCs w:val="22"/>
        </w:rPr>
        <w:t xml:space="preserve"> </w:t>
      </w:r>
      <w:r w:rsidR="0018692B">
        <w:rPr>
          <w:rFonts w:ascii="Times New Roman" w:hAnsi="Times New Roman" w:cs="Times New Roman"/>
          <w:szCs w:val="22"/>
        </w:rPr>
        <w:t xml:space="preserve">the patient’s </w:t>
      </w:r>
      <w:r w:rsidR="00836910">
        <w:rPr>
          <w:rFonts w:ascii="Times New Roman" w:hAnsi="Times New Roman" w:cs="Times New Roman"/>
          <w:szCs w:val="22"/>
        </w:rPr>
        <w:t xml:space="preserve">adherence was </w:t>
      </w:r>
      <w:r w:rsidR="0018692B">
        <w:rPr>
          <w:rFonts w:ascii="Times New Roman" w:hAnsi="Times New Roman" w:cs="Times New Roman"/>
          <w:szCs w:val="22"/>
        </w:rPr>
        <w:t>of</w:t>
      </w:r>
      <w:r w:rsidR="00836910">
        <w:rPr>
          <w:rFonts w:ascii="Times New Roman" w:hAnsi="Times New Roman" w:cs="Times New Roman"/>
          <w:szCs w:val="22"/>
        </w:rPr>
        <w:t xml:space="preserve"> concern, </w:t>
      </w:r>
      <w:r w:rsidR="00836910">
        <w:rPr>
          <w:rFonts w:ascii="Times New Roman" w:hAnsi="Times New Roman" w:cs="Times New Roman"/>
          <w:szCs w:val="22"/>
        </w:rPr>
        <w:lastRenderedPageBreak/>
        <w:t xml:space="preserve">regimen-II was recommended. In contrast, %E both </w:t>
      </w:r>
      <w:r w:rsidR="0018692B">
        <w:rPr>
          <w:rFonts w:ascii="Times New Roman" w:hAnsi="Times New Roman" w:cs="Times New Roman"/>
          <w:szCs w:val="22"/>
        </w:rPr>
        <w:t>for</w:t>
      </w:r>
      <w:r w:rsidR="00836910">
        <w:rPr>
          <w:rFonts w:ascii="Times New Roman" w:hAnsi="Times New Roman" w:cs="Times New Roman"/>
          <w:szCs w:val="22"/>
        </w:rPr>
        <w:t xml:space="preserve"> BEC and ELF </w:t>
      </w:r>
      <w:r w:rsidR="0018692B">
        <w:rPr>
          <w:rFonts w:ascii="Times New Roman" w:hAnsi="Times New Roman" w:cs="Times New Roman"/>
          <w:szCs w:val="22"/>
        </w:rPr>
        <w:t>of</w:t>
      </w:r>
      <w:r w:rsidR="00836910">
        <w:rPr>
          <w:rFonts w:ascii="Times New Roman" w:hAnsi="Times New Roman" w:cs="Times New Roman"/>
          <w:szCs w:val="22"/>
        </w:rPr>
        <w:t xml:space="preserve"> regimen-I</w:t>
      </w:r>
      <w:r w:rsidR="00E43DBD">
        <w:rPr>
          <w:rFonts w:ascii="Times New Roman" w:hAnsi="Times New Roman" w:cs="Times New Roman"/>
          <w:szCs w:val="22"/>
        </w:rPr>
        <w:t xml:space="preserve"> </w:t>
      </w:r>
      <w:r w:rsidR="0018692B">
        <w:rPr>
          <w:rFonts w:ascii="Times New Roman" w:hAnsi="Times New Roman" w:cs="Times New Roman"/>
          <w:szCs w:val="22"/>
        </w:rPr>
        <w:t xml:space="preserve">was </w:t>
      </w:r>
      <w:r w:rsidR="00E43DBD">
        <w:rPr>
          <w:rFonts w:ascii="Times New Roman" w:hAnsi="Times New Roman" w:cs="Times New Roman"/>
          <w:szCs w:val="22"/>
        </w:rPr>
        <w:t xml:space="preserve">slightly increased when </w:t>
      </w:r>
      <w:r w:rsidR="0018692B">
        <w:rPr>
          <w:rFonts w:ascii="Times New Roman" w:hAnsi="Times New Roman" w:cs="Times New Roman"/>
          <w:szCs w:val="22"/>
        </w:rPr>
        <w:t xml:space="preserve">the </w:t>
      </w:r>
      <w:r w:rsidR="00E43DBD">
        <w:rPr>
          <w:rFonts w:ascii="Times New Roman" w:hAnsi="Times New Roman" w:cs="Times New Roman"/>
          <w:szCs w:val="22"/>
        </w:rPr>
        <w:t>body weight</w:t>
      </w:r>
      <w:r w:rsidR="0018692B">
        <w:rPr>
          <w:rFonts w:ascii="Times New Roman" w:hAnsi="Times New Roman" w:cs="Times New Roman"/>
          <w:szCs w:val="22"/>
        </w:rPr>
        <w:t xml:space="preserve"> was</w:t>
      </w:r>
      <w:r w:rsidR="00E43DBD">
        <w:rPr>
          <w:rFonts w:ascii="Times New Roman" w:hAnsi="Times New Roman" w:cs="Times New Roman"/>
          <w:szCs w:val="22"/>
        </w:rPr>
        <w:t xml:space="preserve"> decreased to 50 kg (70.88</w:t>
      </w:r>
      <w:r w:rsidR="00F256CC">
        <w:rPr>
          <w:rFonts w:ascii="Times New Roman" w:hAnsi="Times New Roman" w:cs="Times New Roman"/>
          <w:szCs w:val="22"/>
        </w:rPr>
        <w:t>%</w:t>
      </w:r>
      <w:r w:rsidR="00E43DBD">
        <w:rPr>
          <w:rFonts w:ascii="Times New Roman" w:hAnsi="Times New Roman" w:cs="Times New Roman"/>
          <w:szCs w:val="22"/>
        </w:rPr>
        <w:t xml:space="preserve"> and 87.77% for BEC and ELF, </w:t>
      </w:r>
      <w:r w:rsidR="00E43DBD" w:rsidRPr="00F256CC">
        <w:rPr>
          <w:rFonts w:ascii="Times New Roman" w:hAnsi="Times New Roman" w:cs="Times New Roman"/>
          <w:szCs w:val="22"/>
        </w:rPr>
        <w:t>respectively).</w:t>
      </w:r>
      <w:r w:rsidR="0056688C" w:rsidRPr="00F256CC">
        <w:rPr>
          <w:rFonts w:ascii="Times New Roman" w:hAnsi="Times New Roman" w:cs="Times New Roman"/>
          <w:szCs w:val="22"/>
        </w:rPr>
        <w:t xml:space="preserve"> </w:t>
      </w:r>
      <w:r w:rsidR="0018692B" w:rsidRPr="00F256CC">
        <w:rPr>
          <w:rFonts w:ascii="Times New Roman" w:hAnsi="Times New Roman" w:cs="Times New Roman"/>
          <w:szCs w:val="22"/>
        </w:rPr>
        <w:t xml:space="preserve"> </w:t>
      </w:r>
      <w:r w:rsidR="00CB326A" w:rsidRPr="00F256CC">
        <w:rPr>
          <w:rFonts w:ascii="Times New Roman" w:hAnsi="Times New Roman" w:cs="Times New Roman"/>
          <w:szCs w:val="22"/>
        </w:rPr>
        <w:t xml:space="preserve">In cases when </w:t>
      </w:r>
      <w:r w:rsidR="00B00D5C" w:rsidRPr="00F256CC">
        <w:rPr>
          <w:rFonts w:ascii="Times New Roman" w:hAnsi="Times New Roman" w:cs="Times New Roman"/>
          <w:szCs w:val="22"/>
        </w:rPr>
        <w:t xml:space="preserve">the </w:t>
      </w:r>
      <w:r w:rsidR="00CB326A" w:rsidRPr="00F256CC">
        <w:rPr>
          <w:rFonts w:ascii="Times New Roman" w:hAnsi="Times New Roman" w:cs="Times New Roman"/>
          <w:szCs w:val="22"/>
        </w:rPr>
        <w:t xml:space="preserve">amount of dose </w:t>
      </w:r>
      <w:r w:rsidR="00F256CC" w:rsidRPr="00F256CC">
        <w:rPr>
          <w:rFonts w:ascii="Times New Roman" w:hAnsi="Times New Roman" w:cs="Times New Roman"/>
          <w:szCs w:val="22"/>
        </w:rPr>
        <w:t>i</w:t>
      </w:r>
      <w:r w:rsidR="00CB326A" w:rsidRPr="00F256CC">
        <w:rPr>
          <w:rFonts w:ascii="Times New Roman" w:hAnsi="Times New Roman" w:cs="Times New Roman"/>
          <w:szCs w:val="22"/>
        </w:rPr>
        <w:t>s a great concern, r</w:t>
      </w:r>
      <w:r w:rsidR="0056688C" w:rsidRPr="00F256CC">
        <w:rPr>
          <w:rFonts w:ascii="Times New Roman" w:hAnsi="Times New Roman" w:cs="Times New Roman"/>
          <w:szCs w:val="22"/>
        </w:rPr>
        <w:t>egimen-IV (200/50 mg LPV/r once</w:t>
      </w:r>
      <w:r w:rsidR="00CB7A2A" w:rsidRPr="00F256CC">
        <w:rPr>
          <w:rFonts w:ascii="Times New Roman" w:hAnsi="Times New Roman" w:cs="Times New Roman"/>
          <w:szCs w:val="22"/>
        </w:rPr>
        <w:t>-</w:t>
      </w:r>
      <w:r w:rsidR="0056688C" w:rsidRPr="00F256CC">
        <w:rPr>
          <w:rFonts w:ascii="Times New Roman" w:hAnsi="Times New Roman" w:cs="Times New Roman"/>
          <w:szCs w:val="22"/>
        </w:rPr>
        <w:t xml:space="preserve">daily) </w:t>
      </w:r>
      <w:r w:rsidR="00F256CC" w:rsidRPr="00F256CC">
        <w:rPr>
          <w:rFonts w:ascii="Times New Roman" w:hAnsi="Times New Roman" w:cs="Times New Roman"/>
          <w:szCs w:val="22"/>
        </w:rPr>
        <w:t>i</w:t>
      </w:r>
      <w:r w:rsidR="0056688C" w:rsidRPr="00F256CC">
        <w:rPr>
          <w:rFonts w:ascii="Times New Roman" w:hAnsi="Times New Roman" w:cs="Times New Roman"/>
          <w:szCs w:val="22"/>
        </w:rPr>
        <w:t xml:space="preserve">s </w:t>
      </w:r>
      <w:r w:rsidR="00A90CC5" w:rsidRPr="00F256CC">
        <w:rPr>
          <w:rFonts w:ascii="Times New Roman" w:hAnsi="Times New Roman" w:cs="Times New Roman"/>
          <w:szCs w:val="22"/>
        </w:rPr>
        <w:t xml:space="preserve">an </w:t>
      </w:r>
      <w:r w:rsidR="0056688C" w:rsidRPr="00F256CC">
        <w:rPr>
          <w:rFonts w:ascii="Times New Roman" w:hAnsi="Times New Roman" w:cs="Times New Roman"/>
          <w:szCs w:val="22"/>
        </w:rPr>
        <w:t>alternative choice</w:t>
      </w:r>
      <w:r w:rsidR="00CB326A" w:rsidRPr="00F256CC">
        <w:rPr>
          <w:rFonts w:ascii="Times New Roman" w:hAnsi="Times New Roman" w:cs="Times New Roman"/>
          <w:szCs w:val="22"/>
        </w:rPr>
        <w:t xml:space="preserve">. </w:t>
      </w:r>
      <w:r w:rsidR="00036566" w:rsidRPr="00F256CC">
        <w:rPr>
          <w:rFonts w:ascii="Times New Roman" w:hAnsi="Times New Roman" w:cs="Times New Roman"/>
          <w:szCs w:val="22"/>
        </w:rPr>
        <w:t>This</w:t>
      </w:r>
      <w:r w:rsidR="0056688C" w:rsidRPr="00F256CC">
        <w:rPr>
          <w:rFonts w:ascii="Times New Roman" w:hAnsi="Times New Roman" w:cs="Times New Roman"/>
          <w:szCs w:val="22"/>
        </w:rPr>
        <w:t xml:space="preserve"> regimen</w:t>
      </w:r>
      <w:r w:rsidR="00FE3592" w:rsidRPr="00F256CC">
        <w:rPr>
          <w:rFonts w:ascii="Times New Roman" w:hAnsi="Times New Roman" w:cs="Times New Roman"/>
          <w:szCs w:val="22"/>
        </w:rPr>
        <w:t>, however,</w:t>
      </w:r>
      <w:r w:rsidR="0056688C" w:rsidRPr="00F256CC">
        <w:rPr>
          <w:rFonts w:ascii="Times New Roman" w:hAnsi="Times New Roman" w:cs="Times New Roman"/>
          <w:szCs w:val="22"/>
        </w:rPr>
        <w:t xml:space="preserve"> may not be </w:t>
      </w:r>
      <w:r w:rsidR="008A7719" w:rsidRPr="00F256CC">
        <w:rPr>
          <w:rFonts w:ascii="Times New Roman" w:hAnsi="Times New Roman" w:cs="Times New Roman"/>
          <w:szCs w:val="22"/>
        </w:rPr>
        <w:t>appropriate</w:t>
      </w:r>
      <w:r w:rsidR="00036566" w:rsidRPr="00F256CC">
        <w:rPr>
          <w:rFonts w:ascii="Times New Roman" w:hAnsi="Times New Roman" w:cs="Times New Roman"/>
          <w:szCs w:val="22"/>
        </w:rPr>
        <w:t xml:space="preserve"> </w:t>
      </w:r>
      <w:r w:rsidR="00103B95" w:rsidRPr="00F256CC">
        <w:rPr>
          <w:rFonts w:ascii="Times New Roman" w:hAnsi="Times New Roman" w:cs="Times New Roman"/>
          <w:szCs w:val="22"/>
        </w:rPr>
        <w:t xml:space="preserve">for </w:t>
      </w:r>
      <w:r w:rsidR="00CB7A2A" w:rsidRPr="00F256CC">
        <w:rPr>
          <w:rFonts w:ascii="Times New Roman" w:hAnsi="Times New Roman" w:cs="Times New Roman"/>
          <w:szCs w:val="22"/>
        </w:rPr>
        <w:t>the</w:t>
      </w:r>
      <w:r w:rsidR="0056688C" w:rsidRPr="00F256CC">
        <w:rPr>
          <w:rFonts w:ascii="Times New Roman" w:hAnsi="Times New Roman" w:cs="Times New Roman"/>
          <w:szCs w:val="22"/>
        </w:rPr>
        <w:t xml:space="preserve"> inhibit</w:t>
      </w:r>
      <w:r w:rsidR="00036566" w:rsidRPr="00F256CC">
        <w:rPr>
          <w:rFonts w:ascii="Times New Roman" w:hAnsi="Times New Roman" w:cs="Times New Roman"/>
          <w:szCs w:val="22"/>
        </w:rPr>
        <w:t>ion of</w:t>
      </w:r>
      <w:r w:rsidR="0056688C" w:rsidRPr="00F256CC">
        <w:rPr>
          <w:rFonts w:ascii="Times New Roman" w:hAnsi="Times New Roman" w:cs="Times New Roman"/>
          <w:szCs w:val="22"/>
        </w:rPr>
        <w:t xml:space="preserve"> viral replication</w:t>
      </w:r>
      <w:r w:rsidR="00FE3592" w:rsidRPr="00F256CC">
        <w:rPr>
          <w:rFonts w:ascii="Times New Roman" w:hAnsi="Times New Roman" w:cs="Times New Roman"/>
          <w:szCs w:val="22"/>
        </w:rPr>
        <w:t xml:space="preserve"> (%E for the BEC </w:t>
      </w:r>
      <w:r w:rsidR="00F256CC" w:rsidRPr="00F256CC">
        <w:rPr>
          <w:rFonts w:ascii="Times New Roman" w:hAnsi="Times New Roman" w:cs="Times New Roman"/>
          <w:szCs w:val="22"/>
        </w:rPr>
        <w:t>=</w:t>
      </w:r>
      <w:r w:rsidR="00FE3592" w:rsidRPr="00F256CC">
        <w:rPr>
          <w:rFonts w:ascii="Times New Roman" w:hAnsi="Times New Roman" w:cs="Times New Roman"/>
          <w:szCs w:val="22"/>
        </w:rPr>
        <w:t>42%.)</w:t>
      </w:r>
      <w:r w:rsidR="0056688C" w:rsidRPr="00F256CC">
        <w:rPr>
          <w:rFonts w:ascii="Times New Roman" w:hAnsi="Times New Roman" w:cs="Times New Roman"/>
          <w:szCs w:val="22"/>
        </w:rPr>
        <w:t xml:space="preserve"> Otherwise, regimen-II or III </w:t>
      </w:r>
      <w:r w:rsidR="008A7719" w:rsidRPr="00F256CC">
        <w:rPr>
          <w:rFonts w:ascii="Times New Roman" w:hAnsi="Times New Roman" w:cs="Times New Roman"/>
          <w:szCs w:val="22"/>
        </w:rPr>
        <w:t>would be</w:t>
      </w:r>
      <w:r w:rsidR="0056688C" w:rsidRPr="00F256CC">
        <w:rPr>
          <w:rFonts w:ascii="Times New Roman" w:hAnsi="Times New Roman" w:cs="Times New Roman"/>
          <w:szCs w:val="22"/>
        </w:rPr>
        <w:t xml:space="preserve"> more </w:t>
      </w:r>
      <w:r w:rsidR="008A7719" w:rsidRPr="00F256CC">
        <w:rPr>
          <w:rFonts w:ascii="Times New Roman" w:hAnsi="Times New Roman" w:cs="Times New Roman"/>
          <w:szCs w:val="22"/>
        </w:rPr>
        <w:t>suitable</w:t>
      </w:r>
      <w:r w:rsidR="0056688C" w:rsidRPr="00F256CC">
        <w:rPr>
          <w:rFonts w:ascii="Times New Roman" w:hAnsi="Times New Roman" w:cs="Times New Roman"/>
          <w:szCs w:val="22"/>
        </w:rPr>
        <w:t>.</w:t>
      </w:r>
      <w:r w:rsidR="006C486B" w:rsidRPr="00F256CC">
        <w:rPr>
          <w:rFonts w:ascii="Times New Roman" w:hAnsi="Times New Roman" w:cs="Times New Roman"/>
          <w:szCs w:val="22"/>
        </w:rPr>
        <w:t xml:space="preserve"> With the lowest body weight </w:t>
      </w:r>
      <w:r w:rsidR="0018692B" w:rsidRPr="00F256CC">
        <w:rPr>
          <w:rFonts w:ascii="Times New Roman" w:hAnsi="Times New Roman" w:cs="Times New Roman"/>
          <w:szCs w:val="22"/>
        </w:rPr>
        <w:t>of</w:t>
      </w:r>
      <w:r w:rsidR="006C486B" w:rsidRPr="00F256CC">
        <w:rPr>
          <w:rFonts w:ascii="Times New Roman" w:hAnsi="Times New Roman" w:cs="Times New Roman"/>
          <w:szCs w:val="22"/>
        </w:rPr>
        <w:t xml:space="preserve"> 40 kg, </w:t>
      </w:r>
      <w:r w:rsidR="00A90CC5" w:rsidRPr="00F256CC">
        <w:rPr>
          <w:rFonts w:ascii="Times New Roman" w:hAnsi="Times New Roman" w:cs="Times New Roman"/>
          <w:szCs w:val="22"/>
        </w:rPr>
        <w:t>regimen-I was also the best option</w:t>
      </w:r>
      <w:r w:rsidR="0018692B" w:rsidRPr="00F256CC">
        <w:rPr>
          <w:rFonts w:ascii="Times New Roman" w:hAnsi="Times New Roman" w:cs="Times New Roman"/>
          <w:szCs w:val="22"/>
        </w:rPr>
        <w:t xml:space="preserve"> as it</w:t>
      </w:r>
      <w:r w:rsidR="00A90CC5" w:rsidRPr="00F256CC">
        <w:rPr>
          <w:rFonts w:ascii="Times New Roman" w:hAnsi="Times New Roman" w:cs="Times New Roman"/>
          <w:szCs w:val="22"/>
        </w:rPr>
        <w:t xml:space="preserve"> </w:t>
      </w:r>
      <w:r w:rsidR="00A00806" w:rsidRPr="00F256CC">
        <w:rPr>
          <w:rFonts w:ascii="Times New Roman" w:hAnsi="Times New Roman" w:cs="Times New Roman"/>
          <w:szCs w:val="22"/>
        </w:rPr>
        <w:t>provid</w:t>
      </w:r>
      <w:r w:rsidR="0018692B" w:rsidRPr="00F256CC">
        <w:rPr>
          <w:rFonts w:ascii="Times New Roman" w:hAnsi="Times New Roman" w:cs="Times New Roman"/>
          <w:szCs w:val="22"/>
        </w:rPr>
        <w:t>ed</w:t>
      </w:r>
      <w:r w:rsidR="00A90CC5" w:rsidRPr="00F256CC">
        <w:rPr>
          <w:rFonts w:ascii="Times New Roman" w:hAnsi="Times New Roman" w:cs="Times New Roman"/>
          <w:szCs w:val="22"/>
        </w:rPr>
        <w:t xml:space="preserve"> the highest %E both in BEC and ELF.</w:t>
      </w:r>
      <w:r w:rsidR="0095186C" w:rsidRPr="00F256CC">
        <w:rPr>
          <w:rFonts w:ascii="Times New Roman" w:hAnsi="Times New Roman" w:cs="Times New Roman"/>
          <w:szCs w:val="22"/>
        </w:rPr>
        <w:t xml:space="preserve"> However, patients with low body weight are likely to </w:t>
      </w:r>
      <w:r w:rsidR="0018692B" w:rsidRPr="00F256CC">
        <w:rPr>
          <w:rFonts w:ascii="Times New Roman" w:hAnsi="Times New Roman" w:cs="Times New Roman"/>
          <w:szCs w:val="22"/>
        </w:rPr>
        <w:t>experience</w:t>
      </w:r>
      <w:r w:rsidR="0095186C" w:rsidRPr="00F256CC">
        <w:rPr>
          <w:rFonts w:ascii="Times New Roman" w:hAnsi="Times New Roman" w:cs="Times New Roman"/>
          <w:szCs w:val="22"/>
        </w:rPr>
        <w:t xml:space="preserve"> toxicit</w:t>
      </w:r>
      <w:r w:rsidR="0018692B" w:rsidRPr="00F256CC">
        <w:rPr>
          <w:rFonts w:ascii="Times New Roman" w:hAnsi="Times New Roman" w:cs="Times New Roman"/>
          <w:szCs w:val="22"/>
        </w:rPr>
        <w:t>y</w:t>
      </w:r>
      <w:r w:rsidR="0095186C" w:rsidRPr="00F256CC">
        <w:rPr>
          <w:rFonts w:ascii="Times New Roman" w:hAnsi="Times New Roman" w:cs="Times New Roman"/>
          <w:szCs w:val="22"/>
        </w:rPr>
        <w:t xml:space="preserve"> due to</w:t>
      </w:r>
      <w:r w:rsidR="004C4769" w:rsidRPr="00F256CC">
        <w:rPr>
          <w:rFonts w:ascii="Times New Roman" w:hAnsi="Times New Roman" w:cs="Times New Roman"/>
          <w:szCs w:val="22"/>
        </w:rPr>
        <w:t xml:space="preserve"> </w:t>
      </w:r>
      <w:r w:rsidR="00CB7A2A" w:rsidRPr="00F256CC">
        <w:rPr>
          <w:rFonts w:ascii="Times New Roman" w:hAnsi="Times New Roman" w:cs="Times New Roman"/>
          <w:szCs w:val="22"/>
        </w:rPr>
        <w:t xml:space="preserve">a </w:t>
      </w:r>
      <w:r w:rsidR="004C4769" w:rsidRPr="00F256CC">
        <w:rPr>
          <w:rFonts w:ascii="Times New Roman" w:hAnsi="Times New Roman" w:cs="Times New Roman"/>
          <w:szCs w:val="22"/>
        </w:rPr>
        <w:t xml:space="preserve">decrease in </w:t>
      </w:r>
      <w:r w:rsidR="0018692B" w:rsidRPr="00F256CC">
        <w:rPr>
          <w:rFonts w:ascii="Times New Roman" w:hAnsi="Times New Roman" w:cs="Times New Roman"/>
          <w:szCs w:val="22"/>
        </w:rPr>
        <w:t xml:space="preserve">the apparent </w:t>
      </w:r>
      <w:r w:rsidR="002B7B4A" w:rsidRPr="00F256CC">
        <w:rPr>
          <w:rFonts w:ascii="Times New Roman" w:hAnsi="Times New Roman" w:cs="Times New Roman"/>
          <w:szCs w:val="22"/>
        </w:rPr>
        <w:t>volume of distribution</w:t>
      </w:r>
      <w:r w:rsidR="0018692B" w:rsidRPr="00F256CC">
        <w:rPr>
          <w:rFonts w:ascii="Times New Roman" w:hAnsi="Times New Roman" w:cs="Times New Roman"/>
          <w:szCs w:val="22"/>
        </w:rPr>
        <w:t xml:space="preserve"> of the drug</w:t>
      </w:r>
      <w:r w:rsidR="0060131F" w:rsidRPr="00F256CC">
        <w:rPr>
          <w:rFonts w:ascii="Times New Roman" w:hAnsi="Times New Roman" w:cs="Times New Roman"/>
          <w:szCs w:val="22"/>
        </w:rPr>
        <w:t xml:space="preserve"> (Cressey et al., 2015)</w:t>
      </w:r>
      <w:r w:rsidR="004C4769" w:rsidRPr="00F256CC">
        <w:rPr>
          <w:rFonts w:ascii="Times New Roman" w:hAnsi="Times New Roman" w:cs="Times New Roman"/>
          <w:szCs w:val="22"/>
        </w:rPr>
        <w:t xml:space="preserve">. In such a case, regimen-II or III (a dose reduction) </w:t>
      </w:r>
      <w:r w:rsidR="00F256CC">
        <w:rPr>
          <w:rFonts w:ascii="Times New Roman" w:hAnsi="Times New Roman" w:cs="Times New Roman"/>
          <w:szCs w:val="22"/>
        </w:rPr>
        <w:t>i</w:t>
      </w:r>
      <w:r w:rsidR="004C4769" w:rsidRPr="00F256CC">
        <w:rPr>
          <w:rFonts w:ascii="Times New Roman" w:hAnsi="Times New Roman" w:cs="Times New Roman"/>
          <w:szCs w:val="22"/>
        </w:rPr>
        <w:t>s recommended</w:t>
      </w:r>
      <w:r w:rsidR="00F256CC">
        <w:rPr>
          <w:rFonts w:ascii="Times New Roman" w:hAnsi="Times New Roman" w:cs="Times New Roman"/>
          <w:szCs w:val="22"/>
        </w:rPr>
        <w:t>.</w:t>
      </w:r>
    </w:p>
    <w:p w14:paraId="4F611C2C" w14:textId="2B4525F2" w:rsidR="00051F79" w:rsidRPr="00F256CC" w:rsidRDefault="005257A9" w:rsidP="00C64ABA">
      <w:pPr>
        <w:spacing w:line="480" w:lineRule="auto"/>
        <w:ind w:firstLine="720"/>
        <w:rPr>
          <w:rFonts w:ascii="Times New Roman" w:hAnsi="Times New Roman" w:cs="Times New Roman"/>
          <w:szCs w:val="22"/>
        </w:rPr>
      </w:pPr>
      <w:r w:rsidRPr="00F256CC">
        <w:rPr>
          <w:rFonts w:ascii="Times New Roman" w:hAnsi="Times New Roman" w:cs="Times New Roman"/>
          <w:szCs w:val="22"/>
        </w:rPr>
        <w:t>PBPK/PD model</w:t>
      </w:r>
      <w:r w:rsidR="00BA2451" w:rsidRPr="00F256CC">
        <w:rPr>
          <w:rFonts w:ascii="Times New Roman" w:hAnsi="Times New Roman" w:cs="Times New Roman"/>
          <w:szCs w:val="22"/>
        </w:rPr>
        <w:t xml:space="preserve">ling </w:t>
      </w:r>
      <w:r w:rsidRPr="00F256CC">
        <w:rPr>
          <w:rFonts w:ascii="Times New Roman" w:hAnsi="Times New Roman" w:cs="Times New Roman"/>
          <w:szCs w:val="22"/>
        </w:rPr>
        <w:t xml:space="preserve">could be applied </w:t>
      </w:r>
      <w:r w:rsidR="00941B5C" w:rsidRPr="00F256CC">
        <w:rPr>
          <w:rFonts w:ascii="Times New Roman" w:hAnsi="Times New Roman" w:cs="Times New Roman"/>
          <w:szCs w:val="22"/>
        </w:rPr>
        <w:t>for dose optimi</w:t>
      </w:r>
      <w:r w:rsidR="001970F6" w:rsidRPr="00F256CC">
        <w:rPr>
          <w:rFonts w:ascii="Times New Roman" w:hAnsi="Times New Roman" w:cs="Times New Roman"/>
          <w:szCs w:val="22"/>
        </w:rPr>
        <w:t>s</w:t>
      </w:r>
      <w:r w:rsidR="00941B5C" w:rsidRPr="00F256CC">
        <w:rPr>
          <w:rFonts w:ascii="Times New Roman" w:hAnsi="Times New Roman" w:cs="Times New Roman"/>
          <w:szCs w:val="22"/>
        </w:rPr>
        <w:t xml:space="preserve">ation </w:t>
      </w:r>
      <w:r w:rsidRPr="00F256CC">
        <w:rPr>
          <w:rFonts w:ascii="Times New Roman" w:hAnsi="Times New Roman" w:cs="Times New Roman"/>
          <w:szCs w:val="22"/>
        </w:rPr>
        <w:t xml:space="preserve">for a clinical practice guideline. However, the clinical application based on the applied PBPK/PD models in this study for </w:t>
      </w:r>
      <w:r w:rsidR="001970F6" w:rsidRPr="00F256CC">
        <w:rPr>
          <w:rFonts w:ascii="Times New Roman" w:hAnsi="Times New Roman" w:cs="Times New Roman"/>
          <w:szCs w:val="22"/>
        </w:rPr>
        <w:t>LPV/r</w:t>
      </w:r>
      <w:r w:rsidRPr="00F256CC">
        <w:rPr>
          <w:rFonts w:ascii="Times New Roman" w:hAnsi="Times New Roman" w:cs="Times New Roman"/>
          <w:szCs w:val="22"/>
        </w:rPr>
        <w:t xml:space="preserve"> administration may be limited</w:t>
      </w:r>
      <w:r w:rsidR="001B1189" w:rsidRPr="00F256CC">
        <w:rPr>
          <w:rFonts w:ascii="Times New Roman" w:hAnsi="Times New Roman" w:cs="Times New Roman"/>
          <w:szCs w:val="22"/>
        </w:rPr>
        <w:t xml:space="preserve"> due to </w:t>
      </w:r>
      <w:r w:rsidR="00941B5C" w:rsidRPr="00F256CC">
        <w:rPr>
          <w:rFonts w:ascii="Times New Roman" w:hAnsi="Times New Roman" w:cs="Times New Roman"/>
          <w:szCs w:val="22"/>
        </w:rPr>
        <w:t xml:space="preserve">limited </w:t>
      </w:r>
      <w:r w:rsidR="001B1189" w:rsidRPr="00F256CC">
        <w:rPr>
          <w:rFonts w:ascii="Times New Roman" w:hAnsi="Times New Roman" w:cs="Times New Roman"/>
          <w:szCs w:val="22"/>
        </w:rPr>
        <w:t xml:space="preserve">information of </w:t>
      </w:r>
      <w:r w:rsidR="001970F6" w:rsidRPr="00F256CC">
        <w:rPr>
          <w:rFonts w:ascii="Times New Roman" w:hAnsi="Times New Roman" w:cs="Times New Roman"/>
          <w:szCs w:val="22"/>
        </w:rPr>
        <w:t>LPV/r</w:t>
      </w:r>
      <w:r w:rsidR="00941B5C" w:rsidRPr="00F256CC">
        <w:rPr>
          <w:rFonts w:ascii="Times New Roman" w:hAnsi="Times New Roman" w:cs="Times New Roman"/>
          <w:szCs w:val="22"/>
        </w:rPr>
        <w:t>;</w:t>
      </w:r>
      <w:r w:rsidR="001B1189" w:rsidRPr="00F256CC">
        <w:rPr>
          <w:rFonts w:ascii="Times New Roman" w:hAnsi="Times New Roman" w:cs="Times New Roman"/>
          <w:szCs w:val="22"/>
        </w:rPr>
        <w:t xml:space="preserve"> </w:t>
      </w:r>
      <w:r w:rsidR="007500D3" w:rsidRPr="00F256CC">
        <w:rPr>
          <w:rFonts w:ascii="Times New Roman" w:hAnsi="Times New Roman" w:cs="Times New Roman"/>
          <w:szCs w:val="22"/>
        </w:rPr>
        <w:t xml:space="preserve">only </w:t>
      </w:r>
      <w:r w:rsidR="00941B5C" w:rsidRPr="00F256CC">
        <w:rPr>
          <w:rFonts w:ascii="Times New Roman" w:hAnsi="Times New Roman" w:cs="Times New Roman"/>
          <w:szCs w:val="22"/>
        </w:rPr>
        <w:t xml:space="preserve">the </w:t>
      </w:r>
      <w:r w:rsidR="007500D3" w:rsidRPr="00F256CC">
        <w:rPr>
          <w:rFonts w:ascii="Times New Roman" w:hAnsi="Times New Roman" w:cs="Times New Roman"/>
          <w:szCs w:val="22"/>
        </w:rPr>
        <w:t>MOI</w:t>
      </w:r>
      <w:r w:rsidR="00941B5C" w:rsidRPr="00F256CC">
        <w:rPr>
          <w:rFonts w:ascii="Times New Roman" w:hAnsi="Times New Roman" w:cs="Times New Roman"/>
          <w:szCs w:val="22"/>
        </w:rPr>
        <w:t xml:space="preserve"> of 0.01</w:t>
      </w:r>
      <w:r w:rsidR="007500D3" w:rsidRPr="00F256CC">
        <w:rPr>
          <w:rFonts w:ascii="Times New Roman" w:hAnsi="Times New Roman" w:cs="Times New Roman"/>
          <w:szCs w:val="22"/>
        </w:rPr>
        <w:t xml:space="preserve"> (asymptomatic or mild cases)</w:t>
      </w:r>
      <w:r w:rsidR="00941B5C" w:rsidRPr="00F256CC">
        <w:rPr>
          <w:rFonts w:ascii="Times New Roman" w:hAnsi="Times New Roman" w:cs="Times New Roman"/>
          <w:szCs w:val="22"/>
        </w:rPr>
        <w:t xml:space="preserve"> was available</w:t>
      </w:r>
      <w:r w:rsidR="007500D3" w:rsidRPr="00F256CC">
        <w:rPr>
          <w:rFonts w:ascii="Times New Roman" w:hAnsi="Times New Roman" w:cs="Times New Roman"/>
          <w:szCs w:val="22"/>
        </w:rPr>
        <w:t xml:space="preserve">. </w:t>
      </w:r>
      <w:r w:rsidR="00385EC0" w:rsidRPr="00F256CC">
        <w:rPr>
          <w:rFonts w:ascii="Times New Roman" w:hAnsi="Times New Roman" w:cs="Times New Roman"/>
          <w:szCs w:val="22"/>
        </w:rPr>
        <w:t xml:space="preserve">Further </w:t>
      </w:r>
      <w:r w:rsidR="00CB7A2A" w:rsidRPr="00F256CC">
        <w:rPr>
          <w:rFonts w:ascii="Times New Roman" w:hAnsi="Times New Roman" w:cs="Times New Roman"/>
          <w:szCs w:val="22"/>
        </w:rPr>
        <w:t>details</w:t>
      </w:r>
      <w:r w:rsidR="00385EC0" w:rsidRPr="00F256CC">
        <w:rPr>
          <w:rFonts w:ascii="Times New Roman" w:hAnsi="Times New Roman" w:cs="Times New Roman"/>
          <w:szCs w:val="22"/>
        </w:rPr>
        <w:t xml:space="preserve"> of </w:t>
      </w:r>
      <w:r w:rsidR="001970F6" w:rsidRPr="00F256CC">
        <w:rPr>
          <w:rFonts w:ascii="Times New Roman" w:hAnsi="Times New Roman" w:cs="Times New Roman"/>
          <w:szCs w:val="22"/>
        </w:rPr>
        <w:t>LPV/r</w:t>
      </w:r>
      <w:r w:rsidR="00385EC0" w:rsidRPr="00F256CC">
        <w:rPr>
          <w:rFonts w:ascii="Times New Roman" w:hAnsi="Times New Roman" w:cs="Times New Roman"/>
          <w:szCs w:val="22"/>
        </w:rPr>
        <w:t xml:space="preserve"> with various MOI values (</w:t>
      </w:r>
      <w:r w:rsidR="00385EC0" w:rsidRPr="00F256CC">
        <w:rPr>
          <w:rFonts w:ascii="Times New Roman" w:hAnsi="Times New Roman" w:cs="Times New Roman"/>
          <w:i/>
          <w:iCs/>
          <w:szCs w:val="22"/>
        </w:rPr>
        <w:t>e.g</w:t>
      </w:r>
      <w:r w:rsidR="00385EC0" w:rsidRPr="00F256CC">
        <w:rPr>
          <w:rFonts w:ascii="Times New Roman" w:hAnsi="Times New Roman" w:cs="Times New Roman"/>
          <w:szCs w:val="22"/>
        </w:rPr>
        <w:t>.,</w:t>
      </w:r>
      <w:r w:rsidR="00385EC0">
        <w:rPr>
          <w:rFonts w:ascii="Times New Roman" w:hAnsi="Times New Roman" w:cs="Times New Roman"/>
          <w:szCs w:val="22"/>
        </w:rPr>
        <w:t xml:space="preserve"> 0.</w:t>
      </w:r>
      <w:r w:rsidR="00F14F35">
        <w:rPr>
          <w:rFonts w:ascii="Times New Roman" w:hAnsi="Times New Roman" w:cs="Times New Roman"/>
          <w:szCs w:val="22"/>
        </w:rPr>
        <w:t>1</w:t>
      </w:r>
      <w:r w:rsidR="0014629A">
        <w:rPr>
          <w:rFonts w:ascii="Times New Roman" w:hAnsi="Times New Roman" w:cs="Times New Roman"/>
          <w:szCs w:val="22"/>
        </w:rPr>
        <w:t xml:space="preserve"> and 0.</w:t>
      </w:r>
      <w:r w:rsidR="00F14F35">
        <w:rPr>
          <w:rFonts w:ascii="Times New Roman" w:hAnsi="Times New Roman" w:cs="Times New Roman"/>
          <w:szCs w:val="22"/>
        </w:rPr>
        <w:t>2</w:t>
      </w:r>
      <w:r w:rsidR="00385EC0">
        <w:rPr>
          <w:rFonts w:ascii="Times New Roman" w:hAnsi="Times New Roman" w:cs="Times New Roman"/>
          <w:szCs w:val="22"/>
        </w:rPr>
        <w:t xml:space="preserve">) </w:t>
      </w:r>
      <w:r w:rsidR="00CB7A2A">
        <w:rPr>
          <w:rFonts w:ascii="Times New Roman" w:hAnsi="Times New Roman" w:cs="Times New Roman"/>
          <w:szCs w:val="22"/>
        </w:rPr>
        <w:t>is</w:t>
      </w:r>
      <w:r w:rsidR="00385EC0">
        <w:rPr>
          <w:rFonts w:ascii="Times New Roman" w:hAnsi="Times New Roman" w:cs="Times New Roman"/>
          <w:szCs w:val="22"/>
        </w:rPr>
        <w:t xml:space="preserve"> required to predict the</w:t>
      </w:r>
      <w:r w:rsidR="0014629A">
        <w:rPr>
          <w:rFonts w:ascii="Times New Roman" w:hAnsi="Times New Roman" w:cs="Times New Roman"/>
          <w:szCs w:val="22"/>
        </w:rPr>
        <w:t xml:space="preserve"> suitable dose regimens for moderate cases. </w:t>
      </w:r>
      <w:r w:rsidR="003024DA">
        <w:rPr>
          <w:rFonts w:ascii="Times New Roman" w:hAnsi="Times New Roman" w:cs="Times New Roman"/>
          <w:szCs w:val="22"/>
        </w:rPr>
        <w:t>Furthermore, the EC</w:t>
      </w:r>
      <w:r w:rsidR="003024DA" w:rsidRPr="003024DA">
        <w:rPr>
          <w:rFonts w:ascii="Times New Roman" w:hAnsi="Times New Roman" w:cs="Times New Roman"/>
          <w:szCs w:val="22"/>
          <w:vertAlign w:val="subscript"/>
        </w:rPr>
        <w:t>50</w:t>
      </w:r>
      <w:r w:rsidR="003024DA">
        <w:rPr>
          <w:rFonts w:ascii="Times New Roman" w:hAnsi="Times New Roman" w:cs="Times New Roman"/>
          <w:szCs w:val="22"/>
        </w:rPr>
        <w:t xml:space="preserve"> values in this study for both chloroquine and </w:t>
      </w:r>
      <w:r w:rsidR="001970F6">
        <w:rPr>
          <w:rFonts w:ascii="Times New Roman" w:hAnsi="Times New Roman" w:cs="Times New Roman"/>
          <w:szCs w:val="22"/>
        </w:rPr>
        <w:t>LPV/r</w:t>
      </w:r>
      <w:r w:rsidR="003024DA">
        <w:rPr>
          <w:rFonts w:ascii="Times New Roman" w:hAnsi="Times New Roman" w:cs="Times New Roman"/>
          <w:szCs w:val="22"/>
        </w:rPr>
        <w:t xml:space="preserve"> were obtained from</w:t>
      </w:r>
      <w:r w:rsidR="00941B5C">
        <w:rPr>
          <w:rFonts w:ascii="Times New Roman" w:hAnsi="Times New Roman" w:cs="Times New Roman"/>
          <w:szCs w:val="22"/>
        </w:rPr>
        <w:t xml:space="preserve"> the experiments using</w:t>
      </w:r>
      <w:r w:rsidR="003024DA">
        <w:rPr>
          <w:rFonts w:ascii="Times New Roman" w:hAnsi="Times New Roman" w:cs="Times New Roman"/>
          <w:szCs w:val="22"/>
        </w:rPr>
        <w:t xml:space="preserve"> </w:t>
      </w:r>
      <w:r w:rsidR="00CB7A2A">
        <w:rPr>
          <w:rFonts w:ascii="Times New Roman" w:hAnsi="Times New Roman" w:cs="Times New Roman"/>
          <w:szCs w:val="22"/>
        </w:rPr>
        <w:t>V</w:t>
      </w:r>
      <w:r w:rsidR="003024DA">
        <w:rPr>
          <w:rFonts w:ascii="Times New Roman" w:hAnsi="Times New Roman" w:cs="Times New Roman"/>
          <w:szCs w:val="22"/>
        </w:rPr>
        <w:t>ero-E6 cell lines</w:t>
      </w:r>
      <w:r w:rsidR="009F6DC2">
        <w:rPr>
          <w:rFonts w:ascii="Times New Roman" w:hAnsi="Times New Roman" w:cs="Times New Roman"/>
          <w:szCs w:val="22"/>
        </w:rPr>
        <w:t xml:space="preserve"> which were derived from the kidney of a green African monkey.</w:t>
      </w:r>
      <w:r w:rsidR="008E4060">
        <w:rPr>
          <w:rFonts w:ascii="Times New Roman" w:hAnsi="Times New Roman" w:cs="Times New Roman"/>
          <w:szCs w:val="22"/>
        </w:rPr>
        <w:t xml:space="preserve"> </w:t>
      </w:r>
      <w:r w:rsidR="00941B5C">
        <w:rPr>
          <w:rFonts w:ascii="Times New Roman" w:hAnsi="Times New Roman" w:cs="Times New Roman"/>
          <w:szCs w:val="22"/>
        </w:rPr>
        <w:t>The</w:t>
      </w:r>
      <w:r w:rsidR="00C34121">
        <w:rPr>
          <w:rFonts w:ascii="Times New Roman" w:hAnsi="Times New Roman" w:cs="Times New Roman"/>
          <w:szCs w:val="22"/>
        </w:rPr>
        <w:t xml:space="preserve"> results m</w:t>
      </w:r>
      <w:r w:rsidR="00CB7A2A">
        <w:rPr>
          <w:rFonts w:ascii="Times New Roman" w:hAnsi="Times New Roman" w:cs="Times New Roman"/>
          <w:szCs w:val="22"/>
        </w:rPr>
        <w:t>ight</w:t>
      </w:r>
      <w:r w:rsidR="00C34121">
        <w:rPr>
          <w:rFonts w:ascii="Times New Roman" w:hAnsi="Times New Roman" w:cs="Times New Roman"/>
          <w:szCs w:val="22"/>
        </w:rPr>
        <w:t xml:space="preserve"> not represent the characteristics of </w:t>
      </w:r>
      <w:r w:rsidR="00CB7A2A">
        <w:rPr>
          <w:rFonts w:ascii="Times New Roman" w:hAnsi="Times New Roman" w:cs="Times New Roman"/>
          <w:szCs w:val="22"/>
        </w:rPr>
        <w:t xml:space="preserve">the </w:t>
      </w:r>
      <w:r w:rsidR="00C34121">
        <w:rPr>
          <w:rFonts w:ascii="Times New Roman" w:hAnsi="Times New Roman" w:cs="Times New Roman"/>
          <w:szCs w:val="22"/>
        </w:rPr>
        <w:t>main targets of SARs-CoV-2</w:t>
      </w:r>
      <w:r w:rsidR="00941B5C">
        <w:rPr>
          <w:rFonts w:ascii="Times New Roman" w:hAnsi="Times New Roman" w:cs="Times New Roman"/>
          <w:szCs w:val="22"/>
        </w:rPr>
        <w:t xml:space="preserve"> in humans</w:t>
      </w:r>
      <w:r w:rsidR="00C34121">
        <w:rPr>
          <w:rFonts w:ascii="Times New Roman" w:hAnsi="Times New Roman" w:cs="Times New Roman"/>
          <w:szCs w:val="22"/>
        </w:rPr>
        <w:t xml:space="preserve">. Calu-3 is </w:t>
      </w:r>
      <w:r w:rsidR="00941B5C">
        <w:rPr>
          <w:rFonts w:ascii="Times New Roman" w:hAnsi="Times New Roman" w:cs="Times New Roman"/>
          <w:szCs w:val="22"/>
        </w:rPr>
        <w:t xml:space="preserve">the </w:t>
      </w:r>
      <w:r w:rsidR="00C34121">
        <w:rPr>
          <w:rFonts w:ascii="Times New Roman" w:hAnsi="Times New Roman" w:cs="Times New Roman"/>
          <w:szCs w:val="22"/>
        </w:rPr>
        <w:t>more preferable cell line, but th</w:t>
      </w:r>
      <w:r w:rsidR="00941B5C">
        <w:rPr>
          <w:rFonts w:ascii="Times New Roman" w:hAnsi="Times New Roman" w:cs="Times New Roman"/>
          <w:szCs w:val="22"/>
        </w:rPr>
        <w:t>is</w:t>
      </w:r>
      <w:r w:rsidR="00C34121">
        <w:rPr>
          <w:rFonts w:ascii="Times New Roman" w:hAnsi="Times New Roman" w:cs="Times New Roman"/>
          <w:szCs w:val="22"/>
        </w:rPr>
        <w:t xml:space="preserve"> </w:t>
      </w:r>
      <w:r w:rsidR="00C5435F">
        <w:rPr>
          <w:rFonts w:ascii="Times New Roman" w:hAnsi="Times New Roman" w:cs="Times New Roman"/>
          <w:szCs w:val="22"/>
        </w:rPr>
        <w:t xml:space="preserve">human </w:t>
      </w:r>
      <w:r w:rsidR="00C34121">
        <w:rPr>
          <w:rFonts w:ascii="Times New Roman" w:hAnsi="Times New Roman" w:cs="Times New Roman"/>
          <w:szCs w:val="22"/>
        </w:rPr>
        <w:t>cell line</w:t>
      </w:r>
      <w:r w:rsidR="00941B5C">
        <w:rPr>
          <w:rFonts w:ascii="Times New Roman" w:hAnsi="Times New Roman" w:cs="Times New Roman"/>
          <w:szCs w:val="22"/>
        </w:rPr>
        <w:t xml:space="preserve"> is</w:t>
      </w:r>
      <w:r w:rsidR="00C34121">
        <w:rPr>
          <w:rFonts w:ascii="Times New Roman" w:hAnsi="Times New Roman" w:cs="Times New Roman"/>
          <w:szCs w:val="22"/>
        </w:rPr>
        <w:t xml:space="preserve"> a</w:t>
      </w:r>
      <w:r w:rsidR="00941B5C">
        <w:rPr>
          <w:rFonts w:ascii="Times New Roman" w:hAnsi="Times New Roman" w:cs="Times New Roman"/>
          <w:szCs w:val="22"/>
        </w:rPr>
        <w:t xml:space="preserve">n </w:t>
      </w:r>
      <w:r w:rsidR="00C34121">
        <w:rPr>
          <w:rFonts w:ascii="Times New Roman" w:hAnsi="Times New Roman" w:cs="Times New Roman"/>
          <w:szCs w:val="22"/>
        </w:rPr>
        <w:t xml:space="preserve">immortalized cell line, which may not represent the main targets of SARs-CoV-2. </w:t>
      </w:r>
      <w:r w:rsidR="00C5435F">
        <w:rPr>
          <w:rFonts w:ascii="Times New Roman" w:hAnsi="Times New Roman" w:cs="Times New Roman"/>
          <w:szCs w:val="22"/>
        </w:rPr>
        <w:t xml:space="preserve">A </w:t>
      </w:r>
      <w:r w:rsidR="00C34121">
        <w:rPr>
          <w:rFonts w:ascii="Times New Roman" w:hAnsi="Times New Roman" w:cs="Times New Roman"/>
          <w:szCs w:val="22"/>
        </w:rPr>
        <w:t xml:space="preserve">recent study revealed that TMPRSS2 and </w:t>
      </w:r>
      <w:r w:rsidR="00C5435F">
        <w:rPr>
          <w:rFonts w:ascii="Times New Roman" w:hAnsi="Times New Roman" w:cs="Times New Roman"/>
          <w:szCs w:val="22"/>
        </w:rPr>
        <w:t>cathepsin-L (</w:t>
      </w:r>
      <w:r w:rsidR="00C34121">
        <w:rPr>
          <w:rFonts w:ascii="Times New Roman" w:hAnsi="Times New Roman" w:cs="Times New Roman"/>
          <w:szCs w:val="22"/>
        </w:rPr>
        <w:t>CTSL</w:t>
      </w:r>
      <w:r w:rsidR="00C5435F">
        <w:rPr>
          <w:rFonts w:ascii="Times New Roman" w:hAnsi="Times New Roman" w:cs="Times New Roman"/>
          <w:szCs w:val="22"/>
        </w:rPr>
        <w:t>) receptors have moderate to high expression in nasal, trachea, large, and small</w:t>
      </w:r>
      <w:r w:rsidR="001970F6">
        <w:rPr>
          <w:rFonts w:ascii="Times New Roman" w:hAnsi="Times New Roman" w:cs="Times New Roman"/>
          <w:szCs w:val="22"/>
        </w:rPr>
        <w:t xml:space="preserve"> human</w:t>
      </w:r>
      <w:r w:rsidR="00C5435F">
        <w:rPr>
          <w:rFonts w:ascii="Times New Roman" w:hAnsi="Times New Roman" w:cs="Times New Roman"/>
          <w:szCs w:val="22"/>
        </w:rPr>
        <w:t xml:space="preserve"> airways</w:t>
      </w:r>
      <w:r w:rsidR="005758F5">
        <w:rPr>
          <w:rFonts w:ascii="Times New Roman" w:hAnsi="Times New Roman" w:cs="Times New Roman"/>
          <w:szCs w:val="22"/>
        </w:rPr>
        <w:t xml:space="preserve"> (</w:t>
      </w:r>
      <w:r w:rsidR="002E1A39">
        <w:rPr>
          <w:rFonts w:ascii="Times New Roman" w:hAnsi="Times New Roman" w:cs="Times New Roman"/>
          <w:szCs w:val="22"/>
        </w:rPr>
        <w:t>Aguiar et al., 2020</w:t>
      </w:r>
      <w:r w:rsidR="005758F5">
        <w:rPr>
          <w:rFonts w:ascii="Times New Roman" w:hAnsi="Times New Roman" w:cs="Times New Roman"/>
          <w:szCs w:val="22"/>
        </w:rPr>
        <w:t>)</w:t>
      </w:r>
      <w:r w:rsidR="00C5435F">
        <w:rPr>
          <w:rFonts w:ascii="Times New Roman" w:hAnsi="Times New Roman" w:cs="Times New Roman"/>
          <w:szCs w:val="22"/>
        </w:rPr>
        <w:t>. CTSL receptor</w:t>
      </w:r>
      <w:r w:rsidR="00941B5C">
        <w:rPr>
          <w:rFonts w:ascii="Times New Roman" w:hAnsi="Times New Roman" w:cs="Times New Roman"/>
          <w:szCs w:val="22"/>
        </w:rPr>
        <w:t xml:space="preserve"> is</w:t>
      </w:r>
      <w:r w:rsidR="00C5435F">
        <w:rPr>
          <w:rFonts w:ascii="Times New Roman" w:hAnsi="Times New Roman" w:cs="Times New Roman"/>
          <w:szCs w:val="22"/>
        </w:rPr>
        <w:t xml:space="preserve"> also</w:t>
      </w:r>
      <w:r w:rsidR="008C1000">
        <w:rPr>
          <w:rFonts w:ascii="Times New Roman" w:hAnsi="Times New Roman" w:cs="Times New Roman"/>
          <w:szCs w:val="22"/>
        </w:rPr>
        <w:t xml:space="preserve"> express</w:t>
      </w:r>
      <w:r w:rsidR="006F3580">
        <w:rPr>
          <w:rFonts w:ascii="Times New Roman" w:hAnsi="Times New Roman" w:cs="Times New Roman"/>
          <w:szCs w:val="22"/>
        </w:rPr>
        <w:t>ed</w:t>
      </w:r>
      <w:r w:rsidR="008C1000">
        <w:rPr>
          <w:rFonts w:ascii="Times New Roman" w:hAnsi="Times New Roman" w:cs="Times New Roman"/>
          <w:szCs w:val="22"/>
        </w:rPr>
        <w:t xml:space="preserve"> in </w:t>
      </w:r>
      <w:r w:rsidR="00CB7A2A">
        <w:rPr>
          <w:rFonts w:ascii="Times New Roman" w:hAnsi="Times New Roman" w:cs="Times New Roman"/>
          <w:szCs w:val="22"/>
        </w:rPr>
        <w:t>V</w:t>
      </w:r>
      <w:r w:rsidR="008C1000">
        <w:rPr>
          <w:rFonts w:ascii="Times New Roman" w:hAnsi="Times New Roman" w:cs="Times New Roman"/>
          <w:szCs w:val="22"/>
        </w:rPr>
        <w:t>ero-E6 cell line with high expression level</w:t>
      </w:r>
      <w:r w:rsidR="005758F5">
        <w:rPr>
          <w:rFonts w:ascii="Times New Roman" w:hAnsi="Times New Roman" w:cs="Times New Roman"/>
          <w:szCs w:val="22"/>
        </w:rPr>
        <w:t xml:space="preserve"> (</w:t>
      </w:r>
      <w:r w:rsidR="00426AA4">
        <w:rPr>
          <w:rFonts w:ascii="Times New Roman" w:hAnsi="Times New Roman" w:cs="Times New Roman"/>
          <w:szCs w:val="22"/>
        </w:rPr>
        <w:t>Mellott et al., 2021</w:t>
      </w:r>
      <w:r w:rsidR="005758F5">
        <w:rPr>
          <w:rFonts w:ascii="Times New Roman" w:hAnsi="Times New Roman" w:cs="Times New Roman"/>
          <w:szCs w:val="22"/>
        </w:rPr>
        <w:t>)</w:t>
      </w:r>
      <w:r w:rsidR="008C1000">
        <w:rPr>
          <w:rFonts w:ascii="Times New Roman" w:hAnsi="Times New Roman" w:cs="Times New Roman"/>
          <w:szCs w:val="22"/>
        </w:rPr>
        <w:t xml:space="preserve">, while </w:t>
      </w:r>
      <w:r w:rsidR="00426AA4">
        <w:rPr>
          <w:rFonts w:ascii="Times New Roman" w:hAnsi="Times New Roman" w:cs="Times New Roman"/>
          <w:szCs w:val="22"/>
        </w:rPr>
        <w:t>low</w:t>
      </w:r>
      <w:r w:rsidR="008C1000">
        <w:rPr>
          <w:rFonts w:ascii="Times New Roman" w:hAnsi="Times New Roman" w:cs="Times New Roman"/>
          <w:szCs w:val="22"/>
        </w:rPr>
        <w:t xml:space="preserve"> expression in </w:t>
      </w:r>
      <w:r w:rsidR="00941B5C">
        <w:rPr>
          <w:rFonts w:ascii="Times New Roman" w:hAnsi="Times New Roman" w:cs="Times New Roman"/>
          <w:szCs w:val="22"/>
        </w:rPr>
        <w:t>C</w:t>
      </w:r>
      <w:r w:rsidR="008C1000">
        <w:rPr>
          <w:rFonts w:ascii="Times New Roman" w:hAnsi="Times New Roman" w:cs="Times New Roman"/>
          <w:szCs w:val="22"/>
        </w:rPr>
        <w:t xml:space="preserve">alu-3 cell line </w:t>
      </w:r>
      <w:r w:rsidR="00255D24">
        <w:rPr>
          <w:rFonts w:ascii="Times New Roman" w:hAnsi="Times New Roman" w:cs="Times New Roman"/>
          <w:szCs w:val="22"/>
        </w:rPr>
        <w:t>ha</w:t>
      </w:r>
      <w:r w:rsidR="00941B5C">
        <w:rPr>
          <w:rFonts w:ascii="Times New Roman" w:hAnsi="Times New Roman" w:cs="Times New Roman"/>
          <w:szCs w:val="22"/>
        </w:rPr>
        <w:t>s</w:t>
      </w:r>
      <w:r w:rsidR="00255D24">
        <w:rPr>
          <w:rFonts w:ascii="Times New Roman" w:hAnsi="Times New Roman" w:cs="Times New Roman"/>
          <w:szCs w:val="22"/>
        </w:rPr>
        <w:t xml:space="preserve"> been</w:t>
      </w:r>
      <w:r w:rsidR="008C1000">
        <w:rPr>
          <w:rFonts w:ascii="Times New Roman" w:hAnsi="Times New Roman" w:cs="Times New Roman"/>
          <w:szCs w:val="22"/>
        </w:rPr>
        <w:t xml:space="preserve"> reported</w:t>
      </w:r>
      <w:r w:rsidR="005758F5">
        <w:rPr>
          <w:rFonts w:ascii="Times New Roman" w:hAnsi="Times New Roman" w:cs="Times New Roman"/>
          <w:szCs w:val="22"/>
        </w:rPr>
        <w:t xml:space="preserve"> (</w:t>
      </w:r>
      <w:r w:rsidR="00426AA4">
        <w:rPr>
          <w:rFonts w:ascii="Times New Roman" w:hAnsi="Times New Roman" w:cs="Times New Roman"/>
          <w:szCs w:val="22"/>
        </w:rPr>
        <w:t>Mellott et al., 2021</w:t>
      </w:r>
      <w:r w:rsidR="005758F5">
        <w:rPr>
          <w:rFonts w:ascii="Times New Roman" w:hAnsi="Times New Roman" w:cs="Times New Roman"/>
          <w:szCs w:val="22"/>
        </w:rPr>
        <w:t>)</w:t>
      </w:r>
      <w:r w:rsidR="008C1000">
        <w:rPr>
          <w:rFonts w:ascii="Times New Roman" w:hAnsi="Times New Roman" w:cs="Times New Roman"/>
          <w:szCs w:val="22"/>
        </w:rPr>
        <w:t xml:space="preserve">. Additionally, </w:t>
      </w:r>
      <w:r w:rsidR="00CE60C2">
        <w:rPr>
          <w:rFonts w:ascii="Times New Roman" w:hAnsi="Times New Roman" w:cs="Times New Roman"/>
          <w:szCs w:val="22"/>
        </w:rPr>
        <w:t xml:space="preserve">this receptor is </w:t>
      </w:r>
      <w:r w:rsidR="00AB6A7C">
        <w:rPr>
          <w:rFonts w:ascii="Times New Roman" w:hAnsi="Times New Roman" w:cs="Times New Roman"/>
          <w:szCs w:val="22"/>
        </w:rPr>
        <w:t xml:space="preserve">likely to be </w:t>
      </w:r>
      <w:r w:rsidR="00CE60C2">
        <w:rPr>
          <w:rFonts w:ascii="Times New Roman" w:hAnsi="Times New Roman" w:cs="Times New Roman"/>
          <w:szCs w:val="22"/>
        </w:rPr>
        <w:t xml:space="preserve">a target for </w:t>
      </w:r>
      <w:r w:rsidR="00AB6A7C">
        <w:rPr>
          <w:rFonts w:ascii="Times New Roman" w:hAnsi="Times New Roman" w:cs="Times New Roman"/>
          <w:szCs w:val="22"/>
        </w:rPr>
        <w:t>chloroquine</w:t>
      </w:r>
      <w:r w:rsidR="00941B5C">
        <w:rPr>
          <w:rFonts w:ascii="Times New Roman" w:hAnsi="Times New Roman" w:cs="Times New Roman"/>
          <w:szCs w:val="22"/>
        </w:rPr>
        <w:t xml:space="preserve"> action in SARs-CoV-2. </w:t>
      </w:r>
      <w:r w:rsidR="005758F5">
        <w:rPr>
          <w:rFonts w:ascii="Times New Roman" w:hAnsi="Times New Roman" w:cs="Times New Roman"/>
          <w:szCs w:val="22"/>
        </w:rPr>
        <w:t>(</w:t>
      </w:r>
      <w:proofErr w:type="spellStart"/>
      <w:r w:rsidR="00751875">
        <w:rPr>
          <w:rFonts w:ascii="Times New Roman" w:hAnsi="Times New Roman" w:cs="Times New Roman"/>
          <w:szCs w:val="22"/>
        </w:rPr>
        <w:t>Braz</w:t>
      </w:r>
      <w:proofErr w:type="spellEnd"/>
      <w:r w:rsidR="00751875">
        <w:rPr>
          <w:rFonts w:ascii="Times New Roman" w:hAnsi="Times New Roman" w:cs="Times New Roman"/>
          <w:szCs w:val="22"/>
        </w:rPr>
        <w:t xml:space="preserve"> et al</w:t>
      </w:r>
      <w:r w:rsidR="00CB7A2A">
        <w:rPr>
          <w:rFonts w:ascii="Times New Roman" w:hAnsi="Times New Roman" w:cs="Times New Roman"/>
          <w:szCs w:val="22"/>
        </w:rPr>
        <w:t>.</w:t>
      </w:r>
      <w:r w:rsidR="00751875">
        <w:rPr>
          <w:rFonts w:ascii="Times New Roman" w:hAnsi="Times New Roman" w:cs="Times New Roman"/>
          <w:szCs w:val="22"/>
        </w:rPr>
        <w:t xml:space="preserve">, </w:t>
      </w:r>
      <w:r w:rsidR="00751875" w:rsidRPr="00F256CC">
        <w:rPr>
          <w:rFonts w:ascii="Times New Roman" w:hAnsi="Times New Roman" w:cs="Times New Roman"/>
          <w:szCs w:val="22"/>
        </w:rPr>
        <w:t>2020</w:t>
      </w:r>
      <w:r w:rsidR="005758F5" w:rsidRPr="00F256CC">
        <w:rPr>
          <w:rFonts w:ascii="Times New Roman" w:hAnsi="Times New Roman" w:cs="Times New Roman"/>
          <w:szCs w:val="22"/>
        </w:rPr>
        <w:t>)</w:t>
      </w:r>
      <w:r w:rsidR="00AB6A7C" w:rsidRPr="00F256CC">
        <w:rPr>
          <w:rFonts w:ascii="Times New Roman" w:hAnsi="Times New Roman" w:cs="Times New Roman"/>
          <w:szCs w:val="22"/>
        </w:rPr>
        <w:t>. The u</w:t>
      </w:r>
      <w:r w:rsidR="00941B5C" w:rsidRPr="00F256CC">
        <w:rPr>
          <w:rFonts w:ascii="Times New Roman" w:hAnsi="Times New Roman" w:cs="Times New Roman"/>
          <w:szCs w:val="22"/>
        </w:rPr>
        <w:t>se</w:t>
      </w:r>
      <w:r w:rsidR="00AB6A7C" w:rsidRPr="00F256CC">
        <w:rPr>
          <w:rFonts w:ascii="Times New Roman" w:hAnsi="Times New Roman" w:cs="Times New Roman"/>
          <w:szCs w:val="22"/>
        </w:rPr>
        <w:t xml:space="preserve"> of </w:t>
      </w:r>
      <w:r w:rsidR="00CB7A2A" w:rsidRPr="00F256CC">
        <w:rPr>
          <w:rFonts w:ascii="Times New Roman" w:hAnsi="Times New Roman" w:cs="Times New Roman"/>
          <w:szCs w:val="22"/>
        </w:rPr>
        <w:t>V</w:t>
      </w:r>
      <w:r w:rsidR="00AB6A7C" w:rsidRPr="00F256CC">
        <w:rPr>
          <w:rFonts w:ascii="Times New Roman" w:hAnsi="Times New Roman" w:cs="Times New Roman"/>
          <w:szCs w:val="22"/>
        </w:rPr>
        <w:t xml:space="preserve">ero-E6 and </w:t>
      </w:r>
      <w:r w:rsidR="00AC3595" w:rsidRPr="00F256CC">
        <w:rPr>
          <w:rFonts w:ascii="Times New Roman" w:hAnsi="Times New Roman" w:cs="Times New Roman"/>
          <w:szCs w:val="22"/>
        </w:rPr>
        <w:t>V</w:t>
      </w:r>
      <w:r w:rsidR="00AB6A7C" w:rsidRPr="00F256CC">
        <w:rPr>
          <w:rFonts w:ascii="Times New Roman" w:hAnsi="Times New Roman" w:cs="Times New Roman"/>
          <w:szCs w:val="22"/>
        </w:rPr>
        <w:t xml:space="preserve">ero-E6/TMPRSS2 cell lines for chloroquine and </w:t>
      </w:r>
      <w:r w:rsidR="001970F6" w:rsidRPr="00F256CC">
        <w:rPr>
          <w:rFonts w:ascii="Times New Roman" w:hAnsi="Times New Roman" w:cs="Times New Roman"/>
          <w:szCs w:val="22"/>
        </w:rPr>
        <w:t>LPV/r</w:t>
      </w:r>
      <w:r w:rsidR="00AB6A7C" w:rsidRPr="00F256CC">
        <w:rPr>
          <w:rFonts w:ascii="Times New Roman" w:hAnsi="Times New Roman" w:cs="Times New Roman"/>
          <w:szCs w:val="22"/>
        </w:rPr>
        <w:t xml:space="preserve"> is </w:t>
      </w:r>
      <w:r w:rsidR="00B95A14" w:rsidRPr="00F256CC">
        <w:rPr>
          <w:rFonts w:ascii="Times New Roman" w:hAnsi="Times New Roman" w:cs="Times New Roman"/>
          <w:szCs w:val="22"/>
        </w:rPr>
        <w:t xml:space="preserve">more </w:t>
      </w:r>
      <w:r w:rsidR="00F256CC" w:rsidRPr="00F256CC">
        <w:rPr>
          <w:rFonts w:ascii="Times New Roman" w:hAnsi="Times New Roman" w:cs="Times New Roman"/>
          <w:szCs w:val="22"/>
        </w:rPr>
        <w:t>preferrable</w:t>
      </w:r>
      <w:r w:rsidR="00AB6A7C" w:rsidRPr="00F256CC">
        <w:rPr>
          <w:rFonts w:ascii="Times New Roman" w:hAnsi="Times New Roman" w:cs="Times New Roman"/>
          <w:szCs w:val="22"/>
        </w:rPr>
        <w:t>.</w:t>
      </w:r>
    </w:p>
    <w:p w14:paraId="62EF9486" w14:textId="0D04346A" w:rsidR="00D04111" w:rsidRPr="00E666AD" w:rsidRDefault="00D04111" w:rsidP="00C64ABA">
      <w:pPr>
        <w:spacing w:line="480" w:lineRule="auto"/>
        <w:ind w:firstLine="720"/>
        <w:rPr>
          <w:rFonts w:ascii="Times New Roman" w:hAnsi="Times New Roman" w:cs="Times New Roman"/>
          <w:szCs w:val="22"/>
        </w:rPr>
      </w:pPr>
      <w:r w:rsidRPr="00F256CC">
        <w:rPr>
          <w:rFonts w:ascii="Times New Roman" w:hAnsi="Times New Roman" w:cs="Times New Roman"/>
          <w:szCs w:val="22"/>
        </w:rPr>
        <w:t xml:space="preserve">In conclusion, </w:t>
      </w:r>
      <w:r w:rsidR="004567D6" w:rsidRPr="00F256CC">
        <w:rPr>
          <w:rFonts w:ascii="Times New Roman" w:hAnsi="Times New Roman" w:cs="Times New Roman"/>
          <w:szCs w:val="22"/>
        </w:rPr>
        <w:t>PBPK/PD model</w:t>
      </w:r>
      <w:r w:rsidR="001970F6" w:rsidRPr="00F256CC">
        <w:rPr>
          <w:rFonts w:ascii="Times New Roman" w:hAnsi="Times New Roman" w:cs="Times New Roman"/>
          <w:szCs w:val="22"/>
        </w:rPr>
        <w:t>l</w:t>
      </w:r>
      <w:r w:rsidR="00C81DA3" w:rsidRPr="00F256CC">
        <w:rPr>
          <w:rFonts w:ascii="Times New Roman" w:hAnsi="Times New Roman" w:cs="Times New Roman"/>
          <w:szCs w:val="22"/>
        </w:rPr>
        <w:t>ing is</w:t>
      </w:r>
      <w:r w:rsidR="004567D6" w:rsidRPr="00F256CC">
        <w:rPr>
          <w:rFonts w:ascii="Times New Roman" w:hAnsi="Times New Roman" w:cs="Times New Roman"/>
          <w:szCs w:val="22"/>
        </w:rPr>
        <w:t xml:space="preserve"> </w:t>
      </w:r>
      <w:r w:rsidR="00CB7A2A" w:rsidRPr="00F256CC">
        <w:rPr>
          <w:rFonts w:ascii="Times New Roman" w:hAnsi="Times New Roman" w:cs="Times New Roman"/>
          <w:szCs w:val="22"/>
        </w:rPr>
        <w:t xml:space="preserve">an </w:t>
      </w:r>
      <w:r w:rsidR="00E14E54" w:rsidRPr="00F256CC">
        <w:rPr>
          <w:rFonts w:ascii="Times New Roman" w:hAnsi="Times New Roman" w:cs="Times New Roman"/>
          <w:szCs w:val="22"/>
        </w:rPr>
        <w:t>effective tool to assist</w:t>
      </w:r>
      <w:r w:rsidR="004567D6" w:rsidRPr="00F256CC">
        <w:rPr>
          <w:rFonts w:ascii="Times New Roman" w:hAnsi="Times New Roman" w:cs="Times New Roman"/>
          <w:szCs w:val="22"/>
        </w:rPr>
        <w:t xml:space="preserve"> drug and dose</w:t>
      </w:r>
      <w:r w:rsidR="00C81DA3" w:rsidRPr="00F256CC">
        <w:rPr>
          <w:rFonts w:ascii="Times New Roman" w:hAnsi="Times New Roman" w:cs="Times New Roman"/>
          <w:szCs w:val="22"/>
        </w:rPr>
        <w:t xml:space="preserve"> regimen</w:t>
      </w:r>
      <w:r w:rsidR="004567D6" w:rsidRPr="00F256CC">
        <w:rPr>
          <w:rFonts w:ascii="Times New Roman" w:hAnsi="Times New Roman" w:cs="Times New Roman"/>
          <w:szCs w:val="22"/>
        </w:rPr>
        <w:t xml:space="preserve"> selection for a clinical practice guideline.</w:t>
      </w:r>
      <w:r w:rsidR="0067423B" w:rsidRPr="00F256CC">
        <w:rPr>
          <w:rFonts w:ascii="Times New Roman" w:hAnsi="Times New Roman" w:cs="Times New Roman"/>
          <w:szCs w:val="22"/>
        </w:rPr>
        <w:t xml:space="preserve"> </w:t>
      </w:r>
      <w:bookmarkStart w:id="14" w:name="_Hlk84494679"/>
      <w:r w:rsidR="00941B5C" w:rsidRPr="00F256CC">
        <w:rPr>
          <w:rFonts w:ascii="Times New Roman" w:hAnsi="Times New Roman" w:cs="Times New Roman"/>
          <w:szCs w:val="22"/>
        </w:rPr>
        <w:t>The results of</w:t>
      </w:r>
      <w:r w:rsidR="00E14E54" w:rsidRPr="00F256CC">
        <w:rPr>
          <w:rFonts w:ascii="Times New Roman" w:hAnsi="Times New Roman" w:cs="Times New Roman"/>
          <w:szCs w:val="22"/>
        </w:rPr>
        <w:t xml:space="preserve"> this study support the </w:t>
      </w:r>
      <w:r w:rsidR="00941B5C" w:rsidRPr="00F256CC">
        <w:rPr>
          <w:rFonts w:ascii="Times New Roman" w:hAnsi="Times New Roman" w:cs="Times New Roman"/>
          <w:szCs w:val="22"/>
        </w:rPr>
        <w:t xml:space="preserve">decision of </w:t>
      </w:r>
      <w:r w:rsidR="00E14E54" w:rsidRPr="00F256CC">
        <w:rPr>
          <w:rFonts w:ascii="Times New Roman" w:hAnsi="Times New Roman" w:cs="Times New Roman"/>
          <w:szCs w:val="22"/>
        </w:rPr>
        <w:lastRenderedPageBreak/>
        <w:t>withdraw</w:t>
      </w:r>
      <w:r w:rsidR="00941B5C" w:rsidRPr="00F256CC">
        <w:rPr>
          <w:rFonts w:ascii="Times New Roman" w:hAnsi="Times New Roman" w:cs="Times New Roman"/>
          <w:szCs w:val="22"/>
        </w:rPr>
        <w:t>ing</w:t>
      </w:r>
      <w:r w:rsidR="00E14E54" w:rsidRPr="00F256CC">
        <w:rPr>
          <w:rFonts w:ascii="Times New Roman" w:hAnsi="Times New Roman" w:cs="Times New Roman"/>
          <w:szCs w:val="22"/>
        </w:rPr>
        <w:t xml:space="preserve"> chloroquine and the use of </w:t>
      </w:r>
      <w:r w:rsidR="00C81DA3" w:rsidRPr="00F256CC">
        <w:rPr>
          <w:rFonts w:ascii="Times New Roman" w:hAnsi="Times New Roman" w:cs="Times New Roman"/>
          <w:szCs w:val="22"/>
        </w:rPr>
        <w:t>LPV</w:t>
      </w:r>
      <w:r w:rsidR="00BA2451" w:rsidRPr="00F256CC">
        <w:rPr>
          <w:rFonts w:ascii="Times New Roman" w:hAnsi="Times New Roman" w:cs="Times New Roman"/>
          <w:szCs w:val="22"/>
        </w:rPr>
        <w:t>/r</w:t>
      </w:r>
      <w:r w:rsidR="00E14E54" w:rsidRPr="00F256CC">
        <w:rPr>
          <w:rFonts w:ascii="Times New Roman" w:hAnsi="Times New Roman" w:cs="Times New Roman"/>
          <w:szCs w:val="22"/>
        </w:rPr>
        <w:t xml:space="preserve">. </w:t>
      </w:r>
      <w:r w:rsidR="00941B5C" w:rsidRPr="00F256CC">
        <w:rPr>
          <w:rFonts w:ascii="Times New Roman" w:hAnsi="Times New Roman" w:cs="Times New Roman"/>
          <w:szCs w:val="22"/>
        </w:rPr>
        <w:t>In addition, results support</w:t>
      </w:r>
      <w:r w:rsidR="0067423B" w:rsidRPr="00F256CC">
        <w:rPr>
          <w:rFonts w:ascii="Times New Roman" w:hAnsi="Times New Roman" w:cs="Times New Roman"/>
          <w:szCs w:val="22"/>
        </w:rPr>
        <w:t xml:space="preserve"> </w:t>
      </w:r>
      <w:r w:rsidR="00C81DA3" w:rsidRPr="00F256CC">
        <w:rPr>
          <w:rFonts w:ascii="Times New Roman" w:hAnsi="Times New Roman" w:cs="Times New Roman"/>
          <w:szCs w:val="22"/>
        </w:rPr>
        <w:t>early treatment with</w:t>
      </w:r>
      <w:r w:rsidR="0067423B" w:rsidRPr="00F256CC">
        <w:rPr>
          <w:rFonts w:ascii="Times New Roman" w:hAnsi="Times New Roman" w:cs="Times New Roman"/>
          <w:szCs w:val="22"/>
        </w:rPr>
        <w:t xml:space="preserve"> antivir</w:t>
      </w:r>
      <w:r w:rsidR="00CD79EE" w:rsidRPr="00F256CC">
        <w:rPr>
          <w:rFonts w:ascii="Times New Roman" w:hAnsi="Times New Roman" w:cs="Times New Roman"/>
          <w:szCs w:val="22"/>
        </w:rPr>
        <w:t>al drugs</w:t>
      </w:r>
      <w:r w:rsidR="0067423B" w:rsidRPr="00F256CC">
        <w:rPr>
          <w:rFonts w:ascii="Times New Roman" w:hAnsi="Times New Roman" w:cs="Times New Roman"/>
          <w:szCs w:val="22"/>
        </w:rPr>
        <w:t xml:space="preserve"> </w:t>
      </w:r>
      <w:r w:rsidR="007D0389" w:rsidRPr="00F256CC">
        <w:rPr>
          <w:rFonts w:ascii="Times New Roman" w:hAnsi="Times New Roman" w:cs="Times New Roman"/>
          <w:szCs w:val="22"/>
        </w:rPr>
        <w:t xml:space="preserve">within </w:t>
      </w:r>
      <w:r w:rsidR="0067423B" w:rsidRPr="00F256CC">
        <w:rPr>
          <w:rFonts w:ascii="Times New Roman" w:hAnsi="Times New Roman" w:cs="Times New Roman"/>
          <w:szCs w:val="22"/>
        </w:rPr>
        <w:t xml:space="preserve">the </w:t>
      </w:r>
      <w:r w:rsidR="00CB7A2A" w:rsidRPr="00F256CC">
        <w:rPr>
          <w:rFonts w:ascii="Times New Roman" w:hAnsi="Times New Roman" w:cs="Times New Roman"/>
          <w:szCs w:val="22"/>
        </w:rPr>
        <w:t>ten</w:t>
      </w:r>
      <w:r w:rsidR="0067423B" w:rsidRPr="00F256CC">
        <w:rPr>
          <w:rFonts w:ascii="Times New Roman" w:hAnsi="Times New Roman" w:cs="Times New Roman"/>
          <w:szCs w:val="22"/>
        </w:rPr>
        <w:t xml:space="preserve"> days of infection</w:t>
      </w:r>
      <w:r w:rsidR="00E14E54" w:rsidRPr="00F256CC">
        <w:rPr>
          <w:rFonts w:ascii="Times New Roman" w:hAnsi="Times New Roman" w:cs="Times New Roman"/>
          <w:szCs w:val="22"/>
        </w:rPr>
        <w:t>.</w:t>
      </w:r>
      <w:r w:rsidR="00E97721" w:rsidRPr="00F256CC">
        <w:rPr>
          <w:rFonts w:ascii="Times New Roman" w:hAnsi="Times New Roman" w:cs="Times New Roman"/>
          <w:szCs w:val="22"/>
        </w:rPr>
        <w:t xml:space="preserve"> </w:t>
      </w:r>
      <w:bookmarkEnd w:id="14"/>
      <w:r w:rsidR="009E5EC3" w:rsidRPr="00F256CC">
        <w:rPr>
          <w:rFonts w:ascii="Times New Roman" w:hAnsi="Times New Roman" w:cs="Times New Roman"/>
          <w:szCs w:val="22"/>
        </w:rPr>
        <w:t>The</w:t>
      </w:r>
      <w:r w:rsidR="00E97721" w:rsidRPr="00F256CC">
        <w:rPr>
          <w:rFonts w:ascii="Times New Roman" w:hAnsi="Times New Roman" w:cs="Times New Roman"/>
          <w:szCs w:val="22"/>
        </w:rPr>
        <w:t xml:space="preserve"> standard dose regimen of </w:t>
      </w:r>
      <w:r w:rsidR="001970F6" w:rsidRPr="00F256CC">
        <w:rPr>
          <w:rFonts w:ascii="Times New Roman" w:hAnsi="Times New Roman" w:cs="Times New Roman"/>
          <w:szCs w:val="22"/>
        </w:rPr>
        <w:t>LPV/r</w:t>
      </w:r>
      <w:r w:rsidR="00E97721" w:rsidRPr="00F256CC">
        <w:rPr>
          <w:rFonts w:ascii="Times New Roman" w:hAnsi="Times New Roman" w:cs="Times New Roman"/>
          <w:szCs w:val="22"/>
        </w:rPr>
        <w:t xml:space="preserve"> administration (400/100 mg </w:t>
      </w:r>
      <w:r w:rsidR="000D105B" w:rsidRPr="00F256CC">
        <w:rPr>
          <w:rFonts w:ascii="Times New Roman" w:hAnsi="Times New Roman" w:cs="Times New Roman"/>
          <w:szCs w:val="22"/>
        </w:rPr>
        <w:t>LPV/r</w:t>
      </w:r>
      <w:r w:rsidR="00E97721" w:rsidRPr="00F256CC">
        <w:rPr>
          <w:rFonts w:ascii="Times New Roman" w:hAnsi="Times New Roman" w:cs="Times New Roman"/>
          <w:szCs w:val="22"/>
        </w:rPr>
        <w:t xml:space="preserve"> twice daily) is suitable for patients weighing </w:t>
      </w:r>
      <w:r w:rsidR="00941B5C" w:rsidRPr="00F256CC">
        <w:rPr>
          <w:rFonts w:ascii="Times New Roman" w:hAnsi="Times New Roman" w:cs="Times New Roman"/>
          <w:szCs w:val="22"/>
        </w:rPr>
        <w:t>over</w:t>
      </w:r>
      <w:r w:rsidR="00E97721" w:rsidRPr="00F256CC">
        <w:rPr>
          <w:rFonts w:ascii="Times New Roman" w:hAnsi="Times New Roman" w:cs="Times New Roman"/>
          <w:szCs w:val="22"/>
        </w:rPr>
        <w:t xml:space="preserve"> 70 kg</w:t>
      </w:r>
      <w:r w:rsidR="000D105B" w:rsidRPr="00F256CC">
        <w:rPr>
          <w:rFonts w:ascii="Times New Roman" w:hAnsi="Times New Roman" w:cs="Times New Roman"/>
          <w:szCs w:val="22"/>
        </w:rPr>
        <w:t>.</w:t>
      </w:r>
      <w:r w:rsidR="00941B5C" w:rsidRPr="00F256CC">
        <w:rPr>
          <w:rFonts w:ascii="Times New Roman" w:hAnsi="Times New Roman" w:cs="Times New Roman"/>
          <w:szCs w:val="22"/>
        </w:rPr>
        <w:t xml:space="preserve"> D</w:t>
      </w:r>
      <w:r w:rsidR="00E97721" w:rsidRPr="00F256CC">
        <w:rPr>
          <w:rFonts w:ascii="Times New Roman" w:hAnsi="Times New Roman" w:cs="Times New Roman"/>
          <w:szCs w:val="22"/>
        </w:rPr>
        <w:t xml:space="preserve">ose reduction (400/100 mg </w:t>
      </w:r>
      <w:r w:rsidR="000D105B" w:rsidRPr="00F256CC">
        <w:rPr>
          <w:rFonts w:ascii="Times New Roman" w:hAnsi="Times New Roman" w:cs="Times New Roman"/>
          <w:szCs w:val="22"/>
        </w:rPr>
        <w:t>LPV/r</w:t>
      </w:r>
      <w:r w:rsidR="00E97721" w:rsidRPr="00F256CC">
        <w:rPr>
          <w:rFonts w:ascii="Times New Roman" w:hAnsi="Times New Roman" w:cs="Times New Roman"/>
          <w:szCs w:val="22"/>
        </w:rPr>
        <w:t xml:space="preserve"> once daily or 200/50 mg of </w:t>
      </w:r>
      <w:r w:rsidR="000D105B" w:rsidRPr="00F256CC">
        <w:rPr>
          <w:rFonts w:ascii="Times New Roman" w:hAnsi="Times New Roman" w:cs="Times New Roman"/>
          <w:szCs w:val="22"/>
        </w:rPr>
        <w:t>LPV/r</w:t>
      </w:r>
      <w:r w:rsidR="00E97721" w:rsidRPr="00F256CC">
        <w:rPr>
          <w:rFonts w:ascii="Times New Roman" w:hAnsi="Times New Roman" w:cs="Times New Roman"/>
          <w:szCs w:val="22"/>
        </w:rPr>
        <w:t xml:space="preserve"> twice daily)</w:t>
      </w:r>
      <w:r w:rsidR="000D105B" w:rsidRPr="00F256CC">
        <w:rPr>
          <w:rFonts w:ascii="Times New Roman" w:hAnsi="Times New Roman" w:cs="Times New Roman"/>
          <w:szCs w:val="22"/>
        </w:rPr>
        <w:t xml:space="preserve"> is recommended for </w:t>
      </w:r>
      <w:r w:rsidR="009E5EC3" w:rsidRPr="00F256CC">
        <w:rPr>
          <w:rFonts w:ascii="Times New Roman" w:hAnsi="Times New Roman" w:cs="Times New Roman"/>
          <w:szCs w:val="22"/>
        </w:rPr>
        <w:t>individual</w:t>
      </w:r>
      <w:r w:rsidR="000D105B" w:rsidRPr="00F256CC">
        <w:rPr>
          <w:rFonts w:ascii="Times New Roman" w:hAnsi="Times New Roman" w:cs="Times New Roman"/>
          <w:szCs w:val="22"/>
        </w:rPr>
        <w:t>s weigh</w:t>
      </w:r>
      <w:r w:rsidR="00941B5C" w:rsidRPr="00F256CC">
        <w:rPr>
          <w:rFonts w:ascii="Times New Roman" w:hAnsi="Times New Roman" w:cs="Times New Roman"/>
          <w:szCs w:val="22"/>
        </w:rPr>
        <w:t>ing</w:t>
      </w:r>
      <w:r w:rsidR="000D105B" w:rsidRPr="00F256CC">
        <w:rPr>
          <w:rFonts w:ascii="Times New Roman" w:hAnsi="Times New Roman" w:cs="Times New Roman"/>
          <w:szCs w:val="22"/>
        </w:rPr>
        <w:t xml:space="preserve"> </w:t>
      </w:r>
      <w:r w:rsidR="00941B5C" w:rsidRPr="00F256CC">
        <w:rPr>
          <w:rFonts w:ascii="Times New Roman" w:hAnsi="Times New Roman" w:cs="Times New Roman"/>
          <w:szCs w:val="22"/>
        </w:rPr>
        <w:t>lower than</w:t>
      </w:r>
      <w:r w:rsidR="000D105B" w:rsidRPr="00F256CC">
        <w:rPr>
          <w:rFonts w:ascii="Times New Roman" w:hAnsi="Times New Roman" w:cs="Times New Roman"/>
          <w:szCs w:val="22"/>
        </w:rPr>
        <w:t xml:space="preserve"> 50 kg.</w:t>
      </w:r>
      <w:r w:rsidR="00B333F3">
        <w:rPr>
          <w:rFonts w:ascii="Times New Roman" w:hAnsi="Times New Roman" w:cs="Times New Roman"/>
          <w:szCs w:val="22"/>
        </w:rPr>
        <w:t xml:space="preserve"> </w:t>
      </w:r>
    </w:p>
    <w:p w14:paraId="382EF4B7" w14:textId="376EA385" w:rsidR="007F2E08" w:rsidRDefault="007F2E08" w:rsidP="00F03D1A">
      <w:pPr>
        <w:spacing w:line="480" w:lineRule="auto"/>
        <w:rPr>
          <w:rFonts w:ascii="Times New Roman" w:hAnsi="Times New Roman"/>
          <w:b/>
          <w:bCs/>
          <w:szCs w:val="22"/>
        </w:rPr>
      </w:pPr>
      <w:r w:rsidRPr="00787539">
        <w:rPr>
          <w:rFonts w:ascii="Times New Roman" w:hAnsi="Times New Roman" w:cs="Times New Roman"/>
          <w:b/>
          <w:bCs/>
          <w:szCs w:val="22"/>
        </w:rPr>
        <w:t>References</w:t>
      </w:r>
      <w:r w:rsidR="0022671E">
        <w:rPr>
          <w:rFonts w:ascii="Times New Roman" w:hAnsi="Times New Roman" w:cs="Times New Roman"/>
          <w:b/>
          <w:bCs/>
          <w:szCs w:val="22"/>
        </w:rPr>
        <w:t xml:space="preserve"> </w:t>
      </w:r>
    </w:p>
    <w:p w14:paraId="2A83EEBF" w14:textId="26EC206D" w:rsidR="002E1A39" w:rsidRPr="002E1A39" w:rsidRDefault="002E1A39" w:rsidP="00F03D1A">
      <w:pPr>
        <w:spacing w:line="480" w:lineRule="auto"/>
        <w:rPr>
          <w:rFonts w:ascii="Times New Roman" w:hAnsi="Times New Roman"/>
          <w:szCs w:val="22"/>
        </w:rPr>
      </w:pPr>
      <w:r>
        <w:rPr>
          <w:rFonts w:ascii="Times New Roman" w:hAnsi="Times New Roman"/>
          <w:szCs w:val="22"/>
        </w:rPr>
        <w:t>Aguiar, J.A., Tremblay, B.J., Mansfield, M.J., Woody, O., Lobb, B., Banerjee, A. et al. (2020). Gene expression and in situ protein profiling of candidate SARs-CoV-2 receptors in human airway epithelial cells and lung tissue</w:t>
      </w:r>
      <w:r w:rsidR="006F7B58">
        <w:rPr>
          <w:rFonts w:ascii="Times New Roman" w:hAnsi="Times New Roman"/>
          <w:szCs w:val="22"/>
        </w:rPr>
        <w:t>.</w:t>
      </w:r>
      <w:r>
        <w:rPr>
          <w:rFonts w:ascii="Times New Roman" w:hAnsi="Times New Roman"/>
          <w:szCs w:val="22"/>
        </w:rPr>
        <w:t xml:space="preserve"> </w:t>
      </w:r>
      <w:r w:rsidRPr="006F7B58">
        <w:rPr>
          <w:rFonts w:ascii="Times New Roman" w:hAnsi="Times New Roman"/>
          <w:i/>
          <w:iCs/>
          <w:szCs w:val="22"/>
        </w:rPr>
        <w:t>European Journal of Respiratory</w:t>
      </w:r>
      <w:r>
        <w:rPr>
          <w:rFonts w:ascii="Times New Roman" w:hAnsi="Times New Roman"/>
          <w:szCs w:val="22"/>
        </w:rPr>
        <w:t>, 56(3), 2001123. DOI:</w:t>
      </w:r>
      <w:r w:rsidRPr="002E1A39">
        <w:t xml:space="preserve"> </w:t>
      </w:r>
      <w:r>
        <w:rPr>
          <w:rFonts w:ascii="Times New Roman" w:hAnsi="Times New Roman"/>
          <w:szCs w:val="22"/>
        </w:rPr>
        <w:t xml:space="preserve"> </w:t>
      </w:r>
      <w:r w:rsidRPr="002E1A39">
        <w:rPr>
          <w:rFonts w:ascii="Times New Roman" w:hAnsi="Times New Roman"/>
          <w:szCs w:val="22"/>
        </w:rPr>
        <w:t>10.1183/13993003.01123-2020</w:t>
      </w:r>
    </w:p>
    <w:p w14:paraId="4BD9513F" w14:textId="1EE01DFE" w:rsidR="00E45A8B" w:rsidRPr="00E45A8B" w:rsidRDefault="00E45A8B" w:rsidP="00F03D1A">
      <w:pPr>
        <w:spacing w:line="480" w:lineRule="auto"/>
        <w:rPr>
          <w:rFonts w:ascii="Times New Roman" w:hAnsi="Times New Roman"/>
          <w:szCs w:val="22"/>
        </w:rPr>
      </w:pPr>
      <w:r>
        <w:rPr>
          <w:rFonts w:ascii="Times New Roman" w:hAnsi="Times New Roman"/>
          <w:szCs w:val="22"/>
        </w:rPr>
        <w:t xml:space="preserve">Atzori, C., Villani, P., </w:t>
      </w:r>
      <w:proofErr w:type="spellStart"/>
      <w:r>
        <w:rPr>
          <w:rFonts w:ascii="Times New Roman" w:hAnsi="Times New Roman"/>
          <w:szCs w:val="22"/>
        </w:rPr>
        <w:t>Regazzi</w:t>
      </w:r>
      <w:proofErr w:type="spellEnd"/>
      <w:r>
        <w:rPr>
          <w:rFonts w:ascii="Times New Roman" w:hAnsi="Times New Roman"/>
          <w:szCs w:val="22"/>
        </w:rPr>
        <w:t xml:space="preserve">, M., </w:t>
      </w:r>
      <w:proofErr w:type="spellStart"/>
      <w:r>
        <w:rPr>
          <w:rFonts w:ascii="Times New Roman" w:hAnsi="Times New Roman"/>
          <w:szCs w:val="22"/>
        </w:rPr>
        <w:t>Maruzzi</w:t>
      </w:r>
      <w:proofErr w:type="spellEnd"/>
      <w:r>
        <w:rPr>
          <w:rFonts w:ascii="Times New Roman" w:hAnsi="Times New Roman"/>
          <w:szCs w:val="22"/>
        </w:rPr>
        <w:t xml:space="preserve">, M., </w:t>
      </w:r>
      <w:proofErr w:type="spellStart"/>
      <w:r>
        <w:rPr>
          <w:rFonts w:ascii="Times New Roman" w:hAnsi="Times New Roman"/>
          <w:szCs w:val="22"/>
        </w:rPr>
        <w:t>Cargnel</w:t>
      </w:r>
      <w:proofErr w:type="spellEnd"/>
      <w:r>
        <w:rPr>
          <w:rFonts w:ascii="Times New Roman" w:hAnsi="Times New Roman"/>
          <w:szCs w:val="22"/>
        </w:rPr>
        <w:t xml:space="preserve">, A. (2003). Detection of intrapulmonary concentration of lopinavir in an HIV-infected patient. AIDs, 17(11), 1710-1711. DOI: </w:t>
      </w:r>
      <w:r w:rsidRPr="00E45A8B">
        <w:rPr>
          <w:rFonts w:ascii="Times New Roman" w:hAnsi="Times New Roman"/>
          <w:szCs w:val="22"/>
        </w:rPr>
        <w:t>10.1097/00002030-200307250-00022</w:t>
      </w:r>
    </w:p>
    <w:p w14:paraId="358D2972" w14:textId="457F16E9" w:rsidR="007D48D5" w:rsidRDefault="001840E6" w:rsidP="00F03D1A">
      <w:pPr>
        <w:spacing w:line="480" w:lineRule="auto"/>
        <w:rPr>
          <w:rFonts w:ascii="Times New Roman" w:hAnsi="Times New Roman"/>
          <w:szCs w:val="22"/>
        </w:rPr>
      </w:pPr>
      <w:proofErr w:type="spellStart"/>
      <w:r>
        <w:rPr>
          <w:rFonts w:ascii="Times New Roman" w:hAnsi="Times New Roman"/>
          <w:szCs w:val="22"/>
        </w:rPr>
        <w:t>Baneyx</w:t>
      </w:r>
      <w:proofErr w:type="spellEnd"/>
      <w:r>
        <w:rPr>
          <w:rFonts w:ascii="Times New Roman" w:hAnsi="Times New Roman"/>
          <w:szCs w:val="22"/>
        </w:rPr>
        <w:t xml:space="preserve">, G., Parrott, N., </w:t>
      </w:r>
      <w:proofErr w:type="spellStart"/>
      <w:r>
        <w:rPr>
          <w:rFonts w:ascii="Times New Roman" w:hAnsi="Times New Roman"/>
          <w:szCs w:val="22"/>
        </w:rPr>
        <w:t>Meille</w:t>
      </w:r>
      <w:proofErr w:type="spellEnd"/>
      <w:r>
        <w:rPr>
          <w:rFonts w:ascii="Times New Roman" w:hAnsi="Times New Roman"/>
          <w:szCs w:val="22"/>
        </w:rPr>
        <w:t xml:space="preserve">, C., </w:t>
      </w:r>
      <w:proofErr w:type="spellStart"/>
      <w:r>
        <w:rPr>
          <w:rFonts w:ascii="Times New Roman" w:hAnsi="Times New Roman"/>
          <w:szCs w:val="22"/>
        </w:rPr>
        <w:t>Iliadis</w:t>
      </w:r>
      <w:proofErr w:type="spellEnd"/>
      <w:r>
        <w:rPr>
          <w:rFonts w:ascii="Times New Roman" w:hAnsi="Times New Roman"/>
          <w:szCs w:val="22"/>
        </w:rPr>
        <w:t xml:space="preserve">, A., Lave, T. (2014). Physiologically based pharmacokinetic modeling of CYP3A4 induction by rifampicin in human: influence of time between substrate and inducer administration. </w:t>
      </w:r>
      <w:r w:rsidRPr="00B56122">
        <w:rPr>
          <w:rFonts w:ascii="Times New Roman" w:hAnsi="Times New Roman"/>
          <w:i/>
          <w:iCs/>
          <w:szCs w:val="22"/>
        </w:rPr>
        <w:t>Eur</w:t>
      </w:r>
      <w:r w:rsidR="00B56122" w:rsidRPr="00B56122">
        <w:rPr>
          <w:rFonts w:ascii="Times New Roman" w:hAnsi="Times New Roman"/>
          <w:i/>
          <w:iCs/>
          <w:szCs w:val="22"/>
        </w:rPr>
        <w:t>opean</w:t>
      </w:r>
      <w:r w:rsidRPr="00B56122">
        <w:rPr>
          <w:rFonts w:ascii="Times New Roman" w:hAnsi="Times New Roman"/>
          <w:i/>
          <w:iCs/>
          <w:szCs w:val="22"/>
        </w:rPr>
        <w:t xml:space="preserve"> J</w:t>
      </w:r>
      <w:r w:rsidR="00B56122" w:rsidRPr="00B56122">
        <w:rPr>
          <w:rFonts w:ascii="Times New Roman" w:hAnsi="Times New Roman"/>
          <w:i/>
          <w:iCs/>
          <w:szCs w:val="22"/>
        </w:rPr>
        <w:t>ournal</w:t>
      </w:r>
      <w:r w:rsidRPr="00B56122">
        <w:rPr>
          <w:rFonts w:ascii="Times New Roman" w:hAnsi="Times New Roman"/>
          <w:i/>
          <w:iCs/>
          <w:szCs w:val="22"/>
        </w:rPr>
        <w:t xml:space="preserve"> Pharm</w:t>
      </w:r>
      <w:r w:rsidR="00B56122" w:rsidRPr="00B56122">
        <w:rPr>
          <w:rFonts w:ascii="Times New Roman" w:hAnsi="Times New Roman"/>
          <w:i/>
          <w:iCs/>
          <w:szCs w:val="22"/>
        </w:rPr>
        <w:t>aceutical</w:t>
      </w:r>
      <w:r w:rsidRPr="00B56122">
        <w:rPr>
          <w:rFonts w:ascii="Times New Roman" w:hAnsi="Times New Roman"/>
          <w:i/>
          <w:iCs/>
          <w:szCs w:val="22"/>
        </w:rPr>
        <w:t xml:space="preserve"> Sci</w:t>
      </w:r>
      <w:r w:rsidR="00B56122" w:rsidRPr="00B56122">
        <w:rPr>
          <w:rFonts w:ascii="Times New Roman" w:hAnsi="Times New Roman"/>
          <w:i/>
          <w:iCs/>
          <w:szCs w:val="22"/>
        </w:rPr>
        <w:t>ence</w:t>
      </w:r>
      <w:r w:rsidR="00B56122">
        <w:rPr>
          <w:rFonts w:ascii="Times New Roman" w:hAnsi="Times New Roman"/>
          <w:szCs w:val="22"/>
        </w:rPr>
        <w:t>,</w:t>
      </w:r>
      <w:r>
        <w:rPr>
          <w:rFonts w:ascii="Times New Roman" w:hAnsi="Times New Roman"/>
          <w:szCs w:val="22"/>
        </w:rPr>
        <w:t xml:space="preserve"> 56, 1-15. DOI: </w:t>
      </w:r>
      <w:r w:rsidRPr="001840E6">
        <w:rPr>
          <w:rFonts w:ascii="Times New Roman" w:hAnsi="Times New Roman"/>
          <w:szCs w:val="22"/>
        </w:rPr>
        <w:t>10.1016/j.ejps.2014.02.002</w:t>
      </w:r>
    </w:p>
    <w:p w14:paraId="379ECCAD" w14:textId="66340046" w:rsidR="00751875" w:rsidRDefault="00751875" w:rsidP="00F03D1A">
      <w:pPr>
        <w:spacing w:line="480" w:lineRule="auto"/>
        <w:rPr>
          <w:rFonts w:ascii="Times New Roman" w:hAnsi="Times New Roman"/>
          <w:szCs w:val="22"/>
        </w:rPr>
      </w:pPr>
      <w:proofErr w:type="spellStart"/>
      <w:r>
        <w:rPr>
          <w:rFonts w:ascii="Times New Roman" w:hAnsi="Times New Roman"/>
          <w:szCs w:val="22"/>
        </w:rPr>
        <w:t>Braz</w:t>
      </w:r>
      <w:proofErr w:type="spellEnd"/>
      <w:r>
        <w:rPr>
          <w:rFonts w:ascii="Times New Roman" w:hAnsi="Times New Roman"/>
          <w:szCs w:val="22"/>
        </w:rPr>
        <w:t xml:space="preserve">, H.L.B., Silveira, J.A.M., </w:t>
      </w:r>
      <w:proofErr w:type="spellStart"/>
      <w:r>
        <w:rPr>
          <w:rFonts w:ascii="Times New Roman" w:hAnsi="Times New Roman"/>
          <w:szCs w:val="22"/>
        </w:rPr>
        <w:t>Marinho</w:t>
      </w:r>
      <w:proofErr w:type="spellEnd"/>
      <w:r>
        <w:rPr>
          <w:rFonts w:ascii="Times New Roman" w:hAnsi="Times New Roman"/>
          <w:szCs w:val="22"/>
        </w:rPr>
        <w:t xml:space="preserve">, A.D., de </w:t>
      </w:r>
      <w:proofErr w:type="spellStart"/>
      <w:r>
        <w:rPr>
          <w:rFonts w:ascii="Times New Roman" w:hAnsi="Times New Roman"/>
          <w:szCs w:val="22"/>
        </w:rPr>
        <w:t>Moraes</w:t>
      </w:r>
      <w:proofErr w:type="spellEnd"/>
      <w:r>
        <w:rPr>
          <w:rFonts w:ascii="Times New Roman" w:hAnsi="Times New Roman"/>
          <w:szCs w:val="22"/>
        </w:rPr>
        <w:t xml:space="preserve">, M.E.A., </w:t>
      </w:r>
      <w:proofErr w:type="spellStart"/>
      <w:r>
        <w:rPr>
          <w:rFonts w:ascii="Times New Roman" w:hAnsi="Times New Roman"/>
          <w:szCs w:val="22"/>
        </w:rPr>
        <w:t>Moraes</w:t>
      </w:r>
      <w:proofErr w:type="spellEnd"/>
      <w:r>
        <w:rPr>
          <w:rFonts w:ascii="Times New Roman" w:hAnsi="Times New Roman"/>
          <w:szCs w:val="22"/>
        </w:rPr>
        <w:t xml:space="preserve"> Filho, MO, Monteiro, H.S.A. </w:t>
      </w:r>
      <w:r w:rsidR="00803D15">
        <w:rPr>
          <w:rFonts w:ascii="Times New Roman" w:hAnsi="Times New Roman"/>
          <w:szCs w:val="22"/>
        </w:rPr>
        <w:t xml:space="preserve">(2020) In silico study of azithromycin, chloroquine and hydroxychloroquine and their potential mechanisms of action against SARs-CoV-2 infection. International Journal of Antimicrobial Agents, 56(3), 106119. DOI: </w:t>
      </w:r>
      <w:r w:rsidR="00803D15" w:rsidRPr="00803D15">
        <w:rPr>
          <w:rFonts w:ascii="Times New Roman" w:hAnsi="Times New Roman"/>
          <w:szCs w:val="22"/>
        </w:rPr>
        <w:t>10.1016/j.ijantimicag.2020.106119</w:t>
      </w:r>
    </w:p>
    <w:p w14:paraId="3C77B9CC" w14:textId="655D1FC1" w:rsidR="004D73DF" w:rsidRDefault="004D73DF" w:rsidP="00F03D1A">
      <w:pPr>
        <w:spacing w:line="480" w:lineRule="auto"/>
        <w:rPr>
          <w:rFonts w:ascii="Times New Roman" w:hAnsi="Times New Roman"/>
          <w:szCs w:val="22"/>
        </w:rPr>
      </w:pPr>
      <w:proofErr w:type="spellStart"/>
      <w:r>
        <w:rPr>
          <w:rFonts w:ascii="Times New Roman" w:hAnsi="Times New Roman"/>
          <w:szCs w:val="22"/>
        </w:rPr>
        <w:t>Chandwani</w:t>
      </w:r>
      <w:proofErr w:type="spellEnd"/>
      <w:r>
        <w:rPr>
          <w:rFonts w:ascii="Times New Roman" w:hAnsi="Times New Roman"/>
          <w:szCs w:val="22"/>
        </w:rPr>
        <w:t xml:space="preserve">, A., &amp; </w:t>
      </w:r>
      <w:proofErr w:type="spellStart"/>
      <w:r>
        <w:rPr>
          <w:rFonts w:ascii="Times New Roman" w:hAnsi="Times New Roman"/>
          <w:szCs w:val="22"/>
        </w:rPr>
        <w:t>Shuter</w:t>
      </w:r>
      <w:proofErr w:type="spellEnd"/>
      <w:r>
        <w:rPr>
          <w:rFonts w:ascii="Times New Roman" w:hAnsi="Times New Roman"/>
          <w:szCs w:val="22"/>
        </w:rPr>
        <w:t xml:space="preserve">, J. (2008). Lopinavir/ritonavir in the treatment of HIV-1 infection: a review. </w:t>
      </w:r>
      <w:r w:rsidRPr="004D73DF">
        <w:rPr>
          <w:rFonts w:ascii="Times New Roman" w:hAnsi="Times New Roman"/>
          <w:i/>
          <w:iCs/>
          <w:szCs w:val="22"/>
        </w:rPr>
        <w:t>Therapeutics and clinical risk management</w:t>
      </w:r>
      <w:r>
        <w:rPr>
          <w:rFonts w:ascii="Times New Roman" w:hAnsi="Times New Roman"/>
          <w:szCs w:val="22"/>
        </w:rPr>
        <w:t>, 4(5), 1023-1033. DOI: 10.2147/tcrm.s3285</w:t>
      </w:r>
    </w:p>
    <w:p w14:paraId="0B5C8B3C" w14:textId="50BD6C27" w:rsidR="00F9501D" w:rsidRDefault="00F9501D" w:rsidP="00F03D1A">
      <w:pPr>
        <w:spacing w:line="480" w:lineRule="auto"/>
        <w:rPr>
          <w:rFonts w:ascii="Times New Roman" w:hAnsi="Times New Roman"/>
          <w:szCs w:val="22"/>
        </w:rPr>
      </w:pPr>
      <w:r>
        <w:rPr>
          <w:rFonts w:ascii="Times New Roman" w:hAnsi="Times New Roman"/>
          <w:szCs w:val="22"/>
        </w:rPr>
        <w:lastRenderedPageBreak/>
        <w:t xml:space="preserve">DAD study Group, </w:t>
      </w:r>
      <w:proofErr w:type="spellStart"/>
      <w:r>
        <w:rPr>
          <w:rFonts w:ascii="Times New Roman" w:hAnsi="Times New Roman"/>
          <w:szCs w:val="22"/>
        </w:rPr>
        <w:t>Friis</w:t>
      </w:r>
      <w:proofErr w:type="spellEnd"/>
      <w:r>
        <w:rPr>
          <w:rFonts w:ascii="Times New Roman" w:hAnsi="Times New Roman"/>
          <w:szCs w:val="22"/>
        </w:rPr>
        <w:t xml:space="preserve">-Moller, N., Reiss, P., Sabin, C.A., Weber, R.,  Monforte, </w:t>
      </w:r>
      <w:proofErr w:type="spellStart"/>
      <w:r>
        <w:rPr>
          <w:rFonts w:ascii="Times New Roman" w:hAnsi="Times New Roman"/>
          <w:szCs w:val="22"/>
        </w:rPr>
        <w:t>A.d.</w:t>
      </w:r>
      <w:proofErr w:type="spellEnd"/>
      <w:r>
        <w:rPr>
          <w:rFonts w:ascii="Times New Roman" w:hAnsi="Times New Roman"/>
          <w:szCs w:val="22"/>
        </w:rPr>
        <w:t xml:space="preserve"> et al. Class of antiretroviral drugs and the risk of myocardial infarction. New England Journal of Medicine, 356(17), 1723-1735. DOI: </w:t>
      </w:r>
      <w:r w:rsidRPr="00F9501D">
        <w:rPr>
          <w:rFonts w:ascii="Times New Roman" w:hAnsi="Times New Roman"/>
          <w:szCs w:val="22"/>
        </w:rPr>
        <w:t>10.1056/NEJMoa062744.</w:t>
      </w:r>
    </w:p>
    <w:p w14:paraId="0DEAEF22" w14:textId="04837F66" w:rsidR="0060131F" w:rsidRDefault="0060131F" w:rsidP="00F03D1A">
      <w:pPr>
        <w:spacing w:line="480" w:lineRule="auto"/>
        <w:rPr>
          <w:rFonts w:ascii="Times New Roman" w:hAnsi="Times New Roman"/>
          <w:szCs w:val="22"/>
        </w:rPr>
      </w:pPr>
      <w:r w:rsidRPr="0060131F">
        <w:rPr>
          <w:rFonts w:ascii="Times New Roman" w:hAnsi="Times New Roman"/>
          <w:szCs w:val="22"/>
        </w:rPr>
        <w:t xml:space="preserve">Cressey, T. R., </w:t>
      </w:r>
      <w:proofErr w:type="spellStart"/>
      <w:r w:rsidRPr="0060131F">
        <w:rPr>
          <w:rFonts w:ascii="Times New Roman" w:hAnsi="Times New Roman"/>
          <w:szCs w:val="22"/>
        </w:rPr>
        <w:t>Urien</w:t>
      </w:r>
      <w:proofErr w:type="spellEnd"/>
      <w:r w:rsidRPr="0060131F">
        <w:rPr>
          <w:rFonts w:ascii="Times New Roman" w:hAnsi="Times New Roman"/>
          <w:szCs w:val="22"/>
        </w:rPr>
        <w:t xml:space="preserve">, S., </w:t>
      </w:r>
      <w:proofErr w:type="spellStart"/>
      <w:r w:rsidRPr="0060131F">
        <w:rPr>
          <w:rFonts w:ascii="Times New Roman" w:hAnsi="Times New Roman"/>
          <w:szCs w:val="22"/>
        </w:rPr>
        <w:t>Capparelli</w:t>
      </w:r>
      <w:proofErr w:type="spellEnd"/>
      <w:r w:rsidRPr="0060131F">
        <w:rPr>
          <w:rFonts w:ascii="Times New Roman" w:hAnsi="Times New Roman"/>
          <w:szCs w:val="22"/>
        </w:rPr>
        <w:t xml:space="preserve">, E. V., Best, B. M., </w:t>
      </w:r>
      <w:proofErr w:type="spellStart"/>
      <w:r w:rsidRPr="0060131F">
        <w:rPr>
          <w:rFonts w:ascii="Times New Roman" w:hAnsi="Times New Roman"/>
          <w:szCs w:val="22"/>
        </w:rPr>
        <w:t>Buranabanjasatean</w:t>
      </w:r>
      <w:proofErr w:type="spellEnd"/>
      <w:r w:rsidRPr="0060131F">
        <w:rPr>
          <w:rFonts w:ascii="Times New Roman" w:hAnsi="Times New Roman"/>
          <w:szCs w:val="22"/>
        </w:rPr>
        <w:t xml:space="preserve">, S., </w:t>
      </w:r>
      <w:proofErr w:type="spellStart"/>
      <w:r w:rsidRPr="0060131F">
        <w:rPr>
          <w:rFonts w:ascii="Times New Roman" w:hAnsi="Times New Roman"/>
          <w:szCs w:val="22"/>
        </w:rPr>
        <w:t>Limtrakul</w:t>
      </w:r>
      <w:proofErr w:type="spellEnd"/>
      <w:r w:rsidRPr="0060131F">
        <w:rPr>
          <w:rFonts w:ascii="Times New Roman" w:hAnsi="Times New Roman"/>
          <w:szCs w:val="22"/>
        </w:rPr>
        <w:t xml:space="preserve">, A. </w:t>
      </w:r>
      <w:r>
        <w:rPr>
          <w:rFonts w:ascii="Times New Roman" w:hAnsi="Times New Roman"/>
          <w:szCs w:val="22"/>
        </w:rPr>
        <w:t xml:space="preserve">et al. </w:t>
      </w:r>
      <w:r w:rsidRPr="0060131F">
        <w:rPr>
          <w:rFonts w:ascii="Times New Roman" w:hAnsi="Times New Roman"/>
          <w:szCs w:val="22"/>
        </w:rPr>
        <w:t xml:space="preserve">(2015). Impact of body weight and missed doses on lopinavir concentrations with standard and increased lopinavir/ritonavir doses during late pregnancy. </w:t>
      </w:r>
      <w:r w:rsidRPr="0060131F">
        <w:rPr>
          <w:rFonts w:ascii="Times New Roman" w:hAnsi="Times New Roman"/>
          <w:i/>
          <w:iCs/>
          <w:szCs w:val="22"/>
        </w:rPr>
        <w:t>The Journal of antimicrobial chemotherapy</w:t>
      </w:r>
      <w:r w:rsidRPr="0060131F">
        <w:rPr>
          <w:rFonts w:ascii="Times New Roman" w:hAnsi="Times New Roman"/>
          <w:szCs w:val="22"/>
        </w:rPr>
        <w:t xml:space="preserve">, 70(1), 217–224. </w:t>
      </w:r>
      <w:r>
        <w:rPr>
          <w:rFonts w:ascii="Times New Roman" w:hAnsi="Times New Roman"/>
          <w:szCs w:val="22"/>
        </w:rPr>
        <w:t xml:space="preserve">DOI: </w:t>
      </w:r>
      <w:r w:rsidRPr="0060131F">
        <w:rPr>
          <w:rFonts w:ascii="Times New Roman" w:hAnsi="Times New Roman"/>
          <w:szCs w:val="22"/>
        </w:rPr>
        <w:t>10.1093/</w:t>
      </w:r>
      <w:proofErr w:type="spellStart"/>
      <w:r w:rsidRPr="0060131F">
        <w:rPr>
          <w:rFonts w:ascii="Times New Roman" w:hAnsi="Times New Roman"/>
          <w:szCs w:val="22"/>
        </w:rPr>
        <w:t>jac</w:t>
      </w:r>
      <w:proofErr w:type="spellEnd"/>
      <w:r w:rsidRPr="0060131F">
        <w:rPr>
          <w:rFonts w:ascii="Times New Roman" w:hAnsi="Times New Roman"/>
          <w:szCs w:val="22"/>
        </w:rPr>
        <w:t>/dku367</w:t>
      </w:r>
    </w:p>
    <w:p w14:paraId="3E79AB15" w14:textId="40E35C51" w:rsidR="007D48D5" w:rsidRDefault="007D48D5" w:rsidP="00F03D1A">
      <w:pPr>
        <w:spacing w:line="480" w:lineRule="auto"/>
        <w:rPr>
          <w:rFonts w:ascii="Times New Roman" w:hAnsi="Times New Roman"/>
          <w:szCs w:val="22"/>
        </w:rPr>
      </w:pPr>
      <w:r>
        <w:rPr>
          <w:rFonts w:ascii="Times New Roman" w:hAnsi="Times New Roman"/>
          <w:szCs w:val="22"/>
        </w:rPr>
        <w:t>Department of disease control, Thailand. (2020). Guidelines on clinical practice, diagnosis, treatment, and prevention of healthcare-associated infection for COVID-19. Retrieved from:</w:t>
      </w:r>
      <w:r w:rsidR="00142F8E">
        <w:rPr>
          <w:rFonts w:ascii="Times New Roman" w:hAnsi="Times New Roman"/>
          <w:szCs w:val="22"/>
        </w:rPr>
        <w:t xml:space="preserve"> </w:t>
      </w:r>
      <w:r w:rsidR="00142F8E" w:rsidRPr="00142F8E">
        <w:rPr>
          <w:rFonts w:ascii="Times New Roman" w:hAnsi="Times New Roman"/>
          <w:szCs w:val="22"/>
        </w:rPr>
        <w:t>https://ddc.moph.go.th/viralpneumonia/eng/file/guidelines/g_treatment.pdf</w:t>
      </w:r>
    </w:p>
    <w:p w14:paraId="17598578" w14:textId="1DC76572" w:rsidR="00B33AC4" w:rsidRDefault="00B33AC4" w:rsidP="00F03D1A">
      <w:pPr>
        <w:spacing w:line="480" w:lineRule="auto"/>
        <w:rPr>
          <w:rFonts w:ascii="Times New Roman" w:hAnsi="Times New Roman"/>
          <w:szCs w:val="22"/>
        </w:rPr>
      </w:pPr>
      <w:bookmarkStart w:id="15" w:name="_Hlk84505967"/>
      <w:r>
        <w:rPr>
          <w:rFonts w:ascii="Times New Roman" w:hAnsi="Times New Roman"/>
          <w:szCs w:val="22"/>
        </w:rPr>
        <w:t>Department of disease control, Thailand. (2021). Guidelines on clinical practice, diagnosis, treatment, and prevention of healthcare-associated infection for COVID-19</w:t>
      </w:r>
      <w:r w:rsidR="00142F8E">
        <w:rPr>
          <w:rFonts w:ascii="Times New Roman" w:hAnsi="Times New Roman"/>
          <w:szCs w:val="22"/>
        </w:rPr>
        <w:t xml:space="preserve"> (updated 4 August 2021)</w:t>
      </w:r>
      <w:r>
        <w:rPr>
          <w:rFonts w:ascii="Times New Roman" w:hAnsi="Times New Roman"/>
          <w:szCs w:val="22"/>
        </w:rPr>
        <w:t xml:space="preserve">. Retrieved from: </w:t>
      </w:r>
      <w:bookmarkEnd w:id="15"/>
      <w:r w:rsidR="00570BC9">
        <w:rPr>
          <w:rFonts w:ascii="Times New Roman" w:hAnsi="Times New Roman"/>
          <w:szCs w:val="22"/>
        </w:rPr>
        <w:fldChar w:fldCharType="begin"/>
      </w:r>
      <w:r w:rsidR="00570BC9">
        <w:rPr>
          <w:rFonts w:ascii="Times New Roman" w:hAnsi="Times New Roman"/>
          <w:szCs w:val="22"/>
        </w:rPr>
        <w:instrText xml:space="preserve"> HYPERLINK "</w:instrText>
      </w:r>
      <w:r w:rsidR="00570BC9" w:rsidRPr="00B33AC4">
        <w:rPr>
          <w:rFonts w:ascii="Times New Roman" w:hAnsi="Times New Roman"/>
          <w:szCs w:val="22"/>
        </w:rPr>
        <w:instrText>https://ddc.moph.go.th/viralpneumonia/eng/file/guidelines/g_CPG_04Aug21.pdf</w:instrText>
      </w:r>
      <w:r w:rsidR="00570BC9">
        <w:rPr>
          <w:rFonts w:ascii="Times New Roman" w:hAnsi="Times New Roman"/>
          <w:szCs w:val="22"/>
        </w:rPr>
        <w:instrText xml:space="preserve">" </w:instrText>
      </w:r>
      <w:r w:rsidR="00570BC9">
        <w:rPr>
          <w:rFonts w:ascii="Times New Roman" w:hAnsi="Times New Roman"/>
          <w:szCs w:val="22"/>
        </w:rPr>
        <w:fldChar w:fldCharType="separate"/>
      </w:r>
      <w:r w:rsidR="00570BC9" w:rsidRPr="00AC34FE">
        <w:rPr>
          <w:rStyle w:val="a3"/>
          <w:rFonts w:ascii="Times New Roman" w:hAnsi="Times New Roman"/>
          <w:szCs w:val="22"/>
        </w:rPr>
        <w:t>https://ddc.moph.go.th/viralpneumonia/eng/file/guidelines/g_CPG_04Aug21.pdf</w:t>
      </w:r>
      <w:r w:rsidR="00570BC9">
        <w:rPr>
          <w:rFonts w:ascii="Times New Roman" w:hAnsi="Times New Roman"/>
          <w:szCs w:val="22"/>
        </w:rPr>
        <w:fldChar w:fldCharType="end"/>
      </w:r>
    </w:p>
    <w:p w14:paraId="50D70F6F" w14:textId="1E2CEA60" w:rsidR="00570BC9" w:rsidRDefault="00570BC9" w:rsidP="00F03D1A">
      <w:pPr>
        <w:spacing w:line="480" w:lineRule="auto"/>
        <w:rPr>
          <w:rFonts w:ascii="Times New Roman" w:hAnsi="Times New Roman"/>
          <w:szCs w:val="22"/>
        </w:rPr>
      </w:pPr>
      <w:r>
        <w:rPr>
          <w:rFonts w:ascii="Times New Roman" w:hAnsi="Times New Roman"/>
          <w:szCs w:val="22"/>
        </w:rPr>
        <w:t xml:space="preserve">Ernest, C.S., Hall, S.D., Jones, D.R. (2005). Mechanism-based inactivation of CYP3A by HIV protease inhibitors. </w:t>
      </w:r>
      <w:r w:rsidRPr="00B56122">
        <w:rPr>
          <w:rFonts w:ascii="Times New Roman" w:hAnsi="Times New Roman"/>
          <w:i/>
          <w:iCs/>
          <w:szCs w:val="22"/>
        </w:rPr>
        <w:t>J</w:t>
      </w:r>
      <w:r w:rsidR="00B56122" w:rsidRPr="00B56122">
        <w:rPr>
          <w:rFonts w:ascii="Times New Roman" w:hAnsi="Times New Roman"/>
          <w:i/>
          <w:iCs/>
          <w:szCs w:val="22"/>
        </w:rPr>
        <w:t>ournal of</w:t>
      </w:r>
      <w:r w:rsidRPr="00B56122">
        <w:rPr>
          <w:rFonts w:ascii="Times New Roman" w:hAnsi="Times New Roman"/>
          <w:i/>
          <w:iCs/>
          <w:szCs w:val="22"/>
        </w:rPr>
        <w:t xml:space="preserve"> Pharmacol</w:t>
      </w:r>
      <w:r w:rsidR="00B56122" w:rsidRPr="00B56122">
        <w:rPr>
          <w:rFonts w:ascii="Times New Roman" w:hAnsi="Times New Roman"/>
          <w:i/>
          <w:iCs/>
          <w:szCs w:val="22"/>
        </w:rPr>
        <w:t>ogy</w:t>
      </w:r>
      <w:r w:rsidRPr="00B56122">
        <w:rPr>
          <w:rFonts w:ascii="Times New Roman" w:hAnsi="Times New Roman"/>
          <w:i/>
          <w:iCs/>
          <w:szCs w:val="22"/>
        </w:rPr>
        <w:t xml:space="preserve"> Ex</w:t>
      </w:r>
      <w:r w:rsidR="00B56122" w:rsidRPr="00B56122">
        <w:rPr>
          <w:rFonts w:ascii="Times New Roman" w:hAnsi="Times New Roman"/>
          <w:i/>
          <w:iCs/>
          <w:szCs w:val="22"/>
        </w:rPr>
        <w:t>perimental</w:t>
      </w:r>
      <w:r w:rsidRPr="00B56122">
        <w:rPr>
          <w:rFonts w:ascii="Times New Roman" w:hAnsi="Times New Roman"/>
          <w:i/>
          <w:iCs/>
          <w:szCs w:val="22"/>
        </w:rPr>
        <w:t xml:space="preserve"> Ther</w:t>
      </w:r>
      <w:r w:rsidR="00B56122" w:rsidRPr="00B56122">
        <w:rPr>
          <w:rFonts w:ascii="Times New Roman" w:hAnsi="Times New Roman"/>
          <w:i/>
          <w:iCs/>
          <w:szCs w:val="22"/>
        </w:rPr>
        <w:t>apeutics</w:t>
      </w:r>
      <w:r w:rsidR="00B56122">
        <w:rPr>
          <w:rFonts w:ascii="Times New Roman" w:hAnsi="Times New Roman"/>
          <w:szCs w:val="22"/>
        </w:rPr>
        <w:t>,</w:t>
      </w:r>
      <w:r>
        <w:rPr>
          <w:rFonts w:ascii="Times New Roman" w:hAnsi="Times New Roman"/>
          <w:szCs w:val="22"/>
        </w:rPr>
        <w:t xml:space="preserve"> 312(2), 583-591. DOI: </w:t>
      </w:r>
      <w:r w:rsidRPr="00570BC9">
        <w:rPr>
          <w:rFonts w:ascii="Times New Roman" w:hAnsi="Times New Roman"/>
          <w:szCs w:val="22"/>
        </w:rPr>
        <w:t>10.1124/jpet.104.075416</w:t>
      </w:r>
    </w:p>
    <w:p w14:paraId="3C2833B3" w14:textId="5D1154BA" w:rsidR="00116724" w:rsidRDefault="00116724" w:rsidP="00F03D1A">
      <w:pPr>
        <w:spacing w:line="480" w:lineRule="auto"/>
        <w:rPr>
          <w:rFonts w:ascii="Times New Roman" w:hAnsi="Times New Roman"/>
          <w:szCs w:val="22"/>
        </w:rPr>
      </w:pPr>
      <w:proofErr w:type="spellStart"/>
      <w:r>
        <w:rPr>
          <w:rFonts w:ascii="Times New Roman" w:hAnsi="Times New Roman"/>
          <w:szCs w:val="22"/>
        </w:rPr>
        <w:t>Eron</w:t>
      </w:r>
      <w:proofErr w:type="spellEnd"/>
      <w:r>
        <w:rPr>
          <w:rFonts w:ascii="Times New Roman" w:hAnsi="Times New Roman"/>
          <w:szCs w:val="22"/>
        </w:rPr>
        <w:t xml:space="preserve">, J.J., Feinberg, J., </w:t>
      </w:r>
      <w:proofErr w:type="spellStart"/>
      <w:r>
        <w:rPr>
          <w:rFonts w:ascii="Times New Roman" w:hAnsi="Times New Roman"/>
          <w:szCs w:val="22"/>
        </w:rPr>
        <w:t>Kressler</w:t>
      </w:r>
      <w:proofErr w:type="spellEnd"/>
      <w:r>
        <w:rPr>
          <w:rFonts w:ascii="Times New Roman" w:hAnsi="Times New Roman"/>
          <w:szCs w:val="22"/>
        </w:rPr>
        <w:t xml:space="preserve">, H.A., Horowitz, H.W., Witt, M.D., Carpio, F.F. et al. (2004). Once-daily dose versus twice-daily lopinavir-ritonavir in antiretroviral-naïve HIV-positive patients: a 48-week randomized clinical trial: </w:t>
      </w:r>
      <w:r w:rsidRPr="00116724">
        <w:rPr>
          <w:rFonts w:ascii="Times New Roman" w:hAnsi="Times New Roman"/>
          <w:i/>
          <w:iCs/>
          <w:szCs w:val="22"/>
        </w:rPr>
        <w:t>Journal</w:t>
      </w:r>
      <w:r>
        <w:rPr>
          <w:rFonts w:ascii="Times New Roman" w:hAnsi="Times New Roman"/>
          <w:i/>
          <w:iCs/>
          <w:szCs w:val="22"/>
        </w:rPr>
        <w:t xml:space="preserve"> of</w:t>
      </w:r>
      <w:r w:rsidRPr="00116724">
        <w:rPr>
          <w:rFonts w:ascii="Times New Roman" w:hAnsi="Times New Roman"/>
          <w:i/>
          <w:iCs/>
          <w:szCs w:val="22"/>
        </w:rPr>
        <w:t xml:space="preserve"> Infectious Disease</w:t>
      </w:r>
      <w:r>
        <w:rPr>
          <w:rFonts w:ascii="Times New Roman" w:hAnsi="Times New Roman"/>
          <w:szCs w:val="22"/>
        </w:rPr>
        <w:t>, 189(2), 265-272. DOI: 10.1086/380799.</w:t>
      </w:r>
    </w:p>
    <w:p w14:paraId="52840D4F" w14:textId="1FD80B8D" w:rsidR="00DD6833" w:rsidRDefault="00DD6833" w:rsidP="00F03D1A">
      <w:pPr>
        <w:spacing w:line="480" w:lineRule="auto"/>
        <w:rPr>
          <w:rFonts w:ascii="Times New Roman" w:hAnsi="Times New Roman"/>
          <w:szCs w:val="22"/>
        </w:rPr>
      </w:pPr>
      <w:r>
        <w:rPr>
          <w:rFonts w:ascii="Times New Roman" w:hAnsi="Times New Roman"/>
          <w:szCs w:val="22"/>
        </w:rPr>
        <w:t xml:space="preserve">Gao, G., Wang, A., Wang, S., Qian, F., Chen, M., Yu, F. et al. (2020). Brief report: retrospective evaluation on the efficacy of lopinavir/ritonavir and chloroquine to treat non-severe COVID-19 patients. </w:t>
      </w:r>
      <w:r w:rsidRPr="00B56122">
        <w:rPr>
          <w:rFonts w:ascii="Times New Roman" w:hAnsi="Times New Roman"/>
          <w:i/>
          <w:iCs/>
          <w:szCs w:val="22"/>
        </w:rPr>
        <w:t>Acquir</w:t>
      </w:r>
      <w:r w:rsidR="00B56122" w:rsidRPr="00B56122">
        <w:rPr>
          <w:rFonts w:ascii="Times New Roman" w:hAnsi="Times New Roman"/>
          <w:i/>
          <w:iCs/>
          <w:szCs w:val="22"/>
        </w:rPr>
        <w:t>ed</w:t>
      </w:r>
      <w:r w:rsidRPr="00B56122">
        <w:rPr>
          <w:rFonts w:ascii="Times New Roman" w:hAnsi="Times New Roman"/>
          <w:i/>
          <w:iCs/>
          <w:szCs w:val="22"/>
        </w:rPr>
        <w:t xml:space="preserve"> Immune Defic</w:t>
      </w:r>
      <w:r w:rsidR="00B56122" w:rsidRPr="00B56122">
        <w:rPr>
          <w:rFonts w:ascii="Times New Roman" w:hAnsi="Times New Roman"/>
          <w:i/>
          <w:iCs/>
          <w:szCs w:val="22"/>
        </w:rPr>
        <w:t>iency</w:t>
      </w:r>
      <w:r w:rsidRPr="00B56122">
        <w:rPr>
          <w:rFonts w:ascii="Times New Roman" w:hAnsi="Times New Roman"/>
          <w:i/>
          <w:iCs/>
          <w:szCs w:val="22"/>
        </w:rPr>
        <w:t xml:space="preserve"> Syndr</w:t>
      </w:r>
      <w:r w:rsidR="00B56122" w:rsidRPr="00B56122">
        <w:rPr>
          <w:rFonts w:ascii="Times New Roman" w:hAnsi="Times New Roman"/>
          <w:i/>
          <w:iCs/>
          <w:szCs w:val="22"/>
        </w:rPr>
        <w:t>ome,</w:t>
      </w:r>
      <w:r>
        <w:rPr>
          <w:rFonts w:ascii="Times New Roman" w:hAnsi="Times New Roman"/>
          <w:szCs w:val="22"/>
        </w:rPr>
        <w:t xml:space="preserve"> 85(2), 239-243. DOI: </w:t>
      </w:r>
      <w:r w:rsidRPr="00DD6833">
        <w:rPr>
          <w:rFonts w:ascii="Times New Roman" w:hAnsi="Times New Roman"/>
          <w:szCs w:val="22"/>
        </w:rPr>
        <w:t>10.1097/QAI.0000000000002452</w:t>
      </w:r>
    </w:p>
    <w:p w14:paraId="3E3FE0D0" w14:textId="2CF8223F" w:rsidR="00582B2C" w:rsidRDefault="00582B2C" w:rsidP="00F03D1A">
      <w:pPr>
        <w:spacing w:line="480" w:lineRule="auto"/>
        <w:rPr>
          <w:rFonts w:ascii="Times New Roman" w:hAnsi="Times New Roman"/>
          <w:szCs w:val="22"/>
        </w:rPr>
      </w:pPr>
      <w:r>
        <w:rPr>
          <w:rFonts w:ascii="Times New Roman" w:hAnsi="Times New Roman"/>
          <w:szCs w:val="22"/>
        </w:rPr>
        <w:lastRenderedPageBreak/>
        <w:t xml:space="preserve">Gustafsson, L.L., Walker, O., Alvan, G., </w:t>
      </w:r>
      <w:proofErr w:type="spellStart"/>
      <w:r>
        <w:rPr>
          <w:rFonts w:ascii="Times New Roman" w:hAnsi="Times New Roman"/>
          <w:szCs w:val="22"/>
        </w:rPr>
        <w:t>Beermann</w:t>
      </w:r>
      <w:proofErr w:type="spellEnd"/>
      <w:r>
        <w:rPr>
          <w:rFonts w:ascii="Times New Roman" w:hAnsi="Times New Roman"/>
          <w:szCs w:val="22"/>
        </w:rPr>
        <w:t xml:space="preserve">, B., Estevez, F., </w:t>
      </w:r>
      <w:proofErr w:type="spellStart"/>
      <w:r>
        <w:rPr>
          <w:rFonts w:ascii="Times New Roman" w:hAnsi="Times New Roman"/>
          <w:szCs w:val="22"/>
        </w:rPr>
        <w:t>Gleisner</w:t>
      </w:r>
      <w:proofErr w:type="spellEnd"/>
      <w:r>
        <w:rPr>
          <w:rFonts w:ascii="Times New Roman" w:hAnsi="Times New Roman"/>
          <w:szCs w:val="22"/>
        </w:rPr>
        <w:t xml:space="preserve">, L. et al. (1983). Disposition of chloroquine in man after single intravenous and oral doses. </w:t>
      </w:r>
      <w:r w:rsidRPr="00965752">
        <w:rPr>
          <w:rFonts w:ascii="Times New Roman" w:hAnsi="Times New Roman"/>
          <w:i/>
          <w:iCs/>
          <w:szCs w:val="22"/>
        </w:rPr>
        <w:t>British Journal of Clinical Pharmacology,</w:t>
      </w:r>
      <w:r>
        <w:rPr>
          <w:rFonts w:ascii="Times New Roman" w:hAnsi="Times New Roman"/>
          <w:szCs w:val="22"/>
        </w:rPr>
        <w:t xml:space="preserve"> 15(4), 471-479, DOI: 10.111/j.1365-2125.1983.tb01532.x</w:t>
      </w:r>
    </w:p>
    <w:p w14:paraId="686A1035" w14:textId="75D5B472" w:rsidR="008B3277" w:rsidRDefault="00E456F2" w:rsidP="00F03D1A">
      <w:pPr>
        <w:spacing w:line="480" w:lineRule="auto"/>
        <w:rPr>
          <w:rFonts w:ascii="Times New Roman" w:hAnsi="Times New Roman"/>
          <w:szCs w:val="22"/>
        </w:rPr>
      </w:pPr>
      <w:r>
        <w:rPr>
          <w:rFonts w:ascii="Times New Roman" w:hAnsi="Times New Roman"/>
          <w:szCs w:val="22"/>
        </w:rPr>
        <w:t xml:space="preserve">Hill, A., Wang, J., Levi, J., Heath, K., Fortunak, J. (2020). Minimum costs to manufacture new treatments for COVID-19. </w:t>
      </w:r>
      <w:r w:rsidR="00B56122" w:rsidRPr="00B56122">
        <w:rPr>
          <w:rFonts w:ascii="Times New Roman" w:hAnsi="Times New Roman"/>
          <w:i/>
          <w:iCs/>
          <w:szCs w:val="22"/>
        </w:rPr>
        <w:t>Journal of Virus Eradication</w:t>
      </w:r>
      <w:r w:rsidR="00DE69D8">
        <w:rPr>
          <w:rFonts w:ascii="Times New Roman" w:hAnsi="Times New Roman"/>
          <w:szCs w:val="22"/>
        </w:rPr>
        <w:t>,</w:t>
      </w:r>
      <w:r>
        <w:rPr>
          <w:rFonts w:ascii="Times New Roman" w:hAnsi="Times New Roman"/>
          <w:szCs w:val="22"/>
        </w:rPr>
        <w:t xml:space="preserve"> </w:t>
      </w:r>
      <w:r w:rsidRPr="00DE69D8">
        <w:rPr>
          <w:rFonts w:ascii="Times New Roman" w:hAnsi="Times New Roman"/>
          <w:szCs w:val="22"/>
        </w:rPr>
        <w:t>6(2)</w:t>
      </w:r>
      <w:r w:rsidR="00DE69D8">
        <w:rPr>
          <w:rFonts w:ascii="Times New Roman" w:hAnsi="Times New Roman"/>
          <w:szCs w:val="22"/>
        </w:rPr>
        <w:t xml:space="preserve">, </w:t>
      </w:r>
      <w:r>
        <w:rPr>
          <w:rFonts w:ascii="Times New Roman" w:hAnsi="Times New Roman"/>
          <w:szCs w:val="22"/>
        </w:rPr>
        <w:t>61-69.</w:t>
      </w:r>
      <w:r w:rsidR="00DE69D8" w:rsidRPr="00DE69D8">
        <w:t xml:space="preserve"> </w:t>
      </w:r>
      <w:r w:rsidR="00DE69D8">
        <w:rPr>
          <w:rFonts w:ascii="Times New Roman" w:hAnsi="Times New Roman"/>
          <w:szCs w:val="22"/>
        </w:rPr>
        <w:t>DOI</w:t>
      </w:r>
      <w:r w:rsidR="00DE69D8" w:rsidRPr="00DE69D8">
        <w:rPr>
          <w:rFonts w:ascii="Times New Roman" w:hAnsi="Times New Roman"/>
          <w:szCs w:val="22"/>
        </w:rPr>
        <w:t>: 10.1016/S2055-6640(20)30018-2</w:t>
      </w:r>
    </w:p>
    <w:p w14:paraId="2F060F97" w14:textId="1BF3BBDB" w:rsidR="005B1E64" w:rsidRDefault="005B1E64" w:rsidP="00F03D1A">
      <w:pPr>
        <w:spacing w:line="480" w:lineRule="auto"/>
        <w:rPr>
          <w:rFonts w:ascii="Times New Roman" w:hAnsi="Times New Roman"/>
          <w:szCs w:val="22"/>
        </w:rPr>
      </w:pPr>
      <w:r>
        <w:rPr>
          <w:rFonts w:ascii="Times New Roman" w:hAnsi="Times New Roman"/>
          <w:szCs w:val="22"/>
        </w:rPr>
        <w:t xml:space="preserve">Hsu, A., </w:t>
      </w:r>
      <w:proofErr w:type="spellStart"/>
      <w:r>
        <w:rPr>
          <w:rFonts w:ascii="Times New Roman" w:hAnsi="Times New Roman"/>
          <w:szCs w:val="22"/>
        </w:rPr>
        <w:t>Granneman</w:t>
      </w:r>
      <w:proofErr w:type="spellEnd"/>
      <w:r>
        <w:rPr>
          <w:rFonts w:ascii="Times New Roman" w:hAnsi="Times New Roman"/>
          <w:szCs w:val="22"/>
        </w:rPr>
        <w:t xml:space="preserve">, G.R., Witt, G., Locke, C., </w:t>
      </w:r>
      <w:proofErr w:type="spellStart"/>
      <w:r>
        <w:rPr>
          <w:rFonts w:ascii="Times New Roman" w:hAnsi="Times New Roman"/>
          <w:szCs w:val="22"/>
        </w:rPr>
        <w:t>Denissen</w:t>
      </w:r>
      <w:proofErr w:type="spellEnd"/>
      <w:r>
        <w:rPr>
          <w:rFonts w:ascii="Times New Roman" w:hAnsi="Times New Roman"/>
          <w:szCs w:val="22"/>
        </w:rPr>
        <w:t xml:space="preserve">, J., </w:t>
      </w:r>
      <w:proofErr w:type="spellStart"/>
      <w:r>
        <w:rPr>
          <w:rFonts w:ascii="Times New Roman" w:hAnsi="Times New Roman"/>
          <w:szCs w:val="22"/>
        </w:rPr>
        <w:t>Molla</w:t>
      </w:r>
      <w:proofErr w:type="spellEnd"/>
      <w:r>
        <w:rPr>
          <w:rFonts w:ascii="Times New Roman" w:hAnsi="Times New Roman"/>
          <w:szCs w:val="22"/>
        </w:rPr>
        <w:t xml:space="preserve">, A. et al. Multiple-dose pharmacokinetics of ritonavir in human immunodeficiency virus-infected subjects. </w:t>
      </w:r>
      <w:r w:rsidRPr="00F71938">
        <w:rPr>
          <w:rFonts w:ascii="Times New Roman" w:hAnsi="Times New Roman"/>
          <w:i/>
          <w:iCs/>
          <w:szCs w:val="22"/>
        </w:rPr>
        <w:t>Antimicrobial Agent Chemother</w:t>
      </w:r>
      <w:r w:rsidR="00B56122" w:rsidRPr="00F71938">
        <w:rPr>
          <w:rFonts w:ascii="Times New Roman" w:hAnsi="Times New Roman"/>
          <w:i/>
          <w:iCs/>
          <w:szCs w:val="22"/>
        </w:rPr>
        <w:t>apy,</w:t>
      </w:r>
      <w:r w:rsidRPr="00F71938">
        <w:rPr>
          <w:rFonts w:ascii="Times New Roman" w:hAnsi="Times New Roman"/>
          <w:i/>
          <w:iCs/>
          <w:szCs w:val="22"/>
        </w:rPr>
        <w:t xml:space="preserve"> </w:t>
      </w:r>
      <w:r>
        <w:rPr>
          <w:rFonts w:ascii="Times New Roman" w:hAnsi="Times New Roman"/>
          <w:szCs w:val="22"/>
        </w:rPr>
        <w:t xml:space="preserve">41(5), 898-905. DOI: </w:t>
      </w:r>
      <w:r w:rsidR="00B56122">
        <w:rPr>
          <w:rFonts w:ascii="Times New Roman" w:hAnsi="Times New Roman"/>
          <w:szCs w:val="22"/>
        </w:rPr>
        <w:t>https://doi.org/10.1128/AAC.41.5.898.</w:t>
      </w:r>
    </w:p>
    <w:p w14:paraId="5F12874A" w14:textId="27B9374A" w:rsidR="00677C2B" w:rsidRDefault="00677C2B" w:rsidP="00F03D1A">
      <w:pPr>
        <w:spacing w:line="480" w:lineRule="auto"/>
        <w:rPr>
          <w:rFonts w:ascii="Times New Roman" w:hAnsi="Times New Roman"/>
          <w:szCs w:val="22"/>
        </w:rPr>
      </w:pPr>
      <w:r>
        <w:rPr>
          <w:rFonts w:ascii="Times New Roman" w:hAnsi="Times New Roman"/>
          <w:szCs w:val="22"/>
        </w:rPr>
        <w:t xml:space="preserve">Huang, M., Li, M., Xiao, F., Pang, P., Liang, J., Tang, T. et al. </w:t>
      </w:r>
      <w:r w:rsidR="00997A6D">
        <w:rPr>
          <w:rFonts w:ascii="Times New Roman" w:hAnsi="Times New Roman"/>
          <w:szCs w:val="22"/>
        </w:rPr>
        <w:t xml:space="preserve">(2020). </w:t>
      </w:r>
      <w:r>
        <w:rPr>
          <w:rFonts w:ascii="Times New Roman" w:hAnsi="Times New Roman"/>
          <w:szCs w:val="22"/>
        </w:rPr>
        <w:t xml:space="preserve">Preliminary evidence from a multicenter </w:t>
      </w:r>
      <w:proofErr w:type="gramStart"/>
      <w:r>
        <w:rPr>
          <w:rFonts w:ascii="Times New Roman" w:hAnsi="Times New Roman"/>
          <w:szCs w:val="22"/>
        </w:rPr>
        <w:t>prospective</w:t>
      </w:r>
      <w:proofErr w:type="gramEnd"/>
      <w:r>
        <w:rPr>
          <w:rFonts w:ascii="Times New Roman" w:hAnsi="Times New Roman"/>
          <w:szCs w:val="22"/>
        </w:rPr>
        <w:t xml:space="preserve"> observational study of the safety and efficacy of chloroquine for the treatment of COVID-19. </w:t>
      </w:r>
      <w:r w:rsidR="00F71938" w:rsidRPr="00F71938">
        <w:rPr>
          <w:rFonts w:ascii="Times New Roman" w:hAnsi="Times New Roman"/>
          <w:i/>
          <w:iCs/>
          <w:szCs w:val="22"/>
        </w:rPr>
        <w:t>National Science Review</w:t>
      </w:r>
      <w:r w:rsidR="00F71938">
        <w:rPr>
          <w:rFonts w:ascii="Times New Roman" w:hAnsi="Times New Roman"/>
          <w:szCs w:val="22"/>
        </w:rPr>
        <w:t>,</w:t>
      </w:r>
      <w:r>
        <w:rPr>
          <w:rFonts w:ascii="Times New Roman" w:hAnsi="Times New Roman"/>
          <w:szCs w:val="22"/>
        </w:rPr>
        <w:t xml:space="preserve"> 7(9), 1428-1436. DOI: </w:t>
      </w:r>
      <w:hyperlink r:id="rId7" w:history="1">
        <w:r w:rsidR="00997A6D" w:rsidRPr="009B3CD7">
          <w:rPr>
            <w:rStyle w:val="a3"/>
            <w:rFonts w:ascii="Times New Roman" w:hAnsi="Times New Roman"/>
            <w:szCs w:val="22"/>
          </w:rPr>
          <w:t>https://doi.org/10.1093/nsr/nwaa113</w:t>
        </w:r>
      </w:hyperlink>
    </w:p>
    <w:p w14:paraId="5AF97221" w14:textId="59CC92AA" w:rsidR="00997A6D" w:rsidRDefault="00997A6D" w:rsidP="00F03D1A">
      <w:pPr>
        <w:spacing w:line="480" w:lineRule="auto"/>
        <w:rPr>
          <w:rFonts w:ascii="Times New Roman" w:hAnsi="Times New Roman"/>
          <w:szCs w:val="22"/>
        </w:rPr>
      </w:pPr>
      <w:r>
        <w:rPr>
          <w:rFonts w:ascii="Times New Roman" w:hAnsi="Times New Roman"/>
          <w:szCs w:val="22"/>
        </w:rPr>
        <w:t>Huang, M., Tang, T., Pang, P., Li, M., Ma, R., Lu, J. et al. (2020). Treating COVID-19 with chloroquine</w:t>
      </w:r>
      <w:r w:rsidRPr="00F71938">
        <w:rPr>
          <w:rFonts w:ascii="Times New Roman" w:hAnsi="Times New Roman"/>
          <w:i/>
          <w:iCs/>
          <w:szCs w:val="22"/>
        </w:rPr>
        <w:t>. J</w:t>
      </w:r>
      <w:r w:rsidR="00F71938" w:rsidRPr="00F71938">
        <w:rPr>
          <w:rFonts w:ascii="Times New Roman" w:hAnsi="Times New Roman"/>
          <w:i/>
          <w:iCs/>
          <w:szCs w:val="22"/>
        </w:rPr>
        <w:t>ournal of</w:t>
      </w:r>
      <w:r w:rsidRPr="00F71938">
        <w:rPr>
          <w:rFonts w:ascii="Times New Roman" w:hAnsi="Times New Roman"/>
          <w:i/>
          <w:iCs/>
          <w:szCs w:val="22"/>
        </w:rPr>
        <w:t xml:space="preserve"> Mol</w:t>
      </w:r>
      <w:r w:rsidR="00F71938" w:rsidRPr="00F71938">
        <w:rPr>
          <w:rFonts w:ascii="Times New Roman" w:hAnsi="Times New Roman"/>
          <w:i/>
          <w:iCs/>
          <w:szCs w:val="22"/>
        </w:rPr>
        <w:t>ecular</w:t>
      </w:r>
      <w:r w:rsidRPr="00F71938">
        <w:rPr>
          <w:rFonts w:ascii="Times New Roman" w:hAnsi="Times New Roman"/>
          <w:i/>
          <w:iCs/>
          <w:szCs w:val="22"/>
        </w:rPr>
        <w:t xml:space="preserve"> Cell Biol</w:t>
      </w:r>
      <w:r w:rsidR="00F71938" w:rsidRPr="00F71938">
        <w:rPr>
          <w:rFonts w:ascii="Times New Roman" w:hAnsi="Times New Roman"/>
          <w:i/>
          <w:iCs/>
          <w:szCs w:val="22"/>
        </w:rPr>
        <w:t>ogy</w:t>
      </w:r>
      <w:r w:rsidR="00F71938">
        <w:rPr>
          <w:rFonts w:ascii="Times New Roman" w:hAnsi="Times New Roman"/>
          <w:szCs w:val="22"/>
        </w:rPr>
        <w:t>,</w:t>
      </w:r>
      <w:r>
        <w:rPr>
          <w:rFonts w:ascii="Times New Roman" w:hAnsi="Times New Roman"/>
          <w:szCs w:val="22"/>
        </w:rPr>
        <w:t xml:space="preserve"> 12(4), 322-325. DOI: </w:t>
      </w:r>
      <w:r w:rsidR="004409C7" w:rsidRPr="004409C7">
        <w:rPr>
          <w:rFonts w:ascii="Times New Roman" w:hAnsi="Times New Roman"/>
          <w:szCs w:val="22"/>
        </w:rPr>
        <w:t>10.1093/</w:t>
      </w:r>
      <w:proofErr w:type="spellStart"/>
      <w:r w:rsidR="004409C7" w:rsidRPr="004409C7">
        <w:rPr>
          <w:rFonts w:ascii="Times New Roman" w:hAnsi="Times New Roman"/>
          <w:szCs w:val="22"/>
        </w:rPr>
        <w:t>jmcb</w:t>
      </w:r>
      <w:proofErr w:type="spellEnd"/>
      <w:r w:rsidR="004409C7" w:rsidRPr="004409C7">
        <w:rPr>
          <w:rFonts w:ascii="Times New Roman" w:hAnsi="Times New Roman"/>
          <w:szCs w:val="22"/>
        </w:rPr>
        <w:t>/mjaa014</w:t>
      </w:r>
    </w:p>
    <w:p w14:paraId="14249D3B" w14:textId="4742B235" w:rsidR="00611B62" w:rsidRDefault="00611B62" w:rsidP="00F03D1A">
      <w:pPr>
        <w:spacing w:line="480" w:lineRule="auto"/>
        <w:rPr>
          <w:rFonts w:ascii="Times New Roman" w:hAnsi="Times New Roman"/>
          <w:szCs w:val="22"/>
        </w:rPr>
      </w:pPr>
      <w:r>
        <w:rPr>
          <w:rFonts w:ascii="Times New Roman" w:hAnsi="Times New Roman"/>
          <w:szCs w:val="22"/>
        </w:rPr>
        <w:t>Liu, J., Cao, R., Xu, M., Wang, X., Zhang, H., Hu, H. et al. (2020). Hydroxychloroquine, a less toxic derivative of chloroquine, is effective in inhibiting SARs-CoV-2 infection in vitro</w:t>
      </w:r>
      <w:r w:rsidRPr="00F71938">
        <w:rPr>
          <w:rFonts w:ascii="Times New Roman" w:hAnsi="Times New Roman"/>
          <w:i/>
          <w:iCs/>
          <w:szCs w:val="22"/>
        </w:rPr>
        <w:t>. Cell Discov</w:t>
      </w:r>
      <w:r w:rsidR="00F71938" w:rsidRPr="00F71938">
        <w:rPr>
          <w:rFonts w:ascii="Times New Roman" w:hAnsi="Times New Roman"/>
          <w:i/>
          <w:iCs/>
          <w:szCs w:val="22"/>
        </w:rPr>
        <w:t>ery</w:t>
      </w:r>
      <w:r w:rsidR="00F71938">
        <w:rPr>
          <w:rFonts w:ascii="Times New Roman" w:hAnsi="Times New Roman"/>
          <w:i/>
          <w:iCs/>
          <w:szCs w:val="22"/>
        </w:rPr>
        <w:t>,</w:t>
      </w:r>
      <w:r>
        <w:rPr>
          <w:rFonts w:ascii="Times New Roman" w:hAnsi="Times New Roman"/>
          <w:szCs w:val="22"/>
        </w:rPr>
        <w:t xml:space="preserve">18(6), 16. DOI: </w:t>
      </w:r>
      <w:r w:rsidRPr="00611B62">
        <w:rPr>
          <w:rFonts w:ascii="Times New Roman" w:hAnsi="Times New Roman"/>
          <w:szCs w:val="22"/>
        </w:rPr>
        <w:t>10.1038/s41421-020-0156-0</w:t>
      </w:r>
    </w:p>
    <w:p w14:paraId="64BB8700" w14:textId="3C7DCBE6" w:rsidR="00283CF2" w:rsidRDefault="00283CF2" w:rsidP="00F03D1A">
      <w:pPr>
        <w:spacing w:line="480" w:lineRule="auto"/>
        <w:rPr>
          <w:rFonts w:ascii="Times New Roman" w:hAnsi="Times New Roman"/>
          <w:szCs w:val="22"/>
        </w:rPr>
      </w:pPr>
      <w:proofErr w:type="spellStart"/>
      <w:r>
        <w:rPr>
          <w:rFonts w:ascii="Times New Roman" w:hAnsi="Times New Roman"/>
          <w:szCs w:val="22"/>
        </w:rPr>
        <w:t>Katneni</w:t>
      </w:r>
      <w:proofErr w:type="spellEnd"/>
      <w:r>
        <w:rPr>
          <w:rFonts w:ascii="Times New Roman" w:hAnsi="Times New Roman"/>
          <w:szCs w:val="22"/>
        </w:rPr>
        <w:t xml:space="preserve">, K., Pham, T., </w:t>
      </w:r>
      <w:proofErr w:type="spellStart"/>
      <w:r>
        <w:rPr>
          <w:rFonts w:ascii="Times New Roman" w:hAnsi="Times New Roman"/>
          <w:szCs w:val="22"/>
        </w:rPr>
        <w:t>Saunder</w:t>
      </w:r>
      <w:proofErr w:type="spellEnd"/>
      <w:r>
        <w:rPr>
          <w:rFonts w:ascii="Times New Roman" w:hAnsi="Times New Roman"/>
          <w:szCs w:val="22"/>
        </w:rPr>
        <w:t>, J., Chen, G., Patil, R., White, K.L. et al. Using human plasma an assay medium in Caco-2 studies improves mass balance for lipophilic compounds. Pharmacological Research, 35(11), 210. DOI: 10.1007/s11095-018-2493-3</w:t>
      </w:r>
    </w:p>
    <w:p w14:paraId="21865E67" w14:textId="5A620350" w:rsidR="004717A3" w:rsidRDefault="004717A3" w:rsidP="00F03D1A">
      <w:pPr>
        <w:spacing w:line="480" w:lineRule="auto"/>
        <w:rPr>
          <w:rFonts w:ascii="Times New Roman" w:hAnsi="Times New Roman"/>
          <w:szCs w:val="22"/>
        </w:rPr>
      </w:pPr>
      <w:proofErr w:type="spellStart"/>
      <w:r>
        <w:rPr>
          <w:rFonts w:ascii="Times New Roman" w:hAnsi="Times New Roman"/>
          <w:szCs w:val="22"/>
        </w:rPr>
        <w:t>Kigen</w:t>
      </w:r>
      <w:proofErr w:type="spellEnd"/>
      <w:r>
        <w:rPr>
          <w:rFonts w:ascii="Times New Roman" w:hAnsi="Times New Roman"/>
          <w:szCs w:val="22"/>
        </w:rPr>
        <w:t xml:space="preserve">, G., Edward, G. (2017). Drug-transporter mediated interactions between anthelminthic and antiretroviral drugs across the Caco-2 cell monolayers. </w:t>
      </w:r>
      <w:r w:rsidR="00F71938" w:rsidRPr="00F71938">
        <w:rPr>
          <w:rFonts w:ascii="Times New Roman" w:hAnsi="Times New Roman"/>
          <w:i/>
          <w:iCs/>
          <w:szCs w:val="22"/>
        </w:rPr>
        <w:t>BMC pharmacology and toxicology</w:t>
      </w:r>
      <w:r w:rsidR="00F71938">
        <w:rPr>
          <w:rFonts w:ascii="Times New Roman" w:hAnsi="Times New Roman"/>
          <w:szCs w:val="22"/>
        </w:rPr>
        <w:t>,</w:t>
      </w:r>
      <w:r>
        <w:rPr>
          <w:rFonts w:ascii="Times New Roman" w:hAnsi="Times New Roman"/>
          <w:szCs w:val="22"/>
        </w:rPr>
        <w:t xml:space="preserve"> 18(1), 20. DOI: </w:t>
      </w:r>
      <w:r w:rsidRPr="004717A3">
        <w:rPr>
          <w:rFonts w:ascii="Times New Roman" w:hAnsi="Times New Roman"/>
          <w:szCs w:val="22"/>
        </w:rPr>
        <w:t>10.1186/s40360-017-0129-6</w:t>
      </w:r>
    </w:p>
    <w:p w14:paraId="3FD837FD" w14:textId="66350A88" w:rsidR="00773A4F" w:rsidRDefault="00773A4F" w:rsidP="00F03D1A">
      <w:pPr>
        <w:spacing w:line="480" w:lineRule="auto"/>
        <w:rPr>
          <w:rFonts w:ascii="Times New Roman" w:hAnsi="Times New Roman"/>
          <w:szCs w:val="22"/>
        </w:rPr>
      </w:pPr>
      <w:r>
        <w:rPr>
          <w:rFonts w:ascii="Times New Roman" w:hAnsi="Times New Roman"/>
          <w:szCs w:val="22"/>
        </w:rPr>
        <w:lastRenderedPageBreak/>
        <w:t xml:space="preserve">Kirby, B.J., Collier, A.C., Kharasch, E.D., Whittington, D., </w:t>
      </w:r>
      <w:proofErr w:type="spellStart"/>
      <w:r>
        <w:rPr>
          <w:rFonts w:ascii="Times New Roman" w:hAnsi="Times New Roman"/>
          <w:szCs w:val="22"/>
        </w:rPr>
        <w:t>Thummel</w:t>
      </w:r>
      <w:proofErr w:type="spellEnd"/>
      <w:r>
        <w:rPr>
          <w:rFonts w:ascii="Times New Roman" w:hAnsi="Times New Roman"/>
          <w:szCs w:val="22"/>
        </w:rPr>
        <w:t xml:space="preserve">, K.E., Unadkat, J.D. (2011). Complex drug ritonavir or nelfinavir. </w:t>
      </w:r>
      <w:r w:rsidR="00F71938" w:rsidRPr="00F71938">
        <w:rPr>
          <w:rFonts w:ascii="Times New Roman" w:hAnsi="Times New Roman"/>
          <w:i/>
          <w:iCs/>
          <w:szCs w:val="22"/>
        </w:rPr>
        <w:t>Drug Metabolism and Disposition</w:t>
      </w:r>
      <w:r w:rsidR="00F71938">
        <w:rPr>
          <w:rFonts w:ascii="Times New Roman" w:hAnsi="Times New Roman"/>
          <w:szCs w:val="22"/>
        </w:rPr>
        <w:t>,</w:t>
      </w:r>
      <w:r>
        <w:rPr>
          <w:rFonts w:ascii="Times New Roman" w:hAnsi="Times New Roman"/>
          <w:szCs w:val="22"/>
        </w:rPr>
        <w:t xml:space="preserve"> 39(6), 1070-1078. DOI: </w:t>
      </w:r>
      <w:r w:rsidRPr="00773A4F">
        <w:rPr>
          <w:rFonts w:ascii="Times New Roman" w:hAnsi="Times New Roman"/>
          <w:szCs w:val="22"/>
        </w:rPr>
        <w:t>10.1124/dmd.110.037523</w:t>
      </w:r>
    </w:p>
    <w:p w14:paraId="3EC9DCA6" w14:textId="52D3F234" w:rsidR="00CB6CAD" w:rsidRDefault="00CB6CAD" w:rsidP="00F03D1A">
      <w:pPr>
        <w:spacing w:line="480" w:lineRule="auto"/>
        <w:rPr>
          <w:rFonts w:ascii="Times New Roman" w:hAnsi="Times New Roman"/>
          <w:szCs w:val="22"/>
        </w:rPr>
      </w:pPr>
      <w:r>
        <w:rPr>
          <w:rFonts w:ascii="Times New Roman" w:hAnsi="Times New Roman"/>
          <w:szCs w:val="22"/>
        </w:rPr>
        <w:t xml:space="preserve">Ko, M., Jeon, S., Ryu, W.S., Kim, S. (2020). Comparative analysis of antiviral efficacy of FDA-approved drugs against SARs-CoV-2 in human lung cells. </w:t>
      </w:r>
      <w:r w:rsidR="00F71938" w:rsidRPr="00F71938">
        <w:rPr>
          <w:rFonts w:ascii="Times New Roman" w:hAnsi="Times New Roman"/>
          <w:i/>
          <w:iCs/>
          <w:szCs w:val="22"/>
        </w:rPr>
        <w:t>Journal of Medical Virology</w:t>
      </w:r>
      <w:r w:rsidR="00F71938">
        <w:rPr>
          <w:rFonts w:ascii="Times New Roman" w:hAnsi="Times New Roman"/>
          <w:szCs w:val="22"/>
        </w:rPr>
        <w:t>,</w:t>
      </w:r>
      <w:r>
        <w:rPr>
          <w:rFonts w:ascii="Times New Roman" w:hAnsi="Times New Roman"/>
          <w:szCs w:val="22"/>
        </w:rPr>
        <w:t xml:space="preserve"> 93(3), 1403-1408. DOI: </w:t>
      </w:r>
      <w:r w:rsidRPr="00CB6CAD">
        <w:rPr>
          <w:rFonts w:ascii="Times New Roman" w:hAnsi="Times New Roman"/>
          <w:szCs w:val="22"/>
        </w:rPr>
        <w:t>10.1002/jmv.26397.</w:t>
      </w:r>
    </w:p>
    <w:p w14:paraId="27FF93AD" w14:textId="6CF63359" w:rsidR="00824CE2" w:rsidRDefault="00824CE2" w:rsidP="00F03D1A">
      <w:pPr>
        <w:spacing w:line="480" w:lineRule="auto"/>
        <w:rPr>
          <w:rFonts w:ascii="Times New Roman" w:hAnsi="Times New Roman"/>
          <w:szCs w:val="22"/>
        </w:rPr>
      </w:pPr>
      <w:r>
        <w:rPr>
          <w:rFonts w:ascii="Times New Roman" w:hAnsi="Times New Roman"/>
          <w:szCs w:val="22"/>
        </w:rPr>
        <w:t xml:space="preserve">Lee, G.A., Seneviratne, T., Noor, M.A., Lo, J.C., Schwarz, J.M., </w:t>
      </w:r>
      <w:proofErr w:type="spellStart"/>
      <w:r>
        <w:rPr>
          <w:rFonts w:ascii="Times New Roman" w:hAnsi="Times New Roman"/>
          <w:szCs w:val="22"/>
        </w:rPr>
        <w:t>Aweeka</w:t>
      </w:r>
      <w:proofErr w:type="spellEnd"/>
      <w:r>
        <w:rPr>
          <w:rFonts w:ascii="Times New Roman" w:hAnsi="Times New Roman"/>
          <w:szCs w:val="22"/>
        </w:rPr>
        <w:t xml:space="preserve">, F.T. et al. (2004). The metabolic effects of lopinavir/ritonavir in HIV-negative men. </w:t>
      </w:r>
      <w:r w:rsidRPr="00824CE2">
        <w:rPr>
          <w:rFonts w:ascii="Times New Roman" w:hAnsi="Times New Roman"/>
          <w:i/>
          <w:iCs/>
          <w:szCs w:val="22"/>
        </w:rPr>
        <w:t>AIDs</w:t>
      </w:r>
      <w:r>
        <w:rPr>
          <w:rFonts w:ascii="Times New Roman" w:hAnsi="Times New Roman"/>
          <w:szCs w:val="22"/>
        </w:rPr>
        <w:t xml:space="preserve"> 18(4), 641-649. DOI: </w:t>
      </w:r>
      <w:r w:rsidRPr="00824CE2">
        <w:rPr>
          <w:rFonts w:ascii="Times New Roman" w:hAnsi="Times New Roman"/>
          <w:szCs w:val="22"/>
        </w:rPr>
        <w:t>10.1097/00002030-200403050-00008.</w:t>
      </w:r>
    </w:p>
    <w:p w14:paraId="71E28C93" w14:textId="7EB66D30" w:rsidR="00C70E55" w:rsidRDefault="00C70E55" w:rsidP="00F03D1A">
      <w:pPr>
        <w:spacing w:line="480" w:lineRule="auto"/>
        <w:rPr>
          <w:rFonts w:ascii="Times New Roman" w:hAnsi="Times New Roman"/>
          <w:szCs w:val="22"/>
        </w:rPr>
      </w:pPr>
      <w:r>
        <w:rPr>
          <w:rFonts w:ascii="Times New Roman" w:hAnsi="Times New Roman"/>
          <w:szCs w:val="22"/>
        </w:rPr>
        <w:t xml:space="preserve">Li, Y., </w:t>
      </w:r>
      <w:proofErr w:type="spellStart"/>
      <w:r>
        <w:rPr>
          <w:rFonts w:ascii="Times New Roman" w:hAnsi="Times New Roman"/>
          <w:szCs w:val="22"/>
        </w:rPr>
        <w:t>Xie</w:t>
      </w:r>
      <w:proofErr w:type="spellEnd"/>
      <w:r>
        <w:rPr>
          <w:rFonts w:ascii="Times New Roman" w:hAnsi="Times New Roman"/>
          <w:szCs w:val="22"/>
        </w:rPr>
        <w:t xml:space="preserve">, Z., Lin, W., Cai, W., Wen, C., Guan, Y. et al. (2020). Efficacy and Safety of lopinavir/ritonavir or </w:t>
      </w:r>
      <w:proofErr w:type="spellStart"/>
      <w:r>
        <w:rPr>
          <w:rFonts w:ascii="Times New Roman" w:hAnsi="Times New Roman"/>
          <w:szCs w:val="22"/>
        </w:rPr>
        <w:t>arbidol</w:t>
      </w:r>
      <w:proofErr w:type="spellEnd"/>
      <w:r>
        <w:rPr>
          <w:rFonts w:ascii="Times New Roman" w:hAnsi="Times New Roman"/>
          <w:szCs w:val="22"/>
        </w:rPr>
        <w:t xml:space="preserve"> in adult patients with mild/moderate COVID-19: an exploratory randomized controlled trial. </w:t>
      </w:r>
      <w:r w:rsidR="00F71938" w:rsidRPr="00222995">
        <w:rPr>
          <w:rFonts w:ascii="Times New Roman" w:hAnsi="Times New Roman"/>
          <w:i/>
          <w:iCs/>
          <w:szCs w:val="22"/>
        </w:rPr>
        <w:t>Cell Press</w:t>
      </w:r>
      <w:r w:rsidR="00F71938">
        <w:rPr>
          <w:rFonts w:ascii="Times New Roman" w:hAnsi="Times New Roman"/>
          <w:szCs w:val="22"/>
        </w:rPr>
        <w:t xml:space="preserve">, </w:t>
      </w:r>
      <w:r>
        <w:rPr>
          <w:rFonts w:ascii="Times New Roman" w:hAnsi="Times New Roman"/>
          <w:szCs w:val="22"/>
        </w:rPr>
        <w:t xml:space="preserve">1(1), 105-113. DOI: </w:t>
      </w:r>
      <w:r w:rsidRPr="00C70E55">
        <w:rPr>
          <w:rFonts w:ascii="Times New Roman" w:hAnsi="Times New Roman"/>
          <w:szCs w:val="22"/>
        </w:rPr>
        <w:t>10.1016/j.medj.2020.04.001</w:t>
      </w:r>
    </w:p>
    <w:p w14:paraId="3787CC5D" w14:textId="31E494A6" w:rsidR="00426AA4" w:rsidRDefault="00426AA4" w:rsidP="00F03D1A">
      <w:pPr>
        <w:spacing w:line="480" w:lineRule="auto"/>
        <w:rPr>
          <w:rFonts w:ascii="Times New Roman" w:hAnsi="Times New Roman"/>
          <w:szCs w:val="22"/>
        </w:rPr>
      </w:pPr>
      <w:r>
        <w:rPr>
          <w:rFonts w:ascii="Times New Roman" w:hAnsi="Times New Roman"/>
          <w:szCs w:val="22"/>
        </w:rPr>
        <w:t xml:space="preserve">Mellott, D.M., Tseng, C.T., </w:t>
      </w:r>
      <w:proofErr w:type="spellStart"/>
      <w:r>
        <w:rPr>
          <w:rFonts w:ascii="Times New Roman" w:hAnsi="Times New Roman"/>
          <w:szCs w:val="22"/>
        </w:rPr>
        <w:t>Drelich</w:t>
      </w:r>
      <w:proofErr w:type="spellEnd"/>
      <w:r>
        <w:rPr>
          <w:rFonts w:ascii="Times New Roman" w:hAnsi="Times New Roman"/>
          <w:szCs w:val="22"/>
        </w:rPr>
        <w:t xml:space="preserve">, A., </w:t>
      </w:r>
      <w:proofErr w:type="spellStart"/>
      <w:r>
        <w:rPr>
          <w:rFonts w:ascii="Times New Roman" w:hAnsi="Times New Roman"/>
          <w:szCs w:val="22"/>
        </w:rPr>
        <w:t>Fajtova</w:t>
      </w:r>
      <w:proofErr w:type="spellEnd"/>
      <w:r>
        <w:rPr>
          <w:rFonts w:ascii="Times New Roman" w:hAnsi="Times New Roman"/>
          <w:szCs w:val="22"/>
        </w:rPr>
        <w:t xml:space="preserve">, P., </w:t>
      </w:r>
      <w:proofErr w:type="spellStart"/>
      <w:r>
        <w:rPr>
          <w:rFonts w:ascii="Times New Roman" w:hAnsi="Times New Roman"/>
          <w:szCs w:val="22"/>
        </w:rPr>
        <w:t>Chenna</w:t>
      </w:r>
      <w:proofErr w:type="spellEnd"/>
      <w:r>
        <w:rPr>
          <w:rFonts w:ascii="Times New Roman" w:hAnsi="Times New Roman"/>
          <w:szCs w:val="22"/>
        </w:rPr>
        <w:t xml:space="preserve">, B.C., </w:t>
      </w:r>
      <w:proofErr w:type="spellStart"/>
      <w:r>
        <w:rPr>
          <w:rFonts w:ascii="Times New Roman" w:hAnsi="Times New Roman"/>
          <w:szCs w:val="22"/>
        </w:rPr>
        <w:t>Kostomiris</w:t>
      </w:r>
      <w:proofErr w:type="spellEnd"/>
      <w:r>
        <w:rPr>
          <w:rFonts w:ascii="Times New Roman" w:hAnsi="Times New Roman"/>
          <w:szCs w:val="22"/>
        </w:rPr>
        <w:t xml:space="preserve">, D.H. (2020). A clinical-stage cysteine protease inhibitor block SARs-CoV-2 infection of human and monkey cells. </w:t>
      </w:r>
      <w:r w:rsidRPr="00426AA4">
        <w:rPr>
          <w:rFonts w:ascii="Times New Roman" w:hAnsi="Times New Roman"/>
          <w:i/>
          <w:iCs/>
          <w:szCs w:val="22"/>
        </w:rPr>
        <w:t xml:space="preserve">ACS </w:t>
      </w:r>
      <w:r>
        <w:rPr>
          <w:rFonts w:ascii="Times New Roman" w:hAnsi="Times New Roman"/>
          <w:i/>
          <w:iCs/>
          <w:szCs w:val="22"/>
        </w:rPr>
        <w:t>C</w:t>
      </w:r>
      <w:r w:rsidRPr="00426AA4">
        <w:rPr>
          <w:rFonts w:ascii="Times New Roman" w:hAnsi="Times New Roman"/>
          <w:i/>
          <w:iCs/>
          <w:szCs w:val="22"/>
        </w:rPr>
        <w:t>hemi</w:t>
      </w:r>
      <w:r>
        <w:rPr>
          <w:rFonts w:ascii="Times New Roman" w:hAnsi="Times New Roman"/>
          <w:i/>
          <w:iCs/>
          <w:szCs w:val="22"/>
        </w:rPr>
        <w:t>cal</w:t>
      </w:r>
      <w:r w:rsidRPr="00426AA4">
        <w:rPr>
          <w:rFonts w:ascii="Times New Roman" w:hAnsi="Times New Roman"/>
          <w:i/>
          <w:iCs/>
          <w:szCs w:val="22"/>
        </w:rPr>
        <w:t xml:space="preserve"> </w:t>
      </w:r>
      <w:r>
        <w:rPr>
          <w:rFonts w:ascii="Times New Roman" w:hAnsi="Times New Roman"/>
          <w:i/>
          <w:iCs/>
          <w:szCs w:val="22"/>
        </w:rPr>
        <w:t>B</w:t>
      </w:r>
      <w:r w:rsidRPr="00426AA4">
        <w:rPr>
          <w:rFonts w:ascii="Times New Roman" w:hAnsi="Times New Roman"/>
          <w:i/>
          <w:iCs/>
          <w:szCs w:val="22"/>
        </w:rPr>
        <w:t>iology</w:t>
      </w:r>
      <w:r>
        <w:rPr>
          <w:rFonts w:ascii="Times New Roman" w:hAnsi="Times New Roman"/>
          <w:szCs w:val="22"/>
        </w:rPr>
        <w:t xml:space="preserve">, 16(4), 642-650. DOI: </w:t>
      </w:r>
      <w:r w:rsidRPr="00426AA4">
        <w:rPr>
          <w:rFonts w:ascii="Times New Roman" w:hAnsi="Times New Roman"/>
          <w:szCs w:val="22"/>
        </w:rPr>
        <w:t>10.1021/acschembio.0c00875</w:t>
      </w:r>
    </w:p>
    <w:p w14:paraId="5D4B9570" w14:textId="49D5F857" w:rsidR="000519ED" w:rsidRDefault="000519ED" w:rsidP="00F03D1A">
      <w:pPr>
        <w:spacing w:line="480" w:lineRule="auto"/>
        <w:rPr>
          <w:rFonts w:ascii="Times New Roman" w:hAnsi="Times New Roman"/>
          <w:szCs w:val="22"/>
        </w:rPr>
      </w:pPr>
      <w:r>
        <w:rPr>
          <w:rFonts w:ascii="Times New Roman" w:hAnsi="Times New Roman"/>
          <w:szCs w:val="22"/>
        </w:rPr>
        <w:t xml:space="preserve">Mishra, P., Parveen, R., Bajpai, R., </w:t>
      </w:r>
      <w:proofErr w:type="spellStart"/>
      <w:r>
        <w:rPr>
          <w:rFonts w:ascii="Times New Roman" w:hAnsi="Times New Roman"/>
          <w:szCs w:val="22"/>
        </w:rPr>
        <w:t>Samim</w:t>
      </w:r>
      <w:proofErr w:type="spellEnd"/>
      <w:r>
        <w:rPr>
          <w:rFonts w:ascii="Times New Roman" w:hAnsi="Times New Roman"/>
          <w:szCs w:val="22"/>
        </w:rPr>
        <w:t xml:space="preserve">, M., Agarwal, N.B. (2021). Impact of cardiovascular diseases on severity of COVID-19 patients: a systematic review. Annals of Academy Medicine Singapore, 50(1), 52-60. DOI: </w:t>
      </w:r>
      <w:r w:rsidRPr="000519ED">
        <w:rPr>
          <w:rFonts w:ascii="Times New Roman" w:hAnsi="Times New Roman"/>
          <w:szCs w:val="22"/>
        </w:rPr>
        <w:t>10.47102/annals-acadmedsg.2020367</w:t>
      </w:r>
    </w:p>
    <w:p w14:paraId="7176BEB1" w14:textId="3D38AC24" w:rsidR="0088301E" w:rsidRDefault="0088301E" w:rsidP="00F03D1A">
      <w:pPr>
        <w:spacing w:line="480" w:lineRule="auto"/>
        <w:rPr>
          <w:rFonts w:ascii="Times New Roman" w:hAnsi="Times New Roman"/>
          <w:szCs w:val="22"/>
        </w:rPr>
      </w:pPr>
      <w:r>
        <w:rPr>
          <w:rFonts w:ascii="Times New Roman" w:hAnsi="Times New Roman"/>
          <w:szCs w:val="22"/>
        </w:rPr>
        <w:t xml:space="preserve">Myall, K.J., Mukherjee, B., </w:t>
      </w:r>
      <w:proofErr w:type="spellStart"/>
      <w:r>
        <w:rPr>
          <w:rFonts w:ascii="Times New Roman" w:hAnsi="Times New Roman"/>
          <w:szCs w:val="22"/>
        </w:rPr>
        <w:t>Castanheira</w:t>
      </w:r>
      <w:proofErr w:type="spellEnd"/>
      <w:r>
        <w:rPr>
          <w:rFonts w:ascii="Times New Roman" w:hAnsi="Times New Roman"/>
          <w:szCs w:val="22"/>
        </w:rPr>
        <w:t xml:space="preserve">, A.M., Lam, J.L., Benedetti, G., </w:t>
      </w:r>
      <w:proofErr w:type="spellStart"/>
      <w:r>
        <w:rPr>
          <w:rFonts w:ascii="Times New Roman" w:hAnsi="Times New Roman"/>
          <w:szCs w:val="22"/>
        </w:rPr>
        <w:t>Mak</w:t>
      </w:r>
      <w:proofErr w:type="spellEnd"/>
      <w:r>
        <w:rPr>
          <w:rFonts w:ascii="Times New Roman" w:hAnsi="Times New Roman"/>
          <w:szCs w:val="22"/>
        </w:rPr>
        <w:t xml:space="preserve">, S.M. et al. (2021). Persistent post-COVID-19 interstitial lung disease. An observational study of corticosteroid treatment. Annals of the American thoracic society, 18(5), 799-806. DOI: </w:t>
      </w:r>
      <w:r w:rsidRPr="0088301E">
        <w:rPr>
          <w:rFonts w:ascii="Times New Roman" w:hAnsi="Times New Roman"/>
          <w:szCs w:val="22"/>
        </w:rPr>
        <w:t>10.1513/AnnalsATS.202008-1002OC</w:t>
      </w:r>
    </w:p>
    <w:p w14:paraId="0E785142" w14:textId="5F71573B" w:rsidR="00116724" w:rsidRDefault="00116724" w:rsidP="00F03D1A">
      <w:pPr>
        <w:spacing w:line="480" w:lineRule="auto"/>
        <w:rPr>
          <w:rFonts w:ascii="Times New Roman" w:hAnsi="Times New Roman"/>
          <w:szCs w:val="22"/>
        </w:rPr>
      </w:pPr>
      <w:proofErr w:type="spellStart"/>
      <w:r>
        <w:rPr>
          <w:rFonts w:ascii="Times New Roman" w:hAnsi="Times New Roman"/>
          <w:szCs w:val="22"/>
        </w:rPr>
        <w:t>Mzayek</w:t>
      </w:r>
      <w:proofErr w:type="spellEnd"/>
      <w:r>
        <w:rPr>
          <w:rFonts w:ascii="Times New Roman" w:hAnsi="Times New Roman"/>
          <w:szCs w:val="22"/>
        </w:rPr>
        <w:t xml:space="preserve">, F., Deng, H., Mather, F.J., </w:t>
      </w:r>
      <w:proofErr w:type="spellStart"/>
      <w:r>
        <w:rPr>
          <w:rFonts w:ascii="Times New Roman" w:hAnsi="Times New Roman"/>
          <w:szCs w:val="22"/>
        </w:rPr>
        <w:t>Wasilevich</w:t>
      </w:r>
      <w:proofErr w:type="spellEnd"/>
      <w:r>
        <w:rPr>
          <w:rFonts w:ascii="Times New Roman" w:hAnsi="Times New Roman"/>
          <w:szCs w:val="22"/>
        </w:rPr>
        <w:t xml:space="preserve">, E.C., Liu, H., </w:t>
      </w:r>
      <w:proofErr w:type="spellStart"/>
      <w:r>
        <w:rPr>
          <w:rFonts w:ascii="Times New Roman" w:hAnsi="Times New Roman"/>
          <w:szCs w:val="22"/>
        </w:rPr>
        <w:t>Hadi</w:t>
      </w:r>
      <w:proofErr w:type="spellEnd"/>
      <w:r>
        <w:rPr>
          <w:rFonts w:ascii="Times New Roman" w:hAnsi="Times New Roman"/>
          <w:szCs w:val="22"/>
        </w:rPr>
        <w:t xml:space="preserve">, C.M. et al. (2007). Randomized dose-ranging controlled trial of AQ-13, a candidate antimalarial, and chloroquine in healthy volunteer. </w:t>
      </w:r>
      <w:proofErr w:type="spellStart"/>
      <w:r w:rsidRPr="00116724">
        <w:rPr>
          <w:rFonts w:ascii="Times New Roman" w:hAnsi="Times New Roman"/>
          <w:i/>
          <w:iCs/>
          <w:szCs w:val="22"/>
        </w:rPr>
        <w:t>PLoS</w:t>
      </w:r>
      <w:proofErr w:type="spellEnd"/>
      <w:r w:rsidRPr="00116724">
        <w:rPr>
          <w:rFonts w:ascii="Times New Roman" w:hAnsi="Times New Roman"/>
          <w:i/>
          <w:iCs/>
          <w:szCs w:val="22"/>
        </w:rPr>
        <w:t xml:space="preserve"> Clinical Trials</w:t>
      </w:r>
      <w:r>
        <w:rPr>
          <w:rFonts w:ascii="Times New Roman" w:hAnsi="Times New Roman"/>
          <w:szCs w:val="22"/>
        </w:rPr>
        <w:t>, 2(1), e6. DOI: 10.1371/journal.pctr.0020006.</w:t>
      </w:r>
    </w:p>
    <w:p w14:paraId="1A2C6108" w14:textId="7B0629A2" w:rsidR="00E45A8B" w:rsidRDefault="00E45A8B" w:rsidP="00F03D1A">
      <w:pPr>
        <w:spacing w:line="480" w:lineRule="auto"/>
        <w:rPr>
          <w:rFonts w:ascii="Times New Roman" w:hAnsi="Times New Roman"/>
          <w:szCs w:val="22"/>
        </w:rPr>
      </w:pPr>
      <w:r>
        <w:rPr>
          <w:rFonts w:ascii="Times New Roman" w:hAnsi="Times New Roman"/>
          <w:szCs w:val="22"/>
        </w:rPr>
        <w:lastRenderedPageBreak/>
        <w:t xml:space="preserve">Na-Bangchang, K., </w:t>
      </w:r>
      <w:proofErr w:type="spellStart"/>
      <w:r>
        <w:rPr>
          <w:rFonts w:ascii="Times New Roman" w:hAnsi="Times New Roman"/>
          <w:szCs w:val="22"/>
        </w:rPr>
        <w:t>Limpaibul</w:t>
      </w:r>
      <w:proofErr w:type="spellEnd"/>
      <w:r>
        <w:rPr>
          <w:rFonts w:ascii="Times New Roman" w:hAnsi="Times New Roman"/>
          <w:szCs w:val="22"/>
        </w:rPr>
        <w:t xml:space="preserve">, L., </w:t>
      </w:r>
      <w:proofErr w:type="spellStart"/>
      <w:r>
        <w:rPr>
          <w:rFonts w:ascii="Times New Roman" w:hAnsi="Times New Roman"/>
          <w:szCs w:val="22"/>
        </w:rPr>
        <w:t>Thanavibul</w:t>
      </w:r>
      <w:proofErr w:type="spellEnd"/>
      <w:r>
        <w:rPr>
          <w:rFonts w:ascii="Times New Roman" w:hAnsi="Times New Roman"/>
          <w:szCs w:val="22"/>
        </w:rPr>
        <w:t xml:space="preserve">, A., Tan-Ariya, P., </w:t>
      </w:r>
      <w:proofErr w:type="spellStart"/>
      <w:r>
        <w:rPr>
          <w:rFonts w:ascii="Times New Roman" w:hAnsi="Times New Roman"/>
          <w:szCs w:val="22"/>
        </w:rPr>
        <w:t>Karbwang</w:t>
      </w:r>
      <w:proofErr w:type="spellEnd"/>
      <w:r>
        <w:rPr>
          <w:rFonts w:ascii="Times New Roman" w:hAnsi="Times New Roman"/>
          <w:szCs w:val="22"/>
        </w:rPr>
        <w:t>, J. (1994). The pharmacokinetics of chloroquine in healthy Thai Subjects and patients with Plasmodium vivax malaria. British Journal of Clinical Pharmacology, 38(3), 278-281. DOI: 10.1111/j.1365-2125.1994.tb04354.x</w:t>
      </w:r>
    </w:p>
    <w:p w14:paraId="369B84D2" w14:textId="1DA237A4" w:rsidR="004D1085" w:rsidRDefault="008A76F1" w:rsidP="00F03D1A">
      <w:pPr>
        <w:spacing w:line="480" w:lineRule="auto"/>
        <w:rPr>
          <w:rFonts w:ascii="Times New Roman" w:hAnsi="Times New Roman"/>
          <w:szCs w:val="22"/>
        </w:rPr>
      </w:pPr>
      <w:proofErr w:type="spellStart"/>
      <w:r>
        <w:rPr>
          <w:rFonts w:ascii="Times New Roman" w:hAnsi="Times New Roman"/>
          <w:szCs w:val="22"/>
        </w:rPr>
        <w:t>Olafuyi</w:t>
      </w:r>
      <w:proofErr w:type="spellEnd"/>
      <w:r>
        <w:rPr>
          <w:rFonts w:ascii="Times New Roman" w:hAnsi="Times New Roman"/>
          <w:szCs w:val="22"/>
        </w:rPr>
        <w:t>, O., Badhan, R.K.S. (2019). Dose optimization of chloroquine by pharmacokinetic modeling during pregnancy for treatment of zika virus infection</w:t>
      </w:r>
      <w:r w:rsidRPr="00222995">
        <w:rPr>
          <w:rFonts w:ascii="Times New Roman" w:hAnsi="Times New Roman"/>
          <w:i/>
          <w:iCs/>
          <w:szCs w:val="22"/>
        </w:rPr>
        <w:t xml:space="preserve">. </w:t>
      </w:r>
      <w:r w:rsidR="00222995" w:rsidRPr="00222995">
        <w:rPr>
          <w:rFonts w:ascii="Times New Roman" w:hAnsi="Times New Roman"/>
          <w:i/>
          <w:iCs/>
          <w:szCs w:val="22"/>
        </w:rPr>
        <w:t>Journal of Pharmaceutical Sciences</w:t>
      </w:r>
      <w:r>
        <w:rPr>
          <w:rFonts w:ascii="Times New Roman" w:hAnsi="Times New Roman"/>
          <w:szCs w:val="22"/>
        </w:rPr>
        <w:t xml:space="preserve">, 108(1), 661:673: DOI: </w:t>
      </w:r>
      <w:r w:rsidRPr="008A76F1">
        <w:rPr>
          <w:rFonts w:ascii="Times New Roman" w:hAnsi="Times New Roman"/>
          <w:szCs w:val="22"/>
        </w:rPr>
        <w:t>10.1016/j.xphs.2018.10.056</w:t>
      </w:r>
    </w:p>
    <w:p w14:paraId="7CFD5A94" w14:textId="3E153FF0" w:rsidR="00363C74" w:rsidRDefault="00363C74" w:rsidP="00F03D1A">
      <w:pPr>
        <w:spacing w:line="480" w:lineRule="auto"/>
        <w:rPr>
          <w:rFonts w:ascii="Times New Roman" w:hAnsi="Times New Roman"/>
          <w:szCs w:val="22"/>
        </w:rPr>
      </w:pPr>
      <w:proofErr w:type="spellStart"/>
      <w:r>
        <w:rPr>
          <w:rFonts w:ascii="Times New Roman" w:hAnsi="Times New Roman"/>
          <w:szCs w:val="22"/>
        </w:rPr>
        <w:t>Perazzolo</w:t>
      </w:r>
      <w:proofErr w:type="spellEnd"/>
      <w:r>
        <w:rPr>
          <w:rFonts w:ascii="Times New Roman" w:hAnsi="Times New Roman"/>
          <w:szCs w:val="22"/>
        </w:rPr>
        <w:t xml:space="preserve">, S., Zhu, L., Lin, W., Nguyen, A., Ho, RJY. (2021). Systems and clinical pharmacology of COVID-19 therapeutic candidates: a clinical and translational medicine perspective. </w:t>
      </w:r>
      <w:r w:rsidR="00222995" w:rsidRPr="00222995">
        <w:rPr>
          <w:rFonts w:ascii="Times New Roman" w:hAnsi="Times New Roman"/>
          <w:i/>
          <w:iCs/>
          <w:szCs w:val="22"/>
        </w:rPr>
        <w:t>Journal of Pharmaceutical Sciences</w:t>
      </w:r>
      <w:r>
        <w:rPr>
          <w:rFonts w:ascii="Times New Roman" w:hAnsi="Times New Roman"/>
          <w:szCs w:val="22"/>
        </w:rPr>
        <w:t xml:space="preserve">, 110(3), 1002-1017. DOI: </w:t>
      </w:r>
      <w:r w:rsidRPr="00363C74">
        <w:rPr>
          <w:rFonts w:ascii="Times New Roman" w:hAnsi="Times New Roman"/>
          <w:szCs w:val="22"/>
        </w:rPr>
        <w:t>10.1016/j.xphs.2020.11.019</w:t>
      </w:r>
    </w:p>
    <w:p w14:paraId="09109809" w14:textId="37B9268D" w:rsidR="000E3641" w:rsidRDefault="004D1085" w:rsidP="00F03D1A">
      <w:pPr>
        <w:spacing w:line="480" w:lineRule="auto"/>
        <w:rPr>
          <w:rFonts w:ascii="Times New Roman" w:hAnsi="Times New Roman"/>
          <w:szCs w:val="22"/>
        </w:rPr>
      </w:pPr>
      <w:proofErr w:type="spellStart"/>
      <w:r>
        <w:rPr>
          <w:rFonts w:ascii="Times New Roman" w:hAnsi="Times New Roman"/>
          <w:szCs w:val="22"/>
        </w:rPr>
        <w:t>Prasithsirikul</w:t>
      </w:r>
      <w:proofErr w:type="spellEnd"/>
      <w:r>
        <w:rPr>
          <w:rFonts w:ascii="Times New Roman" w:hAnsi="Times New Roman"/>
          <w:szCs w:val="22"/>
        </w:rPr>
        <w:t xml:space="preserve">, W., </w:t>
      </w:r>
      <w:proofErr w:type="spellStart"/>
      <w:r>
        <w:rPr>
          <w:rFonts w:ascii="Times New Roman" w:hAnsi="Times New Roman"/>
          <w:szCs w:val="22"/>
        </w:rPr>
        <w:t>Pongpirul</w:t>
      </w:r>
      <w:proofErr w:type="spellEnd"/>
      <w:r>
        <w:rPr>
          <w:rFonts w:ascii="Times New Roman" w:hAnsi="Times New Roman"/>
          <w:szCs w:val="22"/>
        </w:rPr>
        <w:t xml:space="preserve">, K., </w:t>
      </w:r>
      <w:proofErr w:type="spellStart"/>
      <w:r>
        <w:rPr>
          <w:rFonts w:ascii="Times New Roman" w:hAnsi="Times New Roman"/>
          <w:szCs w:val="22"/>
        </w:rPr>
        <w:t>Sakornsakokpat</w:t>
      </w:r>
      <w:proofErr w:type="spellEnd"/>
      <w:r>
        <w:rPr>
          <w:rFonts w:ascii="Times New Roman" w:hAnsi="Times New Roman"/>
          <w:szCs w:val="22"/>
        </w:rPr>
        <w:t xml:space="preserve">, P., Burana, C., </w:t>
      </w:r>
      <w:proofErr w:type="spellStart"/>
      <w:r>
        <w:rPr>
          <w:rFonts w:ascii="Times New Roman" w:hAnsi="Times New Roman"/>
          <w:szCs w:val="22"/>
        </w:rPr>
        <w:t>Phutrakool</w:t>
      </w:r>
      <w:proofErr w:type="spellEnd"/>
      <w:r>
        <w:rPr>
          <w:rFonts w:ascii="Times New Roman" w:hAnsi="Times New Roman"/>
          <w:szCs w:val="22"/>
        </w:rPr>
        <w:t xml:space="preserve">, P., </w:t>
      </w:r>
      <w:proofErr w:type="spellStart"/>
      <w:r>
        <w:rPr>
          <w:rFonts w:ascii="Times New Roman" w:hAnsi="Times New Roman"/>
          <w:szCs w:val="22"/>
        </w:rPr>
        <w:t>Pongpirul</w:t>
      </w:r>
      <w:proofErr w:type="spellEnd"/>
      <w:r>
        <w:rPr>
          <w:rFonts w:ascii="Times New Roman" w:hAnsi="Times New Roman"/>
          <w:szCs w:val="22"/>
        </w:rPr>
        <w:t xml:space="preserve"> WA. (2020). Adjunctive favipiravir for severe COVID-19: a retrospective observational study of the first 41 patients in Thailand. </w:t>
      </w:r>
      <w:r w:rsidRPr="00654FD3">
        <w:rPr>
          <w:rFonts w:ascii="Times New Roman" w:hAnsi="Times New Roman"/>
          <w:i/>
          <w:iCs/>
          <w:szCs w:val="22"/>
        </w:rPr>
        <w:t xml:space="preserve">Asian </w:t>
      </w:r>
      <w:proofErr w:type="spellStart"/>
      <w:r w:rsidRPr="00654FD3">
        <w:rPr>
          <w:rFonts w:ascii="Times New Roman" w:hAnsi="Times New Roman"/>
          <w:i/>
          <w:iCs/>
          <w:szCs w:val="22"/>
        </w:rPr>
        <w:t>Biomed</w:t>
      </w:r>
      <w:r w:rsidR="00654FD3" w:rsidRPr="00654FD3">
        <w:rPr>
          <w:rFonts w:ascii="Times New Roman" w:hAnsi="Times New Roman"/>
          <w:i/>
          <w:iCs/>
          <w:szCs w:val="22"/>
        </w:rPr>
        <w:t>ince</w:t>
      </w:r>
      <w:proofErr w:type="spellEnd"/>
      <w:r w:rsidRPr="00654FD3">
        <w:rPr>
          <w:rFonts w:ascii="Times New Roman" w:hAnsi="Times New Roman"/>
          <w:i/>
          <w:iCs/>
          <w:szCs w:val="22"/>
        </w:rPr>
        <w:t xml:space="preserve"> (Res Rev News)</w:t>
      </w:r>
      <w:r w:rsidR="00654FD3">
        <w:rPr>
          <w:rFonts w:ascii="Times New Roman" w:hAnsi="Times New Roman"/>
          <w:i/>
          <w:iCs/>
          <w:szCs w:val="22"/>
        </w:rPr>
        <w:t>,</w:t>
      </w:r>
      <w:r>
        <w:rPr>
          <w:rFonts w:ascii="Times New Roman" w:hAnsi="Times New Roman"/>
          <w:szCs w:val="22"/>
        </w:rPr>
        <w:t xml:space="preserve"> 14(3), 107-110. DOI: </w:t>
      </w:r>
      <w:r w:rsidR="000E3641" w:rsidRPr="000E3641">
        <w:rPr>
          <w:rFonts w:ascii="Times New Roman" w:hAnsi="Times New Roman"/>
          <w:szCs w:val="22"/>
        </w:rPr>
        <w:t>https://doi.org/10.1515/abm-2020-0016</w:t>
      </w:r>
    </w:p>
    <w:p w14:paraId="4D2AB9E6" w14:textId="7AC79BDB" w:rsidR="001840E6" w:rsidRDefault="001840E6" w:rsidP="00F03D1A">
      <w:pPr>
        <w:spacing w:line="480" w:lineRule="auto"/>
        <w:rPr>
          <w:rFonts w:ascii="Times New Roman" w:hAnsi="Times New Roman"/>
          <w:szCs w:val="22"/>
        </w:rPr>
      </w:pPr>
      <w:proofErr w:type="spellStart"/>
      <w:r>
        <w:rPr>
          <w:rFonts w:ascii="Times New Roman" w:hAnsi="Times New Roman"/>
          <w:szCs w:val="22"/>
        </w:rPr>
        <w:t>Projean</w:t>
      </w:r>
      <w:proofErr w:type="spellEnd"/>
      <w:r>
        <w:rPr>
          <w:rFonts w:ascii="Times New Roman" w:hAnsi="Times New Roman"/>
          <w:szCs w:val="22"/>
        </w:rPr>
        <w:t xml:space="preserve">, D., </w:t>
      </w:r>
      <w:proofErr w:type="spellStart"/>
      <w:r>
        <w:rPr>
          <w:rFonts w:ascii="Times New Roman" w:hAnsi="Times New Roman"/>
          <w:szCs w:val="22"/>
        </w:rPr>
        <w:t>Baune</w:t>
      </w:r>
      <w:proofErr w:type="spellEnd"/>
      <w:r>
        <w:rPr>
          <w:rFonts w:ascii="Times New Roman" w:hAnsi="Times New Roman"/>
          <w:szCs w:val="22"/>
        </w:rPr>
        <w:t xml:space="preserve">, B., </w:t>
      </w:r>
      <w:proofErr w:type="spellStart"/>
      <w:r>
        <w:rPr>
          <w:rFonts w:ascii="Times New Roman" w:hAnsi="Times New Roman"/>
          <w:szCs w:val="22"/>
        </w:rPr>
        <w:t>Farinotti</w:t>
      </w:r>
      <w:proofErr w:type="spellEnd"/>
      <w:r>
        <w:rPr>
          <w:rFonts w:ascii="Times New Roman" w:hAnsi="Times New Roman"/>
          <w:szCs w:val="22"/>
        </w:rPr>
        <w:t xml:space="preserve">, R., </w:t>
      </w:r>
      <w:proofErr w:type="spellStart"/>
      <w:r>
        <w:rPr>
          <w:rFonts w:ascii="Times New Roman" w:hAnsi="Times New Roman"/>
          <w:szCs w:val="22"/>
        </w:rPr>
        <w:t>Flinois</w:t>
      </w:r>
      <w:proofErr w:type="spellEnd"/>
      <w:r>
        <w:rPr>
          <w:rFonts w:ascii="Times New Roman" w:hAnsi="Times New Roman"/>
          <w:szCs w:val="22"/>
        </w:rPr>
        <w:t xml:space="preserve">, J.P., Beaune, P., </w:t>
      </w:r>
      <w:proofErr w:type="spellStart"/>
      <w:r>
        <w:rPr>
          <w:rFonts w:ascii="Times New Roman" w:hAnsi="Times New Roman"/>
          <w:szCs w:val="22"/>
        </w:rPr>
        <w:t>Taburet</w:t>
      </w:r>
      <w:proofErr w:type="spellEnd"/>
      <w:r>
        <w:rPr>
          <w:rFonts w:ascii="Times New Roman" w:hAnsi="Times New Roman"/>
          <w:szCs w:val="22"/>
        </w:rPr>
        <w:t>, A.M. et al. (2003). In vitro metabolism of chloroquine: identification of CYP2C8, CYP3A4, and CYP2D6 as the main isoforms catalyzing N-</w:t>
      </w:r>
      <w:proofErr w:type="spellStart"/>
      <w:r>
        <w:rPr>
          <w:rFonts w:ascii="Times New Roman" w:hAnsi="Times New Roman"/>
          <w:szCs w:val="22"/>
        </w:rPr>
        <w:t>desethylchloroquine</w:t>
      </w:r>
      <w:proofErr w:type="spellEnd"/>
      <w:r>
        <w:rPr>
          <w:rFonts w:ascii="Times New Roman" w:hAnsi="Times New Roman"/>
          <w:szCs w:val="22"/>
        </w:rPr>
        <w:t xml:space="preserve"> formation. </w:t>
      </w:r>
      <w:r w:rsidR="00654FD3" w:rsidRPr="00654FD3">
        <w:rPr>
          <w:rFonts w:ascii="Times New Roman" w:hAnsi="Times New Roman"/>
          <w:i/>
          <w:iCs/>
          <w:szCs w:val="22"/>
        </w:rPr>
        <w:t>Drug Metabolism and Disposition</w:t>
      </w:r>
      <w:r w:rsidR="00654FD3">
        <w:rPr>
          <w:rFonts w:ascii="Times New Roman" w:hAnsi="Times New Roman"/>
          <w:szCs w:val="22"/>
        </w:rPr>
        <w:t>,</w:t>
      </w:r>
      <w:r>
        <w:rPr>
          <w:rFonts w:ascii="Times New Roman" w:hAnsi="Times New Roman"/>
          <w:szCs w:val="22"/>
        </w:rPr>
        <w:t xml:space="preserve"> 31(6), 748-754. DOI: </w:t>
      </w:r>
      <w:r w:rsidRPr="001840E6">
        <w:rPr>
          <w:rFonts w:ascii="Times New Roman" w:hAnsi="Times New Roman"/>
          <w:szCs w:val="22"/>
        </w:rPr>
        <w:t>10.1124/dmd.31.6.748</w:t>
      </w:r>
    </w:p>
    <w:p w14:paraId="3B5E857C" w14:textId="72E108B8" w:rsidR="00E45A8B" w:rsidRDefault="00E45A8B" w:rsidP="00F03D1A">
      <w:pPr>
        <w:spacing w:line="480" w:lineRule="auto"/>
        <w:rPr>
          <w:rFonts w:ascii="Times New Roman" w:hAnsi="Times New Roman"/>
          <w:szCs w:val="22"/>
        </w:rPr>
      </w:pPr>
      <w:r>
        <w:rPr>
          <w:rFonts w:ascii="Times New Roman" w:hAnsi="Times New Roman"/>
          <w:szCs w:val="22"/>
        </w:rPr>
        <w:t xml:space="preserve">Rafiq, S., Iqbal, T., Jamil, A., Khan, F.H. (2010). Pharmacokinetic studies of rifampicin in healthy volunteers and tuberculosis patients. International Journal of Agriculture and Biology, 12, 391-395. </w:t>
      </w:r>
    </w:p>
    <w:p w14:paraId="2E092A7C" w14:textId="36782CE1" w:rsidR="008A76F1" w:rsidRDefault="008A76F1" w:rsidP="00F03D1A">
      <w:pPr>
        <w:spacing w:line="480" w:lineRule="auto"/>
        <w:rPr>
          <w:rFonts w:ascii="Times New Roman" w:hAnsi="Times New Roman"/>
          <w:szCs w:val="22"/>
        </w:rPr>
      </w:pPr>
      <w:r>
        <w:rPr>
          <w:rFonts w:ascii="Times New Roman" w:hAnsi="Times New Roman"/>
          <w:szCs w:val="22"/>
        </w:rPr>
        <w:t xml:space="preserve">Rasool, MF., Khalid, S., Majeed, A., Saeed, H., Imran, I., </w:t>
      </w:r>
      <w:proofErr w:type="spellStart"/>
      <w:r>
        <w:rPr>
          <w:rFonts w:ascii="Times New Roman" w:hAnsi="Times New Roman"/>
          <w:szCs w:val="22"/>
        </w:rPr>
        <w:t>Mohany</w:t>
      </w:r>
      <w:proofErr w:type="spellEnd"/>
      <w:r>
        <w:rPr>
          <w:rFonts w:ascii="Times New Roman" w:hAnsi="Times New Roman"/>
          <w:szCs w:val="22"/>
        </w:rPr>
        <w:t xml:space="preserve">, M., et al.(2019). Development and evaluation of physiologically based pharmacokinetic drug-disease models for predicting rifampicin exposure in tuberculosis and cirrhosis population. </w:t>
      </w:r>
      <w:r w:rsidRPr="00654FD3">
        <w:rPr>
          <w:rFonts w:ascii="Times New Roman" w:hAnsi="Times New Roman"/>
          <w:i/>
          <w:iCs/>
          <w:szCs w:val="22"/>
        </w:rPr>
        <w:t>Pharmaceutics</w:t>
      </w:r>
      <w:r>
        <w:rPr>
          <w:rFonts w:ascii="Times New Roman" w:hAnsi="Times New Roman"/>
          <w:szCs w:val="22"/>
        </w:rPr>
        <w:t xml:space="preserve">, 11 (11), 578. DOI: </w:t>
      </w:r>
      <w:r w:rsidRPr="008A76F1">
        <w:rPr>
          <w:rFonts w:ascii="Times New Roman" w:hAnsi="Times New Roman"/>
          <w:szCs w:val="22"/>
        </w:rPr>
        <w:t>10.3390/pharmaceutics11110578</w:t>
      </w:r>
    </w:p>
    <w:p w14:paraId="5BBA9037" w14:textId="52FCDD13" w:rsidR="00EC22A1" w:rsidRDefault="00304A5E" w:rsidP="00F03D1A">
      <w:pPr>
        <w:spacing w:line="480" w:lineRule="auto"/>
        <w:rPr>
          <w:rFonts w:ascii="Times New Roman" w:hAnsi="Times New Roman"/>
          <w:szCs w:val="22"/>
        </w:rPr>
      </w:pPr>
      <w:r>
        <w:rPr>
          <w:rFonts w:ascii="Times New Roman" w:hAnsi="Times New Roman"/>
          <w:szCs w:val="22"/>
        </w:rPr>
        <w:lastRenderedPageBreak/>
        <w:t xml:space="preserve">Saeheng, T., Na-Bangchang, K., </w:t>
      </w:r>
      <w:proofErr w:type="spellStart"/>
      <w:r>
        <w:rPr>
          <w:rFonts w:ascii="Times New Roman" w:hAnsi="Times New Roman"/>
          <w:szCs w:val="22"/>
        </w:rPr>
        <w:t>Siccardi</w:t>
      </w:r>
      <w:proofErr w:type="spellEnd"/>
      <w:r>
        <w:rPr>
          <w:rFonts w:ascii="Times New Roman" w:hAnsi="Times New Roman"/>
          <w:szCs w:val="22"/>
        </w:rPr>
        <w:t xml:space="preserve">, M., </w:t>
      </w:r>
      <w:proofErr w:type="spellStart"/>
      <w:r>
        <w:rPr>
          <w:rFonts w:ascii="Times New Roman" w:hAnsi="Times New Roman"/>
          <w:szCs w:val="22"/>
        </w:rPr>
        <w:t>Rajoli</w:t>
      </w:r>
      <w:proofErr w:type="spellEnd"/>
      <w:r>
        <w:rPr>
          <w:rFonts w:ascii="Times New Roman" w:hAnsi="Times New Roman"/>
          <w:szCs w:val="22"/>
        </w:rPr>
        <w:t xml:space="preserve">, R.K.R., </w:t>
      </w:r>
      <w:proofErr w:type="spellStart"/>
      <w:r>
        <w:rPr>
          <w:rFonts w:ascii="Times New Roman" w:hAnsi="Times New Roman"/>
          <w:szCs w:val="22"/>
        </w:rPr>
        <w:t>Karbwang</w:t>
      </w:r>
      <w:proofErr w:type="spellEnd"/>
      <w:r>
        <w:rPr>
          <w:rFonts w:ascii="Times New Roman" w:hAnsi="Times New Roman"/>
          <w:szCs w:val="22"/>
        </w:rPr>
        <w:t>, J. (2019). Physiologically-based pharmacokinetic modeling for optimal dosage prediction of quinine co</w:t>
      </w:r>
      <w:r w:rsidR="002E10FE">
        <w:rPr>
          <w:rFonts w:ascii="Times New Roman" w:hAnsi="Times New Roman"/>
          <w:szCs w:val="22"/>
        </w:rPr>
        <w:t>-</w:t>
      </w:r>
      <w:r>
        <w:rPr>
          <w:rFonts w:ascii="Times New Roman" w:hAnsi="Times New Roman"/>
          <w:szCs w:val="22"/>
        </w:rPr>
        <w:t>administered with ritonavir-boosted lopinavir</w:t>
      </w:r>
      <w:r w:rsidRPr="00654FD3">
        <w:rPr>
          <w:rFonts w:ascii="Times New Roman" w:hAnsi="Times New Roman"/>
          <w:i/>
          <w:iCs/>
          <w:szCs w:val="22"/>
        </w:rPr>
        <w:t>. Cli</w:t>
      </w:r>
      <w:r w:rsidR="00654FD3" w:rsidRPr="00654FD3">
        <w:rPr>
          <w:rFonts w:ascii="Times New Roman" w:hAnsi="Times New Roman"/>
          <w:i/>
          <w:iCs/>
          <w:szCs w:val="22"/>
        </w:rPr>
        <w:t>nical Pharmacology and Therapeutics</w:t>
      </w:r>
      <w:r w:rsidR="00654FD3">
        <w:rPr>
          <w:rFonts w:ascii="Times New Roman" w:hAnsi="Times New Roman"/>
          <w:szCs w:val="22"/>
        </w:rPr>
        <w:t>,</w:t>
      </w:r>
      <w:r w:rsidR="00D43D7A">
        <w:rPr>
          <w:rFonts w:ascii="Times New Roman" w:hAnsi="Times New Roman"/>
          <w:szCs w:val="22"/>
        </w:rPr>
        <w:t xml:space="preserve"> 107(5), 1209-1220. DOI: </w:t>
      </w:r>
      <w:r w:rsidR="00D43D7A" w:rsidRPr="00D43D7A">
        <w:rPr>
          <w:rFonts w:ascii="Times New Roman" w:hAnsi="Times New Roman"/>
          <w:szCs w:val="22"/>
        </w:rPr>
        <w:t>10.1002/cpt.1721.</w:t>
      </w:r>
    </w:p>
    <w:p w14:paraId="51BFFDB3" w14:textId="7889AF41" w:rsidR="00EC22A1" w:rsidRDefault="00EC22A1" w:rsidP="00F03D1A">
      <w:pPr>
        <w:spacing w:line="480" w:lineRule="auto"/>
        <w:rPr>
          <w:rFonts w:ascii="Times New Roman" w:hAnsi="Times New Roman"/>
          <w:szCs w:val="22"/>
        </w:rPr>
      </w:pPr>
      <w:r>
        <w:rPr>
          <w:rFonts w:ascii="Times New Roman" w:hAnsi="Times New Roman"/>
          <w:szCs w:val="22"/>
        </w:rPr>
        <w:t xml:space="preserve">Seng, K.Y., </w:t>
      </w:r>
      <w:proofErr w:type="spellStart"/>
      <w:r>
        <w:rPr>
          <w:rFonts w:ascii="Times New Roman" w:hAnsi="Times New Roman"/>
          <w:szCs w:val="22"/>
        </w:rPr>
        <w:t>Hee</w:t>
      </w:r>
      <w:proofErr w:type="spellEnd"/>
      <w:r>
        <w:rPr>
          <w:rFonts w:ascii="Times New Roman" w:hAnsi="Times New Roman"/>
          <w:szCs w:val="22"/>
        </w:rPr>
        <w:t xml:space="preserve">, K.H., Soon, G.H., Chew, N., Khoo, S.H., Lee, L.S. (2015). Population pharmacokinetics of rifampicin and 25-deacetyl-rifampicin in healthy Asian adults. </w:t>
      </w:r>
      <w:r w:rsidR="00654FD3" w:rsidRPr="00654FD3">
        <w:rPr>
          <w:rFonts w:ascii="Times New Roman" w:hAnsi="Times New Roman"/>
          <w:i/>
          <w:iCs/>
          <w:szCs w:val="22"/>
        </w:rPr>
        <w:t>Journal of Antimicrobial Chemotherapy</w:t>
      </w:r>
      <w:r w:rsidR="00654FD3">
        <w:rPr>
          <w:rFonts w:ascii="Times New Roman" w:hAnsi="Times New Roman"/>
          <w:szCs w:val="22"/>
        </w:rPr>
        <w:t>,</w:t>
      </w:r>
      <w:r>
        <w:rPr>
          <w:rFonts w:ascii="Times New Roman" w:hAnsi="Times New Roman"/>
          <w:szCs w:val="22"/>
        </w:rPr>
        <w:t xml:space="preserve"> 70(12), 3298-3306. DOI: </w:t>
      </w:r>
      <w:r w:rsidRPr="00EC22A1">
        <w:rPr>
          <w:rFonts w:ascii="Times New Roman" w:hAnsi="Times New Roman"/>
          <w:szCs w:val="22"/>
        </w:rPr>
        <w:t>10.1093/</w:t>
      </w:r>
      <w:proofErr w:type="spellStart"/>
      <w:r w:rsidRPr="00EC22A1">
        <w:rPr>
          <w:rFonts w:ascii="Times New Roman" w:hAnsi="Times New Roman"/>
          <w:szCs w:val="22"/>
        </w:rPr>
        <w:t>jac</w:t>
      </w:r>
      <w:proofErr w:type="spellEnd"/>
      <w:r w:rsidRPr="00EC22A1">
        <w:rPr>
          <w:rFonts w:ascii="Times New Roman" w:hAnsi="Times New Roman"/>
          <w:szCs w:val="22"/>
        </w:rPr>
        <w:t>/dkv268</w:t>
      </w:r>
    </w:p>
    <w:p w14:paraId="4F1FBC3B" w14:textId="73EA3B99" w:rsidR="005B508C" w:rsidRDefault="005B508C" w:rsidP="00F03D1A">
      <w:pPr>
        <w:spacing w:line="480" w:lineRule="auto"/>
        <w:rPr>
          <w:rFonts w:ascii="Times New Roman" w:hAnsi="Times New Roman"/>
          <w:szCs w:val="22"/>
        </w:rPr>
      </w:pPr>
      <w:r>
        <w:rPr>
          <w:rFonts w:ascii="Times New Roman" w:hAnsi="Times New Roman"/>
          <w:szCs w:val="22"/>
        </w:rPr>
        <w:t xml:space="preserve">Sheahan, T.P., Sims, A.C., </w:t>
      </w:r>
      <w:proofErr w:type="spellStart"/>
      <w:r>
        <w:rPr>
          <w:rFonts w:ascii="Times New Roman" w:hAnsi="Times New Roman"/>
          <w:szCs w:val="22"/>
        </w:rPr>
        <w:t>Leist</w:t>
      </w:r>
      <w:proofErr w:type="spellEnd"/>
      <w:r>
        <w:rPr>
          <w:rFonts w:ascii="Times New Roman" w:hAnsi="Times New Roman"/>
          <w:szCs w:val="22"/>
        </w:rPr>
        <w:t>, S.R., Schafer, A., Won, J., Brown, A.J. et al. (2020). Comparative therapeutic efficacy of remdesivir and combination lopinavir, ritonavir, and interferon beta against MERS-</w:t>
      </w:r>
      <w:proofErr w:type="spellStart"/>
      <w:r>
        <w:rPr>
          <w:rFonts w:ascii="Times New Roman" w:hAnsi="Times New Roman"/>
          <w:szCs w:val="22"/>
        </w:rPr>
        <w:t>CoV</w:t>
      </w:r>
      <w:proofErr w:type="spellEnd"/>
      <w:r>
        <w:rPr>
          <w:rFonts w:ascii="Times New Roman" w:hAnsi="Times New Roman"/>
          <w:szCs w:val="22"/>
        </w:rPr>
        <w:t xml:space="preserve">. </w:t>
      </w:r>
      <w:r w:rsidR="00654FD3" w:rsidRPr="00654FD3">
        <w:rPr>
          <w:rFonts w:ascii="Times New Roman" w:hAnsi="Times New Roman"/>
          <w:i/>
          <w:iCs/>
          <w:szCs w:val="22"/>
        </w:rPr>
        <w:t>Nature Communication</w:t>
      </w:r>
      <w:r w:rsidR="00654FD3">
        <w:rPr>
          <w:rFonts w:ascii="Times New Roman" w:hAnsi="Times New Roman"/>
          <w:szCs w:val="22"/>
        </w:rPr>
        <w:t>,</w:t>
      </w:r>
      <w:r>
        <w:rPr>
          <w:rFonts w:ascii="Times New Roman" w:hAnsi="Times New Roman"/>
          <w:szCs w:val="22"/>
        </w:rPr>
        <w:t xml:space="preserve"> 11(1), 222. DOI: </w:t>
      </w:r>
      <w:r w:rsidRPr="005B508C">
        <w:rPr>
          <w:rFonts w:ascii="Times New Roman" w:hAnsi="Times New Roman"/>
          <w:szCs w:val="22"/>
        </w:rPr>
        <w:t>10.1038/s41467-019-13940-6.</w:t>
      </w:r>
    </w:p>
    <w:p w14:paraId="72757FDC" w14:textId="656794AF" w:rsidR="002E10FE" w:rsidRDefault="002E10FE" w:rsidP="00F03D1A">
      <w:pPr>
        <w:spacing w:line="480" w:lineRule="auto"/>
        <w:rPr>
          <w:rFonts w:ascii="Times New Roman" w:hAnsi="Times New Roman"/>
          <w:szCs w:val="22"/>
        </w:rPr>
      </w:pPr>
      <w:proofErr w:type="spellStart"/>
      <w:r>
        <w:rPr>
          <w:rFonts w:ascii="Times New Roman" w:hAnsi="Times New Roman"/>
          <w:szCs w:val="22"/>
        </w:rPr>
        <w:t>Siccardi</w:t>
      </w:r>
      <w:proofErr w:type="spellEnd"/>
      <w:r>
        <w:rPr>
          <w:rFonts w:ascii="Times New Roman" w:hAnsi="Times New Roman"/>
          <w:szCs w:val="22"/>
        </w:rPr>
        <w:t xml:space="preserve">, M., </w:t>
      </w:r>
      <w:proofErr w:type="spellStart"/>
      <w:r>
        <w:rPr>
          <w:rFonts w:ascii="Times New Roman" w:hAnsi="Times New Roman"/>
          <w:szCs w:val="22"/>
        </w:rPr>
        <w:t>Rajoli</w:t>
      </w:r>
      <w:proofErr w:type="spellEnd"/>
      <w:r>
        <w:rPr>
          <w:rFonts w:ascii="Times New Roman" w:hAnsi="Times New Roman"/>
          <w:szCs w:val="22"/>
        </w:rPr>
        <w:t xml:space="preserve">, R.K.R., Dickinson, L., Khoo, S., Owen, A., Back, D. (2015). In silico simulation of interaction between rifampicin and boosted darunavir. Retrieved from: </w:t>
      </w:r>
      <w:r w:rsidRPr="002E10FE">
        <w:rPr>
          <w:rFonts w:ascii="Times New Roman" w:hAnsi="Times New Roman"/>
          <w:szCs w:val="22"/>
        </w:rPr>
        <w:t>http://www.croiconference.org/sessions/silico-simulation-interaction-between-rifampicin-and-boosted-darunavir</w:t>
      </w:r>
    </w:p>
    <w:p w14:paraId="0BBAAD8F" w14:textId="02D46AE3" w:rsidR="00DE69D8" w:rsidRDefault="00DE69D8" w:rsidP="00F03D1A">
      <w:pPr>
        <w:spacing w:line="480" w:lineRule="auto"/>
        <w:rPr>
          <w:rFonts w:ascii="Times New Roman" w:hAnsi="Times New Roman"/>
          <w:szCs w:val="22"/>
        </w:rPr>
      </w:pPr>
      <w:r>
        <w:rPr>
          <w:rFonts w:ascii="Times New Roman" w:hAnsi="Times New Roman"/>
          <w:szCs w:val="22"/>
        </w:rPr>
        <w:t xml:space="preserve">Sreekanth Reddy, O., Lai, WF. (2020). Tackling COVID-19 using remdesivir and favipiravir as therapeutic options. </w:t>
      </w:r>
      <w:proofErr w:type="spellStart"/>
      <w:r w:rsidRPr="00654FD3">
        <w:rPr>
          <w:rFonts w:ascii="Times New Roman" w:hAnsi="Times New Roman"/>
          <w:i/>
          <w:iCs/>
          <w:szCs w:val="22"/>
        </w:rPr>
        <w:t>Chembiochem</w:t>
      </w:r>
      <w:proofErr w:type="spellEnd"/>
      <w:r>
        <w:rPr>
          <w:rFonts w:ascii="Times New Roman" w:hAnsi="Times New Roman"/>
          <w:szCs w:val="22"/>
        </w:rPr>
        <w:t>, 22(6), 939-948. DOI:</w:t>
      </w:r>
      <w:r w:rsidRPr="00DE69D8">
        <w:t xml:space="preserve"> </w:t>
      </w:r>
      <w:r w:rsidRPr="00DE69D8">
        <w:rPr>
          <w:rFonts w:ascii="Times New Roman" w:hAnsi="Times New Roman"/>
          <w:szCs w:val="22"/>
        </w:rPr>
        <w:t>10.1002/cbic.202000595</w:t>
      </w:r>
    </w:p>
    <w:p w14:paraId="2A15464E" w14:textId="2AF64171" w:rsidR="004717A3" w:rsidRDefault="004717A3" w:rsidP="00F03D1A">
      <w:pPr>
        <w:spacing w:line="480" w:lineRule="auto"/>
        <w:rPr>
          <w:rFonts w:ascii="Times New Roman" w:hAnsi="Times New Roman"/>
          <w:szCs w:val="22"/>
        </w:rPr>
      </w:pPr>
      <w:proofErr w:type="spellStart"/>
      <w:r>
        <w:rPr>
          <w:rFonts w:ascii="Times New Roman" w:hAnsi="Times New Roman"/>
          <w:szCs w:val="22"/>
        </w:rPr>
        <w:t>Stigliani</w:t>
      </w:r>
      <w:proofErr w:type="spellEnd"/>
      <w:r>
        <w:rPr>
          <w:rFonts w:ascii="Times New Roman" w:hAnsi="Times New Roman"/>
          <w:szCs w:val="22"/>
        </w:rPr>
        <w:t xml:space="preserve">, M., </w:t>
      </w:r>
      <w:proofErr w:type="spellStart"/>
      <w:r>
        <w:rPr>
          <w:rFonts w:ascii="Times New Roman" w:hAnsi="Times New Roman"/>
          <w:szCs w:val="22"/>
        </w:rPr>
        <w:t>Haghi</w:t>
      </w:r>
      <w:proofErr w:type="spellEnd"/>
      <w:r>
        <w:rPr>
          <w:rFonts w:ascii="Times New Roman" w:hAnsi="Times New Roman"/>
          <w:szCs w:val="22"/>
        </w:rPr>
        <w:t xml:space="preserve">, M., Russo, P., Young, P.M., </w:t>
      </w:r>
      <w:proofErr w:type="spellStart"/>
      <w:r>
        <w:rPr>
          <w:rFonts w:ascii="Times New Roman" w:hAnsi="Times New Roman"/>
          <w:szCs w:val="22"/>
        </w:rPr>
        <w:t>Traini</w:t>
      </w:r>
      <w:proofErr w:type="spellEnd"/>
      <w:r>
        <w:rPr>
          <w:rFonts w:ascii="Times New Roman" w:hAnsi="Times New Roman"/>
          <w:szCs w:val="22"/>
        </w:rPr>
        <w:t xml:space="preserve">, D. (2016). Antibiotic transport across bronchial epithelial cells: effects of molecular weight, </w:t>
      </w:r>
      <w:proofErr w:type="spellStart"/>
      <w:r>
        <w:rPr>
          <w:rFonts w:ascii="Times New Roman" w:hAnsi="Times New Roman"/>
          <w:szCs w:val="22"/>
        </w:rPr>
        <w:t>LogP</w:t>
      </w:r>
      <w:proofErr w:type="spellEnd"/>
      <w:r>
        <w:rPr>
          <w:rFonts w:ascii="Times New Roman" w:hAnsi="Times New Roman"/>
          <w:szCs w:val="22"/>
        </w:rPr>
        <w:t xml:space="preserve">, apparent permeability. </w:t>
      </w:r>
      <w:r w:rsidR="00654FD3" w:rsidRPr="00654FD3">
        <w:rPr>
          <w:rFonts w:ascii="Times New Roman" w:hAnsi="Times New Roman"/>
          <w:i/>
          <w:iCs/>
          <w:szCs w:val="22"/>
        </w:rPr>
        <w:t>European Journal of Pharmaceutical Sciences</w:t>
      </w:r>
      <w:r w:rsidR="00654FD3">
        <w:rPr>
          <w:rFonts w:ascii="Times New Roman" w:hAnsi="Times New Roman"/>
          <w:szCs w:val="22"/>
        </w:rPr>
        <w:t>,</w:t>
      </w:r>
      <w:r>
        <w:rPr>
          <w:rFonts w:ascii="Times New Roman" w:hAnsi="Times New Roman"/>
          <w:szCs w:val="22"/>
        </w:rPr>
        <w:t xml:space="preserve"> 83, 45-51. DOI: </w:t>
      </w:r>
      <w:r w:rsidRPr="004717A3">
        <w:rPr>
          <w:rFonts w:ascii="Times New Roman" w:hAnsi="Times New Roman"/>
          <w:szCs w:val="22"/>
        </w:rPr>
        <w:t>10.1016/j.ejps.2015.12.010</w:t>
      </w:r>
    </w:p>
    <w:p w14:paraId="67340E41" w14:textId="2DFA0611" w:rsidR="008A76F1" w:rsidRDefault="008A76F1" w:rsidP="00F03D1A">
      <w:pPr>
        <w:spacing w:line="480" w:lineRule="auto"/>
        <w:rPr>
          <w:rFonts w:ascii="Times New Roman" w:hAnsi="Times New Roman"/>
          <w:szCs w:val="22"/>
        </w:rPr>
      </w:pPr>
      <w:r>
        <w:rPr>
          <w:rFonts w:ascii="Times New Roman" w:hAnsi="Times New Roman"/>
          <w:szCs w:val="22"/>
        </w:rPr>
        <w:t xml:space="preserve">Varma, M.V., Lai, Y., Feng, B., Litchfield, J., </w:t>
      </w:r>
      <w:proofErr w:type="spellStart"/>
      <w:r>
        <w:rPr>
          <w:rFonts w:ascii="Times New Roman" w:hAnsi="Times New Roman"/>
          <w:szCs w:val="22"/>
        </w:rPr>
        <w:t>Goosen</w:t>
      </w:r>
      <w:proofErr w:type="spellEnd"/>
      <w:r>
        <w:rPr>
          <w:rFonts w:ascii="Times New Roman" w:hAnsi="Times New Roman"/>
          <w:szCs w:val="22"/>
        </w:rPr>
        <w:t xml:space="preserve">, T.C., Bergman, A. (2012). Physiologically based modeling of pravastatin transporter-mediated hepatobiliary disposition and drug-drug interaction. </w:t>
      </w:r>
      <w:r w:rsidR="00654FD3" w:rsidRPr="00654FD3">
        <w:rPr>
          <w:rFonts w:ascii="Times New Roman" w:hAnsi="Times New Roman"/>
          <w:i/>
          <w:iCs/>
          <w:szCs w:val="22"/>
        </w:rPr>
        <w:t>Pharmaceutical Research</w:t>
      </w:r>
      <w:r>
        <w:rPr>
          <w:rFonts w:ascii="Times New Roman" w:hAnsi="Times New Roman"/>
          <w:szCs w:val="22"/>
        </w:rPr>
        <w:t xml:space="preserve">. 29(10), 2860-2873. DOI: </w:t>
      </w:r>
      <w:r w:rsidRPr="008A76F1">
        <w:rPr>
          <w:rFonts w:ascii="Times New Roman" w:hAnsi="Times New Roman"/>
          <w:szCs w:val="22"/>
        </w:rPr>
        <w:t>10.1007/s11095-012-0792-7</w:t>
      </w:r>
    </w:p>
    <w:p w14:paraId="6BF55AD5" w14:textId="216C7BA3" w:rsidR="008A76F1" w:rsidRDefault="008A76F1" w:rsidP="00F03D1A">
      <w:pPr>
        <w:spacing w:line="480" w:lineRule="auto"/>
        <w:rPr>
          <w:rFonts w:ascii="Times New Roman" w:hAnsi="Times New Roman"/>
          <w:szCs w:val="22"/>
        </w:rPr>
      </w:pPr>
      <w:r>
        <w:rPr>
          <w:rFonts w:ascii="Times New Roman" w:hAnsi="Times New Roman"/>
          <w:szCs w:val="22"/>
        </w:rPr>
        <w:t xml:space="preserve">Wagner, C., Zhao, P., Arya, V., </w:t>
      </w:r>
      <w:proofErr w:type="spellStart"/>
      <w:r>
        <w:rPr>
          <w:rFonts w:ascii="Times New Roman" w:hAnsi="Times New Roman"/>
          <w:szCs w:val="22"/>
        </w:rPr>
        <w:t>Mullick</w:t>
      </w:r>
      <w:proofErr w:type="spellEnd"/>
      <w:r>
        <w:rPr>
          <w:rFonts w:ascii="Times New Roman" w:hAnsi="Times New Roman"/>
          <w:szCs w:val="22"/>
        </w:rPr>
        <w:t xml:space="preserve">, C, Struble, K., Au, S. (2017). Physiologically based pharmacokinetic modeling for predicting the effect of intrinsic and extrinsic factors on darunavir or </w:t>
      </w:r>
      <w:r>
        <w:rPr>
          <w:rFonts w:ascii="Times New Roman" w:hAnsi="Times New Roman"/>
          <w:szCs w:val="22"/>
        </w:rPr>
        <w:lastRenderedPageBreak/>
        <w:t xml:space="preserve">lopinavir exposure </w:t>
      </w:r>
      <w:proofErr w:type="spellStart"/>
      <w:r>
        <w:rPr>
          <w:rFonts w:ascii="Times New Roman" w:hAnsi="Times New Roman"/>
          <w:szCs w:val="22"/>
        </w:rPr>
        <w:t>coadministered</w:t>
      </w:r>
      <w:proofErr w:type="spellEnd"/>
      <w:r>
        <w:rPr>
          <w:rFonts w:ascii="Times New Roman" w:hAnsi="Times New Roman"/>
          <w:szCs w:val="22"/>
        </w:rPr>
        <w:t xml:space="preserve"> with ritonavir. </w:t>
      </w:r>
      <w:r w:rsidR="00654FD3" w:rsidRPr="00654FD3">
        <w:rPr>
          <w:rFonts w:ascii="Times New Roman" w:hAnsi="Times New Roman"/>
          <w:i/>
          <w:iCs/>
          <w:szCs w:val="22"/>
        </w:rPr>
        <w:t>Journal of Clinical Pharmacology</w:t>
      </w:r>
      <w:r>
        <w:rPr>
          <w:rFonts w:ascii="Times New Roman" w:hAnsi="Times New Roman"/>
          <w:szCs w:val="22"/>
        </w:rPr>
        <w:t xml:space="preserve">, 57(10), 1295-1304. DOI: </w:t>
      </w:r>
      <w:r w:rsidRPr="008A76F1">
        <w:rPr>
          <w:rFonts w:ascii="Times New Roman" w:hAnsi="Times New Roman"/>
          <w:szCs w:val="22"/>
        </w:rPr>
        <w:t>10.1002/jcph.936</w:t>
      </w:r>
    </w:p>
    <w:p w14:paraId="760198EE" w14:textId="149D6023" w:rsidR="00DB37FC" w:rsidRDefault="00DB37FC" w:rsidP="00F03D1A">
      <w:pPr>
        <w:spacing w:line="480" w:lineRule="auto"/>
        <w:rPr>
          <w:rFonts w:ascii="Times New Roman" w:hAnsi="Times New Roman"/>
          <w:szCs w:val="22"/>
        </w:rPr>
      </w:pPr>
      <w:r>
        <w:rPr>
          <w:rFonts w:ascii="Times New Roman" w:hAnsi="Times New Roman"/>
          <w:szCs w:val="22"/>
        </w:rPr>
        <w:t xml:space="preserve">Wilkins, J.J., </w:t>
      </w:r>
      <w:proofErr w:type="spellStart"/>
      <w:r>
        <w:rPr>
          <w:rFonts w:ascii="Times New Roman" w:hAnsi="Times New Roman"/>
          <w:szCs w:val="22"/>
        </w:rPr>
        <w:t>Savic</w:t>
      </w:r>
      <w:proofErr w:type="spellEnd"/>
      <w:r>
        <w:rPr>
          <w:rFonts w:ascii="Times New Roman" w:hAnsi="Times New Roman"/>
          <w:szCs w:val="22"/>
        </w:rPr>
        <w:t xml:space="preserve">, R.M., Karlsson, M.O., Langdon, G., </w:t>
      </w:r>
      <w:proofErr w:type="spellStart"/>
      <w:r>
        <w:rPr>
          <w:rFonts w:ascii="Times New Roman" w:hAnsi="Times New Roman"/>
          <w:szCs w:val="22"/>
        </w:rPr>
        <w:t>McIlleron</w:t>
      </w:r>
      <w:proofErr w:type="spellEnd"/>
      <w:r>
        <w:rPr>
          <w:rFonts w:ascii="Times New Roman" w:hAnsi="Times New Roman"/>
          <w:szCs w:val="22"/>
        </w:rPr>
        <w:t xml:space="preserve">, H., </w:t>
      </w:r>
      <w:proofErr w:type="spellStart"/>
      <w:r>
        <w:rPr>
          <w:rFonts w:ascii="Times New Roman" w:hAnsi="Times New Roman"/>
          <w:szCs w:val="22"/>
        </w:rPr>
        <w:t>Simonsson</w:t>
      </w:r>
      <w:proofErr w:type="spellEnd"/>
      <w:r>
        <w:rPr>
          <w:rFonts w:ascii="Times New Roman" w:hAnsi="Times New Roman"/>
          <w:szCs w:val="22"/>
        </w:rPr>
        <w:t xml:space="preserve">, US et al. (2012). Population pharmacokinetics of rifampicin in pulmonary tuberculosis patients, including a semi-mechanistic model to describe variable absorption. </w:t>
      </w:r>
      <w:r w:rsidR="00654FD3" w:rsidRPr="00654FD3">
        <w:rPr>
          <w:rFonts w:ascii="Times New Roman" w:hAnsi="Times New Roman"/>
          <w:i/>
          <w:iCs/>
          <w:szCs w:val="22"/>
        </w:rPr>
        <w:t>Antimicrobial Agent Chemotherapy</w:t>
      </w:r>
      <w:r>
        <w:rPr>
          <w:rFonts w:ascii="Times New Roman" w:hAnsi="Times New Roman"/>
          <w:szCs w:val="22"/>
        </w:rPr>
        <w:t xml:space="preserve">. 52(6), 2138-2148: DOI: </w:t>
      </w:r>
      <w:r w:rsidRPr="00DB37FC">
        <w:rPr>
          <w:rFonts w:ascii="Times New Roman" w:hAnsi="Times New Roman"/>
          <w:szCs w:val="22"/>
        </w:rPr>
        <w:t>10.1128/AAC.00461-07</w:t>
      </w:r>
    </w:p>
    <w:p w14:paraId="34B16CA5" w14:textId="215FF4C5" w:rsidR="00D75C3C" w:rsidRPr="00E456F2" w:rsidRDefault="00D75C3C" w:rsidP="00F03D1A">
      <w:pPr>
        <w:spacing w:line="480" w:lineRule="auto"/>
        <w:rPr>
          <w:rFonts w:ascii="Times New Roman" w:hAnsi="Times New Roman"/>
          <w:szCs w:val="22"/>
        </w:rPr>
      </w:pPr>
      <w:r>
        <w:rPr>
          <w:rFonts w:ascii="Times New Roman" w:hAnsi="Times New Roman"/>
          <w:szCs w:val="22"/>
        </w:rPr>
        <w:t>World Health Organization (WHO). (2020). WHO discontinues hydroxychloroquine and lopinavir/ritonavir treatment arms for COVID-</w:t>
      </w:r>
      <w:proofErr w:type="gramStart"/>
      <w:r>
        <w:rPr>
          <w:rFonts w:ascii="Times New Roman" w:hAnsi="Times New Roman"/>
          <w:szCs w:val="22"/>
        </w:rPr>
        <w:t>19.</w:t>
      </w:r>
      <w:proofErr w:type="gramEnd"/>
      <w:r>
        <w:rPr>
          <w:rFonts w:ascii="Times New Roman" w:hAnsi="Times New Roman"/>
          <w:szCs w:val="22"/>
        </w:rPr>
        <w:t xml:space="preserve"> Retrieved from: </w:t>
      </w:r>
      <w:r w:rsidRPr="00D75C3C">
        <w:rPr>
          <w:rFonts w:ascii="Times New Roman" w:hAnsi="Times New Roman"/>
          <w:szCs w:val="22"/>
        </w:rPr>
        <w:t>https://www.who.int/news/item/04-07-2020-who-discontinues-hydroxychloroquine-and-lopinavir-ritonavir-treatment-arms-for-covid-19</w:t>
      </w:r>
    </w:p>
    <w:p w14:paraId="5BA3065E" w14:textId="4E8ACB7D" w:rsidR="009661C7" w:rsidRDefault="009661C7" w:rsidP="009661C7">
      <w:pPr>
        <w:spacing w:line="480" w:lineRule="auto"/>
        <w:rPr>
          <w:rFonts w:ascii="Times New Roman" w:hAnsi="Times New Roman"/>
          <w:szCs w:val="22"/>
        </w:rPr>
      </w:pPr>
      <w:proofErr w:type="spellStart"/>
      <w:r>
        <w:rPr>
          <w:rFonts w:ascii="Times New Roman" w:hAnsi="Times New Roman"/>
          <w:szCs w:val="22"/>
        </w:rPr>
        <w:t>Worldometer</w:t>
      </w:r>
      <w:proofErr w:type="spellEnd"/>
      <w:r>
        <w:rPr>
          <w:rFonts w:ascii="Times New Roman" w:hAnsi="Times New Roman"/>
          <w:szCs w:val="22"/>
        </w:rPr>
        <w:t>. (2020). COVID live update. Retrieved from:</w:t>
      </w:r>
      <w:r w:rsidR="00891E76">
        <w:rPr>
          <w:rFonts w:ascii="Times New Roman" w:hAnsi="Times New Roman"/>
          <w:szCs w:val="22"/>
        </w:rPr>
        <w:t xml:space="preserve"> </w:t>
      </w:r>
      <w:hyperlink r:id="rId8" w:history="1">
        <w:r w:rsidR="004717A3" w:rsidRPr="00AC34FE">
          <w:rPr>
            <w:rStyle w:val="a3"/>
            <w:rFonts w:ascii="Times New Roman" w:hAnsi="Times New Roman"/>
            <w:szCs w:val="22"/>
          </w:rPr>
          <w:t>https://www.worldometers.info/coronavirus/</w:t>
        </w:r>
      </w:hyperlink>
      <w:r w:rsidR="00891E76" w:rsidRPr="00891E76">
        <w:rPr>
          <w:rFonts w:ascii="Times New Roman" w:hAnsi="Times New Roman"/>
          <w:szCs w:val="22"/>
        </w:rPr>
        <w:t>.</w:t>
      </w:r>
    </w:p>
    <w:p w14:paraId="79DD5DF2" w14:textId="3CFA19F2" w:rsidR="004717A3" w:rsidRDefault="004717A3" w:rsidP="009661C7">
      <w:pPr>
        <w:spacing w:line="480" w:lineRule="auto"/>
        <w:rPr>
          <w:rFonts w:ascii="Times New Roman" w:hAnsi="Times New Roman"/>
          <w:szCs w:val="22"/>
        </w:rPr>
      </w:pPr>
      <w:r>
        <w:rPr>
          <w:rFonts w:ascii="Times New Roman" w:hAnsi="Times New Roman"/>
          <w:szCs w:val="22"/>
        </w:rPr>
        <w:t xml:space="preserve">Xu, H., Vela, S., Shi, Y., </w:t>
      </w:r>
      <w:proofErr w:type="spellStart"/>
      <w:r>
        <w:rPr>
          <w:rFonts w:ascii="Times New Roman" w:hAnsi="Times New Roman"/>
          <w:szCs w:val="22"/>
        </w:rPr>
        <w:t>Marroum</w:t>
      </w:r>
      <w:proofErr w:type="spellEnd"/>
      <w:r>
        <w:rPr>
          <w:rFonts w:ascii="Times New Roman" w:hAnsi="Times New Roman"/>
          <w:szCs w:val="22"/>
        </w:rPr>
        <w:t xml:space="preserve">, P., Gao, P. (2017). In vitro characterization of ritonavir drug products and correlation to human in vivo performance. </w:t>
      </w:r>
      <w:r w:rsidRPr="0084072F">
        <w:rPr>
          <w:rFonts w:ascii="Times New Roman" w:hAnsi="Times New Roman"/>
          <w:i/>
          <w:iCs/>
          <w:szCs w:val="22"/>
        </w:rPr>
        <w:t>Mol</w:t>
      </w:r>
      <w:r w:rsidR="0084072F" w:rsidRPr="0084072F">
        <w:rPr>
          <w:rFonts w:ascii="Times New Roman" w:hAnsi="Times New Roman"/>
          <w:i/>
          <w:iCs/>
          <w:szCs w:val="22"/>
        </w:rPr>
        <w:t>ecular</w:t>
      </w:r>
      <w:r w:rsidRPr="0084072F">
        <w:rPr>
          <w:rFonts w:ascii="Times New Roman" w:hAnsi="Times New Roman"/>
          <w:i/>
          <w:iCs/>
          <w:szCs w:val="22"/>
        </w:rPr>
        <w:t xml:space="preserve"> Pharm</w:t>
      </w:r>
      <w:r w:rsidR="0084072F" w:rsidRPr="0084072F">
        <w:rPr>
          <w:rFonts w:ascii="Times New Roman" w:hAnsi="Times New Roman"/>
          <w:i/>
          <w:iCs/>
          <w:szCs w:val="22"/>
        </w:rPr>
        <w:t>acology</w:t>
      </w:r>
      <w:r>
        <w:rPr>
          <w:rFonts w:ascii="Times New Roman" w:hAnsi="Times New Roman"/>
          <w:szCs w:val="22"/>
        </w:rPr>
        <w:t xml:space="preserve">. 14(11), 3801-3814. DOI: </w:t>
      </w:r>
      <w:r w:rsidRPr="004717A3">
        <w:rPr>
          <w:rFonts w:ascii="Times New Roman" w:hAnsi="Times New Roman"/>
          <w:szCs w:val="22"/>
        </w:rPr>
        <w:t>10.1021/acs.molpharmaceut.7b00552</w:t>
      </w:r>
    </w:p>
    <w:p w14:paraId="3F185A06" w14:textId="74726EA8" w:rsidR="00C536D9" w:rsidRDefault="00C536D9" w:rsidP="009661C7">
      <w:pPr>
        <w:spacing w:line="480" w:lineRule="auto"/>
        <w:rPr>
          <w:rFonts w:ascii="Times New Roman" w:hAnsi="Times New Roman"/>
          <w:szCs w:val="22"/>
        </w:rPr>
      </w:pPr>
      <w:r>
        <w:rPr>
          <w:rFonts w:ascii="Times New Roman" w:hAnsi="Times New Roman"/>
          <w:szCs w:val="22"/>
        </w:rPr>
        <w:t xml:space="preserve">Yamamoto, N., Matsuyama, S., Hoshino, T., Yamamoto, N. (2020). Nelfinavir inhibits replication of severe acute respiratory syndrome coronavirus 2 in vitro. </w:t>
      </w:r>
      <w:proofErr w:type="spellStart"/>
      <w:r>
        <w:rPr>
          <w:rFonts w:ascii="Times New Roman" w:hAnsi="Times New Roman"/>
          <w:szCs w:val="22"/>
        </w:rPr>
        <w:t>bioRxiv</w:t>
      </w:r>
      <w:proofErr w:type="spellEnd"/>
      <w:r w:rsidR="00E818F5">
        <w:rPr>
          <w:rFonts w:ascii="Times New Roman" w:hAnsi="Times New Roman"/>
          <w:szCs w:val="22"/>
        </w:rPr>
        <w:t xml:space="preserve">. DOI: </w:t>
      </w:r>
      <w:r w:rsidR="00E818F5" w:rsidRPr="00E818F5">
        <w:rPr>
          <w:rFonts w:ascii="Times New Roman" w:hAnsi="Times New Roman"/>
          <w:szCs w:val="22"/>
        </w:rPr>
        <w:t>10.1101/2020.04.06.026476</w:t>
      </w:r>
    </w:p>
    <w:p w14:paraId="0B61A9AD" w14:textId="68812A90" w:rsidR="00891E76" w:rsidRDefault="00891E76" w:rsidP="009661C7">
      <w:pPr>
        <w:spacing w:line="480" w:lineRule="auto"/>
        <w:rPr>
          <w:rFonts w:ascii="Times New Roman" w:hAnsi="Times New Roman"/>
          <w:szCs w:val="22"/>
        </w:rPr>
      </w:pPr>
      <w:r>
        <w:rPr>
          <w:rFonts w:ascii="Times New Roman" w:hAnsi="Times New Roman"/>
          <w:szCs w:val="22"/>
        </w:rPr>
        <w:t xml:space="preserve">Yan, D., Liu, XY., Zhu, Y., Huang, L., Dan, B., Zhang, G., et al. (2020). Factors associated with prolonged viral shedding and impact of lopinavir/ritonavir treatment in hospitalized non-critically ill patients with SARs-CoV-2 infection. </w:t>
      </w:r>
      <w:r w:rsidRPr="0084072F">
        <w:rPr>
          <w:rFonts w:ascii="Times New Roman" w:hAnsi="Times New Roman"/>
          <w:i/>
          <w:iCs/>
          <w:szCs w:val="22"/>
        </w:rPr>
        <w:t>Eu</w:t>
      </w:r>
      <w:r w:rsidR="0084072F" w:rsidRPr="0084072F">
        <w:rPr>
          <w:rFonts w:ascii="Times New Roman" w:hAnsi="Times New Roman"/>
          <w:i/>
          <w:iCs/>
          <w:szCs w:val="22"/>
        </w:rPr>
        <w:t xml:space="preserve">ropean </w:t>
      </w:r>
      <w:r w:rsidRPr="0084072F">
        <w:rPr>
          <w:rFonts w:ascii="Times New Roman" w:hAnsi="Times New Roman"/>
          <w:i/>
          <w:iCs/>
          <w:szCs w:val="22"/>
        </w:rPr>
        <w:t xml:space="preserve"> Respir</w:t>
      </w:r>
      <w:r w:rsidR="0084072F" w:rsidRPr="0084072F">
        <w:rPr>
          <w:rFonts w:ascii="Times New Roman" w:hAnsi="Times New Roman"/>
          <w:i/>
          <w:iCs/>
          <w:szCs w:val="22"/>
        </w:rPr>
        <w:t>atory</w:t>
      </w:r>
      <w:r w:rsidRPr="0084072F">
        <w:rPr>
          <w:rFonts w:ascii="Times New Roman" w:hAnsi="Times New Roman"/>
          <w:i/>
          <w:iCs/>
          <w:szCs w:val="22"/>
        </w:rPr>
        <w:t xml:space="preserve"> J</w:t>
      </w:r>
      <w:r w:rsidR="0084072F" w:rsidRPr="0084072F">
        <w:rPr>
          <w:rFonts w:ascii="Times New Roman" w:hAnsi="Times New Roman"/>
          <w:i/>
          <w:iCs/>
          <w:szCs w:val="22"/>
        </w:rPr>
        <w:t>ournal</w:t>
      </w:r>
      <w:r>
        <w:rPr>
          <w:rFonts w:ascii="Times New Roman" w:hAnsi="Times New Roman"/>
          <w:szCs w:val="22"/>
        </w:rPr>
        <w:t xml:space="preserve">, 56(1), 200079. DOI: </w:t>
      </w:r>
      <w:r w:rsidRPr="00891E76">
        <w:rPr>
          <w:rFonts w:ascii="Times New Roman" w:hAnsi="Times New Roman"/>
          <w:szCs w:val="22"/>
        </w:rPr>
        <w:t>10.1183/13993003.00799-2020</w:t>
      </w:r>
    </w:p>
    <w:p w14:paraId="0FD753A3" w14:textId="22E0755D" w:rsidR="009E3001" w:rsidRDefault="009E3001" w:rsidP="00F03D1A">
      <w:pPr>
        <w:spacing w:line="480" w:lineRule="auto"/>
        <w:rPr>
          <w:rFonts w:ascii="Times New Roman" w:hAnsi="Times New Roman"/>
          <w:szCs w:val="22"/>
        </w:rPr>
      </w:pPr>
      <w:r w:rsidRPr="009E3001">
        <w:rPr>
          <w:rFonts w:ascii="Times New Roman" w:hAnsi="Times New Roman"/>
          <w:szCs w:val="22"/>
        </w:rPr>
        <w:t xml:space="preserve">Zhang C, </w:t>
      </w:r>
      <w:proofErr w:type="spellStart"/>
      <w:r w:rsidRPr="009E3001">
        <w:rPr>
          <w:rFonts w:ascii="Times New Roman" w:hAnsi="Times New Roman"/>
          <w:szCs w:val="22"/>
        </w:rPr>
        <w:t>McIlleron</w:t>
      </w:r>
      <w:proofErr w:type="spellEnd"/>
      <w:r w:rsidRPr="009E3001">
        <w:rPr>
          <w:rFonts w:ascii="Times New Roman" w:hAnsi="Times New Roman"/>
          <w:szCs w:val="22"/>
        </w:rPr>
        <w:t xml:space="preserve"> H, Ren Y, van der Walt JS, Karlsson MO, </w:t>
      </w:r>
      <w:proofErr w:type="spellStart"/>
      <w:r w:rsidRPr="009E3001">
        <w:rPr>
          <w:rFonts w:ascii="Times New Roman" w:hAnsi="Times New Roman"/>
          <w:szCs w:val="22"/>
        </w:rPr>
        <w:t>Simonsson</w:t>
      </w:r>
      <w:proofErr w:type="spellEnd"/>
      <w:r w:rsidRPr="009E3001">
        <w:rPr>
          <w:rFonts w:ascii="Times New Roman" w:hAnsi="Times New Roman"/>
          <w:szCs w:val="22"/>
        </w:rPr>
        <w:t xml:space="preserve"> US, </w:t>
      </w:r>
      <w:r>
        <w:rPr>
          <w:rFonts w:ascii="Times New Roman" w:hAnsi="Times New Roman"/>
          <w:szCs w:val="22"/>
        </w:rPr>
        <w:t>et al.</w:t>
      </w:r>
      <w:r w:rsidRPr="009E3001">
        <w:rPr>
          <w:rFonts w:ascii="Times New Roman" w:hAnsi="Times New Roman"/>
          <w:szCs w:val="22"/>
        </w:rPr>
        <w:t xml:space="preserve"> (2012) Population pharmacokinetics of lopinavir and ritonavir in combination with rifampicin-based antitubercular treatment in HIV-infected children. </w:t>
      </w:r>
      <w:r w:rsidRPr="0084072F">
        <w:rPr>
          <w:rFonts w:ascii="Times New Roman" w:hAnsi="Times New Roman"/>
          <w:i/>
          <w:iCs/>
          <w:szCs w:val="22"/>
        </w:rPr>
        <w:t>Antivir</w:t>
      </w:r>
      <w:r w:rsidR="0084072F" w:rsidRPr="0084072F">
        <w:rPr>
          <w:rFonts w:ascii="Times New Roman" w:hAnsi="Times New Roman"/>
          <w:i/>
          <w:iCs/>
          <w:szCs w:val="22"/>
        </w:rPr>
        <w:t>al</w:t>
      </w:r>
      <w:r w:rsidRPr="0084072F">
        <w:rPr>
          <w:rFonts w:ascii="Times New Roman" w:hAnsi="Times New Roman"/>
          <w:i/>
          <w:iCs/>
          <w:szCs w:val="22"/>
        </w:rPr>
        <w:t xml:space="preserve"> Ther</w:t>
      </w:r>
      <w:r w:rsidR="0084072F" w:rsidRPr="0084072F">
        <w:rPr>
          <w:rFonts w:ascii="Times New Roman" w:hAnsi="Times New Roman"/>
          <w:i/>
          <w:iCs/>
          <w:szCs w:val="22"/>
        </w:rPr>
        <w:t>apy</w:t>
      </w:r>
      <w:r>
        <w:rPr>
          <w:rFonts w:ascii="Times New Roman" w:hAnsi="Times New Roman"/>
          <w:szCs w:val="22"/>
        </w:rPr>
        <w:t xml:space="preserve">. </w:t>
      </w:r>
      <w:r w:rsidRPr="009E3001">
        <w:rPr>
          <w:rFonts w:ascii="Times New Roman" w:hAnsi="Times New Roman"/>
          <w:szCs w:val="22"/>
        </w:rPr>
        <w:t>17 (1)</w:t>
      </w:r>
      <w:r>
        <w:rPr>
          <w:rFonts w:ascii="Times New Roman" w:hAnsi="Times New Roman"/>
          <w:szCs w:val="22"/>
        </w:rPr>
        <w:t xml:space="preserve">, </w:t>
      </w:r>
      <w:r w:rsidRPr="009E3001">
        <w:rPr>
          <w:rFonts w:ascii="Times New Roman" w:hAnsi="Times New Roman"/>
          <w:szCs w:val="22"/>
        </w:rPr>
        <w:t xml:space="preserve">25-33. </w:t>
      </w:r>
      <w:r>
        <w:rPr>
          <w:rFonts w:ascii="Times New Roman" w:hAnsi="Times New Roman"/>
          <w:szCs w:val="22"/>
        </w:rPr>
        <w:t>DOI</w:t>
      </w:r>
      <w:r w:rsidRPr="009E3001">
        <w:rPr>
          <w:rFonts w:ascii="Times New Roman" w:hAnsi="Times New Roman"/>
          <w:szCs w:val="22"/>
        </w:rPr>
        <w:t>:10.3851/IMP1915</w:t>
      </w:r>
    </w:p>
    <w:p w14:paraId="180347C8" w14:textId="61FC1C56" w:rsidR="0084072F" w:rsidRDefault="0084072F" w:rsidP="00F03D1A">
      <w:pPr>
        <w:spacing w:line="480" w:lineRule="auto"/>
        <w:rPr>
          <w:rFonts w:ascii="Times New Roman" w:hAnsi="Times New Roman"/>
          <w:szCs w:val="22"/>
        </w:rPr>
      </w:pPr>
      <w:proofErr w:type="spellStart"/>
      <w:r>
        <w:rPr>
          <w:rFonts w:ascii="Times New Roman" w:hAnsi="Times New Roman"/>
          <w:szCs w:val="22"/>
        </w:rPr>
        <w:lastRenderedPageBreak/>
        <w:t>Ziglam</w:t>
      </w:r>
      <w:proofErr w:type="spellEnd"/>
      <w:r>
        <w:rPr>
          <w:rFonts w:ascii="Times New Roman" w:hAnsi="Times New Roman"/>
          <w:szCs w:val="22"/>
        </w:rPr>
        <w:t xml:space="preserve">, H.M., Baldwin, D.R., Daniels, I., Andrew, J.M., Finch, R.G. (2002). Rifampicin concentrations in bronchial mucosa, epithelial lining fluid, alveolar macrophages, and serum following a single 600 mg oral dose in patients undergoing </w:t>
      </w:r>
      <w:proofErr w:type="spellStart"/>
      <w:r>
        <w:rPr>
          <w:rFonts w:ascii="Times New Roman" w:hAnsi="Times New Roman"/>
          <w:szCs w:val="22"/>
        </w:rPr>
        <w:t>fibre</w:t>
      </w:r>
      <w:proofErr w:type="spellEnd"/>
      <w:r>
        <w:rPr>
          <w:rFonts w:ascii="Times New Roman" w:hAnsi="Times New Roman"/>
          <w:szCs w:val="22"/>
        </w:rPr>
        <w:t>-optic bronchoscopy</w:t>
      </w:r>
      <w:r w:rsidR="00582B2C">
        <w:rPr>
          <w:rFonts w:ascii="Times New Roman" w:hAnsi="Times New Roman"/>
          <w:szCs w:val="22"/>
        </w:rPr>
        <w:t xml:space="preserve">. </w:t>
      </w:r>
      <w:r w:rsidR="00582B2C" w:rsidRPr="00582B2C">
        <w:rPr>
          <w:rFonts w:ascii="Times New Roman" w:hAnsi="Times New Roman"/>
          <w:i/>
          <w:iCs/>
          <w:szCs w:val="22"/>
        </w:rPr>
        <w:t>Journal of Antimicrobial Chemotherapy</w:t>
      </w:r>
      <w:r w:rsidR="00582B2C">
        <w:rPr>
          <w:rFonts w:ascii="Times New Roman" w:hAnsi="Times New Roman"/>
          <w:szCs w:val="22"/>
        </w:rPr>
        <w:t>, 50(6), 1011-1015. DOI: 10.1093/</w:t>
      </w:r>
      <w:proofErr w:type="spellStart"/>
      <w:r w:rsidR="00582B2C">
        <w:rPr>
          <w:rFonts w:ascii="Times New Roman" w:hAnsi="Times New Roman"/>
          <w:szCs w:val="22"/>
        </w:rPr>
        <w:t>jac</w:t>
      </w:r>
      <w:proofErr w:type="spellEnd"/>
      <w:r w:rsidR="00582B2C">
        <w:rPr>
          <w:rFonts w:ascii="Times New Roman" w:hAnsi="Times New Roman"/>
          <w:szCs w:val="22"/>
        </w:rPr>
        <w:t>/dkf214</w:t>
      </w:r>
    </w:p>
    <w:p w14:paraId="617425F7" w14:textId="75D1E38D" w:rsidR="00412265" w:rsidRPr="00127107" w:rsidRDefault="00127107" w:rsidP="00F03D1A">
      <w:pPr>
        <w:spacing w:line="480" w:lineRule="auto"/>
        <w:rPr>
          <w:rFonts w:ascii="Times New Roman" w:hAnsi="Times New Roman" w:cs="Times New Roman"/>
          <w:b/>
          <w:bCs/>
          <w:szCs w:val="22"/>
          <w:u w:val="single"/>
        </w:rPr>
      </w:pPr>
      <w:r w:rsidRPr="00127107">
        <w:rPr>
          <w:rFonts w:ascii="Times New Roman" w:hAnsi="Times New Roman" w:cs="Times New Roman"/>
          <w:b/>
          <w:bCs/>
          <w:u w:val="single"/>
        </w:rPr>
        <w:t>Figure Legends</w:t>
      </w:r>
      <w:r w:rsidR="006F636D">
        <w:rPr>
          <w:rFonts w:ascii="Times New Roman" w:hAnsi="Times New Roman" w:cs="Times New Roman"/>
          <w:b/>
          <w:bCs/>
          <w:u w:val="single"/>
        </w:rPr>
        <w:t>9</w:t>
      </w:r>
    </w:p>
    <w:p w14:paraId="772D4B2D" w14:textId="32CBCA7C" w:rsidR="00127107" w:rsidRDefault="00127107" w:rsidP="00F03D1A">
      <w:pPr>
        <w:spacing w:line="480" w:lineRule="auto"/>
        <w:rPr>
          <w:rFonts w:ascii="Times New Roman" w:hAnsi="Times New Roman" w:cs="Times New Roman"/>
          <w:b/>
          <w:bCs/>
          <w:szCs w:val="22"/>
        </w:rPr>
      </w:pPr>
      <w:r>
        <w:rPr>
          <w:rFonts w:ascii="Times New Roman" w:hAnsi="Times New Roman" w:cs="Times New Roman"/>
          <w:b/>
          <w:bCs/>
          <w:szCs w:val="22"/>
        </w:rPr>
        <w:t>Figure 1.</w:t>
      </w:r>
      <w:r w:rsidR="007A1988">
        <w:rPr>
          <w:rFonts w:ascii="Times New Roman" w:hAnsi="Times New Roman" w:cs="Times New Roman"/>
          <w:szCs w:val="22"/>
        </w:rPr>
        <w:t xml:space="preserve"> </w:t>
      </w:r>
      <w:bookmarkStart w:id="16" w:name="_Hlk84591775"/>
      <w:r w:rsidR="007A1988">
        <w:rPr>
          <w:rFonts w:ascii="Times New Roman" w:hAnsi="Times New Roman" w:cs="Times New Roman"/>
          <w:szCs w:val="22"/>
        </w:rPr>
        <w:t>Comparisons of the inhibitory effect (%E)</w:t>
      </w:r>
      <w:r w:rsidR="00284E19">
        <w:rPr>
          <w:rFonts w:ascii="Times New Roman" w:hAnsi="Times New Roman" w:cs="Times New Roman"/>
          <w:szCs w:val="22"/>
        </w:rPr>
        <w:t xml:space="preserve"> of </w:t>
      </w:r>
      <w:r w:rsidR="006F636D">
        <w:rPr>
          <w:rFonts w:ascii="Times New Roman" w:hAnsi="Times New Roman" w:cs="Times New Roman"/>
          <w:szCs w:val="22"/>
        </w:rPr>
        <w:t xml:space="preserve">different regimens of </w:t>
      </w:r>
      <w:r w:rsidR="00284E19">
        <w:rPr>
          <w:rFonts w:ascii="Times New Roman" w:hAnsi="Times New Roman" w:cs="Times New Roman"/>
          <w:szCs w:val="22"/>
        </w:rPr>
        <w:t>lopinavir</w:t>
      </w:r>
      <w:r w:rsidR="007A1988">
        <w:rPr>
          <w:rFonts w:ascii="Times New Roman" w:hAnsi="Times New Roman" w:cs="Times New Roman"/>
          <w:szCs w:val="22"/>
        </w:rPr>
        <w:t xml:space="preserve"> in bronchial epithelial cell</w:t>
      </w:r>
      <w:r w:rsidR="006F636D">
        <w:rPr>
          <w:rFonts w:ascii="Times New Roman" w:hAnsi="Times New Roman" w:cs="Times New Roman"/>
          <w:szCs w:val="22"/>
        </w:rPr>
        <w:t xml:space="preserve"> (BEC)</w:t>
      </w:r>
      <w:r w:rsidR="007A1988">
        <w:rPr>
          <w:rFonts w:ascii="Times New Roman" w:hAnsi="Times New Roman" w:cs="Times New Roman"/>
          <w:szCs w:val="22"/>
        </w:rPr>
        <w:t xml:space="preserve"> and extracellular lining fluid</w:t>
      </w:r>
      <w:r w:rsidR="006F636D">
        <w:rPr>
          <w:rFonts w:ascii="Times New Roman" w:hAnsi="Times New Roman" w:cs="Times New Roman"/>
          <w:szCs w:val="22"/>
        </w:rPr>
        <w:t xml:space="preserve"> (ELF)</w:t>
      </w:r>
      <w:r w:rsidR="007A1988">
        <w:rPr>
          <w:rFonts w:ascii="Times New Roman" w:hAnsi="Times New Roman" w:cs="Times New Roman"/>
          <w:szCs w:val="22"/>
        </w:rPr>
        <w:t xml:space="preserve"> </w:t>
      </w:r>
      <w:bookmarkStart w:id="17" w:name="_Hlk84673904"/>
      <w:r w:rsidR="007A1988">
        <w:rPr>
          <w:rFonts w:ascii="Times New Roman" w:hAnsi="Times New Roman" w:cs="Times New Roman"/>
          <w:szCs w:val="22"/>
        </w:rPr>
        <w:t>in patients weigh</w:t>
      </w:r>
      <w:r w:rsidR="006F636D">
        <w:rPr>
          <w:rFonts w:ascii="Times New Roman" w:hAnsi="Times New Roman" w:cs="Times New Roman"/>
          <w:szCs w:val="22"/>
        </w:rPr>
        <w:t>ed</w:t>
      </w:r>
      <w:r w:rsidR="007A1988">
        <w:rPr>
          <w:rFonts w:ascii="Times New Roman" w:hAnsi="Times New Roman" w:cs="Times New Roman"/>
          <w:szCs w:val="22"/>
        </w:rPr>
        <w:t xml:space="preserve"> 70 kg.</w:t>
      </w:r>
      <w:bookmarkEnd w:id="16"/>
      <w:bookmarkEnd w:id="17"/>
    </w:p>
    <w:p w14:paraId="19D934F3" w14:textId="2E045F6E" w:rsidR="00127107" w:rsidRDefault="00127107" w:rsidP="00F03D1A">
      <w:pPr>
        <w:spacing w:line="480" w:lineRule="auto"/>
        <w:rPr>
          <w:rFonts w:ascii="Times New Roman" w:hAnsi="Times New Roman" w:cs="Times New Roman"/>
          <w:b/>
          <w:bCs/>
          <w:szCs w:val="22"/>
        </w:rPr>
      </w:pPr>
      <w:r>
        <w:rPr>
          <w:rFonts w:ascii="Times New Roman" w:hAnsi="Times New Roman" w:cs="Times New Roman"/>
          <w:b/>
          <w:bCs/>
          <w:szCs w:val="22"/>
        </w:rPr>
        <w:t>Figure 2.</w:t>
      </w:r>
      <w:r w:rsidR="007A1988">
        <w:rPr>
          <w:rFonts w:ascii="Times New Roman" w:hAnsi="Times New Roman" w:cs="Times New Roman"/>
          <w:b/>
          <w:bCs/>
          <w:szCs w:val="22"/>
        </w:rPr>
        <w:t xml:space="preserve"> </w:t>
      </w:r>
      <w:r w:rsidR="007A1988" w:rsidRPr="007A1988">
        <w:rPr>
          <w:rFonts w:ascii="Times New Roman" w:hAnsi="Times New Roman" w:cs="Times New Roman"/>
          <w:szCs w:val="22"/>
        </w:rPr>
        <w:t xml:space="preserve">Comparisons of the inhibitory effect (%E) </w:t>
      </w:r>
      <w:r w:rsidR="00284E19">
        <w:rPr>
          <w:rFonts w:ascii="Times New Roman" w:hAnsi="Times New Roman" w:cs="Times New Roman"/>
          <w:szCs w:val="22"/>
        </w:rPr>
        <w:t xml:space="preserve">of </w:t>
      </w:r>
      <w:r w:rsidR="006F636D">
        <w:rPr>
          <w:rFonts w:ascii="Times New Roman" w:hAnsi="Times New Roman" w:cs="Times New Roman"/>
          <w:szCs w:val="22"/>
        </w:rPr>
        <w:t xml:space="preserve">different regimens of </w:t>
      </w:r>
      <w:r w:rsidR="00284E19">
        <w:rPr>
          <w:rFonts w:ascii="Times New Roman" w:hAnsi="Times New Roman" w:cs="Times New Roman"/>
          <w:szCs w:val="22"/>
        </w:rPr>
        <w:t xml:space="preserve">lopinavir </w:t>
      </w:r>
      <w:r w:rsidR="007A1988" w:rsidRPr="007A1988">
        <w:rPr>
          <w:rFonts w:ascii="Times New Roman" w:hAnsi="Times New Roman" w:cs="Times New Roman"/>
          <w:szCs w:val="22"/>
        </w:rPr>
        <w:t xml:space="preserve">in bronchial epithelial cell </w:t>
      </w:r>
      <w:r w:rsidR="006F636D">
        <w:rPr>
          <w:rFonts w:ascii="Times New Roman" w:hAnsi="Times New Roman" w:cs="Times New Roman"/>
          <w:szCs w:val="22"/>
        </w:rPr>
        <w:t xml:space="preserve">(BEC) </w:t>
      </w:r>
      <w:r w:rsidR="007A1988" w:rsidRPr="007A1988">
        <w:rPr>
          <w:rFonts w:ascii="Times New Roman" w:hAnsi="Times New Roman" w:cs="Times New Roman"/>
          <w:szCs w:val="22"/>
        </w:rPr>
        <w:t>and extracellular lining fluid</w:t>
      </w:r>
      <w:r w:rsidR="006F636D">
        <w:rPr>
          <w:rFonts w:ascii="Times New Roman" w:hAnsi="Times New Roman" w:cs="Times New Roman"/>
          <w:szCs w:val="22"/>
        </w:rPr>
        <w:t xml:space="preserve"> (ELF)</w:t>
      </w:r>
      <w:r w:rsidR="007A1988" w:rsidRPr="007A1988">
        <w:rPr>
          <w:rFonts w:ascii="Times New Roman" w:hAnsi="Times New Roman" w:cs="Times New Roman"/>
          <w:szCs w:val="22"/>
        </w:rPr>
        <w:t xml:space="preserve"> </w:t>
      </w:r>
      <w:r w:rsidR="006F636D">
        <w:rPr>
          <w:rFonts w:ascii="Times New Roman" w:hAnsi="Times New Roman" w:cs="Times New Roman"/>
          <w:szCs w:val="22"/>
        </w:rPr>
        <w:t>in patients weighed 90 kg.</w:t>
      </w:r>
    </w:p>
    <w:p w14:paraId="56D1C999" w14:textId="3752B7A5" w:rsidR="00127107" w:rsidRDefault="00127107" w:rsidP="00F03D1A">
      <w:pPr>
        <w:spacing w:line="480" w:lineRule="auto"/>
        <w:rPr>
          <w:rFonts w:ascii="Times New Roman" w:hAnsi="Times New Roman" w:cs="Times New Roman"/>
          <w:b/>
          <w:bCs/>
          <w:szCs w:val="22"/>
        </w:rPr>
      </w:pPr>
      <w:r>
        <w:rPr>
          <w:rFonts w:ascii="Times New Roman" w:hAnsi="Times New Roman" w:cs="Times New Roman"/>
          <w:b/>
          <w:bCs/>
          <w:szCs w:val="22"/>
        </w:rPr>
        <w:t>Figure 3.</w:t>
      </w:r>
      <w:r w:rsidR="007A1988">
        <w:rPr>
          <w:rFonts w:ascii="Times New Roman" w:hAnsi="Times New Roman" w:cs="Times New Roman"/>
          <w:b/>
          <w:bCs/>
          <w:szCs w:val="22"/>
        </w:rPr>
        <w:t xml:space="preserve"> </w:t>
      </w:r>
      <w:r w:rsidR="006F636D" w:rsidRPr="007A1988">
        <w:rPr>
          <w:rFonts w:ascii="Times New Roman" w:hAnsi="Times New Roman" w:cs="Times New Roman"/>
          <w:szCs w:val="22"/>
        </w:rPr>
        <w:t xml:space="preserve">Comparisons of the inhibitory effect (%E) </w:t>
      </w:r>
      <w:r w:rsidR="006F636D">
        <w:rPr>
          <w:rFonts w:ascii="Times New Roman" w:hAnsi="Times New Roman" w:cs="Times New Roman"/>
          <w:szCs w:val="22"/>
        </w:rPr>
        <w:t xml:space="preserve">of different regimens of lopinavir </w:t>
      </w:r>
      <w:r w:rsidR="006F636D" w:rsidRPr="007A1988">
        <w:rPr>
          <w:rFonts w:ascii="Times New Roman" w:hAnsi="Times New Roman" w:cs="Times New Roman"/>
          <w:szCs w:val="22"/>
        </w:rPr>
        <w:t xml:space="preserve">in bronchial epithelial cell </w:t>
      </w:r>
      <w:r w:rsidR="006F636D">
        <w:rPr>
          <w:rFonts w:ascii="Times New Roman" w:hAnsi="Times New Roman" w:cs="Times New Roman"/>
          <w:szCs w:val="22"/>
        </w:rPr>
        <w:t xml:space="preserve">(BEC) </w:t>
      </w:r>
      <w:r w:rsidR="006F636D" w:rsidRPr="007A1988">
        <w:rPr>
          <w:rFonts w:ascii="Times New Roman" w:hAnsi="Times New Roman" w:cs="Times New Roman"/>
          <w:szCs w:val="22"/>
        </w:rPr>
        <w:t>and extracellular lining fluid</w:t>
      </w:r>
      <w:r w:rsidR="006F636D">
        <w:rPr>
          <w:rFonts w:ascii="Times New Roman" w:hAnsi="Times New Roman" w:cs="Times New Roman"/>
          <w:szCs w:val="22"/>
        </w:rPr>
        <w:t xml:space="preserve"> (ELF)</w:t>
      </w:r>
      <w:r w:rsidR="006F636D" w:rsidRPr="007A1988">
        <w:rPr>
          <w:rFonts w:ascii="Times New Roman" w:hAnsi="Times New Roman" w:cs="Times New Roman"/>
          <w:szCs w:val="22"/>
        </w:rPr>
        <w:t xml:space="preserve"> </w:t>
      </w:r>
      <w:r w:rsidR="006F636D">
        <w:rPr>
          <w:rFonts w:ascii="Times New Roman" w:hAnsi="Times New Roman" w:cs="Times New Roman"/>
          <w:szCs w:val="22"/>
        </w:rPr>
        <w:t>in patients weighed 50 kg.</w:t>
      </w:r>
    </w:p>
    <w:p w14:paraId="1739AE9D" w14:textId="7D379127" w:rsidR="006F636D" w:rsidRDefault="00127107" w:rsidP="006F636D">
      <w:pPr>
        <w:spacing w:line="480" w:lineRule="auto"/>
        <w:rPr>
          <w:rFonts w:ascii="Times New Roman" w:hAnsi="Times New Roman" w:cs="Times New Roman"/>
          <w:b/>
          <w:bCs/>
          <w:szCs w:val="22"/>
        </w:rPr>
      </w:pPr>
      <w:r>
        <w:rPr>
          <w:rFonts w:ascii="Times New Roman" w:hAnsi="Times New Roman" w:cs="Times New Roman"/>
          <w:b/>
          <w:bCs/>
          <w:szCs w:val="22"/>
        </w:rPr>
        <w:t>Figure 4.</w:t>
      </w:r>
      <w:r w:rsidR="007A1988">
        <w:rPr>
          <w:rFonts w:ascii="Times New Roman" w:hAnsi="Times New Roman" w:cs="Times New Roman"/>
          <w:b/>
          <w:bCs/>
          <w:szCs w:val="22"/>
        </w:rPr>
        <w:t xml:space="preserve"> </w:t>
      </w:r>
      <w:r w:rsidR="006F636D" w:rsidRPr="007A1988">
        <w:rPr>
          <w:rFonts w:ascii="Times New Roman" w:hAnsi="Times New Roman" w:cs="Times New Roman"/>
          <w:szCs w:val="22"/>
        </w:rPr>
        <w:t xml:space="preserve">Comparisons of the inhibitory effect (%E) </w:t>
      </w:r>
      <w:r w:rsidR="006F636D">
        <w:rPr>
          <w:rFonts w:ascii="Times New Roman" w:hAnsi="Times New Roman" w:cs="Times New Roman"/>
          <w:szCs w:val="22"/>
        </w:rPr>
        <w:t xml:space="preserve">of different regimens of lopinavir </w:t>
      </w:r>
      <w:r w:rsidR="006F636D" w:rsidRPr="007A1988">
        <w:rPr>
          <w:rFonts w:ascii="Times New Roman" w:hAnsi="Times New Roman" w:cs="Times New Roman"/>
          <w:szCs w:val="22"/>
        </w:rPr>
        <w:t xml:space="preserve">in bronchial epithelial cell </w:t>
      </w:r>
      <w:r w:rsidR="006F636D">
        <w:rPr>
          <w:rFonts w:ascii="Times New Roman" w:hAnsi="Times New Roman" w:cs="Times New Roman"/>
          <w:szCs w:val="22"/>
        </w:rPr>
        <w:t xml:space="preserve">(BEC) </w:t>
      </w:r>
      <w:r w:rsidR="006F636D" w:rsidRPr="007A1988">
        <w:rPr>
          <w:rFonts w:ascii="Times New Roman" w:hAnsi="Times New Roman" w:cs="Times New Roman"/>
          <w:szCs w:val="22"/>
        </w:rPr>
        <w:t>and extracellular lining fluid</w:t>
      </w:r>
      <w:r w:rsidR="006F636D">
        <w:rPr>
          <w:rFonts w:ascii="Times New Roman" w:hAnsi="Times New Roman" w:cs="Times New Roman"/>
          <w:szCs w:val="22"/>
        </w:rPr>
        <w:t xml:space="preserve"> (ELF)</w:t>
      </w:r>
      <w:r w:rsidR="006F636D" w:rsidRPr="007A1988">
        <w:rPr>
          <w:rFonts w:ascii="Times New Roman" w:hAnsi="Times New Roman" w:cs="Times New Roman"/>
          <w:szCs w:val="22"/>
        </w:rPr>
        <w:t xml:space="preserve"> </w:t>
      </w:r>
      <w:r w:rsidR="006F636D">
        <w:rPr>
          <w:rFonts w:ascii="Times New Roman" w:hAnsi="Times New Roman" w:cs="Times New Roman"/>
          <w:szCs w:val="22"/>
        </w:rPr>
        <w:t>in patients weighed 40 kg.</w:t>
      </w:r>
    </w:p>
    <w:p w14:paraId="2DD497DB" w14:textId="7B5C190B" w:rsidR="00127107" w:rsidRPr="00127107" w:rsidRDefault="00127107" w:rsidP="00F03D1A">
      <w:pPr>
        <w:spacing w:line="480" w:lineRule="auto"/>
        <w:rPr>
          <w:rFonts w:ascii="Times New Roman" w:hAnsi="Times New Roman" w:cs="Times New Roman"/>
          <w:b/>
          <w:bCs/>
          <w:szCs w:val="22"/>
        </w:rPr>
      </w:pPr>
    </w:p>
    <w:sectPr w:rsidR="00127107" w:rsidRPr="001271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rdia New">
    <w:panose1 w:val="020B0304020202020204"/>
    <w:charset w:val="00"/>
    <w:family w:val="swiss"/>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2D4C"/>
    <w:multiLevelType w:val="multilevel"/>
    <w:tmpl w:val="0834151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A045C8"/>
    <w:multiLevelType w:val="hybridMultilevel"/>
    <w:tmpl w:val="A48AC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097F"/>
    <w:multiLevelType w:val="hybridMultilevel"/>
    <w:tmpl w:val="EF482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E13509"/>
    <w:multiLevelType w:val="multilevel"/>
    <w:tmpl w:val="A8822A4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2CF68FE"/>
    <w:multiLevelType w:val="multilevel"/>
    <w:tmpl w:val="36A252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CF62AF"/>
    <w:multiLevelType w:val="hybridMultilevel"/>
    <w:tmpl w:val="18F01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8116F6"/>
    <w:multiLevelType w:val="hybridMultilevel"/>
    <w:tmpl w:val="361C3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465B9"/>
    <w:multiLevelType w:val="multilevel"/>
    <w:tmpl w:val="EC10BD60"/>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68665AB0"/>
    <w:multiLevelType w:val="hybridMultilevel"/>
    <w:tmpl w:val="53BCD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4"/>
  </w:num>
  <w:num w:numId="5">
    <w:abstractNumId w:val="3"/>
  </w:num>
  <w:num w:numId="6">
    <w:abstractNumId w:val="1"/>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yNDE0tjQ0NTGytLRQ0lEKTi0uzszPAykwrgUAChcKBiwAAAA="/>
  </w:docVars>
  <w:rsids>
    <w:rsidRoot w:val="000C1986"/>
    <w:rsid w:val="00006DF6"/>
    <w:rsid w:val="0001070B"/>
    <w:rsid w:val="0003249E"/>
    <w:rsid w:val="00036566"/>
    <w:rsid w:val="00036838"/>
    <w:rsid w:val="00046F11"/>
    <w:rsid w:val="000519ED"/>
    <w:rsid w:val="00051B43"/>
    <w:rsid w:val="00051F79"/>
    <w:rsid w:val="00056702"/>
    <w:rsid w:val="00057837"/>
    <w:rsid w:val="0006425F"/>
    <w:rsid w:val="0007080F"/>
    <w:rsid w:val="00082F14"/>
    <w:rsid w:val="00086F8D"/>
    <w:rsid w:val="000914B0"/>
    <w:rsid w:val="000B1690"/>
    <w:rsid w:val="000B3857"/>
    <w:rsid w:val="000B629B"/>
    <w:rsid w:val="000C1986"/>
    <w:rsid w:val="000C72BC"/>
    <w:rsid w:val="000D03FB"/>
    <w:rsid w:val="000D105B"/>
    <w:rsid w:val="000D7B93"/>
    <w:rsid w:val="000E3641"/>
    <w:rsid w:val="000F34EB"/>
    <w:rsid w:val="000F357B"/>
    <w:rsid w:val="000F48F0"/>
    <w:rsid w:val="000F4C7E"/>
    <w:rsid w:val="000F6236"/>
    <w:rsid w:val="000F6884"/>
    <w:rsid w:val="001026F1"/>
    <w:rsid w:val="00103B95"/>
    <w:rsid w:val="00107A6A"/>
    <w:rsid w:val="0011368B"/>
    <w:rsid w:val="001156DC"/>
    <w:rsid w:val="001158DF"/>
    <w:rsid w:val="00116724"/>
    <w:rsid w:val="0012036C"/>
    <w:rsid w:val="00122304"/>
    <w:rsid w:val="00126D4A"/>
    <w:rsid w:val="00127107"/>
    <w:rsid w:val="0013096F"/>
    <w:rsid w:val="00130A6D"/>
    <w:rsid w:val="001312DF"/>
    <w:rsid w:val="00140BD6"/>
    <w:rsid w:val="00142F8E"/>
    <w:rsid w:val="00145C1B"/>
    <w:rsid w:val="0014629A"/>
    <w:rsid w:val="00146D6B"/>
    <w:rsid w:val="0015376F"/>
    <w:rsid w:val="00157C13"/>
    <w:rsid w:val="00163F96"/>
    <w:rsid w:val="001643B8"/>
    <w:rsid w:val="00170632"/>
    <w:rsid w:val="00181FCA"/>
    <w:rsid w:val="001840E6"/>
    <w:rsid w:val="0018692B"/>
    <w:rsid w:val="00191113"/>
    <w:rsid w:val="00194231"/>
    <w:rsid w:val="00195C56"/>
    <w:rsid w:val="001970F6"/>
    <w:rsid w:val="001A3A58"/>
    <w:rsid w:val="001B1189"/>
    <w:rsid w:val="001B2E43"/>
    <w:rsid w:val="001B4CBB"/>
    <w:rsid w:val="001B615C"/>
    <w:rsid w:val="001C089C"/>
    <w:rsid w:val="001C0B6B"/>
    <w:rsid w:val="001C3E53"/>
    <w:rsid w:val="001D414D"/>
    <w:rsid w:val="001E5B2E"/>
    <w:rsid w:val="001E6265"/>
    <w:rsid w:val="001F5723"/>
    <w:rsid w:val="002027A9"/>
    <w:rsid w:val="002058AC"/>
    <w:rsid w:val="00211AEC"/>
    <w:rsid w:val="00214A1F"/>
    <w:rsid w:val="00214F27"/>
    <w:rsid w:val="00222995"/>
    <w:rsid w:val="0022635B"/>
    <w:rsid w:val="0022671E"/>
    <w:rsid w:val="00234BCB"/>
    <w:rsid w:val="002360AE"/>
    <w:rsid w:val="0024568C"/>
    <w:rsid w:val="00250793"/>
    <w:rsid w:val="00251762"/>
    <w:rsid w:val="00255D24"/>
    <w:rsid w:val="00265704"/>
    <w:rsid w:val="00267461"/>
    <w:rsid w:val="002674CD"/>
    <w:rsid w:val="00272A6C"/>
    <w:rsid w:val="00281265"/>
    <w:rsid w:val="00282A65"/>
    <w:rsid w:val="00283CF2"/>
    <w:rsid w:val="00284E19"/>
    <w:rsid w:val="002906F0"/>
    <w:rsid w:val="00290C39"/>
    <w:rsid w:val="002A2B97"/>
    <w:rsid w:val="002A5380"/>
    <w:rsid w:val="002A6DE9"/>
    <w:rsid w:val="002B1C80"/>
    <w:rsid w:val="002B7B4A"/>
    <w:rsid w:val="002C5CAF"/>
    <w:rsid w:val="002C6760"/>
    <w:rsid w:val="002D0FFD"/>
    <w:rsid w:val="002D437A"/>
    <w:rsid w:val="002E10FE"/>
    <w:rsid w:val="002E12DC"/>
    <w:rsid w:val="002E1A39"/>
    <w:rsid w:val="002F1A51"/>
    <w:rsid w:val="002F3766"/>
    <w:rsid w:val="003024DA"/>
    <w:rsid w:val="00304A5E"/>
    <w:rsid w:val="00305E36"/>
    <w:rsid w:val="0030673A"/>
    <w:rsid w:val="00317687"/>
    <w:rsid w:val="00321697"/>
    <w:rsid w:val="0033064A"/>
    <w:rsid w:val="00331C1B"/>
    <w:rsid w:val="003514A0"/>
    <w:rsid w:val="00351626"/>
    <w:rsid w:val="0035372E"/>
    <w:rsid w:val="00354B09"/>
    <w:rsid w:val="00363C74"/>
    <w:rsid w:val="00364794"/>
    <w:rsid w:val="00370BB7"/>
    <w:rsid w:val="003745EE"/>
    <w:rsid w:val="00383A58"/>
    <w:rsid w:val="00385EC0"/>
    <w:rsid w:val="00390558"/>
    <w:rsid w:val="00391F6A"/>
    <w:rsid w:val="00395A42"/>
    <w:rsid w:val="00397138"/>
    <w:rsid w:val="003977A8"/>
    <w:rsid w:val="003A133A"/>
    <w:rsid w:val="003A77B6"/>
    <w:rsid w:val="003B32DA"/>
    <w:rsid w:val="003B4699"/>
    <w:rsid w:val="003B6CA2"/>
    <w:rsid w:val="003C5C7A"/>
    <w:rsid w:val="003D2219"/>
    <w:rsid w:val="003E4645"/>
    <w:rsid w:val="003E6890"/>
    <w:rsid w:val="00412265"/>
    <w:rsid w:val="00426AA4"/>
    <w:rsid w:val="00426DFC"/>
    <w:rsid w:val="0043492F"/>
    <w:rsid w:val="004409C7"/>
    <w:rsid w:val="00440A3C"/>
    <w:rsid w:val="00442925"/>
    <w:rsid w:val="004456E8"/>
    <w:rsid w:val="00450E72"/>
    <w:rsid w:val="0045207A"/>
    <w:rsid w:val="004567D6"/>
    <w:rsid w:val="00456A66"/>
    <w:rsid w:val="00457E70"/>
    <w:rsid w:val="00457F42"/>
    <w:rsid w:val="00462CE9"/>
    <w:rsid w:val="0047071E"/>
    <w:rsid w:val="004717A3"/>
    <w:rsid w:val="00474498"/>
    <w:rsid w:val="00474EF8"/>
    <w:rsid w:val="00480C29"/>
    <w:rsid w:val="00481944"/>
    <w:rsid w:val="00494F7C"/>
    <w:rsid w:val="004A0038"/>
    <w:rsid w:val="004A4A83"/>
    <w:rsid w:val="004A7ECD"/>
    <w:rsid w:val="004B0D7C"/>
    <w:rsid w:val="004C05E5"/>
    <w:rsid w:val="004C12D0"/>
    <w:rsid w:val="004C1C7A"/>
    <w:rsid w:val="004C3009"/>
    <w:rsid w:val="004C4769"/>
    <w:rsid w:val="004C650E"/>
    <w:rsid w:val="004C76FB"/>
    <w:rsid w:val="004D1085"/>
    <w:rsid w:val="004D5F1F"/>
    <w:rsid w:val="004D67E7"/>
    <w:rsid w:val="004D73DF"/>
    <w:rsid w:val="004E57E7"/>
    <w:rsid w:val="004F0F5A"/>
    <w:rsid w:val="004F1450"/>
    <w:rsid w:val="004F2D8A"/>
    <w:rsid w:val="00500AA0"/>
    <w:rsid w:val="00500BDD"/>
    <w:rsid w:val="00502464"/>
    <w:rsid w:val="00512433"/>
    <w:rsid w:val="005137F9"/>
    <w:rsid w:val="00513F9B"/>
    <w:rsid w:val="00514702"/>
    <w:rsid w:val="00515D1A"/>
    <w:rsid w:val="00521499"/>
    <w:rsid w:val="0052566C"/>
    <w:rsid w:val="005257A9"/>
    <w:rsid w:val="00527CD0"/>
    <w:rsid w:val="005328BD"/>
    <w:rsid w:val="005337A6"/>
    <w:rsid w:val="0053743A"/>
    <w:rsid w:val="00541281"/>
    <w:rsid w:val="00552292"/>
    <w:rsid w:val="00557FD1"/>
    <w:rsid w:val="00560765"/>
    <w:rsid w:val="0056688C"/>
    <w:rsid w:val="005678BC"/>
    <w:rsid w:val="00570BC9"/>
    <w:rsid w:val="005733FD"/>
    <w:rsid w:val="005753BA"/>
    <w:rsid w:val="005758F5"/>
    <w:rsid w:val="00575C1D"/>
    <w:rsid w:val="0058143E"/>
    <w:rsid w:val="00581D35"/>
    <w:rsid w:val="00582B2C"/>
    <w:rsid w:val="005905D0"/>
    <w:rsid w:val="005967AC"/>
    <w:rsid w:val="00597F76"/>
    <w:rsid w:val="005A4546"/>
    <w:rsid w:val="005A7CE3"/>
    <w:rsid w:val="005B1E64"/>
    <w:rsid w:val="005B20D5"/>
    <w:rsid w:val="005B2991"/>
    <w:rsid w:val="005B508C"/>
    <w:rsid w:val="005B52E6"/>
    <w:rsid w:val="005C7767"/>
    <w:rsid w:val="005D289A"/>
    <w:rsid w:val="005D4990"/>
    <w:rsid w:val="005F48AA"/>
    <w:rsid w:val="005F6AFC"/>
    <w:rsid w:val="0060131F"/>
    <w:rsid w:val="00606321"/>
    <w:rsid w:val="00611B62"/>
    <w:rsid w:val="006326D7"/>
    <w:rsid w:val="00640669"/>
    <w:rsid w:val="006430B5"/>
    <w:rsid w:val="00643B6D"/>
    <w:rsid w:val="00644039"/>
    <w:rsid w:val="006448B2"/>
    <w:rsid w:val="00646566"/>
    <w:rsid w:val="00654FD3"/>
    <w:rsid w:val="00656E39"/>
    <w:rsid w:val="006668A0"/>
    <w:rsid w:val="00674163"/>
    <w:rsid w:val="0067423B"/>
    <w:rsid w:val="00675B31"/>
    <w:rsid w:val="00677C2B"/>
    <w:rsid w:val="00683A02"/>
    <w:rsid w:val="00690567"/>
    <w:rsid w:val="0069799B"/>
    <w:rsid w:val="006A5A72"/>
    <w:rsid w:val="006C03BE"/>
    <w:rsid w:val="006C1CF4"/>
    <w:rsid w:val="006C486B"/>
    <w:rsid w:val="006C7654"/>
    <w:rsid w:val="006D343F"/>
    <w:rsid w:val="006D42AC"/>
    <w:rsid w:val="006E0F63"/>
    <w:rsid w:val="006F16E0"/>
    <w:rsid w:val="006F1BF7"/>
    <w:rsid w:val="006F2E3D"/>
    <w:rsid w:val="006F3580"/>
    <w:rsid w:val="006F636D"/>
    <w:rsid w:val="006F7A31"/>
    <w:rsid w:val="006F7B58"/>
    <w:rsid w:val="007024D7"/>
    <w:rsid w:val="0071160D"/>
    <w:rsid w:val="00712F13"/>
    <w:rsid w:val="007147B6"/>
    <w:rsid w:val="00714DC1"/>
    <w:rsid w:val="00717B06"/>
    <w:rsid w:val="00722E83"/>
    <w:rsid w:val="00725010"/>
    <w:rsid w:val="007406D8"/>
    <w:rsid w:val="0074231B"/>
    <w:rsid w:val="00743D3B"/>
    <w:rsid w:val="00744846"/>
    <w:rsid w:val="007500D3"/>
    <w:rsid w:val="00751875"/>
    <w:rsid w:val="00753BD6"/>
    <w:rsid w:val="007542CD"/>
    <w:rsid w:val="00764971"/>
    <w:rsid w:val="00766C5C"/>
    <w:rsid w:val="0077056C"/>
    <w:rsid w:val="00770C82"/>
    <w:rsid w:val="00771217"/>
    <w:rsid w:val="0077304D"/>
    <w:rsid w:val="00773A4F"/>
    <w:rsid w:val="0077560F"/>
    <w:rsid w:val="007816EE"/>
    <w:rsid w:val="00787539"/>
    <w:rsid w:val="00795095"/>
    <w:rsid w:val="007951F4"/>
    <w:rsid w:val="007979C8"/>
    <w:rsid w:val="007A1988"/>
    <w:rsid w:val="007A1DC8"/>
    <w:rsid w:val="007A4C77"/>
    <w:rsid w:val="007D0389"/>
    <w:rsid w:val="007D485A"/>
    <w:rsid w:val="007D48D5"/>
    <w:rsid w:val="007D5E71"/>
    <w:rsid w:val="007E03C1"/>
    <w:rsid w:val="007E39F3"/>
    <w:rsid w:val="007E41EB"/>
    <w:rsid w:val="007F2E08"/>
    <w:rsid w:val="00803CDE"/>
    <w:rsid w:val="00803D15"/>
    <w:rsid w:val="0081508B"/>
    <w:rsid w:val="00822C43"/>
    <w:rsid w:val="00824CE2"/>
    <w:rsid w:val="0083325C"/>
    <w:rsid w:val="008347CA"/>
    <w:rsid w:val="00836910"/>
    <w:rsid w:val="0084072F"/>
    <w:rsid w:val="0084452A"/>
    <w:rsid w:val="00845831"/>
    <w:rsid w:val="00847156"/>
    <w:rsid w:val="00847F84"/>
    <w:rsid w:val="008608E4"/>
    <w:rsid w:val="0086142E"/>
    <w:rsid w:val="0087304B"/>
    <w:rsid w:val="00874BDF"/>
    <w:rsid w:val="0088301E"/>
    <w:rsid w:val="00883C59"/>
    <w:rsid w:val="00891E76"/>
    <w:rsid w:val="00892A7E"/>
    <w:rsid w:val="00894E6C"/>
    <w:rsid w:val="008A76F1"/>
    <w:rsid w:val="008A7719"/>
    <w:rsid w:val="008B3277"/>
    <w:rsid w:val="008B414A"/>
    <w:rsid w:val="008B67D6"/>
    <w:rsid w:val="008B7016"/>
    <w:rsid w:val="008C1000"/>
    <w:rsid w:val="008C26A8"/>
    <w:rsid w:val="008E0FB2"/>
    <w:rsid w:val="008E10E5"/>
    <w:rsid w:val="008E1EBF"/>
    <w:rsid w:val="008E4060"/>
    <w:rsid w:val="00904B68"/>
    <w:rsid w:val="0091125D"/>
    <w:rsid w:val="00917F89"/>
    <w:rsid w:val="009267AF"/>
    <w:rsid w:val="00933C2D"/>
    <w:rsid w:val="00941B5C"/>
    <w:rsid w:val="009430A0"/>
    <w:rsid w:val="00950A9A"/>
    <w:rsid w:val="009510F3"/>
    <w:rsid w:val="0095137B"/>
    <w:rsid w:val="0095186C"/>
    <w:rsid w:val="0095197E"/>
    <w:rsid w:val="00956149"/>
    <w:rsid w:val="00956A66"/>
    <w:rsid w:val="00961066"/>
    <w:rsid w:val="00961DD8"/>
    <w:rsid w:val="009649A6"/>
    <w:rsid w:val="00964EC6"/>
    <w:rsid w:val="00965752"/>
    <w:rsid w:val="009661C7"/>
    <w:rsid w:val="00977165"/>
    <w:rsid w:val="00977522"/>
    <w:rsid w:val="009848A1"/>
    <w:rsid w:val="0099530D"/>
    <w:rsid w:val="00997A6D"/>
    <w:rsid w:val="009A1619"/>
    <w:rsid w:val="009D2A29"/>
    <w:rsid w:val="009E2237"/>
    <w:rsid w:val="009E2A2C"/>
    <w:rsid w:val="009E3001"/>
    <w:rsid w:val="009E5EC3"/>
    <w:rsid w:val="009F075C"/>
    <w:rsid w:val="009F12E3"/>
    <w:rsid w:val="009F6DC2"/>
    <w:rsid w:val="00A00806"/>
    <w:rsid w:val="00A03FD0"/>
    <w:rsid w:val="00A16EAD"/>
    <w:rsid w:val="00A17DB3"/>
    <w:rsid w:val="00A22861"/>
    <w:rsid w:val="00A37070"/>
    <w:rsid w:val="00A56870"/>
    <w:rsid w:val="00A60F54"/>
    <w:rsid w:val="00A6194E"/>
    <w:rsid w:val="00A62A7D"/>
    <w:rsid w:val="00A63415"/>
    <w:rsid w:val="00A64378"/>
    <w:rsid w:val="00A74281"/>
    <w:rsid w:val="00A744F3"/>
    <w:rsid w:val="00A75E3F"/>
    <w:rsid w:val="00A8276B"/>
    <w:rsid w:val="00A83B20"/>
    <w:rsid w:val="00A85804"/>
    <w:rsid w:val="00A901E0"/>
    <w:rsid w:val="00A907A1"/>
    <w:rsid w:val="00A90CC5"/>
    <w:rsid w:val="00A92868"/>
    <w:rsid w:val="00A964FF"/>
    <w:rsid w:val="00A9699E"/>
    <w:rsid w:val="00AA7B1F"/>
    <w:rsid w:val="00AB2077"/>
    <w:rsid w:val="00AB5245"/>
    <w:rsid w:val="00AB6A7C"/>
    <w:rsid w:val="00AB7D99"/>
    <w:rsid w:val="00AC3595"/>
    <w:rsid w:val="00AD14B6"/>
    <w:rsid w:val="00AD287C"/>
    <w:rsid w:val="00AD5A68"/>
    <w:rsid w:val="00AE4629"/>
    <w:rsid w:val="00AE5B6C"/>
    <w:rsid w:val="00B00D5C"/>
    <w:rsid w:val="00B07ED8"/>
    <w:rsid w:val="00B102E1"/>
    <w:rsid w:val="00B12D2D"/>
    <w:rsid w:val="00B2270F"/>
    <w:rsid w:val="00B22BA7"/>
    <w:rsid w:val="00B25D67"/>
    <w:rsid w:val="00B326DE"/>
    <w:rsid w:val="00B333F3"/>
    <w:rsid w:val="00B33AC4"/>
    <w:rsid w:val="00B35A6F"/>
    <w:rsid w:val="00B3615E"/>
    <w:rsid w:val="00B40091"/>
    <w:rsid w:val="00B45699"/>
    <w:rsid w:val="00B46E8D"/>
    <w:rsid w:val="00B46F2D"/>
    <w:rsid w:val="00B476FB"/>
    <w:rsid w:val="00B56122"/>
    <w:rsid w:val="00B6210D"/>
    <w:rsid w:val="00B636C6"/>
    <w:rsid w:val="00B872CF"/>
    <w:rsid w:val="00B90344"/>
    <w:rsid w:val="00B904C4"/>
    <w:rsid w:val="00B95A14"/>
    <w:rsid w:val="00B971A6"/>
    <w:rsid w:val="00BA2451"/>
    <w:rsid w:val="00BA39B8"/>
    <w:rsid w:val="00BA54EE"/>
    <w:rsid w:val="00BB0DE4"/>
    <w:rsid w:val="00BB2629"/>
    <w:rsid w:val="00BB47C1"/>
    <w:rsid w:val="00BC07FF"/>
    <w:rsid w:val="00BC11F8"/>
    <w:rsid w:val="00BC3300"/>
    <w:rsid w:val="00BC4A23"/>
    <w:rsid w:val="00BC7C84"/>
    <w:rsid w:val="00BD034E"/>
    <w:rsid w:val="00BD2319"/>
    <w:rsid w:val="00BE34E5"/>
    <w:rsid w:val="00C01731"/>
    <w:rsid w:val="00C01A20"/>
    <w:rsid w:val="00C02448"/>
    <w:rsid w:val="00C03F4A"/>
    <w:rsid w:val="00C11FE4"/>
    <w:rsid w:val="00C13455"/>
    <w:rsid w:val="00C216D3"/>
    <w:rsid w:val="00C244C0"/>
    <w:rsid w:val="00C25751"/>
    <w:rsid w:val="00C270BF"/>
    <w:rsid w:val="00C31F7E"/>
    <w:rsid w:val="00C3216F"/>
    <w:rsid w:val="00C34121"/>
    <w:rsid w:val="00C356A1"/>
    <w:rsid w:val="00C40541"/>
    <w:rsid w:val="00C40EA0"/>
    <w:rsid w:val="00C518A0"/>
    <w:rsid w:val="00C523B1"/>
    <w:rsid w:val="00C536D9"/>
    <w:rsid w:val="00C5435F"/>
    <w:rsid w:val="00C60830"/>
    <w:rsid w:val="00C63E03"/>
    <w:rsid w:val="00C643BC"/>
    <w:rsid w:val="00C64ABA"/>
    <w:rsid w:val="00C70E55"/>
    <w:rsid w:val="00C723F4"/>
    <w:rsid w:val="00C81DA3"/>
    <w:rsid w:val="00C82CD7"/>
    <w:rsid w:val="00C86160"/>
    <w:rsid w:val="00C90F01"/>
    <w:rsid w:val="00C92DD5"/>
    <w:rsid w:val="00C9692E"/>
    <w:rsid w:val="00CA1631"/>
    <w:rsid w:val="00CA3F94"/>
    <w:rsid w:val="00CB140C"/>
    <w:rsid w:val="00CB326A"/>
    <w:rsid w:val="00CB55E1"/>
    <w:rsid w:val="00CB6CAD"/>
    <w:rsid w:val="00CB7A2A"/>
    <w:rsid w:val="00CC00DD"/>
    <w:rsid w:val="00CC159A"/>
    <w:rsid w:val="00CC52EA"/>
    <w:rsid w:val="00CC64E5"/>
    <w:rsid w:val="00CC7E93"/>
    <w:rsid w:val="00CD33A3"/>
    <w:rsid w:val="00CD6742"/>
    <w:rsid w:val="00CD79EE"/>
    <w:rsid w:val="00CE0EFE"/>
    <w:rsid w:val="00CE23E9"/>
    <w:rsid w:val="00CE30AA"/>
    <w:rsid w:val="00CE51D4"/>
    <w:rsid w:val="00CE60C2"/>
    <w:rsid w:val="00CF0A48"/>
    <w:rsid w:val="00CF797A"/>
    <w:rsid w:val="00D01BCF"/>
    <w:rsid w:val="00D04111"/>
    <w:rsid w:val="00D12A95"/>
    <w:rsid w:val="00D140EE"/>
    <w:rsid w:val="00D34233"/>
    <w:rsid w:val="00D34D04"/>
    <w:rsid w:val="00D43D7A"/>
    <w:rsid w:val="00D44DBC"/>
    <w:rsid w:val="00D53298"/>
    <w:rsid w:val="00D61677"/>
    <w:rsid w:val="00D63428"/>
    <w:rsid w:val="00D7010C"/>
    <w:rsid w:val="00D72CDD"/>
    <w:rsid w:val="00D75772"/>
    <w:rsid w:val="00D75C3C"/>
    <w:rsid w:val="00D777C7"/>
    <w:rsid w:val="00D810D7"/>
    <w:rsid w:val="00D906AF"/>
    <w:rsid w:val="00D92A8D"/>
    <w:rsid w:val="00D93ED0"/>
    <w:rsid w:val="00DA0FDB"/>
    <w:rsid w:val="00DA48D3"/>
    <w:rsid w:val="00DB37FC"/>
    <w:rsid w:val="00DB486E"/>
    <w:rsid w:val="00DC0190"/>
    <w:rsid w:val="00DD0D77"/>
    <w:rsid w:val="00DD6833"/>
    <w:rsid w:val="00DE147C"/>
    <w:rsid w:val="00DE14A8"/>
    <w:rsid w:val="00DE4FAF"/>
    <w:rsid w:val="00DE69D8"/>
    <w:rsid w:val="00DE764D"/>
    <w:rsid w:val="00E00CC3"/>
    <w:rsid w:val="00E0272F"/>
    <w:rsid w:val="00E02FA2"/>
    <w:rsid w:val="00E04677"/>
    <w:rsid w:val="00E058A6"/>
    <w:rsid w:val="00E079C5"/>
    <w:rsid w:val="00E14E54"/>
    <w:rsid w:val="00E35453"/>
    <w:rsid w:val="00E35C23"/>
    <w:rsid w:val="00E420BA"/>
    <w:rsid w:val="00E43DBD"/>
    <w:rsid w:val="00E44369"/>
    <w:rsid w:val="00E456F2"/>
    <w:rsid w:val="00E45A8B"/>
    <w:rsid w:val="00E510A7"/>
    <w:rsid w:val="00E518A2"/>
    <w:rsid w:val="00E54DA6"/>
    <w:rsid w:val="00E65A09"/>
    <w:rsid w:val="00E666AD"/>
    <w:rsid w:val="00E66BBF"/>
    <w:rsid w:val="00E75DF4"/>
    <w:rsid w:val="00E818F5"/>
    <w:rsid w:val="00E832BC"/>
    <w:rsid w:val="00E97721"/>
    <w:rsid w:val="00EA00A0"/>
    <w:rsid w:val="00EA0453"/>
    <w:rsid w:val="00EA04AB"/>
    <w:rsid w:val="00EA0E2E"/>
    <w:rsid w:val="00EA28C7"/>
    <w:rsid w:val="00EB0313"/>
    <w:rsid w:val="00EB23F3"/>
    <w:rsid w:val="00EB4BC5"/>
    <w:rsid w:val="00EC22A1"/>
    <w:rsid w:val="00ED4BF1"/>
    <w:rsid w:val="00EE2270"/>
    <w:rsid w:val="00EE6EB1"/>
    <w:rsid w:val="00EF1081"/>
    <w:rsid w:val="00EF357E"/>
    <w:rsid w:val="00EF57E4"/>
    <w:rsid w:val="00EF65DB"/>
    <w:rsid w:val="00F02682"/>
    <w:rsid w:val="00F03D1A"/>
    <w:rsid w:val="00F07166"/>
    <w:rsid w:val="00F07897"/>
    <w:rsid w:val="00F14F35"/>
    <w:rsid w:val="00F155E0"/>
    <w:rsid w:val="00F256CC"/>
    <w:rsid w:val="00F30000"/>
    <w:rsid w:val="00F30C32"/>
    <w:rsid w:val="00F30CEB"/>
    <w:rsid w:val="00F5012F"/>
    <w:rsid w:val="00F506CC"/>
    <w:rsid w:val="00F62CD4"/>
    <w:rsid w:val="00F66FC6"/>
    <w:rsid w:val="00F71938"/>
    <w:rsid w:val="00F73795"/>
    <w:rsid w:val="00F73D0D"/>
    <w:rsid w:val="00F7592D"/>
    <w:rsid w:val="00F9020C"/>
    <w:rsid w:val="00F931BA"/>
    <w:rsid w:val="00F9501D"/>
    <w:rsid w:val="00F96A4F"/>
    <w:rsid w:val="00FA36BB"/>
    <w:rsid w:val="00FA38AE"/>
    <w:rsid w:val="00FA5CEF"/>
    <w:rsid w:val="00FB14FD"/>
    <w:rsid w:val="00FB5C6E"/>
    <w:rsid w:val="00FB5E36"/>
    <w:rsid w:val="00FC61D1"/>
    <w:rsid w:val="00FD2DC7"/>
    <w:rsid w:val="00FD6443"/>
    <w:rsid w:val="00FE0398"/>
    <w:rsid w:val="00FE3592"/>
    <w:rsid w:val="00FE523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6587D"/>
  <w15:chartTrackingRefBased/>
  <w15:docId w15:val="{45DA521B-84DB-4697-8206-E699140F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US" w:eastAsia="ja-JP"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5C1D"/>
    <w:rPr>
      <w:color w:val="0563C1" w:themeColor="hyperlink"/>
      <w:u w:val="single"/>
    </w:rPr>
  </w:style>
  <w:style w:type="character" w:styleId="a4">
    <w:name w:val="Unresolved Mention"/>
    <w:basedOn w:val="a0"/>
    <w:uiPriority w:val="99"/>
    <w:semiHidden/>
    <w:unhideWhenUsed/>
    <w:rsid w:val="00575C1D"/>
    <w:rPr>
      <w:color w:val="605E5C"/>
      <w:shd w:val="clear" w:color="auto" w:fill="E1DFDD"/>
    </w:rPr>
  </w:style>
  <w:style w:type="paragraph" w:styleId="a5">
    <w:name w:val="List Paragraph"/>
    <w:basedOn w:val="a"/>
    <w:uiPriority w:val="34"/>
    <w:qFormat/>
    <w:rsid w:val="007F2E08"/>
    <w:pPr>
      <w:ind w:left="720"/>
      <w:contextualSpacing/>
    </w:pPr>
  </w:style>
  <w:style w:type="character" w:styleId="a6">
    <w:name w:val="Placeholder Text"/>
    <w:basedOn w:val="a0"/>
    <w:uiPriority w:val="99"/>
    <w:semiHidden/>
    <w:rsid w:val="00C518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ometers.info/coronavirus/" TargetMode="External"/><Relationship Id="rId3" Type="http://schemas.openxmlformats.org/officeDocument/2006/relationships/styles" Target="styles.xml"/><Relationship Id="rId7" Type="http://schemas.openxmlformats.org/officeDocument/2006/relationships/hyperlink" Target="https://doi.org/10.1093/nsr/nwaa1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esaratmu@yahoo.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13FF1-8FA0-43D9-97D9-A81207FCB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6814</Words>
  <Characters>38844</Characters>
  <Application>Microsoft Office Word</Application>
  <DocSecurity>0</DocSecurity>
  <Lines>323</Lines>
  <Paragraphs>91</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Teerachat Sae-heng</dc:creator>
  <cp:keywords/>
  <dc:description/>
  <cp:lastModifiedBy>Teerachat Sae-heng</cp:lastModifiedBy>
  <cp:revision>2</cp:revision>
  <dcterms:created xsi:type="dcterms:W3CDTF">2021-10-15T23:16:00Z</dcterms:created>
  <dcterms:modified xsi:type="dcterms:W3CDTF">2021-10-15T23:16:00Z</dcterms:modified>
</cp:coreProperties>
</file>