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adjustRightInd w:val="0"/>
        <w:snapToGrid w:val="0"/>
        <w:spacing w:after="0" w:line="480" w:lineRule="auto"/>
        <w:jc w:val="center"/>
        <w:rPr>
          <w:b/>
          <w:sz w:val="32"/>
          <w:szCs w:val="32"/>
        </w:rPr>
      </w:pPr>
      <w:r>
        <w:rPr>
          <w:b/>
          <w:sz w:val="32"/>
          <w:szCs w:val="32"/>
        </w:rPr>
        <w:t xml:space="preserve">Large-tree growth follows a unimodal cascading pattern under </w:t>
      </w:r>
      <w:r>
        <w:rPr>
          <w:b/>
          <w:sz w:val="32"/>
        </w:rPr>
        <w:t>the combined effect of</w:t>
      </w:r>
      <w:r>
        <w:rPr>
          <w:b/>
          <w:sz w:val="32"/>
          <w:szCs w:val="22"/>
        </w:rPr>
        <w:t xml:space="preserve"> allometric scaling and </w:t>
      </w:r>
      <w:r>
        <w:rPr>
          <w:b/>
          <w:sz w:val="32"/>
          <w:szCs w:val="22"/>
          <w:lang w:bidi="ar"/>
        </w:rPr>
        <w:t>growth plasticity</w:t>
      </w:r>
    </w:p>
    <w:p>
      <w:pPr>
        <w:spacing w:after="0" w:line="480" w:lineRule="auto"/>
        <w:rPr>
          <w:sz w:val="24"/>
          <w:szCs w:val="24"/>
        </w:rPr>
      </w:pPr>
      <w:r>
        <w:rPr>
          <w:sz w:val="24"/>
          <w:szCs w:val="24"/>
        </w:rPr>
        <w:t>Shu-miao Shu</w:t>
      </w:r>
      <w:r>
        <w:rPr>
          <w:sz w:val="24"/>
          <w:szCs w:val="24"/>
          <w:vertAlign w:val="superscript"/>
        </w:rPr>
        <w:t>a,b†</w:t>
      </w:r>
      <w:r>
        <w:rPr>
          <w:sz w:val="24"/>
          <w:szCs w:val="24"/>
          <w:shd w:val="clear" w:color="auto" w:fill="FFFFFF"/>
        </w:rPr>
        <w:t>,</w:t>
      </w:r>
      <w:r>
        <w:rPr>
          <w:sz w:val="24"/>
          <w:szCs w:val="24"/>
        </w:rPr>
        <w:t xml:space="preserve"> Wen-zhi Wang</w:t>
      </w:r>
      <w:r>
        <w:rPr>
          <w:sz w:val="24"/>
          <w:szCs w:val="24"/>
          <w:vertAlign w:val="superscript"/>
        </w:rPr>
        <w:t>a†</w:t>
      </w:r>
      <w:r>
        <w:rPr>
          <w:sz w:val="24"/>
          <w:szCs w:val="24"/>
          <w:shd w:val="clear" w:color="auto" w:fill="FFFFFF"/>
        </w:rPr>
        <w:t xml:space="preserve">, </w:t>
      </w:r>
      <w:r>
        <w:rPr>
          <w:sz w:val="24"/>
          <w:szCs w:val="24"/>
        </w:rPr>
        <w:t>Wan-ze Zhu</w:t>
      </w:r>
      <w:r>
        <w:rPr>
          <w:sz w:val="24"/>
          <w:szCs w:val="24"/>
          <w:vertAlign w:val="superscript"/>
        </w:rPr>
        <w:t>a*</w:t>
      </w:r>
      <w:r>
        <w:rPr>
          <w:sz w:val="24"/>
          <w:szCs w:val="24"/>
        </w:rPr>
        <w:t xml:space="preserve"> Yang-yi Zhao</w:t>
      </w:r>
      <w:r>
        <w:rPr>
          <w:sz w:val="24"/>
          <w:szCs w:val="24"/>
          <w:vertAlign w:val="superscript"/>
        </w:rPr>
        <w:t>c</w:t>
      </w:r>
      <w:r>
        <w:rPr>
          <w:sz w:val="24"/>
          <w:szCs w:val="24"/>
        </w:rPr>
        <w:t xml:space="preserve"> Min Jia</w:t>
      </w:r>
      <w:r>
        <w:rPr>
          <w:sz w:val="24"/>
          <w:szCs w:val="24"/>
          <w:vertAlign w:val="superscript"/>
        </w:rPr>
        <w:t>a,b</w:t>
      </w:r>
      <w:r>
        <w:rPr>
          <w:sz w:val="24"/>
          <w:szCs w:val="24"/>
        </w:rPr>
        <w:t xml:space="preserve"> Xiao-xiang Zhao</w:t>
      </w:r>
      <w:r>
        <w:rPr>
          <w:sz w:val="24"/>
          <w:szCs w:val="24"/>
          <w:vertAlign w:val="superscript"/>
        </w:rPr>
        <w:t>a,b</w:t>
      </w:r>
      <w:r>
        <w:rPr>
          <w:sz w:val="24"/>
          <w:szCs w:val="24"/>
        </w:rPr>
        <w:t xml:space="preserve"> </w:t>
      </w:r>
    </w:p>
    <w:p>
      <w:pPr>
        <w:spacing w:after="0" w:line="480" w:lineRule="auto"/>
        <w:rPr>
          <w:sz w:val="24"/>
          <w:szCs w:val="24"/>
          <w:vertAlign w:val="superscript"/>
        </w:rPr>
      </w:pPr>
      <w:r>
        <w:rPr>
          <w:sz w:val="24"/>
          <w:szCs w:val="24"/>
          <w:shd w:val="clear" w:color="auto" w:fill="FFFFFF"/>
        </w:rPr>
        <w:t xml:space="preserve">a Institute of Mountain Hazard and Environment, Chinese Academy of Sciences, Chengdu 610041, China; </w:t>
      </w:r>
    </w:p>
    <w:p>
      <w:pPr>
        <w:spacing w:after="0" w:line="480" w:lineRule="auto"/>
        <w:rPr>
          <w:sz w:val="24"/>
          <w:szCs w:val="24"/>
          <w:shd w:val="clear" w:color="auto" w:fill="FFFFFF"/>
        </w:rPr>
      </w:pPr>
      <w:r>
        <w:rPr>
          <w:sz w:val="24"/>
          <w:szCs w:val="24"/>
          <w:shd w:val="clear" w:color="auto" w:fill="FFFFFF"/>
        </w:rPr>
        <w:t>b University of Chinese Academy of Sciences, Beijing 100000, China;</w:t>
      </w:r>
    </w:p>
    <w:p>
      <w:pPr>
        <w:spacing w:after="0" w:line="480" w:lineRule="auto"/>
        <w:rPr>
          <w:sz w:val="24"/>
          <w:szCs w:val="24"/>
          <w:shd w:val="clear" w:color="auto" w:fill="FFFFFF"/>
        </w:rPr>
      </w:pPr>
      <w:r>
        <w:rPr>
          <w:sz w:val="24"/>
          <w:szCs w:val="24"/>
          <w:shd w:val="clear" w:color="auto" w:fill="FFFFFF"/>
        </w:rPr>
        <w:t>c Southwest Forestry University, Kunming 650000, China;</w:t>
      </w:r>
    </w:p>
    <w:p>
      <w:pPr>
        <w:spacing w:after="0" w:line="480" w:lineRule="auto"/>
        <w:rPr>
          <w:sz w:val="24"/>
          <w:szCs w:val="24"/>
          <w:shd w:val="clear" w:color="auto" w:fill="FFFFFF"/>
        </w:rPr>
      </w:pPr>
      <w:r>
        <w:rPr>
          <w:sz w:val="24"/>
          <w:szCs w:val="24"/>
          <w:shd w:val="clear" w:color="auto" w:fill="FFFFFF"/>
        </w:rPr>
        <w:t>Corresponding authors. W.Z. Zhu</w:t>
      </w:r>
    </w:p>
    <w:p>
      <w:pPr>
        <w:spacing w:after="0" w:line="480" w:lineRule="auto"/>
        <w:rPr>
          <w:sz w:val="24"/>
          <w:szCs w:val="24"/>
          <w:shd w:val="clear" w:color="auto" w:fill="FFFFFF"/>
        </w:rPr>
      </w:pPr>
      <w:r>
        <w:rPr>
          <w:sz w:val="24"/>
          <w:szCs w:val="24"/>
        </w:rPr>
        <w:t xml:space="preserve">† </w:t>
      </w:r>
      <w:r>
        <w:rPr>
          <w:sz w:val="24"/>
          <w:szCs w:val="24"/>
          <w:shd w:val="clear" w:color="auto" w:fill="FFFFFF"/>
        </w:rPr>
        <w:t>These authors contributed equally to this work and should be regarded as co-first authors.</w:t>
      </w:r>
    </w:p>
    <w:p>
      <w:pPr>
        <w:widowControl w:val="0"/>
        <w:spacing w:after="0" w:line="480" w:lineRule="auto"/>
        <w:ind w:firstLine="480" w:firstLineChars="200"/>
        <w:jc w:val="left"/>
        <w:rPr>
          <w:b/>
          <w:sz w:val="24"/>
        </w:rPr>
      </w:pPr>
      <w:r>
        <w:rPr>
          <w:sz w:val="24"/>
          <w:szCs w:val="24"/>
          <w:shd w:val="clear" w:color="auto" w:fill="FFFFFF"/>
        </w:rPr>
        <w:t>Addresses: Institute of Mountain Hazards and Environment, Chinese Academy of Sciences, Chengdu 610041, China, E-mail addresses: wzzhu@imde.ac.cn (W.Z. Zhu)</w:t>
      </w:r>
      <w:r>
        <w:rPr>
          <w:sz w:val="28"/>
          <w:szCs w:val="28"/>
        </w:rPr>
        <w:br w:type="page"/>
      </w:r>
    </w:p>
    <w:p>
      <w:pPr>
        <w:numPr>
          <w:ilvl w:val="255"/>
          <w:numId w:val="0"/>
        </w:numPr>
        <w:spacing w:after="0" w:line="480" w:lineRule="auto"/>
        <w:rPr>
          <w:sz w:val="24"/>
          <w:szCs w:val="24"/>
        </w:rPr>
      </w:pPr>
      <w:r>
        <w:rPr>
          <w:b/>
          <w:sz w:val="24"/>
        </w:rPr>
        <w:t>Abstract</w:t>
      </w:r>
      <w:r>
        <w:rPr>
          <w:sz w:val="24"/>
          <w:szCs w:val="24"/>
        </w:rPr>
        <w:t>:</w:t>
      </w:r>
    </w:p>
    <w:p>
      <w:pPr>
        <w:numPr>
          <w:ilvl w:val="0"/>
          <w:numId w:val="0"/>
        </w:numPr>
        <w:spacing w:after="0" w:line="480" w:lineRule="auto"/>
        <w:rPr>
          <w:sz w:val="24"/>
          <w:szCs w:val="24"/>
          <w:highlight w:val="cyan"/>
          <w:lang w:bidi="ar"/>
        </w:rPr>
      </w:pPr>
      <w:r>
        <w:rPr>
          <w:sz w:val="24"/>
          <w:szCs w:val="24"/>
        </w:rPr>
        <w:t xml:space="preserve">The continuously increasing trend of large-tree growth challenges the assertion of the unimodal pattern in classical growth theories. Here, we considered the effect of phenotypic plasticity on growth and extended classical growth equations (i.e., </w:t>
      </w:r>
      <w:bookmarkStart w:id="0" w:name="OLE_LINK4"/>
      <w:r>
        <w:rPr>
          <w:sz w:val="24"/>
          <w:szCs w:val="24"/>
        </w:rPr>
        <w:t>Gompertz</w:t>
      </w:r>
      <w:bookmarkEnd w:id="0"/>
      <w:r>
        <w:rPr>
          <w:sz w:val="24"/>
          <w:szCs w:val="24"/>
        </w:rPr>
        <w:t xml:space="preserve"> and </w:t>
      </w:r>
      <w:bookmarkStart w:id="1" w:name="OLE_LINK15"/>
      <w:r>
        <w:rPr>
          <w:sz w:val="24"/>
          <w:szCs w:val="24"/>
        </w:rPr>
        <w:t>logistic</w:t>
      </w:r>
      <w:bookmarkEnd w:id="1"/>
      <w:r>
        <w:rPr>
          <w:sz w:val="24"/>
        </w:rPr>
        <w:t xml:space="preserve"> </w:t>
      </w:r>
      <w:r>
        <w:rPr>
          <w:sz w:val="24"/>
          <w:szCs w:val="24"/>
        </w:rPr>
        <w:t>curves) to reconcile this contradiction. Tree growth is indeterminate and modular, and we speculated that a trajectory of tree growth should be viewed as a combination of a series of different unimodal curves, termed cascading growth. Mathematically, the increasing growth trend may be attributable to the later emergence of larger-scale unimodal curves, which depend on some</w:t>
      </w:r>
      <w:r>
        <w:rPr>
          <w:rFonts w:hint="eastAsia"/>
          <w:sz w:val="24"/>
          <w:szCs w:val="24"/>
          <w:lang w:val="en-US" w:eastAsia="zh-CN"/>
        </w:rPr>
        <w:t xml:space="preserve"> </w:t>
      </w:r>
      <w:r>
        <w:rPr>
          <w:sz w:val="24"/>
          <w:szCs w:val="24"/>
        </w:rPr>
        <w:t>beneficial</w:t>
      </w:r>
      <w:r>
        <w:rPr>
          <w:rFonts w:hint="eastAsia"/>
          <w:sz w:val="24"/>
          <w:szCs w:val="24"/>
          <w:lang w:val="en-US" w:eastAsia="zh-CN"/>
        </w:rPr>
        <w:t xml:space="preserve"> </w:t>
      </w:r>
      <w:r>
        <w:rPr>
          <w:sz w:val="24"/>
          <w:szCs w:val="24"/>
        </w:rPr>
        <w:t>change of functional traits</w:t>
      </w:r>
      <w:r>
        <w:rPr>
          <w:rFonts w:hint="eastAsia"/>
          <w:sz w:val="24"/>
          <w:szCs w:val="24"/>
          <w:lang w:val="en-US" w:eastAsia="zh-CN"/>
        </w:rPr>
        <w:t xml:space="preserve"> relative to tree size</w:t>
      </w:r>
      <w:r>
        <w:rPr>
          <w:sz w:val="24"/>
          <w:szCs w:val="24"/>
        </w:rPr>
        <w:t>. To test this hypothesis, we</w:t>
      </w:r>
      <w:r>
        <w:rPr>
          <w:sz w:val="24"/>
          <w:szCs w:val="24"/>
          <w:lang w:bidi="ar"/>
        </w:rPr>
        <w:t xml:space="preserve"> </w:t>
      </w:r>
      <w:r>
        <w:rPr>
          <w:rFonts w:hint="eastAsia"/>
          <w:sz w:val="24"/>
          <w:szCs w:val="24"/>
          <w:lang w:val="en-US" w:eastAsia="zh-CN" w:bidi="ar"/>
        </w:rPr>
        <w:t>determined</w:t>
      </w:r>
      <w:r>
        <w:rPr>
          <w:sz w:val="24"/>
          <w:szCs w:val="24"/>
          <w:lang w:bidi="ar"/>
        </w:rPr>
        <w:t xml:space="preserve"> tree growth in four plots across the subalpine </w:t>
      </w:r>
      <w:r>
        <w:rPr>
          <w:i/>
          <w:iCs/>
          <w:sz w:val="24"/>
          <w:szCs w:val="24"/>
          <w:lang w:bidi="ar"/>
        </w:rPr>
        <w:t>Abies fabri</w:t>
      </w:r>
      <w:r>
        <w:rPr>
          <w:sz w:val="24"/>
          <w:szCs w:val="24"/>
          <w:lang w:bidi="ar"/>
        </w:rPr>
        <w:t xml:space="preserve"> forest belt on Gongga Mountain in the eastern Tibetan Plateau of China</w:t>
      </w:r>
      <w:r>
        <w:rPr>
          <w:rFonts w:hint="eastAsia"/>
          <w:sz w:val="24"/>
          <w:szCs w:val="24"/>
          <w:lang w:val="en-US" w:eastAsia="zh-CN" w:bidi="ar"/>
        </w:rPr>
        <w:t xml:space="preserve">, </w:t>
      </w:r>
      <w:r>
        <w:rPr>
          <w:sz w:val="24"/>
          <w:szCs w:val="24"/>
          <w:lang w:bidi="ar"/>
        </w:rPr>
        <w:t xml:space="preserve">and then analyzed the effects of some important functional traits (i.e., leaf and stem economics and morphological traits) on the </w:t>
      </w:r>
      <w:r>
        <w:rPr>
          <w:rFonts w:hint="eastAsia"/>
          <w:sz w:val="24"/>
          <w:szCs w:val="24"/>
          <w:lang w:val="en-US" w:eastAsia="zh-CN"/>
        </w:rPr>
        <w:t xml:space="preserve">growth </w:t>
      </w:r>
      <w:r>
        <w:rPr>
          <w:sz w:val="24"/>
          <w:szCs w:val="24"/>
        </w:rPr>
        <w:t>curve.</w:t>
      </w:r>
      <w:r>
        <w:rPr>
          <w:sz w:val="24"/>
          <w:szCs w:val="24"/>
          <w:lang w:bidi="ar"/>
        </w:rPr>
        <w:t xml:space="preserve"> Our results indicate that the ideal growth trajectory that is composed of the maximum growth increment of different trees follow a unimodal curve with a </w:t>
      </w:r>
      <w:r>
        <w:rPr>
          <w:sz w:val="24"/>
          <w:szCs w:val="24"/>
        </w:rPr>
        <w:t>cascade characteristic</w:t>
      </w:r>
      <w:r>
        <w:rPr>
          <w:sz w:val="24"/>
          <w:szCs w:val="24"/>
          <w:lang w:bidi="ar"/>
        </w:rPr>
        <w:t>. At</w:t>
      </w:r>
      <w:r>
        <w:rPr>
          <w:sz w:val="24"/>
          <w:szCs w:val="24"/>
        </w:rPr>
        <w:t xml:space="preserve"> individual</w:t>
      </w:r>
      <w:r>
        <w:rPr>
          <w:sz w:val="24"/>
          <w:szCs w:val="24"/>
          <w:lang w:bidi="ar"/>
        </w:rPr>
        <w:t xml:space="preserve"> levels, the </w:t>
      </w:r>
      <w:r>
        <w:rPr>
          <w:sz w:val="24"/>
          <w:szCs w:val="24"/>
        </w:rPr>
        <w:t xml:space="preserve">emergence of a larger unimodal curve is caused by </w:t>
      </w:r>
      <w:r>
        <w:rPr>
          <w:sz w:val="24"/>
          <w:szCs w:val="24"/>
          <w:lang w:bidi="ar"/>
        </w:rPr>
        <w:t>an</w:t>
      </w:r>
      <w:r>
        <w:rPr>
          <w:sz w:val="24"/>
          <w:szCs w:val="24"/>
        </w:rPr>
        <w:t xml:space="preserve"> increase in the relative amount of canopy and a decrease in the relative amount of sapwood. </w:t>
      </w:r>
      <w:r>
        <w:rPr>
          <w:sz w:val="24"/>
          <w:szCs w:val="24"/>
          <w:lang w:bidi="ar"/>
        </w:rPr>
        <w:t>This study clarifies the general growth rule of large trees, offers a concise way to link traits and growth performance, and reveals the complexity and sustainability of a old forest acting as a carbon sink to some extend.</w:t>
      </w:r>
    </w:p>
    <w:p>
      <w:pPr>
        <w:spacing w:after="0" w:line="480" w:lineRule="auto"/>
        <w:rPr>
          <w:sz w:val="24"/>
          <w:szCs w:val="24"/>
        </w:rPr>
      </w:pPr>
      <w:r>
        <w:rPr>
          <w:b/>
          <w:sz w:val="24"/>
          <w:szCs w:val="24"/>
        </w:rPr>
        <w:t xml:space="preserve">Key words: </w:t>
      </w:r>
      <w:r>
        <w:rPr>
          <w:i/>
          <w:iCs/>
          <w:sz w:val="24"/>
          <w:szCs w:val="24"/>
          <w:lang w:bidi="ar"/>
        </w:rPr>
        <w:t>Abies fabri</w:t>
      </w:r>
      <w:r>
        <w:rPr>
          <w:sz w:val="24"/>
          <w:szCs w:val="24"/>
          <w:lang w:bidi="ar"/>
        </w:rPr>
        <w:t xml:space="preserve">; large-tree growth; tree ring; aboveground biomass; </w:t>
      </w:r>
      <w:r>
        <w:rPr>
          <w:sz w:val="24"/>
          <w:szCs w:val="24"/>
        </w:rPr>
        <w:t xml:space="preserve">unimodal pattern; logistic and </w:t>
      </w:r>
      <w:r>
        <w:rPr>
          <w:kern w:val="0"/>
          <w:sz w:val="24"/>
          <w:szCs w:val="24"/>
          <w:lang w:bidi="ar"/>
        </w:rPr>
        <w:t xml:space="preserve">Gompertz </w:t>
      </w:r>
      <w:r>
        <w:rPr>
          <w:sz w:val="24"/>
          <w:szCs w:val="24"/>
        </w:rPr>
        <w:t>curves; cascading growth</w:t>
      </w:r>
    </w:p>
    <w:p>
      <w:pPr>
        <w:pStyle w:val="10"/>
        <w:spacing w:after="0" w:line="480" w:lineRule="auto"/>
      </w:pPr>
      <w:r>
        <w:t xml:space="preserve">Symbolic meaning </w:t>
      </w:r>
    </w:p>
    <w:p>
      <w:pPr>
        <w:spacing w:after="0" w:line="480" w:lineRule="auto"/>
        <w:rPr>
          <w:sz w:val="24"/>
          <w:szCs w:val="24"/>
        </w:rPr>
      </w:pPr>
      <w:r>
        <w:rPr>
          <w:i/>
          <w:iCs/>
          <w:sz w:val="24"/>
          <w:szCs w:val="24"/>
        </w:rPr>
        <w:t>M</w:t>
      </w:r>
      <w:r>
        <w:rPr>
          <w:sz w:val="24"/>
          <w:szCs w:val="24"/>
        </w:rPr>
        <w:t>: biomass</w:t>
      </w:r>
    </w:p>
    <w:p>
      <w:pPr>
        <w:spacing w:after="0" w:line="480" w:lineRule="auto"/>
        <w:rPr>
          <w:sz w:val="24"/>
          <w:szCs w:val="24"/>
        </w:rPr>
      </w:pPr>
      <w:r>
        <w:rPr>
          <w:i/>
          <w:iCs/>
          <w:sz w:val="24"/>
          <w:szCs w:val="24"/>
        </w:rPr>
        <w:t>M</w:t>
      </w:r>
      <w:r>
        <w:rPr>
          <w:sz w:val="24"/>
          <w:szCs w:val="24"/>
          <w:vertAlign w:val="subscript"/>
        </w:rPr>
        <w:t>a</w:t>
      </w:r>
      <w:r>
        <w:rPr>
          <w:sz w:val="24"/>
          <w:szCs w:val="24"/>
        </w:rPr>
        <w:t xml:space="preserve">: aboveground biomass </w:t>
      </w:r>
    </w:p>
    <w:p>
      <w:pPr>
        <w:spacing w:after="0" w:line="480" w:lineRule="auto"/>
        <w:rPr>
          <w:sz w:val="24"/>
          <w:szCs w:val="24"/>
        </w:rPr>
      </w:pPr>
      <w:r>
        <w:rPr>
          <w:i/>
          <w:iCs/>
          <w:sz w:val="24"/>
          <w:szCs w:val="24"/>
        </w:rPr>
        <w:t xml:space="preserve">b: </w:t>
      </w:r>
      <w:r>
        <w:rPr>
          <w:sz w:val="24"/>
          <w:szCs w:val="24"/>
        </w:rPr>
        <w:t xml:space="preserve">metabolic exponent, usually equal to 0.75 for trees </w:t>
      </w:r>
    </w:p>
    <w:p>
      <w:pPr>
        <w:spacing w:after="0" w:line="480" w:lineRule="auto"/>
        <w:rPr>
          <w:sz w:val="24"/>
          <w:szCs w:val="24"/>
        </w:rPr>
      </w:pPr>
      <w:r>
        <w:rPr>
          <w:i/>
          <w:iCs/>
          <w:sz w:val="24"/>
          <w:szCs w:val="24"/>
        </w:rPr>
        <w:t>T</w:t>
      </w:r>
      <w:r>
        <w:rPr>
          <w:sz w:val="24"/>
          <w:szCs w:val="24"/>
        </w:rPr>
        <w:t>:</w:t>
      </w:r>
      <w:r>
        <w:rPr>
          <w:i/>
          <w:iCs/>
          <w:sz w:val="24"/>
          <w:szCs w:val="24"/>
        </w:rPr>
        <w:t xml:space="preserve"> </w:t>
      </w:r>
      <w:r>
        <w:rPr>
          <w:sz w:val="24"/>
          <w:szCs w:val="24"/>
        </w:rPr>
        <w:t>the time of development of unit tissue</w:t>
      </w:r>
      <w:r>
        <w:rPr>
          <w:rStyle w:val="15"/>
        </w:rPr>
        <w:t>,</w:t>
      </w:r>
      <w:r>
        <w:rPr>
          <w:sz w:val="24"/>
          <w:szCs w:val="24"/>
        </w:rPr>
        <w:t xml:space="preserve"> controlled by genes and physiological activity, independent of size, such as cell, callus or organ formation time</w:t>
      </w:r>
    </w:p>
    <w:p>
      <w:pPr>
        <w:spacing w:after="0" w:line="480" w:lineRule="auto"/>
        <w:rPr>
          <w:i/>
          <w:iCs/>
          <w:sz w:val="24"/>
          <w:szCs w:val="24"/>
        </w:rPr>
      </w:pPr>
      <w:r>
        <w:rPr>
          <w:i/>
          <w:iCs/>
          <w:sz w:val="24"/>
          <w:szCs w:val="24"/>
        </w:rPr>
        <w:t>f</w:t>
      </w:r>
      <w:r>
        <w:rPr>
          <w:sz w:val="24"/>
          <w:szCs w:val="24"/>
        </w:rPr>
        <w:t>(</w:t>
      </w:r>
      <w:r>
        <w:rPr>
          <w:i/>
          <w:iCs/>
          <w:sz w:val="24"/>
          <w:szCs w:val="24"/>
        </w:rPr>
        <w:t>M</w:t>
      </w:r>
      <w:r>
        <w:rPr>
          <w:sz w:val="24"/>
          <w:szCs w:val="24"/>
        </w:rPr>
        <w:t xml:space="preserve">): discrete biomass increment (∝ total amount of new tissue) during time </w:t>
      </w:r>
      <w:r>
        <w:rPr>
          <w:i/>
          <w:iCs/>
          <w:sz w:val="24"/>
          <w:szCs w:val="24"/>
        </w:rPr>
        <w:t>T</w:t>
      </w:r>
    </w:p>
    <w:p>
      <w:pPr>
        <w:spacing w:after="0" w:line="480" w:lineRule="auto"/>
        <w:rPr>
          <w:i/>
          <w:iCs/>
          <w:sz w:val="24"/>
          <w:szCs w:val="24"/>
        </w:rPr>
      </w:pPr>
      <w:r>
        <w:rPr>
          <w:i/>
          <w:iCs/>
          <w:sz w:val="24"/>
          <w:szCs w:val="24"/>
        </w:rPr>
        <w:t>F</w:t>
      </w:r>
      <w:r>
        <w:rPr>
          <w:sz w:val="24"/>
          <w:szCs w:val="24"/>
        </w:rPr>
        <w:t>(</w:t>
      </w:r>
      <w:r>
        <w:rPr>
          <w:i/>
          <w:iCs/>
          <w:sz w:val="24"/>
          <w:szCs w:val="24"/>
        </w:rPr>
        <w:t>M</w:t>
      </w:r>
      <w:r>
        <w:rPr>
          <w:sz w:val="24"/>
          <w:szCs w:val="24"/>
        </w:rPr>
        <w:t>): discrete biomass increment</w:t>
      </w:r>
    </w:p>
    <w:p>
      <w:pPr>
        <w:spacing w:after="0" w:line="480" w:lineRule="auto"/>
        <w:rPr>
          <w:sz w:val="24"/>
          <w:szCs w:val="24"/>
        </w:rPr>
      </w:pPr>
      <w:r>
        <w:rPr>
          <w:i/>
          <w:iCs/>
          <w:sz w:val="24"/>
        </w:rPr>
        <w:t>c</w:t>
      </w:r>
      <w:r>
        <w:rPr>
          <w:i/>
          <w:iCs/>
          <w:sz w:val="24"/>
          <w:vertAlign w:val="subscript"/>
        </w:rPr>
        <w:t>M</w:t>
      </w:r>
      <w:r>
        <w:rPr>
          <w:sz w:val="24"/>
          <w:szCs w:val="24"/>
        </w:rPr>
        <w:t xml:space="preserve">: average </w:t>
      </w:r>
      <w:r>
        <w:rPr>
          <w:i/>
          <w:iCs/>
          <w:sz w:val="24"/>
          <w:szCs w:val="24"/>
        </w:rPr>
        <w:t>f</w:t>
      </w:r>
      <w:r>
        <w:rPr>
          <w:sz w:val="24"/>
          <w:szCs w:val="24"/>
        </w:rPr>
        <w:t>(</w:t>
      </w:r>
      <w:r>
        <w:rPr>
          <w:i/>
          <w:iCs/>
          <w:sz w:val="24"/>
          <w:szCs w:val="24"/>
        </w:rPr>
        <w:t>M</w:t>
      </w:r>
      <w:r>
        <w:rPr>
          <w:sz w:val="24"/>
          <w:szCs w:val="24"/>
        </w:rPr>
        <w:t xml:space="preserve">) throughout the growth process, related to the average resource acquisition and respiration consumption during time </w:t>
      </w:r>
      <w:r>
        <w:rPr>
          <w:i/>
          <w:iCs/>
          <w:sz w:val="24"/>
          <w:szCs w:val="24"/>
        </w:rPr>
        <w:t>T</w:t>
      </w:r>
    </w:p>
    <w:p>
      <w:pPr>
        <w:spacing w:after="0" w:line="480" w:lineRule="auto"/>
        <w:rPr>
          <w:sz w:val="24"/>
          <w:szCs w:val="24"/>
        </w:rPr>
      </w:pPr>
      <w:r>
        <w:rPr>
          <w:i/>
          <w:iCs/>
          <w:sz w:val="24"/>
          <w:szCs w:val="24"/>
        </w:rPr>
        <w:t>M</w:t>
      </w:r>
      <w:r>
        <w:rPr>
          <w:sz w:val="24"/>
          <w:szCs w:val="24"/>
          <w:vertAlign w:val="subscript"/>
        </w:rPr>
        <w:t>max</w:t>
      </w:r>
      <w:r>
        <w:rPr>
          <w:sz w:val="24"/>
          <w:szCs w:val="24"/>
        </w:rPr>
        <w:t xml:space="preserve"> and </w:t>
      </w:r>
      <w:r>
        <w:rPr>
          <w:i/>
          <w:iCs/>
          <w:sz w:val="24"/>
          <w:szCs w:val="24"/>
        </w:rPr>
        <w:t>M</w:t>
      </w:r>
      <w:r>
        <w:rPr>
          <w:sz w:val="24"/>
          <w:szCs w:val="24"/>
          <w:vertAlign w:val="subscript"/>
        </w:rPr>
        <w:t>amax</w:t>
      </w:r>
      <w:r>
        <w:rPr>
          <w:sz w:val="24"/>
          <w:szCs w:val="24"/>
        </w:rPr>
        <w:t>: tree maximum biomass and tree maximum aboveground biomass</w:t>
      </w:r>
    </w:p>
    <w:p>
      <w:pPr>
        <w:spacing w:after="0" w:line="480" w:lineRule="auto"/>
        <w:rPr>
          <w:sz w:val="24"/>
        </w:rPr>
      </w:pPr>
      <w:r>
        <w:rPr>
          <w:i/>
          <w:iCs/>
          <w:sz w:val="24"/>
          <w:szCs w:val="24"/>
        </w:rPr>
        <w:t>m</w:t>
      </w:r>
      <w:r>
        <w:rPr>
          <w:i/>
          <w:iCs/>
          <w:sz w:val="24"/>
          <w:szCs w:val="24"/>
          <w:vertAlign w:val="subscript"/>
        </w:rPr>
        <w:t>r</w:t>
      </w:r>
      <w:r>
        <w:rPr>
          <w:sz w:val="24"/>
          <w:szCs w:val="24"/>
        </w:rPr>
        <w:t>:</w:t>
      </w:r>
      <w:r>
        <w:rPr>
          <w:i/>
          <w:iCs/>
          <w:sz w:val="24"/>
          <w:szCs w:val="24"/>
          <w:vertAlign w:val="subscript"/>
        </w:rPr>
        <w:t xml:space="preserve"> </w:t>
      </w:r>
      <w:r>
        <w:rPr>
          <w:sz w:val="24"/>
          <w:szCs w:val="24"/>
        </w:rPr>
        <w:t xml:space="preserve">maintenance respiration coefficients, i.e., </w:t>
      </w:r>
      <w:r>
        <w:rPr>
          <w:sz w:val="24"/>
        </w:rPr>
        <w:t xml:space="preserve">the rate of </w:t>
      </w:r>
      <w:r>
        <w:rPr>
          <w:sz w:val="24"/>
          <w:lang w:bidi="ar"/>
        </w:rPr>
        <w:t xml:space="preserve">maintenance respiration rate </w:t>
      </w:r>
      <w:r>
        <w:rPr>
          <w:sz w:val="24"/>
        </w:rPr>
        <w:t>per unit of tissue</w:t>
      </w:r>
    </w:p>
    <w:p>
      <w:pPr>
        <w:spacing w:after="0" w:line="480" w:lineRule="auto"/>
        <w:rPr>
          <w:sz w:val="24"/>
        </w:rPr>
      </w:pPr>
      <w:r>
        <w:rPr>
          <w:i/>
          <w:iCs/>
          <w:sz w:val="24"/>
          <w:szCs w:val="24"/>
        </w:rPr>
        <w:t>g</w:t>
      </w:r>
      <w:r>
        <w:rPr>
          <w:i/>
          <w:iCs/>
          <w:sz w:val="24"/>
          <w:szCs w:val="24"/>
          <w:vertAlign w:val="subscript"/>
        </w:rPr>
        <w:t>r</w:t>
      </w:r>
      <w:r>
        <w:rPr>
          <w:sz w:val="24"/>
          <w:szCs w:val="24"/>
        </w:rPr>
        <w:t>:</w:t>
      </w:r>
      <w:r>
        <w:rPr>
          <w:sz w:val="24"/>
        </w:rPr>
        <w:t xml:space="preserve"> </w:t>
      </w:r>
      <w:r>
        <w:rPr>
          <w:sz w:val="24"/>
          <w:szCs w:val="24"/>
        </w:rPr>
        <w:t>growth respiration coefficient, i.e.,</w:t>
      </w:r>
      <w:r>
        <w:rPr>
          <w:sz w:val="24"/>
        </w:rPr>
        <w:t xml:space="preserve"> the amount of </w:t>
      </w:r>
      <w:r>
        <w:rPr>
          <w:sz w:val="24"/>
          <w:lang w:bidi="ar"/>
        </w:rPr>
        <w:t>respiration</w:t>
      </w:r>
      <w:r>
        <w:rPr>
          <w:sz w:val="24"/>
        </w:rPr>
        <w:t xml:space="preserve"> needed to produce a unit of tissue, usually considered as a constant</w:t>
      </w:r>
    </w:p>
    <w:p>
      <w:pPr>
        <w:spacing w:after="0" w:line="480" w:lineRule="auto"/>
        <w:rPr>
          <w:sz w:val="24"/>
          <w:szCs w:val="24"/>
        </w:rPr>
      </w:pPr>
      <w:r>
        <w:rPr>
          <w:i/>
          <w:iCs/>
          <w:sz w:val="24"/>
          <w:szCs w:val="24"/>
        </w:rPr>
        <w:t>λ+</w:t>
      </w:r>
      <w:r>
        <w:rPr>
          <w:sz w:val="24"/>
          <w:szCs w:val="24"/>
        </w:rPr>
        <w:t>1: intrinsic growth rate</w:t>
      </w:r>
    </w:p>
    <w:p>
      <w:pPr>
        <w:spacing w:line="480" w:lineRule="auto"/>
        <w:rPr>
          <w:sz w:val="24"/>
          <w:szCs w:val="24"/>
        </w:rPr>
      </w:pPr>
      <w:r>
        <w:rPr>
          <w:i/>
          <w:iCs/>
          <w:sz w:val="24"/>
          <w:szCs w:val="24"/>
        </w:rPr>
        <w:t>o</w:t>
      </w:r>
      <w:r>
        <w:rPr>
          <w:sz w:val="24"/>
          <w:szCs w:val="24"/>
        </w:rPr>
        <w:t>: initial biomass</w:t>
      </w:r>
      <w:r>
        <w:rPr>
          <w:sz w:val="24"/>
          <w:szCs w:val="24"/>
        </w:rPr>
        <w:br w:type="page"/>
      </w:r>
    </w:p>
    <w:p>
      <w:pPr>
        <w:pStyle w:val="2"/>
        <w:numPr>
          <w:ilvl w:val="255"/>
          <w:numId w:val="0"/>
        </w:numPr>
        <w:spacing w:before="0" w:after="0" w:line="480" w:lineRule="auto"/>
        <w:rPr>
          <w:sz w:val="24"/>
          <w:szCs w:val="24"/>
        </w:rPr>
      </w:pPr>
      <w:r>
        <w:rPr>
          <w:sz w:val="24"/>
          <w:szCs w:val="24"/>
        </w:rPr>
        <w:t>1. Introduction</w:t>
      </w:r>
    </w:p>
    <w:p>
      <w:pPr>
        <w:spacing w:after="0" w:line="480" w:lineRule="auto"/>
        <w:ind w:firstLine="480" w:firstLineChars="200"/>
        <w:rPr>
          <w:sz w:val="24"/>
          <w:szCs w:val="24"/>
        </w:rPr>
      </w:pPr>
      <w:r>
        <w:rPr>
          <w:sz w:val="24"/>
          <w:szCs w:val="24"/>
        </w:rPr>
        <w:t>Plant growth is a fundamental ecological process that is affected by physiology, community dynamics, and ecosystem properties (</w:t>
      </w:r>
      <w:r>
        <w:rPr>
          <w:color w:val="0000FF"/>
          <w:sz w:val="24"/>
          <w:szCs w:val="24"/>
        </w:rPr>
        <w:t>Paine et al., 2012</w:t>
      </w:r>
      <w:r>
        <w:rPr>
          <w:sz w:val="24"/>
          <w:szCs w:val="24"/>
        </w:rPr>
        <w:t xml:space="preserve">). For a forest ecosystem, the large-tree growth trend determines the carbon budget of forests, especially old forests. Tree growth has been thought to follow a ‘rise-and-fall’ unimodal pattern (i.e., the tree biomass increment per unit time first increases and then decreases with tree size), thus presenting a sigmoidal trajectory of biomass over the lifetime of a tree (e.g., </w:t>
      </w:r>
      <w:r>
        <w:rPr>
          <w:color w:val="0000FF"/>
          <w:kern w:val="0"/>
          <w:sz w:val="24"/>
          <w:szCs w:val="24"/>
          <w:lang w:bidi="ar"/>
        </w:rPr>
        <w:t>Ryan and Yoder, 1997</w:t>
      </w:r>
      <w:r>
        <w:rPr>
          <w:sz w:val="24"/>
          <w:szCs w:val="24"/>
        </w:rPr>
        <w:t xml:space="preserve">). Most of the data from chronosequence-based studies supports a decline in biomass accumulation at the community scale (e.g., </w:t>
      </w:r>
      <w:r>
        <w:rPr>
          <w:color w:val="0000FF"/>
          <w:sz w:val="24"/>
          <w:szCs w:val="24"/>
        </w:rPr>
        <w:t>Acker et al., 2002; Ryan et al., 1997</w:t>
      </w:r>
      <w:r>
        <w:rPr>
          <w:sz w:val="24"/>
          <w:szCs w:val="24"/>
        </w:rPr>
        <w:t xml:space="preserve">). However, some studies of very old trees suggested an increase in the growth increment with tree size or age (e.g., </w:t>
      </w:r>
      <w:r>
        <w:rPr>
          <w:color w:val="0000FF"/>
          <w:sz w:val="24"/>
          <w:szCs w:val="24"/>
          <w:shd w:val="clear" w:color="auto" w:fill="FFFFFF"/>
        </w:rPr>
        <w:t>Sillett</w:t>
      </w:r>
      <w:r>
        <w:rPr>
          <w:color w:val="0000FF"/>
          <w:sz w:val="24"/>
          <w:szCs w:val="24"/>
        </w:rPr>
        <w:t xml:space="preserve"> et al., </w:t>
      </w:r>
      <w:r>
        <w:rPr>
          <w:color w:val="0000FF"/>
          <w:sz w:val="24"/>
          <w:szCs w:val="24"/>
          <w:shd w:val="clear" w:color="auto" w:fill="FFFFFF"/>
        </w:rPr>
        <w:t>2010; Johnson et al., 2009</w:t>
      </w:r>
      <w:r>
        <w:rPr>
          <w:sz w:val="24"/>
          <w:szCs w:val="24"/>
        </w:rPr>
        <w:t>), which directly contradict the unimodal or sigmoidal growth model. Although there is obvious inconsistency in both aggregate and individual growth trends (</w:t>
      </w:r>
      <w:r>
        <w:rPr>
          <w:color w:val="0000FF"/>
          <w:sz w:val="24"/>
          <w:szCs w:val="24"/>
        </w:rPr>
        <w:t>Sheil et al., 2017</w:t>
      </w:r>
      <w:r>
        <w:rPr>
          <w:sz w:val="24"/>
          <w:szCs w:val="24"/>
        </w:rPr>
        <w:t>), the root cause of the conflict remains unknown. Overall, technical or/and theoretical limitations have limited a more comprehensive understanding of the growth behavior of large trees (</w:t>
      </w:r>
      <w:r>
        <w:rPr>
          <w:color w:val="0000FF"/>
          <w:sz w:val="24"/>
          <w:szCs w:val="24"/>
        </w:rPr>
        <w:t>Sheil et al., 2017</w:t>
      </w:r>
      <w:r>
        <w:rPr>
          <w:sz w:val="24"/>
          <w:szCs w:val="24"/>
        </w:rPr>
        <w:t>).</w:t>
      </w:r>
    </w:p>
    <w:p>
      <w:pPr>
        <w:spacing w:after="0" w:line="480" w:lineRule="auto"/>
        <w:ind w:firstLine="480" w:firstLineChars="200"/>
        <w:rPr>
          <w:sz w:val="24"/>
          <w:szCs w:val="24"/>
        </w:rPr>
      </w:pPr>
      <w:r>
        <w:rPr>
          <w:sz w:val="24"/>
          <w:szCs w:val="24"/>
        </w:rPr>
        <w:t>Plant biomass accumulation represents the balance of photosynthetic gains and respiratory losses. Increased total respiratory expenditure is the main cause of productivity decline, which is generally considered to conform to von Bertalanffy paradigm (</w:t>
      </w:r>
      <w:r>
        <w:rPr>
          <w:color w:val="0000FF"/>
          <w:sz w:val="24"/>
        </w:rPr>
        <w:t>Von Bertalanffy, 1957; West et al., 2001; Shi et al., 2013</w:t>
      </w:r>
      <w:r>
        <w:rPr>
          <w:sz w:val="24"/>
          <w:szCs w:val="24"/>
        </w:rPr>
        <w:t>). Gompertz and/or logistic equations based on the this theoretical framework (see below) reasonably explain the growth of most small plants (e.g., crops) (</w:t>
      </w:r>
      <w:r>
        <w:rPr>
          <w:color w:val="0000FF"/>
          <w:sz w:val="24"/>
          <w:szCs w:val="24"/>
        </w:rPr>
        <w:t>e.g., Shi et al., 2013; Karadavut et al., 2008</w:t>
      </w:r>
      <w:r>
        <w:rPr>
          <w:sz w:val="24"/>
          <w:szCs w:val="24"/>
        </w:rPr>
        <w:t>). These results support the rationality of the unimodal pattern, and impels us to consider some significant differences between trees and other small plants. Compared with small plants, large trees have larger-scale physiological and ecological activities, resulting in stronger and more flexible self-regulation ability. For instance, for an average stand, tree height growth, as a game-theory problem (</w:t>
      </w:r>
      <w:r>
        <w:rPr>
          <w:color w:val="0000FF"/>
          <w:sz w:val="24"/>
          <w:szCs w:val="24"/>
        </w:rPr>
        <w:t>Falster et al., 2003</w:t>
      </w:r>
      <w:r>
        <w:rPr>
          <w:sz w:val="24"/>
          <w:szCs w:val="24"/>
        </w:rPr>
        <w:t>), depends on the presence of the height strategies of other trees. Compared with large trees, the shorter life history of small plants means there are fewer opportunities to be affected by external factors (e.g., disturbances). Thus, small plants are more likely to maintain their inherent growth strategies, thus presenting a growth pattern that is consistent with the theory. More flexible growth strategies, in contrast, may delay achievement of photosynthetic-respiration balance.</w:t>
      </w:r>
      <w:bookmarkStart w:id="2" w:name="OLE_LINK8"/>
    </w:p>
    <w:p>
      <w:pPr>
        <w:spacing w:after="0" w:line="480" w:lineRule="auto"/>
        <w:ind w:firstLine="480" w:firstLineChars="200"/>
        <w:rPr>
          <w:sz w:val="24"/>
          <w:szCs w:val="24"/>
        </w:rPr>
      </w:pPr>
      <w:r>
        <w:rPr>
          <w:sz w:val="24"/>
          <w:szCs w:val="24"/>
        </w:rPr>
        <w:t>Plant functional traits are measurable morphological and physiological attributes that significantly affect whole-plant performance (</w:t>
      </w:r>
      <w:r>
        <w:rPr>
          <w:color w:val="0000FF"/>
          <w:sz w:val="24"/>
          <w:szCs w:val="24"/>
        </w:rPr>
        <w:t>Enquist et al., 2007</w:t>
      </w:r>
      <w:r>
        <w:rPr>
          <w:sz w:val="24"/>
          <w:szCs w:val="24"/>
        </w:rPr>
        <w:t>). Classical life history theory indicates that at least four independent trait-defined axes (leaf-height-seed-stem) (</w:t>
      </w:r>
      <w:r>
        <w:rPr>
          <w:color w:val="0000FF"/>
          <w:sz w:val="24"/>
          <w:szCs w:val="24"/>
        </w:rPr>
        <w:t>Baraloto et al. 2010b</w:t>
      </w:r>
      <w:r>
        <w:rPr>
          <w:sz w:val="24"/>
          <w:szCs w:val="24"/>
        </w:rPr>
        <w:t>) can shape the core strategies plants use to acquire and invest resources (</w:t>
      </w:r>
      <w:r>
        <w:rPr>
          <w:color w:val="0000FF"/>
          <w:sz w:val="24"/>
          <w:szCs w:val="24"/>
        </w:rPr>
        <w:t>Falster et al., 2018</w:t>
      </w:r>
      <w:r>
        <w:rPr>
          <w:sz w:val="24"/>
          <w:szCs w:val="24"/>
        </w:rPr>
        <w:t xml:space="preserve">). For example, wood density </w:t>
      </w:r>
      <w:r>
        <w:rPr>
          <w:sz w:val="24"/>
        </w:rPr>
        <w:t>is r</w:t>
      </w:r>
      <w:r>
        <w:rPr>
          <w:sz w:val="24"/>
          <w:szCs w:val="24"/>
        </w:rPr>
        <w:t>elated to biomass allocation and photosynthetic carbon gain (</w:t>
      </w:r>
      <w:r>
        <w:rPr>
          <w:color w:val="0000FF"/>
          <w:sz w:val="24"/>
          <w:szCs w:val="24"/>
        </w:rPr>
        <w:t>Santiago et al., 2004</w:t>
      </w:r>
      <w:r>
        <w:rPr>
          <w:sz w:val="24"/>
          <w:szCs w:val="24"/>
        </w:rPr>
        <w:t>) and stem economics and adult stature largely explained interspecific differences in growth strategies for rain forest tree species (</w:t>
      </w:r>
      <w:r>
        <w:rPr>
          <w:color w:val="0000FF"/>
          <w:sz w:val="24"/>
          <w:szCs w:val="24"/>
        </w:rPr>
        <w:t>Héraul et al., 2011</w:t>
      </w:r>
      <w:r>
        <w:rPr>
          <w:sz w:val="24"/>
          <w:szCs w:val="24"/>
        </w:rPr>
        <w:t>). To maximize the efficiency of using system resources, increased size may shift the benefits and costs of some trait-based trade-offs, resulting in a size-dependent change in the net effect of a particular trait on growth (</w:t>
      </w:r>
      <w:r>
        <w:rPr>
          <w:color w:val="0000FF"/>
          <w:sz w:val="24"/>
          <w:szCs w:val="24"/>
        </w:rPr>
        <w:t>Falster et al., 2011</w:t>
      </w:r>
      <w:r>
        <w:rPr>
          <w:sz w:val="24"/>
          <w:szCs w:val="24"/>
        </w:rPr>
        <w:t>). A recent meta-analysis supported this idea, showing that trait-growth correlations change with plant size (</w:t>
      </w:r>
      <w:r>
        <w:rPr>
          <w:color w:val="0000FF"/>
          <w:sz w:val="24"/>
          <w:szCs w:val="24"/>
        </w:rPr>
        <w:t>Gibert et al., 2016</w:t>
      </w:r>
      <w:r>
        <w:rPr>
          <w:sz w:val="24"/>
          <w:szCs w:val="24"/>
        </w:rPr>
        <w:t>).</w:t>
      </w:r>
      <w:r>
        <w:rPr>
          <w:rFonts w:hint="eastAsia"/>
          <w:sz w:val="24"/>
          <w:szCs w:val="24"/>
          <w:lang w:val="en-US" w:eastAsia="zh-CN"/>
        </w:rPr>
        <w:t xml:space="preserve"> </w:t>
      </w:r>
      <w:r>
        <w:rPr>
          <w:sz w:val="24"/>
          <w:szCs w:val="24"/>
        </w:rPr>
        <w:t xml:space="preserve">Moreover, </w:t>
      </w:r>
      <w:r>
        <w:rPr>
          <w:rStyle w:val="15"/>
        </w:rPr>
        <w:t>f</w:t>
      </w:r>
      <w:r>
        <w:rPr>
          <w:sz w:val="24"/>
          <w:szCs w:val="24"/>
        </w:rPr>
        <w:t>unctional balance allows an individual to adjust its growth strategy to effectively respond to its immediate environment within the envelope of possibilities defined by allometry (</w:t>
      </w:r>
      <w:r>
        <w:rPr>
          <w:color w:val="0000FF"/>
          <w:sz w:val="24"/>
          <w:szCs w:val="24"/>
        </w:rPr>
        <w:t>Chen et al., 2013</w:t>
      </w:r>
      <w:r>
        <w:rPr>
          <w:sz w:val="24"/>
          <w:szCs w:val="24"/>
        </w:rPr>
        <w:t>). For example, trees may make substantial plastic adjustment in morphology and anatomy of newly developing leaves, xylem, and fine roots to respond to environment stress (</w:t>
      </w:r>
      <w:r>
        <w:rPr>
          <w:color w:val="0000FF"/>
          <w:sz w:val="24"/>
          <w:szCs w:val="24"/>
        </w:rPr>
        <w:t>West 2019</w:t>
      </w:r>
      <w:r>
        <w:rPr>
          <w:sz w:val="24"/>
          <w:szCs w:val="24"/>
        </w:rPr>
        <w:t xml:space="preserve">). </w:t>
      </w:r>
      <w:r>
        <w:rPr>
          <w:rFonts w:hint="eastAsia"/>
          <w:sz w:val="24"/>
          <w:szCs w:val="24"/>
        </w:rPr>
        <w:t>If</w:t>
      </w:r>
      <w:r>
        <w:rPr>
          <w:rFonts w:hint="eastAsia"/>
          <w:sz w:val="24"/>
          <w:szCs w:val="24"/>
          <w:lang w:val="en-US" w:eastAsia="zh-CN"/>
        </w:rPr>
        <w:t xml:space="preserve"> an</w:t>
      </w:r>
      <w:r>
        <w:rPr>
          <w:rFonts w:hint="eastAsia"/>
          <w:sz w:val="24"/>
          <w:szCs w:val="24"/>
        </w:rPr>
        <w:t xml:space="preserve"> increase in th</w:t>
      </w:r>
      <w:r>
        <w:rPr>
          <w:rFonts w:hint="eastAsia"/>
          <w:sz w:val="24"/>
          <w:szCs w:val="24"/>
          <w:lang w:val="en-US" w:eastAsia="zh-CN"/>
        </w:rPr>
        <w:t>e</w:t>
      </w:r>
      <w:r>
        <w:rPr>
          <w:rFonts w:hint="eastAsia"/>
          <w:sz w:val="24"/>
          <w:szCs w:val="24"/>
        </w:rPr>
        <w:t xml:space="preserve"> investment </w:t>
      </w:r>
      <w:r>
        <w:rPr>
          <w:rFonts w:hint="eastAsia"/>
          <w:sz w:val="24"/>
          <w:szCs w:val="24"/>
          <w:lang w:val="en-US" w:eastAsia="zh-CN"/>
        </w:rPr>
        <w:t xml:space="preserve">of </w:t>
      </w:r>
      <w:r>
        <w:rPr>
          <w:rFonts w:hint="eastAsia"/>
          <w:sz w:val="24"/>
          <w:szCs w:val="24"/>
        </w:rPr>
        <w:t>valuable traits</w:t>
      </w:r>
      <w:r>
        <w:rPr>
          <w:rFonts w:hint="eastAsia"/>
          <w:sz w:val="24"/>
          <w:szCs w:val="24"/>
          <w:lang w:val="en-US" w:eastAsia="zh-CN"/>
        </w:rPr>
        <w:t xml:space="preserve">, plant </w:t>
      </w:r>
      <w:r>
        <w:rPr>
          <w:rFonts w:hint="eastAsia"/>
          <w:sz w:val="24"/>
          <w:szCs w:val="24"/>
        </w:rPr>
        <w:t xml:space="preserve">resource </w:t>
      </w:r>
      <w:r>
        <w:rPr>
          <w:rFonts w:hint="eastAsia"/>
          <w:sz w:val="24"/>
          <w:szCs w:val="24"/>
          <w:lang w:val="en-US" w:eastAsia="zh-CN"/>
        </w:rPr>
        <w:t>use</w:t>
      </w:r>
      <w:r>
        <w:rPr>
          <w:rFonts w:hint="eastAsia"/>
          <w:sz w:val="24"/>
          <w:szCs w:val="24"/>
        </w:rPr>
        <w:t xml:space="preserve"> efficiency</w:t>
      </w:r>
      <w:r>
        <w:rPr>
          <w:sz w:val="24"/>
          <w:szCs w:val="24"/>
          <w:lang w:val="en-US"/>
        </w:rPr>
        <w:t xml:space="preserve"> </w:t>
      </w:r>
      <w:r>
        <w:rPr>
          <w:rFonts w:hint="eastAsia"/>
          <w:sz w:val="24"/>
          <w:szCs w:val="24"/>
          <w:lang w:val="en-US" w:eastAsia="zh-CN"/>
        </w:rPr>
        <w:t>may</w:t>
      </w:r>
      <w:r>
        <w:rPr>
          <w:rFonts w:hint="eastAsia"/>
          <w:sz w:val="24"/>
          <w:szCs w:val="24"/>
        </w:rPr>
        <w:t xml:space="preserve"> </w:t>
      </w:r>
      <w:r>
        <w:rPr>
          <w:rFonts w:hint="eastAsia"/>
          <w:sz w:val="24"/>
          <w:szCs w:val="24"/>
          <w:lang w:val="en-US" w:eastAsia="zh-CN"/>
        </w:rPr>
        <w:t xml:space="preserve">increase </w:t>
      </w:r>
      <w:r>
        <w:rPr>
          <w:rFonts w:hint="eastAsia"/>
          <w:sz w:val="24"/>
          <w:szCs w:val="24"/>
        </w:rPr>
        <w:t>as a result</w:t>
      </w:r>
      <w:r>
        <w:rPr>
          <w:rFonts w:hint="eastAsia"/>
          <w:sz w:val="24"/>
          <w:szCs w:val="24"/>
          <w:lang w:val="en-US" w:eastAsia="zh-CN"/>
        </w:rPr>
        <w:t xml:space="preserve">. Meanwhile, </w:t>
      </w:r>
      <w:r>
        <w:rPr>
          <w:rFonts w:hint="eastAsia"/>
          <w:sz w:val="24"/>
          <w:szCs w:val="24"/>
        </w:rPr>
        <w:t>for trees with obvious changes in size</w:t>
      </w:r>
      <w:r>
        <w:rPr>
          <w:rFonts w:hint="eastAsia"/>
          <w:sz w:val="24"/>
          <w:szCs w:val="24"/>
          <w:lang w:val="en-US" w:eastAsia="zh-CN"/>
        </w:rPr>
        <w:t>, the relationship between</w:t>
      </w:r>
      <w:r>
        <w:rPr>
          <w:sz w:val="24"/>
          <w:szCs w:val="24"/>
        </w:rPr>
        <w:t xml:space="preserve"> </w:t>
      </w:r>
      <w:r>
        <w:rPr>
          <w:rFonts w:hint="eastAsia"/>
          <w:sz w:val="24"/>
          <w:szCs w:val="24"/>
          <w:lang w:val="en-US" w:eastAsia="zh-CN"/>
        </w:rPr>
        <w:t xml:space="preserve">these </w:t>
      </w:r>
      <w:r>
        <w:rPr>
          <w:sz w:val="24"/>
          <w:szCs w:val="24"/>
        </w:rPr>
        <w:t xml:space="preserve">traits </w:t>
      </w:r>
      <w:r>
        <w:rPr>
          <w:rFonts w:hint="eastAsia"/>
          <w:sz w:val="24"/>
          <w:szCs w:val="24"/>
          <w:lang w:val="en-US" w:eastAsia="zh-CN"/>
        </w:rPr>
        <w:t xml:space="preserve">and plant size </w:t>
      </w:r>
      <w:r>
        <w:rPr>
          <w:rFonts w:hint="eastAsia"/>
          <w:sz w:val="24"/>
          <w:szCs w:val="24"/>
        </w:rPr>
        <w:t>will change significantly</w:t>
      </w:r>
      <w:r>
        <w:rPr>
          <w:rFonts w:hint="eastAsia"/>
          <w:sz w:val="24"/>
          <w:szCs w:val="24"/>
          <w:lang w:val="en-US" w:eastAsia="zh-CN"/>
        </w:rPr>
        <w:t xml:space="preserve">. Due to </w:t>
      </w:r>
      <w:r>
        <w:rPr>
          <w:sz w:val="24"/>
          <w:szCs w:val="24"/>
        </w:rPr>
        <w:t xml:space="preserve">the indeterminate and modular growth of plants </w:t>
      </w:r>
      <w:r>
        <w:rPr>
          <w:color w:val="0000FF"/>
          <w:sz w:val="24"/>
          <w:szCs w:val="24"/>
        </w:rPr>
        <w:t>(Weiner 2004)</w:t>
      </w:r>
      <w:r>
        <w:rPr>
          <w:rFonts w:hint="eastAsia"/>
          <w:color w:val="0000FF"/>
          <w:sz w:val="24"/>
          <w:szCs w:val="24"/>
          <w:lang w:val="en-US" w:eastAsia="zh-CN"/>
        </w:rPr>
        <w:t xml:space="preserve">, we </w:t>
      </w:r>
      <w:r>
        <w:rPr>
          <w:rFonts w:hint="eastAsia"/>
          <w:color w:val="0000FF"/>
          <w:sz w:val="24"/>
          <w:szCs w:val="24"/>
          <w:lang w:eastAsia="zh-CN"/>
        </w:rPr>
        <w:t>s</w:t>
      </w:r>
      <w:r>
        <w:rPr>
          <w:rFonts w:hint="eastAsia"/>
          <w:color w:val="0000FF"/>
          <w:sz w:val="24"/>
          <w:szCs w:val="24"/>
        </w:rPr>
        <w:t>peculat</w:t>
      </w:r>
      <w:r>
        <w:rPr>
          <w:rFonts w:hint="eastAsia"/>
          <w:color w:val="0000FF"/>
          <w:sz w:val="24"/>
          <w:szCs w:val="24"/>
          <w:lang w:val="en-US" w:eastAsia="zh-CN"/>
        </w:rPr>
        <w:t xml:space="preserve">ed that </w:t>
      </w:r>
      <w:r>
        <w:rPr>
          <w:sz w:val="24"/>
        </w:rPr>
        <w:t xml:space="preserve">the growth </w:t>
      </w:r>
      <w:r>
        <w:rPr>
          <w:sz w:val="24"/>
          <w:szCs w:val="24"/>
        </w:rPr>
        <w:t xml:space="preserve">trajectory of large trees may include two or more unimodal </w:t>
      </w:r>
      <w:r>
        <w:rPr>
          <w:rFonts w:hint="eastAsia"/>
          <w:sz w:val="24"/>
          <w:szCs w:val="24"/>
          <w:lang w:val="en-US" w:eastAsia="zh-CN"/>
        </w:rPr>
        <w:t>curves</w:t>
      </w:r>
      <w:r>
        <w:rPr>
          <w:sz w:val="24"/>
          <w:szCs w:val="24"/>
        </w:rPr>
        <w:t xml:space="preserve"> with different scales (i.e., </w:t>
      </w:r>
      <w:r>
        <w:rPr>
          <w:sz w:val="24"/>
        </w:rPr>
        <w:t>cascading growth)</w:t>
      </w:r>
      <w:r>
        <w:rPr>
          <w:sz w:val="24"/>
          <w:szCs w:val="24"/>
        </w:rPr>
        <w:t xml:space="preserve">. On the whole, the downward trend of the former unimodal trajectory may be obscured by the larger upward trend of the latter trajectory. </w:t>
      </w:r>
      <w:bookmarkEnd w:id="2"/>
      <w:r>
        <w:rPr>
          <w:sz w:val="24"/>
          <w:szCs w:val="24"/>
        </w:rPr>
        <w:t>In essence, c</w:t>
      </w:r>
      <w:r>
        <w:rPr>
          <w:sz w:val="24"/>
        </w:rPr>
        <w:t>ascading growth</w:t>
      </w:r>
      <w:r>
        <w:rPr>
          <w:sz w:val="24"/>
          <w:szCs w:val="24"/>
        </w:rPr>
        <w:t xml:space="preserve"> is result from plant exhibit a range of phenotypes depending upon its environment (acclimation) (i.e., phenotypic plasticity).</w:t>
      </w:r>
    </w:p>
    <w:p>
      <w:pPr>
        <w:spacing w:after="0" w:line="480" w:lineRule="auto"/>
        <w:ind w:firstLine="480" w:firstLineChars="200"/>
        <w:rPr>
          <w:sz w:val="24"/>
          <w:szCs w:val="24"/>
        </w:rPr>
      </w:pPr>
      <w:r>
        <w:rPr>
          <w:sz w:val="24"/>
          <w:szCs w:val="24"/>
        </w:rPr>
        <w:t>The measurement of tree biomass remains a difficult challenge. Researchers have used multiple indicators (e.g., diameter and tree height) or a specific empirical equation to estimate tree biomass. However, the range of a measured indicator limits the applicability of empirical equations (</w:t>
      </w:r>
      <w:r>
        <w:rPr>
          <w:color w:val="0000FF"/>
          <w:sz w:val="24"/>
          <w:szCs w:val="24"/>
        </w:rPr>
        <w:t>Sileshi 2014</w:t>
      </w:r>
      <w:r>
        <w:rPr>
          <w:sz w:val="24"/>
          <w:szCs w:val="24"/>
        </w:rPr>
        <w:t>). Variation in architecture and form, ontogeny, bark thickness, wood density, damage, and rot all contribute to variation within and among species (</w:t>
      </w:r>
      <w:r>
        <w:rPr>
          <w:color w:val="0000FF"/>
          <w:sz w:val="24"/>
          <w:szCs w:val="24"/>
        </w:rPr>
        <w:t>Sheil et al., 2017</w:t>
      </w:r>
      <w:r>
        <w:rPr>
          <w:sz w:val="24"/>
          <w:szCs w:val="24"/>
        </w:rPr>
        <w:t>). Thus, it is appropriate to estimate the biomass of trees with fitness and competitive advantage (termed ideal trees) using calibrated equations. These ideal trees grow in relatively ideal environments, so they can invest more resources in growth and approach the ideal growth pattern. The functional traits of these trees must be optimal to promote growth. Obviously, if the growth trajectories of ideal trees are unimodal, then other non-unimodal growth trajectories may represent the incomplete expression of a unimodal pattern. This may be related to the relatively weak influence of functional traits on growth. The ideal growth pattern should be considered separately rather than included in the average results.</w:t>
      </w:r>
    </w:p>
    <w:p>
      <w:pPr>
        <w:spacing w:after="0" w:line="480" w:lineRule="auto"/>
        <w:ind w:firstLine="480" w:firstLineChars="200"/>
        <w:rPr>
          <w:sz w:val="24"/>
          <w:szCs w:val="24"/>
        </w:rPr>
      </w:pPr>
      <w:r>
        <w:rPr>
          <w:sz w:val="24"/>
          <w:szCs w:val="24"/>
        </w:rPr>
        <w:t xml:space="preserve">We tried to determine whether the observed continuous growth uptrend can be attributed to cascading growth. We hypothesized that: 1) the ideal growth pattern of trees is unimodal (H1); 2) tree growth trajectories may follow unimodal curves with cascade characteristics, and the scale of new curves should increase with tree size (H2), and 3) cascading growth is due to the beneficial change of functional traits relative to tree growth (H3). Based on extended classical growth equations, these hypotheses were specifically tested by analyzing the growth dynamics of different subalpine </w:t>
      </w:r>
      <w:r>
        <w:rPr>
          <w:i/>
          <w:iCs/>
          <w:sz w:val="24"/>
          <w:szCs w:val="24"/>
        </w:rPr>
        <w:t>Abies fabri</w:t>
      </w:r>
      <w:r>
        <w:rPr>
          <w:sz w:val="24"/>
          <w:szCs w:val="24"/>
        </w:rPr>
        <w:t xml:space="preserve"> forests in western China.</w:t>
      </w:r>
    </w:p>
    <w:p>
      <w:pPr>
        <w:pStyle w:val="2"/>
        <w:numPr>
          <w:ilvl w:val="0"/>
          <w:numId w:val="1"/>
        </w:numPr>
        <w:spacing w:before="0" w:after="0" w:line="480" w:lineRule="auto"/>
        <w:rPr>
          <w:sz w:val="24"/>
          <w:szCs w:val="24"/>
        </w:rPr>
      </w:pPr>
      <w:r>
        <w:rPr>
          <w:sz w:val="24"/>
          <w:szCs w:val="24"/>
        </w:rPr>
        <w:t>Materials and Methods</w:t>
      </w:r>
    </w:p>
    <w:p>
      <w:pPr>
        <w:pStyle w:val="3"/>
        <w:numPr>
          <w:ilvl w:val="255"/>
          <w:numId w:val="0"/>
        </w:numPr>
        <w:spacing w:before="0" w:after="0" w:line="480" w:lineRule="auto"/>
        <w:rPr>
          <w:rFonts w:ascii="Times New Roman" w:hAnsi="Times New Roman"/>
          <w:i/>
          <w:sz w:val="24"/>
        </w:rPr>
      </w:pPr>
      <w:r>
        <w:rPr>
          <w:rFonts w:ascii="Times New Roman" w:hAnsi="Times New Roman"/>
          <w:i/>
          <w:iCs/>
          <w:sz w:val="24"/>
          <w:szCs w:val="24"/>
        </w:rPr>
        <w:t>2.1 Classical growth equations for</w:t>
      </w:r>
      <w:r>
        <w:rPr>
          <w:rFonts w:ascii="Times New Roman" w:hAnsi="Times New Roman"/>
          <w:i/>
          <w:sz w:val="24"/>
        </w:rPr>
        <w:t xml:space="preserve"> the </w:t>
      </w:r>
      <w:r>
        <w:rPr>
          <w:rFonts w:ascii="Times New Roman" w:hAnsi="Times New Roman"/>
          <w:i/>
          <w:iCs/>
          <w:sz w:val="24"/>
          <w:szCs w:val="24"/>
        </w:rPr>
        <w:t>rising growth trend</w:t>
      </w:r>
    </w:p>
    <w:p>
      <w:pPr>
        <w:spacing w:after="0" w:line="480" w:lineRule="auto"/>
        <w:ind w:firstLine="480" w:firstLineChars="200"/>
        <w:rPr>
          <w:sz w:val="24"/>
          <w:szCs w:val="24"/>
        </w:rPr>
      </w:pPr>
      <w:bookmarkStart w:id="3" w:name="OLE_LINK6"/>
      <w:bookmarkStart w:id="4" w:name="OLE_LINK3"/>
      <w:r>
        <w:rPr>
          <w:sz w:val="24"/>
          <w:szCs w:val="24"/>
        </w:rPr>
        <w:t xml:space="preserve">The Gompertz and logistic equations are two important types of sigmoidal trajectories. In order to better describe the unimodal trajectory, here, we discretized these two equations. For the Gompertz model, we first introduced a time parameter </w:t>
      </w:r>
      <w:r>
        <w:rPr>
          <w:i/>
          <w:iCs/>
          <w:sz w:val="24"/>
          <w:szCs w:val="24"/>
        </w:rPr>
        <w:t>T</w:t>
      </w:r>
      <w:r>
        <w:rPr>
          <w:sz w:val="24"/>
          <w:szCs w:val="24"/>
        </w:rPr>
        <w:t xml:space="preserve"> to re-describe growth rate, where </w:t>
      </w:r>
      <w:r>
        <w:rPr>
          <w:i/>
          <w:iCs/>
          <w:sz w:val="24"/>
          <w:szCs w:val="24"/>
        </w:rPr>
        <w:t>T</w:t>
      </w:r>
      <w:r>
        <w:rPr>
          <w:sz w:val="24"/>
          <w:szCs w:val="24"/>
        </w:rPr>
        <w:t xml:space="preserve"> refer to the formation time of unit tissue. Although still considered conceptual, </w:t>
      </w:r>
      <w:r>
        <w:rPr>
          <w:i/>
          <w:iCs/>
          <w:sz w:val="24"/>
          <w:szCs w:val="24"/>
        </w:rPr>
        <w:t>T</w:t>
      </w:r>
      <w:r>
        <w:rPr>
          <w:sz w:val="24"/>
          <w:szCs w:val="24"/>
        </w:rPr>
        <w:t xml:space="preserve"> is not biologically arbitrary, but describes the time during which tissue development is controlled by genes and physiological activity, independent of size. Assuming </w:t>
      </w:r>
      <w:r>
        <w:rPr>
          <w:i/>
          <w:iCs/>
          <w:sz w:val="24"/>
          <w:szCs w:val="24"/>
        </w:rPr>
        <w:t>f</w:t>
      </w:r>
      <w:r>
        <w:rPr>
          <w:sz w:val="24"/>
          <w:szCs w:val="24"/>
        </w:rPr>
        <w:t>(</w:t>
      </w:r>
      <w:r>
        <w:rPr>
          <w:i/>
          <w:iCs/>
          <w:sz w:val="24"/>
          <w:szCs w:val="24"/>
        </w:rPr>
        <w:t>M</w:t>
      </w:r>
      <w:r>
        <w:rPr>
          <w:sz w:val="24"/>
          <w:szCs w:val="24"/>
        </w:rPr>
        <w:t>)</w:t>
      </w:r>
      <w:r>
        <w:rPr>
          <w:i/>
          <w:iCs/>
          <w:sz w:val="24"/>
          <w:szCs w:val="24"/>
        </w:rPr>
        <w:t xml:space="preserve"> </w:t>
      </w:r>
      <w:r>
        <w:rPr>
          <w:sz w:val="24"/>
          <w:szCs w:val="24"/>
        </w:rPr>
        <w:t xml:space="preserve">is the total biomass of new tissues during time </w:t>
      </w:r>
      <w:r>
        <w:rPr>
          <w:i/>
          <w:iCs/>
          <w:sz w:val="24"/>
          <w:szCs w:val="24"/>
        </w:rPr>
        <w:t>T</w:t>
      </w:r>
      <w:r>
        <w:rPr>
          <w:sz w:val="24"/>
          <w:szCs w:val="24"/>
        </w:rPr>
        <w:t xml:space="preserve">, then the expression term of growth rate is </w:t>
      </w:r>
      <w:r>
        <w:rPr>
          <w:i/>
          <w:iCs/>
          <w:sz w:val="24"/>
          <w:szCs w:val="24"/>
        </w:rPr>
        <w:t>f</w:t>
      </w:r>
      <w:r>
        <w:rPr>
          <w:sz w:val="24"/>
          <w:szCs w:val="24"/>
        </w:rPr>
        <w:t>(</w:t>
      </w:r>
      <w:r>
        <w:rPr>
          <w:i/>
          <w:iCs/>
          <w:sz w:val="24"/>
          <w:szCs w:val="24"/>
        </w:rPr>
        <w:t>M</w:t>
      </w:r>
      <w:r>
        <w:rPr>
          <w:sz w:val="24"/>
          <w:szCs w:val="24"/>
        </w:rPr>
        <w:t>)/</w:t>
      </w:r>
      <w:r>
        <w:rPr>
          <w:i/>
          <w:iCs/>
          <w:sz w:val="24"/>
          <w:szCs w:val="24"/>
        </w:rPr>
        <w:t>T</w:t>
      </w:r>
      <w:r>
        <w:rPr>
          <w:kern w:val="0"/>
          <w:sz w:val="24"/>
          <w:szCs w:val="24"/>
          <w:lang w:bidi="ar"/>
        </w:rPr>
        <w:t xml:space="preserve"> in this period of time</w:t>
      </w:r>
      <w:r>
        <w:rPr>
          <w:sz w:val="24"/>
          <w:szCs w:val="24"/>
        </w:rPr>
        <w:t xml:space="preserve">. </w:t>
      </w:r>
      <w:bookmarkEnd w:id="3"/>
      <w:r>
        <w:rPr>
          <w:sz w:val="24"/>
          <w:szCs w:val="24"/>
        </w:rPr>
        <w:t xml:space="preserve">In mathematics, </w:t>
      </w:r>
      <w:r>
        <w:rPr>
          <w:i/>
          <w:iCs/>
          <w:sz w:val="24"/>
          <w:szCs w:val="24"/>
        </w:rPr>
        <w:t>T</w:t>
      </w:r>
      <w:r>
        <w:rPr>
          <w:sz w:val="24"/>
          <w:szCs w:val="24"/>
        </w:rPr>
        <w:t xml:space="preserve"> can also be infinitely small so that </w:t>
      </w:r>
      <w:r>
        <w:rPr>
          <w:i/>
          <w:iCs/>
          <w:sz w:val="24"/>
          <w:szCs w:val="24"/>
        </w:rPr>
        <w:t>f</w:t>
      </w:r>
      <w:r>
        <w:rPr>
          <w:sz w:val="24"/>
          <w:szCs w:val="24"/>
        </w:rPr>
        <w:t>(</w:t>
      </w:r>
      <w:r>
        <w:rPr>
          <w:i/>
          <w:iCs/>
          <w:sz w:val="24"/>
          <w:szCs w:val="24"/>
        </w:rPr>
        <w:t>M</w:t>
      </w:r>
      <w:r>
        <w:rPr>
          <w:sz w:val="24"/>
          <w:szCs w:val="24"/>
        </w:rPr>
        <w:t>)/</w:t>
      </w:r>
      <w:r>
        <w:rPr>
          <w:i/>
          <w:iCs/>
          <w:sz w:val="24"/>
          <w:szCs w:val="24"/>
        </w:rPr>
        <w:t xml:space="preserve">T </w:t>
      </w:r>
      <w:r>
        <w:rPr>
          <w:sz w:val="24"/>
          <w:szCs w:val="24"/>
        </w:rPr>
        <w:t>→</w:t>
      </w:r>
      <w:r>
        <w:rPr>
          <w:i/>
          <w:iCs/>
          <w:sz w:val="24"/>
          <w:szCs w:val="24"/>
        </w:rPr>
        <w:t xml:space="preserve"> </w:t>
      </w:r>
      <w:r>
        <w:rPr>
          <w:kern w:val="0"/>
          <w:sz w:val="24"/>
          <w:szCs w:val="24"/>
          <w:lang w:bidi="ar"/>
        </w:rPr>
        <w:t>d</w:t>
      </w:r>
      <w:r>
        <w:rPr>
          <w:i/>
          <w:iCs/>
          <w:sz w:val="24"/>
          <w:szCs w:val="24"/>
        </w:rPr>
        <w:t>M</w:t>
      </w:r>
      <w:r>
        <w:rPr>
          <w:kern w:val="0"/>
          <w:sz w:val="24"/>
          <w:szCs w:val="24"/>
          <w:lang w:bidi="ar"/>
        </w:rPr>
        <w:t>/dt</w:t>
      </w:r>
      <w:r>
        <w:rPr>
          <w:sz w:val="24"/>
          <w:szCs w:val="24"/>
        </w:rPr>
        <w:t xml:space="preserve">. So </w:t>
      </w:r>
      <w:r>
        <w:rPr>
          <w:sz w:val="24"/>
        </w:rPr>
        <w:t xml:space="preserve">the introduction of </w:t>
      </w:r>
      <w:r>
        <w:rPr>
          <w:i/>
          <w:iCs/>
          <w:sz w:val="24"/>
        </w:rPr>
        <w:t>T</w:t>
      </w:r>
      <w:r>
        <w:rPr>
          <w:sz w:val="24"/>
        </w:rPr>
        <w:t xml:space="preserve"> has a broader significance.</w:t>
      </w:r>
      <w:r>
        <w:rPr>
          <w:sz w:val="24"/>
          <w:szCs w:val="24"/>
        </w:rPr>
        <w:t xml:space="preserve"> Applying this concept and the Bertalanffy paradigm, we not only can obtain the discrete Gompertz equation, but also extend it further. The discrete logistic equation can be directly derived from the population model based on the intrinsic growth rate and reproductive generations. </w:t>
      </w:r>
      <w:r>
        <w:rPr>
          <w:color w:val="0000FF"/>
          <w:sz w:val="24"/>
          <w:szCs w:val="24"/>
        </w:rPr>
        <w:t xml:space="preserve">See supplementary information </w:t>
      </w:r>
      <w:r>
        <w:rPr>
          <w:sz w:val="24"/>
          <w:szCs w:val="24"/>
        </w:rPr>
        <w:t>for the detailed derivation steps of all equations. The resulting discrete growth expressions can be written as:</w:t>
      </w:r>
    </w:p>
    <w:bookmarkEnd w:id="4"/>
    <w:p>
      <w:pPr>
        <w:tabs>
          <w:tab w:val="center" w:pos="4111"/>
          <w:tab w:val="right" w:pos="8222"/>
        </w:tabs>
        <w:spacing w:after="0" w:line="480" w:lineRule="auto"/>
        <w:rPr>
          <w:sz w:val="24"/>
          <w:szCs w:val="24"/>
        </w:rPr>
      </w:pPr>
      <w:r>
        <w:rPr>
          <w:sz w:val="24"/>
          <w:szCs w:val="24"/>
        </w:rPr>
        <w:tab/>
      </w:r>
      <w:r>
        <w:rPr>
          <w:position w:val="-32"/>
          <w:sz w:val="24"/>
        </w:rPr>
        <w:object>
          <v:shape id="_x0000_i1025" o:spt="75" type="#_x0000_t75" style="height:35pt;width:288pt;" o:ole="t" filled="f" o:preferrelative="t" stroked="f" coordsize="21600,21600">
            <v:path/>
            <v:fill on="f" focussize="0,0"/>
            <v:stroke on="f" joinstyle="miter"/>
            <v:imagedata r:id="rId7" o:title=""/>
            <o:lock v:ext="edit" aspectratio="t"/>
            <w10:wrap type="none"/>
            <w10:anchorlock/>
          </v:shape>
          <o:OLEObject Type="Embed" ProgID="Equation.3" ShapeID="_x0000_i1025" DrawAspect="Content" ObjectID="_1468075725" r:id="rId6">
            <o:LockedField>false</o:LockedField>
          </o:OLEObject>
        </w:object>
      </w:r>
      <w:r>
        <w:rPr>
          <w:sz w:val="24"/>
          <w:szCs w:val="24"/>
        </w:rPr>
        <w:tab/>
      </w:r>
      <w:r>
        <w:rPr>
          <w:sz w:val="24"/>
          <w:szCs w:val="24"/>
        </w:rPr>
        <w:t>(1a)</w:t>
      </w:r>
    </w:p>
    <w:p>
      <w:pPr>
        <w:tabs>
          <w:tab w:val="center" w:pos="4111"/>
          <w:tab w:val="right" w:pos="8222"/>
        </w:tabs>
        <w:spacing w:after="0" w:line="480" w:lineRule="auto"/>
        <w:rPr>
          <w:sz w:val="24"/>
          <w:szCs w:val="24"/>
        </w:rPr>
      </w:pPr>
      <w:r>
        <w:rPr>
          <w:sz w:val="24"/>
          <w:szCs w:val="24"/>
        </w:rPr>
        <w:tab/>
      </w:r>
      <w:r>
        <w:rPr>
          <w:position w:val="-30"/>
          <w:sz w:val="24"/>
          <w:szCs w:val="24"/>
        </w:rPr>
        <w:object>
          <v:shape id="_x0000_i1026" o:spt="75" type="#_x0000_t75" style="height:38.5pt;width:144.5pt;" o:ole="t" filled="f" o:preferrelative="t" stroked="f" coordsize="21600,21600">
            <v:path/>
            <v:fill on="f" focussize="0,0"/>
            <v:stroke on="f" joinstyle="miter"/>
            <v:imagedata r:id="rId9" o:title=""/>
            <o:lock v:ext="edit" aspectratio="t"/>
            <w10:wrap type="none"/>
            <w10:anchorlock/>
          </v:shape>
          <o:OLEObject Type="Embed" ProgID="Equation.3" ShapeID="_x0000_i1026" DrawAspect="Content" ObjectID="_1468075726" r:id="rId8">
            <o:LockedField>false</o:LockedField>
          </o:OLEObject>
        </w:object>
      </w:r>
      <w:r>
        <w:rPr>
          <w:sz w:val="24"/>
          <w:szCs w:val="24"/>
        </w:rPr>
        <w:tab/>
      </w:r>
      <w:r>
        <w:rPr>
          <w:sz w:val="24"/>
          <w:szCs w:val="24"/>
        </w:rPr>
        <w:t>(2)</w:t>
      </w:r>
    </w:p>
    <w:p>
      <w:pPr>
        <w:tabs>
          <w:tab w:val="center" w:pos="4111"/>
          <w:tab w:val="right" w:pos="8222"/>
        </w:tabs>
        <w:spacing w:after="0" w:line="480" w:lineRule="auto"/>
        <w:rPr>
          <w:sz w:val="24"/>
          <w:szCs w:val="24"/>
        </w:rPr>
      </w:pPr>
      <w:r>
        <w:rPr>
          <w:sz w:val="24"/>
          <w:szCs w:val="24"/>
        </w:rPr>
        <w:t xml:space="preserve">Eq. 1a is the extension of the discrete Gompertz equation, and can be simplified to </w:t>
      </w:r>
    </w:p>
    <w:p>
      <w:pPr>
        <w:tabs>
          <w:tab w:val="center" w:pos="4111"/>
          <w:tab w:val="right" w:pos="8222"/>
        </w:tabs>
        <w:spacing w:after="0" w:line="480" w:lineRule="auto"/>
        <w:rPr>
          <w:sz w:val="24"/>
          <w:szCs w:val="24"/>
        </w:rPr>
      </w:pPr>
      <w:r>
        <w:rPr>
          <w:sz w:val="24"/>
          <w:szCs w:val="24"/>
        </w:rPr>
        <w:tab/>
      </w:r>
      <w:r>
        <w:rPr>
          <w:position w:val="-30"/>
          <w:sz w:val="24"/>
        </w:rPr>
        <w:object>
          <v:shape id="_x0000_i1027" o:spt="75" type="#_x0000_t75" style="height:30pt;width:228.5pt;" o:ole="t" filled="f" o:preferrelative="t" stroked="f" coordsize="21600,21600">
            <v:path/>
            <v:fill on="f" focussize="0,0"/>
            <v:stroke on="f" joinstyle="miter"/>
            <v:imagedata r:id="rId11" o:title=""/>
            <o:lock v:ext="edit" aspectratio="t"/>
            <w10:wrap type="none"/>
            <w10:anchorlock/>
          </v:shape>
          <o:OLEObject Type="Embed" ProgID="Equation.3" ShapeID="_x0000_i1027" DrawAspect="Content" ObjectID="_1468075727" r:id="rId10">
            <o:LockedField>false</o:LockedField>
          </o:OLEObject>
        </w:object>
      </w:r>
      <w:r>
        <w:rPr>
          <w:sz w:val="24"/>
          <w:szCs w:val="24"/>
        </w:rPr>
        <w:tab/>
      </w:r>
      <w:r>
        <w:rPr>
          <w:sz w:val="24"/>
          <w:szCs w:val="24"/>
        </w:rPr>
        <w:t>(1b)</w:t>
      </w:r>
    </w:p>
    <w:p>
      <w:pPr>
        <w:spacing w:after="0" w:line="480" w:lineRule="auto"/>
        <w:textAlignment w:val="baseline"/>
        <w:rPr>
          <w:sz w:val="24"/>
          <w:szCs w:val="24"/>
        </w:rPr>
      </w:pPr>
      <w:r>
        <w:rPr>
          <w:sz w:val="24"/>
          <w:szCs w:val="24"/>
        </w:rPr>
        <w:t xml:space="preserve">Where </w:t>
      </w:r>
      <w:r>
        <w:rPr>
          <w:i/>
          <w:iCs/>
          <w:sz w:val="24"/>
          <w:szCs w:val="24"/>
        </w:rPr>
        <w:t>f</w:t>
      </w:r>
      <w:r>
        <w:rPr>
          <w:sz w:val="24"/>
          <w:szCs w:val="24"/>
        </w:rPr>
        <w:t>(</w:t>
      </w:r>
      <w:r>
        <w:rPr>
          <w:i/>
          <w:iCs/>
          <w:sz w:val="24"/>
          <w:szCs w:val="24"/>
        </w:rPr>
        <w:t>M</w:t>
      </w:r>
      <w:r>
        <w:rPr>
          <w:sz w:val="24"/>
          <w:szCs w:val="24"/>
        </w:rPr>
        <w:t>)/</w:t>
      </w:r>
      <w:r>
        <w:rPr>
          <w:i/>
          <w:iCs/>
          <w:sz w:val="24"/>
          <w:szCs w:val="24"/>
        </w:rPr>
        <w:t xml:space="preserve">T </w:t>
      </w:r>
      <w:r>
        <w:rPr>
          <w:sz w:val="24"/>
          <w:szCs w:val="24"/>
        </w:rPr>
        <w:t>represent</w:t>
      </w:r>
      <w:r>
        <w:rPr>
          <w:i/>
          <w:iCs/>
          <w:sz w:val="24"/>
          <w:szCs w:val="24"/>
        </w:rPr>
        <w:t xml:space="preserve"> </w:t>
      </w:r>
      <w:r>
        <w:rPr>
          <w:sz w:val="24"/>
          <w:szCs w:val="24"/>
        </w:rPr>
        <w:t>the</w:t>
      </w:r>
      <w:r>
        <w:rPr>
          <w:i/>
          <w:iCs/>
          <w:sz w:val="24"/>
          <w:szCs w:val="24"/>
        </w:rPr>
        <w:t xml:space="preserve"> </w:t>
      </w:r>
      <w:r>
        <w:rPr>
          <w:sz w:val="24"/>
          <w:szCs w:val="24"/>
        </w:rPr>
        <w:t xml:space="preserve">growth rate; </w:t>
      </w:r>
      <w:r>
        <w:rPr>
          <w:position w:val="-30"/>
          <w:sz w:val="24"/>
          <w:szCs w:val="24"/>
        </w:rPr>
        <w:object>
          <v:shape id="_x0000_i1028" o:spt="75" type="#_x0000_t75" style="height:29pt;width:88pt;" o:ole="t" filled="f" o:preferrelative="t" stroked="f" coordsize="21600,21600">
            <v:path/>
            <v:fill on="f" focussize="0,0"/>
            <v:stroke on="f" joinstyle="miter"/>
            <v:imagedata r:id="rId13" o:title=""/>
            <o:lock v:ext="edit" aspectratio="t"/>
            <w10:wrap type="none"/>
            <w10:anchorlock/>
          </v:shape>
          <o:OLEObject Type="Embed" ProgID="Equation.3" ShapeID="_x0000_i1028" DrawAspect="Content" ObjectID="_1468075728" r:id="rId12">
            <o:LockedField>false</o:LockedField>
          </o:OLEObject>
        </w:object>
      </w:r>
      <w:r>
        <w:rPr>
          <w:sz w:val="24"/>
          <w:szCs w:val="24"/>
        </w:rPr>
        <w:t xml:space="preserve">(ignore </w:t>
      </w:r>
      <w:r>
        <w:rPr>
          <w:i/>
          <w:iCs/>
          <w:sz w:val="24"/>
          <w:szCs w:val="24"/>
        </w:rPr>
        <w:t>o</w:t>
      </w:r>
      <w:r>
        <w:rPr>
          <w:sz w:val="24"/>
          <w:szCs w:val="24"/>
        </w:rPr>
        <w:t xml:space="preserve">) and parameter </w:t>
      </w:r>
      <w:r>
        <w:rPr>
          <w:i/>
          <w:iCs/>
          <w:sz w:val="24"/>
          <w:szCs w:val="24"/>
        </w:rPr>
        <w:t>o</w:t>
      </w:r>
      <w:r>
        <w:rPr>
          <w:sz w:val="24"/>
          <w:szCs w:val="24"/>
        </w:rPr>
        <w:t xml:space="preserve"> ensures that the growth equation can move along the transverse axis, reflecting the modular strategy of tree growth. </w:t>
      </w:r>
      <w:r>
        <w:rPr>
          <w:sz w:val="24"/>
        </w:rPr>
        <w:t>The vertex of Eq. 1b is (</w:t>
      </w:r>
      <w:r>
        <w:rPr>
          <w:position w:val="-24"/>
          <w:sz w:val="24"/>
        </w:rPr>
        <w:object>
          <v:shape id="_x0000_i1029" o:spt="75" type="#_x0000_t75" style="height:31pt;width:33.5pt;" o:ole="t" filled="f" o:preferrelative="t" stroked="f" coordsize="21600,21600">
            <v:path/>
            <v:fill on="f" focussize="0,0"/>
            <v:stroke on="f" joinstyle="miter"/>
            <v:imagedata r:id="rId15" o:title=""/>
            <o:lock v:ext="edit" aspectratio="t"/>
            <w10:wrap type="none"/>
            <w10:anchorlock/>
          </v:shape>
          <o:OLEObject Type="Embed" ProgID="Equation.3" ShapeID="_x0000_i1029" DrawAspect="Content" ObjectID="_1468075729" r:id="rId14">
            <o:LockedField>false</o:LockedField>
          </o:OLEObject>
        </w:object>
      </w:r>
      <w:r>
        <w:rPr>
          <w:sz w:val="24"/>
        </w:rPr>
        <w:t xml:space="preserve">, </w:t>
      </w:r>
      <w:r>
        <w:rPr>
          <w:position w:val="-30"/>
          <w:sz w:val="24"/>
        </w:rPr>
        <w:object>
          <v:shape id="_x0000_i1030" o:spt="75" type="#_x0000_t75" style="height:34pt;width:80pt;" o:ole="t" filled="f" o:preferrelative="t" stroked="f" coordsize="21600,21600">
            <v:path/>
            <v:fill on="f" focussize="0,0"/>
            <v:stroke on="f" joinstyle="miter"/>
            <v:imagedata r:id="rId17" o:title=""/>
            <o:lock v:ext="edit" aspectratio="t"/>
            <w10:wrap type="none"/>
            <w10:anchorlock/>
          </v:shape>
          <o:OLEObject Type="Embed" ProgID="Equation.3" ShapeID="_x0000_i1030" DrawAspect="Content" ObjectID="_1468075730" r:id="rId16">
            <o:LockedField>false</o:LockedField>
          </o:OLEObject>
        </w:object>
      </w:r>
      <w:r>
        <w:rPr>
          <w:sz w:val="24"/>
        </w:rPr>
        <w:t xml:space="preserve">). </w:t>
      </w:r>
    </w:p>
    <w:p>
      <w:pPr>
        <w:spacing w:after="0" w:line="480" w:lineRule="auto"/>
        <w:textAlignment w:val="baseline"/>
        <w:rPr>
          <w:sz w:val="24"/>
          <w:szCs w:val="24"/>
        </w:rPr>
      </w:pPr>
      <w:r>
        <w:rPr>
          <w:sz w:val="24"/>
          <w:szCs w:val="24"/>
        </w:rPr>
        <w:t xml:space="preserve">Since </w:t>
      </w:r>
      <w:r>
        <w:rPr>
          <w:i/>
          <w:iCs/>
          <w:sz w:val="24"/>
          <w:szCs w:val="24"/>
        </w:rPr>
        <w:t>T</w:t>
      </w:r>
      <w:r>
        <w:rPr>
          <w:sz w:val="24"/>
          <w:szCs w:val="24"/>
        </w:rPr>
        <w:t xml:space="preserve">, </w:t>
      </w:r>
      <w:r>
        <w:rPr>
          <w:i/>
          <w:iCs/>
          <w:sz w:val="24"/>
          <w:szCs w:val="24"/>
        </w:rPr>
        <w:t>g</w:t>
      </w:r>
      <w:r>
        <w:rPr>
          <w:i/>
          <w:iCs/>
          <w:sz w:val="24"/>
          <w:szCs w:val="24"/>
          <w:vertAlign w:val="subscript"/>
        </w:rPr>
        <w:t>r</w:t>
      </w:r>
      <w:r>
        <w:rPr>
          <w:sz w:val="24"/>
          <w:szCs w:val="24"/>
        </w:rPr>
        <w:t xml:space="preserve"> and </w:t>
      </w:r>
      <w:r>
        <w:rPr>
          <w:i/>
          <w:iCs/>
          <w:sz w:val="24"/>
          <w:szCs w:val="24"/>
        </w:rPr>
        <w:t>b</w:t>
      </w:r>
      <w:r>
        <w:rPr>
          <w:sz w:val="24"/>
          <w:szCs w:val="24"/>
        </w:rPr>
        <w:t xml:space="preserve"> are relatively stable, </w:t>
      </w:r>
      <w:r>
        <w:rPr>
          <w:i/>
          <w:iCs/>
          <w:sz w:val="24"/>
          <w:szCs w:val="24"/>
        </w:rPr>
        <w:t>M</w:t>
      </w:r>
      <w:r>
        <w:rPr>
          <w:sz w:val="24"/>
          <w:szCs w:val="24"/>
          <w:vertAlign w:val="subscript"/>
        </w:rPr>
        <w:t>max</w:t>
      </w:r>
      <w:r>
        <w:rPr>
          <w:sz w:val="24"/>
          <w:szCs w:val="24"/>
        </w:rPr>
        <w:t xml:space="preserve"> is mainly determined by </w:t>
      </w:r>
      <w:r>
        <w:rPr>
          <w:i/>
          <w:iCs/>
          <w:sz w:val="24"/>
          <w:szCs w:val="24"/>
        </w:rPr>
        <w:t>c</w:t>
      </w:r>
      <w:r>
        <w:rPr>
          <w:i/>
          <w:iCs/>
          <w:sz w:val="24"/>
          <w:szCs w:val="24"/>
          <w:vertAlign w:val="subscript"/>
        </w:rPr>
        <w:t>M</w:t>
      </w:r>
      <w:r>
        <w:rPr>
          <w:sz w:val="24"/>
          <w:szCs w:val="24"/>
        </w:rPr>
        <w:t>/</w:t>
      </w:r>
      <w:r>
        <w:rPr>
          <w:i/>
          <w:iCs/>
          <w:sz w:val="24"/>
          <w:szCs w:val="24"/>
        </w:rPr>
        <w:t>m</w:t>
      </w:r>
      <w:r>
        <w:rPr>
          <w:i/>
          <w:iCs/>
          <w:sz w:val="24"/>
          <w:szCs w:val="24"/>
          <w:vertAlign w:val="subscript"/>
        </w:rPr>
        <w:t>r</w:t>
      </w:r>
      <w:r>
        <w:rPr>
          <w:sz w:val="24"/>
          <w:szCs w:val="24"/>
        </w:rPr>
        <w:t xml:space="preserve">. By definition, </w:t>
      </w:r>
      <w:r>
        <w:rPr>
          <w:i/>
          <w:iCs/>
          <w:sz w:val="24"/>
          <w:szCs w:val="24"/>
        </w:rPr>
        <w:t>c</w:t>
      </w:r>
      <w:r>
        <w:rPr>
          <w:i/>
          <w:iCs/>
          <w:sz w:val="24"/>
          <w:szCs w:val="24"/>
          <w:vertAlign w:val="subscript"/>
        </w:rPr>
        <w:t>M</w:t>
      </w:r>
      <w:r>
        <w:rPr>
          <w:sz w:val="24"/>
          <w:szCs w:val="24"/>
        </w:rPr>
        <w:t xml:space="preserve"> ∝ resource uptake, 1/</w:t>
      </w:r>
      <w:r>
        <w:rPr>
          <w:i/>
          <w:iCs/>
          <w:sz w:val="24"/>
          <w:szCs w:val="24"/>
        </w:rPr>
        <w:t>m</w:t>
      </w:r>
      <w:r>
        <w:rPr>
          <w:i/>
          <w:iCs/>
          <w:sz w:val="24"/>
          <w:szCs w:val="24"/>
          <w:vertAlign w:val="subscript"/>
        </w:rPr>
        <w:t>r</w:t>
      </w:r>
      <w:r>
        <w:rPr>
          <w:sz w:val="24"/>
          <w:szCs w:val="24"/>
        </w:rPr>
        <w:t xml:space="preserve"> and 1/</w:t>
      </w:r>
      <w:r>
        <w:rPr>
          <w:i/>
          <w:iCs/>
          <w:sz w:val="24"/>
          <w:szCs w:val="24"/>
        </w:rPr>
        <w:t>g</w:t>
      </w:r>
      <w:r>
        <w:rPr>
          <w:i/>
          <w:iCs/>
          <w:sz w:val="24"/>
          <w:szCs w:val="24"/>
          <w:vertAlign w:val="subscript"/>
        </w:rPr>
        <w:t>r</w:t>
      </w:r>
      <w:r>
        <w:rPr>
          <w:sz w:val="24"/>
          <w:szCs w:val="24"/>
        </w:rPr>
        <w:t>.</w:t>
      </w:r>
      <w:r>
        <w:rPr>
          <w:i/>
          <w:iCs/>
          <w:sz w:val="24"/>
          <w:szCs w:val="24"/>
          <w:vertAlign w:val="subscript"/>
        </w:rPr>
        <w:t xml:space="preserve"> </w:t>
      </w:r>
      <w:r>
        <w:rPr>
          <w:sz w:val="24"/>
          <w:szCs w:val="24"/>
        </w:rPr>
        <w:t xml:space="preserve">Obviously, Eqs. 1a and 2 belong to the </w:t>
      </w:r>
      <w:r>
        <w:rPr>
          <w:kern w:val="0"/>
          <w:sz w:val="24"/>
          <w:szCs w:val="24"/>
          <w:lang w:bidi="ar"/>
        </w:rPr>
        <w:t>Bertalanffy</w:t>
      </w:r>
      <w:r>
        <w:rPr>
          <w:sz w:val="24"/>
          <w:szCs w:val="24"/>
        </w:rPr>
        <w:t xml:space="preserve"> family. </w:t>
      </w:r>
    </w:p>
    <w:p>
      <w:pPr>
        <w:spacing w:after="0" w:line="480" w:lineRule="auto"/>
        <w:ind w:firstLine="480" w:firstLineChars="200"/>
        <w:rPr>
          <w:sz w:val="24"/>
          <w:szCs w:val="24"/>
        </w:rPr>
      </w:pPr>
      <w:bookmarkStart w:id="5" w:name="OLE_LINK7"/>
      <w:r>
        <w:rPr>
          <w:sz w:val="24"/>
          <w:szCs w:val="24"/>
        </w:rPr>
        <w:t xml:space="preserve">The effects of parameters </w:t>
      </w:r>
      <w:r>
        <w:rPr>
          <w:i/>
          <w:iCs/>
          <w:sz w:val="24"/>
          <w:szCs w:val="24"/>
        </w:rPr>
        <w:t>c</w:t>
      </w:r>
      <w:r>
        <w:rPr>
          <w:i/>
          <w:iCs/>
          <w:sz w:val="24"/>
          <w:szCs w:val="24"/>
          <w:vertAlign w:val="subscript"/>
        </w:rPr>
        <w:t>M</w:t>
      </w:r>
      <w:r>
        <w:rPr>
          <w:sz w:val="24"/>
          <w:szCs w:val="24"/>
        </w:rPr>
        <w:t xml:space="preserve">, </w:t>
      </w:r>
      <w:r>
        <w:rPr>
          <w:i/>
          <w:iCs/>
          <w:sz w:val="24"/>
          <w:szCs w:val="24"/>
        </w:rPr>
        <w:t>b</w:t>
      </w:r>
      <w:r>
        <w:rPr>
          <w:sz w:val="24"/>
          <w:szCs w:val="24"/>
        </w:rPr>
        <w:t xml:space="preserve">, </w:t>
      </w:r>
      <w:r>
        <w:rPr>
          <w:i/>
          <w:iCs/>
          <w:sz w:val="24"/>
          <w:szCs w:val="24"/>
        </w:rPr>
        <w:t>T</w:t>
      </w:r>
      <w:r>
        <w:rPr>
          <w:sz w:val="24"/>
          <w:szCs w:val="24"/>
        </w:rPr>
        <w:t>×</w:t>
      </w:r>
      <w:r>
        <w:rPr>
          <w:i/>
          <w:iCs/>
          <w:sz w:val="24"/>
          <w:szCs w:val="24"/>
        </w:rPr>
        <w:t>m</w:t>
      </w:r>
      <w:r>
        <w:rPr>
          <w:i/>
          <w:iCs/>
          <w:sz w:val="24"/>
          <w:szCs w:val="24"/>
          <w:vertAlign w:val="subscript"/>
        </w:rPr>
        <w:t>r</w:t>
      </w:r>
      <w:r>
        <w:rPr>
          <w:sz w:val="24"/>
          <w:szCs w:val="24"/>
        </w:rPr>
        <w:t>/</w:t>
      </w:r>
      <w:r>
        <w:rPr>
          <w:i/>
          <w:iCs/>
          <w:sz w:val="24"/>
          <w:szCs w:val="24"/>
        </w:rPr>
        <w:t>g</w:t>
      </w:r>
      <w:r>
        <w:rPr>
          <w:i/>
          <w:iCs/>
          <w:sz w:val="24"/>
          <w:szCs w:val="24"/>
          <w:vertAlign w:val="subscript"/>
        </w:rPr>
        <w:t>r</w:t>
      </w:r>
      <w:r>
        <w:rPr>
          <w:i/>
          <w:iCs/>
          <w:sz w:val="24"/>
          <w:szCs w:val="24"/>
        </w:rPr>
        <w:t>,</w:t>
      </w:r>
      <w:r>
        <w:rPr>
          <w:sz w:val="24"/>
          <w:szCs w:val="24"/>
        </w:rPr>
        <w:t xml:space="preserve"> </w:t>
      </w:r>
      <w:r>
        <w:rPr>
          <w:i/>
          <w:iCs/>
          <w:sz w:val="24"/>
          <w:szCs w:val="24"/>
        </w:rPr>
        <w:t>M</w:t>
      </w:r>
      <w:r>
        <w:rPr>
          <w:sz w:val="24"/>
          <w:szCs w:val="24"/>
          <w:vertAlign w:val="subscript"/>
        </w:rPr>
        <w:t>max</w:t>
      </w:r>
      <w:r>
        <w:rPr>
          <w:sz w:val="24"/>
          <w:szCs w:val="24"/>
        </w:rPr>
        <w:t xml:space="preserve"> and </w:t>
      </w:r>
      <w:r>
        <w:rPr>
          <w:i/>
          <w:iCs/>
          <w:sz w:val="24"/>
          <w:szCs w:val="24"/>
        </w:rPr>
        <w:t>λ</w:t>
      </w:r>
      <w:r>
        <w:rPr>
          <w:sz w:val="24"/>
          <w:szCs w:val="24"/>
        </w:rPr>
        <w:t xml:space="preserve"> on growth curves are shown in </w:t>
      </w:r>
      <w:r>
        <w:rPr>
          <w:color w:val="0000FF"/>
          <w:sz w:val="24"/>
          <w:szCs w:val="24"/>
        </w:rPr>
        <w:t>Figs. 1a</w:t>
      </w:r>
      <w:r>
        <w:rPr>
          <w:sz w:val="24"/>
          <w:szCs w:val="24"/>
        </w:rPr>
        <w:t xml:space="preserve"> and </w:t>
      </w:r>
      <w:r>
        <w:rPr>
          <w:color w:val="0000FF"/>
          <w:sz w:val="24"/>
          <w:szCs w:val="24"/>
        </w:rPr>
        <w:t>b</w:t>
      </w:r>
      <w:r>
        <w:rPr>
          <w:sz w:val="24"/>
          <w:szCs w:val="24"/>
        </w:rPr>
        <w:t xml:space="preserve">. Note that the parameter </w:t>
      </w:r>
      <w:r>
        <w:rPr>
          <w:i/>
          <w:iCs/>
          <w:sz w:val="24"/>
          <w:szCs w:val="24"/>
        </w:rPr>
        <w:t>c</w:t>
      </w:r>
      <w:r>
        <w:rPr>
          <w:i/>
          <w:iCs/>
          <w:sz w:val="24"/>
          <w:szCs w:val="24"/>
          <w:vertAlign w:val="subscript"/>
        </w:rPr>
        <w:t>M</w:t>
      </w:r>
      <w:r>
        <w:rPr>
          <w:i/>
          <w:iCs/>
          <w:sz w:val="24"/>
          <w:szCs w:val="24"/>
        </w:rPr>
        <w:t xml:space="preserve"> </w:t>
      </w:r>
      <w:r>
        <w:rPr>
          <w:sz w:val="24"/>
          <w:szCs w:val="24"/>
        </w:rPr>
        <w:t xml:space="preserve">reflects the average levels of resource uptake and respiration consumption. </w:t>
      </w:r>
      <w:r>
        <w:rPr>
          <w:sz w:val="24"/>
        </w:rPr>
        <w:t>T</w:t>
      </w:r>
      <w:r>
        <w:rPr>
          <w:sz w:val="24"/>
          <w:szCs w:val="24"/>
        </w:rPr>
        <w:t>he change of</w:t>
      </w:r>
      <w:bookmarkStart w:id="6" w:name="OLE_LINK5"/>
      <w:r>
        <w:rPr>
          <w:sz w:val="24"/>
          <w:szCs w:val="24"/>
        </w:rPr>
        <w:t xml:space="preserve"> </w:t>
      </w:r>
      <w:r>
        <w:rPr>
          <w:i/>
          <w:iCs/>
          <w:sz w:val="24"/>
          <w:szCs w:val="24"/>
        </w:rPr>
        <w:t>T</w:t>
      </w:r>
      <w:r>
        <w:rPr>
          <w:sz w:val="24"/>
          <w:szCs w:val="24"/>
        </w:rPr>
        <w:t>×</w:t>
      </w:r>
      <w:r>
        <w:rPr>
          <w:i/>
          <w:iCs/>
          <w:sz w:val="24"/>
          <w:szCs w:val="24"/>
        </w:rPr>
        <w:t>m</w:t>
      </w:r>
      <w:r>
        <w:rPr>
          <w:i/>
          <w:iCs/>
          <w:sz w:val="24"/>
          <w:szCs w:val="24"/>
          <w:vertAlign w:val="subscript"/>
        </w:rPr>
        <w:t>r</w:t>
      </w:r>
      <w:r>
        <w:rPr>
          <w:sz w:val="24"/>
          <w:szCs w:val="24"/>
        </w:rPr>
        <w:t>/</w:t>
      </w:r>
      <w:r>
        <w:rPr>
          <w:i/>
          <w:iCs/>
          <w:sz w:val="24"/>
          <w:szCs w:val="24"/>
        </w:rPr>
        <w:t>g</w:t>
      </w:r>
      <w:r>
        <w:rPr>
          <w:i/>
          <w:iCs/>
          <w:sz w:val="24"/>
          <w:szCs w:val="24"/>
          <w:vertAlign w:val="subscript"/>
        </w:rPr>
        <w:t>r</w:t>
      </w:r>
      <w:bookmarkEnd w:id="6"/>
      <w:r>
        <w:rPr>
          <w:sz w:val="24"/>
          <w:szCs w:val="24"/>
        </w:rPr>
        <w:t xml:space="preserve"> mainly depends on </w:t>
      </w:r>
      <w:r>
        <w:rPr>
          <w:i/>
          <w:iCs/>
          <w:sz w:val="24"/>
          <w:szCs w:val="24"/>
        </w:rPr>
        <w:t>m</w:t>
      </w:r>
      <w:r>
        <w:rPr>
          <w:i/>
          <w:iCs/>
          <w:sz w:val="24"/>
          <w:szCs w:val="24"/>
          <w:vertAlign w:val="subscript"/>
        </w:rPr>
        <w:t>r</w:t>
      </w:r>
      <w:r>
        <w:rPr>
          <w:sz w:val="24"/>
        </w:rPr>
        <w:t xml:space="preserve">, because </w:t>
      </w:r>
      <w:r>
        <w:rPr>
          <w:i/>
          <w:iCs/>
          <w:sz w:val="24"/>
          <w:szCs w:val="24"/>
        </w:rPr>
        <w:t>m</w:t>
      </w:r>
      <w:r>
        <w:rPr>
          <w:i/>
          <w:iCs/>
          <w:sz w:val="24"/>
          <w:szCs w:val="24"/>
          <w:vertAlign w:val="subscript"/>
        </w:rPr>
        <w:t>r</w:t>
      </w:r>
      <w:r>
        <w:rPr>
          <w:sz w:val="24"/>
        </w:rPr>
        <w:t xml:space="preserve"> is more sensitive to the environment (</w:t>
      </w:r>
      <w:r>
        <w:rPr>
          <w:color w:val="0000FF"/>
          <w:sz w:val="24"/>
        </w:rPr>
        <w:t>Van Iersel 2003</w:t>
      </w:r>
      <w:r>
        <w:rPr>
          <w:sz w:val="24"/>
        </w:rPr>
        <w:t xml:space="preserve">). Mathematically, </w:t>
      </w:r>
      <w:bookmarkEnd w:id="5"/>
      <w:r>
        <w:rPr>
          <w:sz w:val="24"/>
        </w:rPr>
        <w:t xml:space="preserve">unimodal curves connected in series can be divided into </w:t>
      </w:r>
      <w:r>
        <w:rPr>
          <w:sz w:val="24"/>
          <w:szCs w:val="24"/>
        </w:rPr>
        <w:t xml:space="preserve">types </w:t>
      </w:r>
      <w:r>
        <w:rPr>
          <w:i/>
          <w:iCs/>
          <w:sz w:val="24"/>
          <w:szCs w:val="24"/>
        </w:rPr>
        <w:t>α</w:t>
      </w:r>
      <w:r>
        <w:rPr>
          <w:sz w:val="24"/>
          <w:szCs w:val="24"/>
        </w:rPr>
        <w:t xml:space="preserve"> and </w:t>
      </w:r>
      <w:r>
        <w:rPr>
          <w:i/>
          <w:iCs/>
          <w:sz w:val="24"/>
          <w:szCs w:val="24"/>
        </w:rPr>
        <w:t>β,</w:t>
      </w:r>
      <w:r>
        <w:rPr>
          <w:sz w:val="24"/>
          <w:szCs w:val="24"/>
        </w:rPr>
        <w:t xml:space="preserve"> as shown in Fig. 1c. Type </w:t>
      </w:r>
      <w:r>
        <w:rPr>
          <w:i/>
          <w:iCs/>
          <w:sz w:val="24"/>
          <w:szCs w:val="24"/>
        </w:rPr>
        <w:t>α</w:t>
      </w:r>
      <w:r>
        <w:rPr>
          <w:sz w:val="24"/>
          <w:szCs w:val="24"/>
        </w:rPr>
        <w:t xml:space="preserve"> indicates that unimodal curves in series have the same starting point. In type </w:t>
      </w:r>
      <w:r>
        <w:rPr>
          <w:i/>
          <w:iCs/>
          <w:sz w:val="24"/>
          <w:szCs w:val="24"/>
        </w:rPr>
        <w:t>β</w:t>
      </w:r>
      <w:r>
        <w:rPr>
          <w:sz w:val="24"/>
          <w:szCs w:val="24"/>
        </w:rPr>
        <w:t xml:space="preserve">, the starting point of the new curve can be anywhere on the old curve, reflecting modular growth. Biologically, the difference between </w:t>
      </w:r>
      <w:r>
        <w:rPr>
          <w:i/>
          <w:iCs/>
          <w:sz w:val="24"/>
          <w:szCs w:val="24"/>
        </w:rPr>
        <w:t>α</w:t>
      </w:r>
      <w:r>
        <w:rPr>
          <w:sz w:val="24"/>
          <w:szCs w:val="24"/>
        </w:rPr>
        <w:t xml:space="preserve"> and </w:t>
      </w:r>
      <w:r>
        <w:rPr>
          <w:i/>
          <w:iCs/>
          <w:sz w:val="24"/>
          <w:szCs w:val="24"/>
        </w:rPr>
        <w:t>β</w:t>
      </w:r>
      <w:r>
        <w:rPr>
          <w:sz w:val="24"/>
          <w:szCs w:val="24"/>
        </w:rPr>
        <w:t xml:space="preserve"> types lies in the involvement of the old tissues in the new growth pattern. Considering Eq. 1 as an example, continuous changes in parameters (</w:t>
      </w:r>
      <w:r>
        <w:rPr>
          <w:i/>
          <w:iCs/>
          <w:sz w:val="24"/>
          <w:szCs w:val="24"/>
        </w:rPr>
        <w:t>c</w:t>
      </w:r>
      <w:r>
        <w:rPr>
          <w:i/>
          <w:iCs/>
          <w:sz w:val="24"/>
          <w:szCs w:val="24"/>
          <w:vertAlign w:val="subscript"/>
        </w:rPr>
        <w:t>M</w:t>
      </w:r>
      <w:r>
        <w:rPr>
          <w:sz w:val="24"/>
          <w:szCs w:val="24"/>
        </w:rPr>
        <w:t xml:space="preserve"> and </w:t>
      </w:r>
      <w:r>
        <w:rPr>
          <w:i/>
          <w:iCs/>
          <w:sz w:val="24"/>
          <w:szCs w:val="24"/>
        </w:rPr>
        <w:t>T</w:t>
      </w:r>
      <w:r>
        <w:rPr>
          <w:sz w:val="24"/>
          <w:szCs w:val="24"/>
        </w:rPr>
        <w:t>×</w:t>
      </w:r>
      <w:r>
        <w:rPr>
          <w:i/>
          <w:iCs/>
          <w:sz w:val="24"/>
          <w:szCs w:val="24"/>
        </w:rPr>
        <w:t>g</w:t>
      </w:r>
      <w:r>
        <w:rPr>
          <w:i/>
          <w:iCs/>
          <w:sz w:val="24"/>
          <w:szCs w:val="24"/>
          <w:vertAlign w:val="subscript"/>
        </w:rPr>
        <w:t>r</w:t>
      </w:r>
      <w:r>
        <w:rPr>
          <w:sz w:val="24"/>
          <w:szCs w:val="24"/>
        </w:rPr>
        <w:t>/</w:t>
      </w:r>
      <w:r>
        <w:rPr>
          <w:i/>
          <w:iCs/>
          <w:sz w:val="24"/>
          <w:szCs w:val="24"/>
        </w:rPr>
        <w:t>m</w:t>
      </w:r>
      <w:r>
        <w:rPr>
          <w:sz w:val="24"/>
          <w:szCs w:val="24"/>
          <w:vertAlign w:val="subscript"/>
        </w:rPr>
        <w:t>r</w:t>
      </w:r>
      <w:r>
        <w:rPr>
          <w:sz w:val="24"/>
          <w:szCs w:val="24"/>
        </w:rPr>
        <w:t xml:space="preserve"> ) may result in a mixed trajectory, as shown in Fig. 1d. We referred to this type as type γ.</w:t>
      </w:r>
    </w:p>
    <w:p>
      <w:pPr>
        <w:tabs>
          <w:tab w:val="center" w:pos="4111"/>
          <w:tab w:val="right" w:pos="8222"/>
        </w:tabs>
        <w:spacing w:after="0" w:line="480" w:lineRule="auto"/>
        <w:ind w:firstLine="480" w:firstLineChars="200"/>
        <w:rPr>
          <w:kern w:val="0"/>
          <w:sz w:val="24"/>
          <w:szCs w:val="24"/>
          <w:lang w:bidi="ar"/>
        </w:rPr>
      </w:pPr>
      <w:r>
        <w:rPr>
          <w:sz w:val="24"/>
          <w:szCs w:val="24"/>
        </w:rPr>
        <w:t xml:space="preserve">We speculated that changes in the relationship between functional traits and tree size may affect cascading growth, with both positive and negative effects (PE and NE) on growth. The effects of PE and NE on </w:t>
      </w:r>
      <w:r>
        <w:rPr>
          <w:color w:val="0000FF"/>
          <w:sz w:val="24"/>
          <w:szCs w:val="24"/>
        </w:rPr>
        <w:t>Eqs. 1 and 2</w:t>
      </w:r>
      <w:r>
        <w:rPr>
          <w:sz w:val="24"/>
          <w:szCs w:val="24"/>
        </w:rPr>
        <w:t xml:space="preserve"> are related to changes in functional traits such as </w:t>
      </w:r>
      <w:r>
        <w:rPr>
          <w:sz w:val="24"/>
          <w:szCs w:val="24"/>
          <w:lang w:bidi="ar"/>
        </w:rPr>
        <w:t>module and overall performance</w:t>
      </w:r>
      <w:r>
        <w:rPr>
          <w:sz w:val="24"/>
          <w:szCs w:val="24"/>
        </w:rPr>
        <w:t xml:space="preserve">, as shown in </w:t>
      </w:r>
      <w:r>
        <w:rPr>
          <w:color w:val="0000FF"/>
          <w:sz w:val="24"/>
          <w:szCs w:val="24"/>
        </w:rPr>
        <w:t>Table. 2</w:t>
      </w:r>
      <w:r>
        <w:rPr>
          <w:sz w:val="24"/>
          <w:szCs w:val="24"/>
        </w:rPr>
        <w:t xml:space="preserve">. </w:t>
      </w:r>
      <w:r>
        <w:rPr>
          <w:sz w:val="24"/>
          <w:szCs w:val="24"/>
          <w:lang w:bidi="ar"/>
        </w:rPr>
        <w:t>On the module scale, we considered both leaf and stem economics (</w:t>
      </w:r>
      <w:r>
        <w:rPr>
          <w:color w:val="0000FF"/>
          <w:sz w:val="24"/>
          <w:szCs w:val="24"/>
          <w:lang w:bidi="ar"/>
        </w:rPr>
        <w:t>Table. 2</w:t>
      </w:r>
      <w:r>
        <w:rPr>
          <w:sz w:val="24"/>
          <w:szCs w:val="24"/>
          <w:lang w:bidi="ar"/>
        </w:rPr>
        <w:t>), which are related to photosynthesis, hydraulic transport, and respiration consumption. These traits are important for tree ontogeny (</w:t>
      </w:r>
      <w:r>
        <w:rPr>
          <w:color w:val="0000FF"/>
          <w:sz w:val="24"/>
          <w:szCs w:val="24"/>
          <w:lang w:bidi="ar"/>
        </w:rPr>
        <w:t xml:space="preserve">Westoby 1998; Weiher et al. 1999; Poorter et al. 2008; </w:t>
      </w:r>
      <w:bookmarkStart w:id="7" w:name="OLE_LINK20"/>
      <w:r>
        <w:rPr>
          <w:color w:val="0000FF"/>
          <w:sz w:val="24"/>
        </w:rPr>
        <w:t>Héraul</w:t>
      </w:r>
      <w:r>
        <w:rPr>
          <w:color w:val="0000FF"/>
          <w:sz w:val="24"/>
          <w:szCs w:val="24"/>
          <w:lang w:bidi="ar"/>
        </w:rPr>
        <w:t xml:space="preserve"> et al., 2011</w:t>
      </w:r>
      <w:bookmarkEnd w:id="7"/>
      <w:r>
        <w:rPr>
          <w:color w:val="0000FF"/>
          <w:sz w:val="24"/>
          <w:szCs w:val="24"/>
          <w:lang w:bidi="ar"/>
        </w:rPr>
        <w:t>).</w:t>
      </w:r>
      <w:r>
        <w:rPr>
          <w:sz w:val="24"/>
          <w:szCs w:val="24"/>
          <w:lang w:bidi="ar"/>
        </w:rPr>
        <w:t xml:space="preserve"> On a more comprehensive scale, we considered the number of </w:t>
      </w:r>
      <w:r>
        <w:rPr>
          <w:rFonts w:hint="eastAsia"/>
          <w:sz w:val="24"/>
          <w:szCs w:val="24"/>
          <w:lang w:bidi="ar"/>
        </w:rPr>
        <w:t xml:space="preserve">trait </w:t>
      </w:r>
      <w:r>
        <w:rPr>
          <w:sz w:val="24"/>
          <w:szCs w:val="24"/>
          <w:lang w:bidi="ar"/>
        </w:rPr>
        <w:t xml:space="preserve">modules relative to size, where some morphological traits that are related to the total amount of photosynthesis and respiration deserve special attention. </w:t>
      </w:r>
      <w:r>
        <w:rPr>
          <w:kern w:val="0"/>
          <w:sz w:val="24"/>
          <w:szCs w:val="24"/>
          <w:lang w:bidi="ar"/>
        </w:rPr>
        <w:t>The product of average crown width/(DBH+crown width) (abbreviated as CW/(D+CW)) and crown height/tree height (i.e., crown ratio) (abbreviated as CH/H) can be considered a proxy of canopy/size. Note that the size in this indicator is not biomass but volume</w:t>
      </w:r>
      <w:bookmarkStart w:id="8" w:name="OLE_LINK19"/>
      <w:r>
        <w:rPr>
          <w:kern w:val="0"/>
          <w:sz w:val="24"/>
          <w:szCs w:val="24"/>
          <w:lang w:bidi="ar"/>
        </w:rPr>
        <w:t xml:space="preserve">. </w:t>
      </w:r>
      <w:bookmarkEnd w:id="8"/>
      <w:r>
        <w:rPr>
          <w:kern w:val="0"/>
          <w:sz w:val="24"/>
          <w:szCs w:val="24"/>
          <w:lang w:bidi="ar"/>
        </w:rPr>
        <w:t xml:space="preserve">Higher canopy/size means a resource intake strategy, then increase </w:t>
      </w:r>
      <w:r>
        <w:rPr>
          <w:i/>
          <w:iCs/>
          <w:kern w:val="0"/>
          <w:sz w:val="24"/>
          <w:szCs w:val="24"/>
          <w:lang w:bidi="ar"/>
        </w:rPr>
        <w:t>c</w:t>
      </w:r>
      <w:r>
        <w:rPr>
          <w:i/>
          <w:iCs/>
          <w:kern w:val="0"/>
          <w:sz w:val="24"/>
          <w:szCs w:val="24"/>
          <w:vertAlign w:val="subscript"/>
          <w:lang w:bidi="ar"/>
        </w:rPr>
        <w:t>M</w:t>
      </w:r>
      <w:r>
        <w:rPr>
          <w:kern w:val="0"/>
          <w:sz w:val="24"/>
          <w:szCs w:val="24"/>
          <w:lang w:bidi="ar"/>
        </w:rPr>
        <w:t xml:space="preserve"> and </w:t>
      </w:r>
      <w:r>
        <w:rPr>
          <w:i/>
          <w:iCs/>
          <w:kern w:val="0"/>
          <w:sz w:val="24"/>
          <w:szCs w:val="24"/>
          <w:lang w:bidi="ar"/>
        </w:rPr>
        <w:t>M</w:t>
      </w:r>
      <w:r>
        <w:rPr>
          <w:kern w:val="0"/>
          <w:sz w:val="24"/>
          <w:szCs w:val="24"/>
          <w:vertAlign w:val="subscript"/>
          <w:lang w:bidi="ar"/>
        </w:rPr>
        <w:t>max</w:t>
      </w:r>
      <w:r>
        <w:rPr>
          <w:kern w:val="0"/>
          <w:sz w:val="24"/>
          <w:szCs w:val="24"/>
          <w:lang w:bidi="ar"/>
        </w:rPr>
        <w:t xml:space="preserve">. </w:t>
      </w:r>
      <w:r>
        <w:rPr>
          <w:sz w:val="24"/>
          <w:szCs w:val="24"/>
        </w:rPr>
        <w:t>The attenuation of</w:t>
      </w:r>
      <w:r>
        <w:rPr>
          <w:sz w:val="24"/>
        </w:rPr>
        <w:t xml:space="preserve"> light </w:t>
      </w:r>
      <w:r>
        <w:rPr>
          <w:sz w:val="24"/>
          <w:szCs w:val="24"/>
        </w:rPr>
        <w:t xml:space="preserve">within the </w:t>
      </w:r>
      <w:r>
        <w:rPr>
          <w:sz w:val="24"/>
        </w:rPr>
        <w:t xml:space="preserve">canopy </w:t>
      </w:r>
      <w:r>
        <w:rPr>
          <w:sz w:val="24"/>
          <w:szCs w:val="24"/>
        </w:rPr>
        <w:t>will cause a decrease in light utilization after the canopy closes, so the uptake rate of trees to resources is not directly proportional to the</w:t>
      </w:r>
      <w:r>
        <w:rPr>
          <w:rFonts w:hint="eastAsia"/>
          <w:sz w:val="24"/>
          <w:szCs w:val="24"/>
        </w:rPr>
        <w:t>ir</w:t>
      </w:r>
      <w:r>
        <w:rPr>
          <w:sz w:val="24"/>
          <w:szCs w:val="24"/>
        </w:rPr>
        <w:t xml:space="preserve"> canopy</w:t>
      </w:r>
      <w:r>
        <w:rPr>
          <w:rFonts w:hint="eastAsia"/>
          <w:sz w:val="24"/>
          <w:szCs w:val="24"/>
        </w:rPr>
        <w:t>.</w:t>
      </w:r>
    </w:p>
    <w:p>
      <w:pPr>
        <w:tabs>
          <w:tab w:val="center" w:pos="4111"/>
          <w:tab w:val="right" w:pos="8222"/>
        </w:tabs>
        <w:spacing w:after="0" w:line="480" w:lineRule="auto"/>
        <w:ind w:firstLine="480" w:firstLineChars="200"/>
        <w:rPr>
          <w:kern w:val="0"/>
          <w:sz w:val="24"/>
          <w:szCs w:val="24"/>
          <w:lang w:bidi="ar"/>
        </w:rPr>
      </w:pPr>
      <w:r>
        <w:rPr>
          <w:kern w:val="0"/>
          <w:sz w:val="24"/>
          <w:szCs w:val="24"/>
          <w:lang w:bidi="ar"/>
        </w:rPr>
        <w:t>Sapwood is the living, outermost portion of a woody stem or branch, and heartwood is the dead, inner wood, which often comprises the majority of a stem's cross-section. Sapwood, not heartwood, serves as a sink tissue that consumes sugars for daily metabolism through respiration (</w:t>
      </w:r>
      <w:r>
        <w:rPr>
          <w:color w:val="0000FF"/>
          <w:kern w:val="0"/>
          <w:sz w:val="24"/>
          <w:szCs w:val="24"/>
          <w:lang w:bidi="ar"/>
        </w:rPr>
        <w:t>Lehnebach et al., 2016; Bamber et al., 1976</w:t>
      </w:r>
      <w:r>
        <w:rPr>
          <w:kern w:val="0"/>
          <w:sz w:val="24"/>
          <w:szCs w:val="24"/>
          <w:lang w:bidi="ar"/>
        </w:rPr>
        <w:t xml:space="preserve">). </w:t>
      </w:r>
      <w:bookmarkStart w:id="9" w:name="OLE_LINK14"/>
      <w:r>
        <w:rPr>
          <w:kern w:val="0"/>
          <w:sz w:val="24"/>
          <w:szCs w:val="24"/>
          <w:lang w:bidi="ar"/>
        </w:rPr>
        <w:t xml:space="preserve">Because heartwood is not active, </w:t>
      </w:r>
      <w:bookmarkEnd w:id="9"/>
      <w:r>
        <w:rPr>
          <w:kern w:val="0"/>
          <w:sz w:val="24"/>
          <w:szCs w:val="24"/>
          <w:lang w:bidi="ar"/>
        </w:rPr>
        <w:t xml:space="preserve">the </w:t>
      </w:r>
      <w:r>
        <w:rPr>
          <w:i/>
          <w:iCs/>
          <w:kern w:val="0"/>
          <w:sz w:val="24"/>
          <w:szCs w:val="24"/>
          <w:lang w:bidi="ar"/>
        </w:rPr>
        <w:t>m</w:t>
      </w:r>
      <w:r>
        <w:rPr>
          <w:i/>
          <w:iCs/>
          <w:kern w:val="0"/>
          <w:sz w:val="24"/>
          <w:szCs w:val="24"/>
          <w:vertAlign w:val="subscript"/>
          <w:lang w:bidi="ar"/>
        </w:rPr>
        <w:t>r</w:t>
      </w:r>
      <w:r>
        <w:rPr>
          <w:kern w:val="0"/>
          <w:sz w:val="24"/>
          <w:szCs w:val="24"/>
          <w:lang w:bidi="ar"/>
        </w:rPr>
        <w:t xml:space="preserve"> of the trunk could decrease with a decreasing sapwood/heartwood ratio. Given that the tree trunk accounts for most of the tree biomass, we calculated the sapwood area to heartwood area ratio to assess the change of tree </w:t>
      </w:r>
      <w:r>
        <w:rPr>
          <w:i/>
          <w:iCs/>
          <w:kern w:val="0"/>
          <w:sz w:val="24"/>
          <w:szCs w:val="24"/>
          <w:lang w:bidi="ar"/>
        </w:rPr>
        <w:t>m</w:t>
      </w:r>
      <w:r>
        <w:rPr>
          <w:i/>
          <w:iCs/>
          <w:kern w:val="0"/>
          <w:sz w:val="24"/>
          <w:szCs w:val="24"/>
          <w:vertAlign w:val="subscript"/>
          <w:lang w:bidi="ar"/>
        </w:rPr>
        <w:t>r</w:t>
      </w:r>
      <w:r>
        <w:rPr>
          <w:kern w:val="0"/>
          <w:sz w:val="24"/>
          <w:szCs w:val="24"/>
          <w:lang w:bidi="ar"/>
        </w:rPr>
        <w:t xml:space="preserve">. Obviously, the change of </w:t>
      </w:r>
      <w:r>
        <w:rPr>
          <w:i/>
          <w:iCs/>
          <w:kern w:val="0"/>
          <w:sz w:val="24"/>
          <w:szCs w:val="24"/>
          <w:lang w:bidi="ar"/>
        </w:rPr>
        <w:t>m</w:t>
      </w:r>
      <w:r>
        <w:rPr>
          <w:i/>
          <w:iCs/>
          <w:kern w:val="0"/>
          <w:sz w:val="24"/>
          <w:szCs w:val="24"/>
          <w:vertAlign w:val="subscript"/>
          <w:lang w:bidi="ar"/>
        </w:rPr>
        <w:t>r</w:t>
      </w:r>
      <w:r>
        <w:rPr>
          <w:kern w:val="0"/>
          <w:sz w:val="24"/>
          <w:szCs w:val="24"/>
          <w:lang w:bidi="ar"/>
        </w:rPr>
        <w:t xml:space="preserve"> can affect maintenance respiration (= </w:t>
      </w:r>
      <w:r>
        <w:rPr>
          <w:i/>
          <w:iCs/>
          <w:kern w:val="0"/>
          <w:sz w:val="24"/>
          <w:szCs w:val="24"/>
          <w:lang w:bidi="ar"/>
        </w:rPr>
        <w:t>m</w:t>
      </w:r>
      <w:r>
        <w:rPr>
          <w:i/>
          <w:iCs/>
          <w:kern w:val="0"/>
          <w:sz w:val="24"/>
          <w:szCs w:val="24"/>
          <w:vertAlign w:val="subscript"/>
          <w:lang w:bidi="ar"/>
        </w:rPr>
        <w:t>r</w:t>
      </w:r>
      <w:r>
        <w:rPr>
          <w:kern w:val="0"/>
          <w:sz w:val="24"/>
          <w:szCs w:val="24"/>
          <w:lang w:bidi="ar"/>
        </w:rPr>
        <w:t xml:space="preserve"> × biomass) from the scaling relationship with biomass.</w:t>
      </w:r>
      <w:r>
        <w:rPr>
          <w:rFonts w:hint="eastAsia"/>
          <w:kern w:val="0"/>
          <w:sz w:val="24"/>
          <w:szCs w:val="24"/>
          <w:lang w:val="en-US" w:eastAsia="zh-CN" w:bidi="ar"/>
        </w:rPr>
        <w:t xml:space="preserve"> In fact, s</w:t>
      </w:r>
      <w:r>
        <w:rPr>
          <w:kern w:val="0"/>
          <w:sz w:val="24"/>
          <w:szCs w:val="24"/>
          <w:lang w:bidi="ar"/>
        </w:rPr>
        <w:t>apwood maintenance respiration may also be a significant cause of growth decline with increasing tree age (</w:t>
      </w:r>
      <w:r>
        <w:rPr>
          <w:color w:val="0000FF"/>
          <w:kern w:val="0"/>
          <w:sz w:val="24"/>
          <w:szCs w:val="24"/>
          <w:lang w:bidi="ar"/>
        </w:rPr>
        <w:t>Tatuo and Shidei, 1967; Ryan and Yoder, 1997; Sillett et al., 2010</w:t>
      </w:r>
      <w:r>
        <w:rPr>
          <w:kern w:val="0"/>
          <w:sz w:val="24"/>
          <w:szCs w:val="24"/>
          <w:lang w:bidi="ar"/>
        </w:rPr>
        <w:t>).</w:t>
      </w:r>
      <w:r>
        <w:rPr>
          <w:rFonts w:hint="eastAsia"/>
          <w:kern w:val="0"/>
          <w:sz w:val="24"/>
          <w:szCs w:val="24"/>
          <w:lang w:val="en-US" w:eastAsia="zh-CN" w:bidi="ar"/>
        </w:rPr>
        <w:t xml:space="preserve"> </w:t>
      </w:r>
      <w:r>
        <w:rPr>
          <w:kern w:val="0"/>
          <w:sz w:val="24"/>
          <w:szCs w:val="24"/>
          <w:lang w:bidi="ar"/>
        </w:rPr>
        <w:t>Overall, these two ratios have great effects on plant growth.</w:t>
      </w:r>
    </w:p>
    <w:p>
      <w:pPr>
        <w:pStyle w:val="3"/>
        <w:spacing w:before="0" w:after="0" w:line="480" w:lineRule="auto"/>
        <w:rPr>
          <w:rFonts w:ascii="Times New Roman" w:hAnsi="Times New Roman"/>
          <w:i/>
          <w:iCs/>
          <w:sz w:val="24"/>
          <w:szCs w:val="24"/>
        </w:rPr>
      </w:pPr>
      <w:r>
        <w:rPr>
          <w:rFonts w:ascii="Times New Roman" w:hAnsi="Times New Roman"/>
          <w:i/>
          <w:iCs/>
          <w:sz w:val="24"/>
          <w:szCs w:val="24"/>
        </w:rPr>
        <w:t>2.2 Site description and experimental design</w:t>
      </w:r>
    </w:p>
    <w:p>
      <w:pPr>
        <w:spacing w:after="0" w:line="480" w:lineRule="auto"/>
        <w:ind w:firstLine="482"/>
        <w:rPr>
          <w:sz w:val="24"/>
          <w:szCs w:val="24"/>
          <w:lang w:bidi="ar"/>
        </w:rPr>
      </w:pPr>
      <w:bookmarkStart w:id="10" w:name="OLE_LINK11"/>
      <w:r>
        <w:rPr>
          <w:sz w:val="24"/>
          <w:szCs w:val="24"/>
          <w:lang w:bidi="ar"/>
        </w:rPr>
        <w:t xml:space="preserve">We studied four subalpine primeval </w:t>
      </w:r>
      <w:r>
        <w:rPr>
          <w:i/>
          <w:iCs/>
          <w:sz w:val="24"/>
          <w:szCs w:val="24"/>
          <w:lang w:bidi="ar"/>
        </w:rPr>
        <w:t>Abies fabri</w:t>
      </w:r>
      <w:r>
        <w:rPr>
          <w:sz w:val="24"/>
          <w:szCs w:val="24"/>
          <w:lang w:bidi="ar"/>
        </w:rPr>
        <w:t xml:space="preserve"> forests located in the Gongga Mountain, in the southeastern Tibetan Plateau, and at altitudes of 2,900 m, 3,000 m, 3,300 m, and 3,600 m (treeline). The mean annual temperature was 4 °C, and the mean annual precipitation was 1,938 mm, with roughly 50% of the annual total rainfall occurring from June to September in 2015. The characteristics of these survey plots are described in </w:t>
      </w:r>
      <w:r>
        <w:rPr>
          <w:color w:val="0000FF"/>
          <w:sz w:val="24"/>
          <w:szCs w:val="24"/>
          <w:lang w:bidi="ar"/>
        </w:rPr>
        <w:t>Wang</w:t>
      </w:r>
      <w:r>
        <w:rPr>
          <w:sz w:val="24"/>
          <w:szCs w:val="24"/>
          <w:lang w:bidi="ar"/>
        </w:rPr>
        <w:t xml:space="preserve"> et al (2017).</w:t>
      </w:r>
    </w:p>
    <w:p>
      <w:pPr>
        <w:tabs>
          <w:tab w:val="center" w:pos="4111"/>
          <w:tab w:val="right" w:pos="8222"/>
        </w:tabs>
        <w:spacing w:after="0" w:line="480" w:lineRule="auto"/>
        <w:ind w:firstLine="480" w:firstLineChars="200"/>
        <w:rPr>
          <w:sz w:val="24"/>
          <w:szCs w:val="24"/>
          <w:lang w:bidi="ar"/>
        </w:rPr>
      </w:pPr>
      <w:r>
        <w:rPr>
          <w:i/>
          <w:iCs/>
          <w:sz w:val="24"/>
          <w:szCs w:val="24"/>
          <w:lang w:bidi="ar"/>
        </w:rPr>
        <w:t xml:space="preserve">Abies fabri </w:t>
      </w:r>
      <w:r>
        <w:rPr>
          <w:sz w:val="24"/>
          <w:szCs w:val="24"/>
          <w:lang w:bidi="ar"/>
        </w:rPr>
        <w:t>trees have</w:t>
      </w:r>
      <w:r>
        <w:rPr>
          <w:i/>
          <w:iCs/>
          <w:sz w:val="24"/>
          <w:szCs w:val="24"/>
          <w:lang w:bidi="ar"/>
        </w:rPr>
        <w:t xml:space="preserve"> </w:t>
      </w:r>
      <w:r>
        <w:rPr>
          <w:sz w:val="24"/>
          <w:szCs w:val="24"/>
          <w:lang w:bidi="ar"/>
        </w:rPr>
        <w:t>large stature and long life history, and we expected to observe significant biomass changes on the century scale. First, we estimated the ideal and average growth trajectories (with respect to size) of this species by the DBH sequence of all sampled trees and biomass equations. These results can be used to test H1 and H2. Note that the ideal growth trajectory is composed of the maximum growth increment of different trees along the size gradient. Then, we focused on changes in some important functional traits with tree size. This can be achieved by analyzing the functional traits of different trees. Some variable functional traits may be the key to cascading growth. Finally, we tried to quantify the effects of these variable functional traits on unimodal growth to test H3.</w:t>
      </w:r>
      <w:r>
        <w:rPr>
          <w:sz w:val="24"/>
          <w:szCs w:val="24"/>
        </w:rPr>
        <w:t xml:space="preserve"> Sampled functional traits is current, so they are only valid for recent growth dynamics. Thus, some individual trees that follow the unimodal trajectory only in recent growth would be selected</w:t>
      </w:r>
      <w:r>
        <w:rPr>
          <w:rFonts w:hint="eastAsia"/>
          <w:sz w:val="24"/>
          <w:szCs w:val="24"/>
        </w:rPr>
        <w:t>, all</w:t>
      </w:r>
      <w:r>
        <w:rPr>
          <w:sz w:val="24"/>
          <w:szCs w:val="24"/>
        </w:rPr>
        <w:t xml:space="preserve"> located at an altitude of 3,100 m. W</w:t>
      </w:r>
      <w:r>
        <w:rPr>
          <w:sz w:val="24"/>
          <w:szCs w:val="24"/>
          <w:lang w:bidi="ar"/>
        </w:rPr>
        <w:t xml:space="preserve">e expect that the height and length of these unimodal trajectories (related to parameters </w:t>
      </w:r>
      <w:r>
        <w:rPr>
          <w:i/>
          <w:iCs/>
          <w:szCs w:val="22"/>
        </w:rPr>
        <w:t>c</w:t>
      </w:r>
      <w:r>
        <w:rPr>
          <w:i/>
          <w:iCs/>
          <w:szCs w:val="22"/>
          <w:vertAlign w:val="subscript"/>
        </w:rPr>
        <w:t>M</w:t>
      </w:r>
      <w:r>
        <w:rPr>
          <w:sz w:val="24"/>
          <w:szCs w:val="24"/>
        </w:rPr>
        <w:t>,</w:t>
      </w:r>
      <w:r>
        <w:rPr>
          <w:sz w:val="24"/>
          <w:szCs w:val="24"/>
          <w:lang w:bidi="ar"/>
        </w:rPr>
        <w:t xml:space="preserve"> </w:t>
      </w:r>
      <w:r>
        <w:rPr>
          <w:i/>
          <w:iCs/>
          <w:sz w:val="24"/>
          <w:szCs w:val="24"/>
          <w:lang w:bidi="ar"/>
        </w:rPr>
        <w:t>m</w:t>
      </w:r>
      <w:r>
        <w:rPr>
          <w:i/>
          <w:iCs/>
          <w:sz w:val="24"/>
          <w:szCs w:val="24"/>
          <w:vertAlign w:val="subscript"/>
          <w:lang w:bidi="ar"/>
        </w:rPr>
        <w:t>r</w:t>
      </w:r>
      <w:r>
        <w:rPr>
          <w:sz w:val="24"/>
          <w:szCs w:val="24"/>
          <w:lang w:bidi="ar"/>
        </w:rPr>
        <w:t xml:space="preserve">, </w:t>
      </w:r>
      <w:r>
        <w:rPr>
          <w:i/>
          <w:iCs/>
          <w:szCs w:val="22"/>
        </w:rPr>
        <w:t xml:space="preserve">λ </w:t>
      </w:r>
      <w:r>
        <w:rPr>
          <w:szCs w:val="22"/>
        </w:rPr>
        <w:t xml:space="preserve">and </w:t>
      </w:r>
      <w:r>
        <w:rPr>
          <w:i/>
          <w:iCs/>
          <w:szCs w:val="22"/>
        </w:rPr>
        <w:t>M</w:t>
      </w:r>
      <w:r>
        <w:rPr>
          <w:szCs w:val="22"/>
          <w:vertAlign w:val="subscript"/>
        </w:rPr>
        <w:t>max</w:t>
      </w:r>
      <w:r>
        <w:rPr>
          <w:sz w:val="24"/>
          <w:szCs w:val="24"/>
          <w:lang w:bidi="ar"/>
        </w:rPr>
        <w:t>) are determined by some current functional traits (Tab. 1)</w:t>
      </w:r>
      <w:r>
        <w:rPr>
          <w:sz w:val="24"/>
          <w:szCs w:val="24"/>
        </w:rPr>
        <w:t>.</w:t>
      </w:r>
    </w:p>
    <w:bookmarkEnd w:id="10"/>
    <w:p>
      <w:pPr>
        <w:pStyle w:val="3"/>
        <w:spacing w:before="0" w:after="0" w:line="480" w:lineRule="auto"/>
        <w:rPr>
          <w:rFonts w:ascii="Times New Roman" w:hAnsi="Times New Roman"/>
        </w:rPr>
      </w:pPr>
      <w:r>
        <w:rPr>
          <w:rFonts w:ascii="Times New Roman" w:hAnsi="Times New Roman"/>
          <w:i/>
          <w:iCs/>
          <w:sz w:val="24"/>
          <w:szCs w:val="24"/>
        </w:rPr>
        <w:t xml:space="preserve">2.3 Data collection, processing and analysis </w:t>
      </w:r>
    </w:p>
    <w:p>
      <w:pPr>
        <w:spacing w:after="0" w:line="480" w:lineRule="auto"/>
        <w:ind w:firstLine="480" w:firstLineChars="200"/>
        <w:rPr>
          <w:sz w:val="24"/>
          <w:szCs w:val="24"/>
          <w:lang w:bidi="ar"/>
        </w:rPr>
      </w:pPr>
      <w:r>
        <w:rPr>
          <w:sz w:val="24"/>
          <w:szCs w:val="24"/>
          <w:lang w:bidi="ar"/>
        </w:rPr>
        <w:t xml:space="preserve">In September 2015, we measured the tree ring sequence and DBH (&gt; 10cm) of each tree in four large plots along elevation gradients. For details of the method, see </w:t>
      </w:r>
      <w:r>
        <w:rPr>
          <w:color w:val="0000FF"/>
          <w:sz w:val="24"/>
          <w:szCs w:val="24"/>
          <w:lang w:bidi="ar"/>
        </w:rPr>
        <w:t>Wang et al.</w:t>
      </w:r>
      <w:r>
        <w:rPr>
          <w:sz w:val="24"/>
          <w:szCs w:val="24"/>
          <w:lang w:bidi="ar"/>
        </w:rPr>
        <w:t xml:space="preserve"> (2017). In June 2019, we sampled and measured the relevant functional traits of trees belonging to different DBH classes. DBH classes are in the 5 cm interval.</w:t>
      </w:r>
      <w:r>
        <w:rPr>
          <w:rStyle w:val="15"/>
        </w:rPr>
        <w:t xml:space="preserve"> </w:t>
      </w:r>
      <w:r>
        <w:rPr>
          <w:sz w:val="24"/>
          <w:szCs w:val="24"/>
          <w:lang w:bidi="ar"/>
        </w:rPr>
        <w:t>These randomly sampled trees covered more than half of the sample areas surveyed in 2015</w:t>
      </w:r>
      <w:bookmarkStart w:id="11" w:name="OLE_LINK9"/>
      <w:r>
        <w:rPr>
          <w:sz w:val="24"/>
          <w:szCs w:val="24"/>
          <w:lang w:bidi="ar"/>
        </w:rPr>
        <w:t xml:space="preserve">. </w:t>
      </w:r>
      <w:r>
        <w:rPr>
          <w:rFonts w:hint="eastAsia"/>
          <w:sz w:val="24"/>
          <w:szCs w:val="24"/>
          <w:lang w:bidi="ar"/>
        </w:rPr>
        <w:t xml:space="preserve">Meanwhile, the functional traits of the selected trees were sampled separately. </w:t>
      </w:r>
      <w:r>
        <w:rPr>
          <w:sz w:val="24"/>
          <w:szCs w:val="24"/>
          <w:lang w:bidi="ar"/>
        </w:rPr>
        <w:t>For l</w:t>
      </w:r>
      <w:r>
        <w:rPr>
          <w:kern w:val="0"/>
          <w:sz w:val="24"/>
          <w:szCs w:val="24"/>
          <w:lang w:bidi="ar"/>
        </w:rPr>
        <w:t>eaf and stem economics</w:t>
      </w:r>
      <w:r>
        <w:rPr>
          <w:kern w:val="0"/>
          <w:sz w:val="24"/>
        </w:rPr>
        <w:t xml:space="preserve"> </w:t>
      </w:r>
      <w:r>
        <w:rPr>
          <w:sz w:val="24"/>
          <w:szCs w:val="24"/>
          <w:lang w:bidi="ar"/>
        </w:rPr>
        <w:t xml:space="preserve">(listed in </w:t>
      </w:r>
      <w:r>
        <w:rPr>
          <w:color w:val="0000FF"/>
          <w:sz w:val="24"/>
          <w:szCs w:val="24"/>
          <w:lang w:bidi="ar"/>
        </w:rPr>
        <w:t>Tab. 1</w:t>
      </w:r>
      <w:r>
        <w:rPr>
          <w:sz w:val="24"/>
          <w:szCs w:val="24"/>
          <w:lang w:bidi="ar"/>
        </w:rPr>
        <w:t>)</w:t>
      </w:r>
      <w:r>
        <w:rPr>
          <w:kern w:val="0"/>
          <w:szCs w:val="21"/>
          <w:lang w:bidi="ar"/>
        </w:rPr>
        <w:t>,</w:t>
      </w:r>
      <w:r>
        <w:rPr>
          <w:sz w:val="24"/>
          <w:szCs w:val="24"/>
          <w:lang w:bidi="ar"/>
        </w:rPr>
        <w:t xml:space="preserve"> we sampled three times at the south and north sides of trees, and at different heights (e.g., 5m, 10m,15m). The number of leaves sampled each time ranged between 20 and 60. Some leaves were used for element analysis. Leaf N concentrations were analyzed with a Vario MAX CN element analyzer (Elementar, Hanau, Germany). The vanadium molybdate yellow colorimetric method was used to measure Leaf P, and flame photometry was used to measure Leaf K. We used foliar dry matter content to locate different trees on a resource use axis rather than specific leaf area (SLA) (</w:t>
      </w:r>
      <w:r>
        <w:rPr>
          <w:color w:val="0000FF"/>
          <w:sz w:val="24"/>
          <w:szCs w:val="24"/>
          <w:lang w:bidi="ar"/>
        </w:rPr>
        <w:t>Wilson et al., 1999</w:t>
      </w:r>
      <w:r>
        <w:rPr>
          <w:sz w:val="24"/>
          <w:szCs w:val="24"/>
          <w:lang w:bidi="ar"/>
        </w:rPr>
        <w:t>) due to the large vertical span of the fir canopy and sampling difficulty. Details of trait measurement are described in Wilson et al. (</w:t>
      </w:r>
      <w:r>
        <w:rPr>
          <w:color w:val="0000FF"/>
          <w:sz w:val="24"/>
          <w:szCs w:val="24"/>
          <w:lang w:bidi="ar"/>
        </w:rPr>
        <w:t>1999</w:t>
      </w:r>
      <w:r>
        <w:rPr>
          <w:sz w:val="24"/>
          <w:szCs w:val="24"/>
          <w:lang w:bidi="ar"/>
        </w:rPr>
        <w:t xml:space="preserve">) for foliar dry matter content. For </w:t>
      </w:r>
      <w:r>
        <w:rPr>
          <w:kern w:val="0"/>
          <w:sz w:val="24"/>
          <w:szCs w:val="24"/>
          <w:lang w:bidi="ar"/>
        </w:rPr>
        <w:t xml:space="preserve">stem economics, </w:t>
      </w:r>
      <w:r>
        <w:rPr>
          <w:sz w:val="24"/>
          <w:szCs w:val="24"/>
          <w:lang w:bidi="ar"/>
        </w:rPr>
        <w:t>trunk xylem density was calculated as the ratio of mass of samples dried for 72 h at 105℃ after the removal of bark, to their fresh volume as calculated by the displacement of liquid volume (water). Trunk bark thickness was measured by vernier caliper. Trunk wood moisture was determined by the fresh mass and dry mass of the wood, and was expressed as fresh mass/dry mass-1. We determined the sapwood width using diameter increment borers. Sapwood and heartwood areas are equal to π×(DBH/2)</w:t>
      </w:r>
      <w:r>
        <w:rPr>
          <w:sz w:val="24"/>
          <w:szCs w:val="24"/>
          <w:vertAlign w:val="superscript"/>
          <w:lang w:bidi="ar"/>
        </w:rPr>
        <w:t>2</w:t>
      </w:r>
      <w:r>
        <w:rPr>
          <w:color w:val="333333"/>
          <w:sz w:val="15"/>
          <w:szCs w:val="15"/>
          <w:shd w:val="clear" w:color="auto" w:fill="FFFFFF"/>
        </w:rPr>
        <w:t>－</w:t>
      </w:r>
      <w:r>
        <w:rPr>
          <w:sz w:val="24"/>
          <w:szCs w:val="24"/>
          <w:lang w:bidi="ar"/>
        </w:rPr>
        <w:t>π×(DBH/2-sapwood width)</w:t>
      </w:r>
      <w:r>
        <w:rPr>
          <w:sz w:val="24"/>
          <w:szCs w:val="24"/>
          <w:vertAlign w:val="superscript"/>
          <w:lang w:bidi="ar"/>
        </w:rPr>
        <w:t>2</w:t>
      </w:r>
      <w:r>
        <w:rPr>
          <w:sz w:val="24"/>
          <w:szCs w:val="24"/>
          <w:lang w:bidi="ar"/>
        </w:rPr>
        <w:t xml:space="preserve"> and π×(DBH/2</w:t>
      </w:r>
      <w:r>
        <w:rPr>
          <w:color w:val="333333"/>
          <w:sz w:val="15"/>
          <w:szCs w:val="15"/>
          <w:shd w:val="clear" w:color="auto" w:fill="FFFFFF"/>
        </w:rPr>
        <w:t>－</w:t>
      </w:r>
      <w:r>
        <w:rPr>
          <w:sz w:val="24"/>
          <w:szCs w:val="24"/>
          <w:lang w:bidi="ar"/>
        </w:rPr>
        <w:t>sapwood width)</w:t>
      </w:r>
      <w:r>
        <w:rPr>
          <w:sz w:val="24"/>
          <w:szCs w:val="24"/>
          <w:vertAlign w:val="superscript"/>
          <w:lang w:bidi="ar"/>
        </w:rPr>
        <w:t>2</w:t>
      </w:r>
      <w:r>
        <w:rPr>
          <w:sz w:val="24"/>
          <w:szCs w:val="24"/>
          <w:lang w:bidi="ar"/>
        </w:rPr>
        <w:t>, respectively. Other morphological traits were obtained by direct forestry survey.</w:t>
      </w:r>
    </w:p>
    <w:p>
      <w:pPr>
        <w:numPr>
          <w:ilvl w:val="255"/>
          <w:numId w:val="0"/>
        </w:numPr>
        <w:spacing w:after="0" w:line="480" w:lineRule="auto"/>
        <w:ind w:firstLine="482"/>
        <w:rPr>
          <w:sz w:val="24"/>
          <w:szCs w:val="24"/>
        </w:rPr>
      </w:pPr>
      <w:r>
        <w:rPr>
          <w:rFonts w:hint="eastAsia"/>
          <w:sz w:val="24"/>
          <w:szCs w:val="24"/>
          <w:lang w:bidi="ar"/>
        </w:rPr>
        <w:t>We used t</w:t>
      </w:r>
      <w:r>
        <w:rPr>
          <w:sz w:val="24"/>
          <w:szCs w:val="24"/>
          <w:lang w:bidi="ar"/>
        </w:rPr>
        <w:t xml:space="preserve">he actual tree ring sequence to determine the aboveground biomass dynamic of individual trees. To reduce error, the minimum time interval for describing growth dynamic was set to 10 years. The increase in DBH for each decade can be derived from the current DBH and tree-ring data. </w:t>
      </w:r>
      <w:r>
        <w:rPr>
          <w:rFonts w:hint="eastAsia"/>
          <w:sz w:val="24"/>
          <w:szCs w:val="24"/>
          <w:lang w:bidi="ar"/>
        </w:rPr>
        <w:t>B</w:t>
      </w:r>
      <w:r>
        <w:rPr>
          <w:sz w:val="24"/>
          <w:szCs w:val="24"/>
          <w:lang w:bidi="ar"/>
        </w:rPr>
        <w:t>ased on previous results (</w:t>
      </w:r>
      <w:r>
        <w:rPr>
          <w:color w:val="0000FF"/>
          <w:sz w:val="24"/>
        </w:rPr>
        <w:t>Zhou et al., 2013</w:t>
      </w:r>
      <w:r>
        <w:rPr>
          <w:sz w:val="24"/>
          <w:szCs w:val="24"/>
          <w:lang w:bidi="ar"/>
        </w:rPr>
        <w:t>), we established the aboveground biomass equation of individual trees dependent on DBH, which allows us to obtain the growth trajectory of individual trees</w:t>
      </w:r>
      <w:r>
        <w:rPr>
          <w:rFonts w:hint="eastAsia"/>
          <w:sz w:val="24"/>
          <w:szCs w:val="24"/>
          <w:lang w:bidi="ar"/>
        </w:rPr>
        <w:t xml:space="preserve"> </w:t>
      </w:r>
      <w:r>
        <w:rPr>
          <w:sz w:val="24"/>
          <w:szCs w:val="24"/>
          <w:lang w:bidi="ar"/>
        </w:rPr>
        <w:t>(</w:t>
      </w:r>
      <w:r>
        <w:rPr>
          <w:color w:val="0000FF"/>
          <w:sz w:val="24"/>
          <w:szCs w:val="24"/>
          <w:lang w:bidi="ar"/>
        </w:rPr>
        <w:t>see supplementary information</w:t>
      </w:r>
      <w:r>
        <w:rPr>
          <w:sz w:val="24"/>
          <w:szCs w:val="24"/>
          <w:lang w:bidi="ar"/>
        </w:rPr>
        <w:t xml:space="preserve">). From these results, we can determine the best </w:t>
      </w:r>
      <w:r>
        <w:rPr>
          <w:rFonts w:hint="eastAsia"/>
          <w:sz w:val="24"/>
          <w:szCs w:val="24"/>
          <w:lang w:bidi="ar"/>
        </w:rPr>
        <w:t xml:space="preserve">and average </w:t>
      </w:r>
      <w:r>
        <w:rPr>
          <w:sz w:val="24"/>
          <w:szCs w:val="24"/>
          <w:lang w:bidi="ar"/>
        </w:rPr>
        <w:t>DBH or biomass increment</w:t>
      </w:r>
      <w:r>
        <w:rPr>
          <w:rFonts w:hint="eastAsia"/>
          <w:sz w:val="24"/>
          <w:szCs w:val="24"/>
          <w:lang w:bidi="ar"/>
        </w:rPr>
        <w:t xml:space="preserve"> </w:t>
      </w:r>
      <w:r>
        <w:rPr>
          <w:sz w:val="24"/>
          <w:szCs w:val="24"/>
          <w:lang w:bidi="ar"/>
        </w:rPr>
        <w:t>within different DBH classes (&gt; the maximum diameter increments)</w:t>
      </w:r>
      <w:r>
        <w:rPr>
          <w:rFonts w:hint="eastAsia"/>
          <w:sz w:val="24"/>
          <w:szCs w:val="24"/>
          <w:lang w:bidi="ar"/>
        </w:rPr>
        <w:t xml:space="preserve"> to reveal the growth dynamic along along the DBH or size gradient</w:t>
      </w:r>
      <w:r>
        <w:rPr>
          <w:sz w:val="24"/>
          <w:szCs w:val="24"/>
          <w:lang w:bidi="ar"/>
        </w:rPr>
        <w:t>. The emphasis</w:t>
      </w:r>
      <w:r>
        <w:rPr>
          <w:rFonts w:hint="eastAsia"/>
          <w:sz w:val="24"/>
          <w:szCs w:val="24"/>
          <w:lang w:bidi="ar"/>
        </w:rPr>
        <w:t xml:space="preserve"> of maximum increment </w:t>
      </w:r>
      <w:r>
        <w:rPr>
          <w:sz w:val="24"/>
          <w:szCs w:val="24"/>
          <w:lang w:bidi="ar"/>
        </w:rPr>
        <w:t>is on species upper-quantile growth change</w:t>
      </w:r>
      <w:r>
        <w:rPr>
          <w:rFonts w:hint="eastAsia"/>
          <w:sz w:val="24"/>
          <w:szCs w:val="24"/>
          <w:lang w:bidi="ar"/>
        </w:rPr>
        <w:t xml:space="preserve"> (</w:t>
      </w:r>
      <w:r>
        <w:rPr>
          <w:sz w:val="24"/>
          <w:szCs w:val="24"/>
          <w:lang w:bidi="ar"/>
        </w:rPr>
        <w:t>95% percentile</w:t>
      </w:r>
      <w:r>
        <w:rPr>
          <w:rFonts w:hint="eastAsia"/>
          <w:sz w:val="24"/>
          <w:szCs w:val="24"/>
          <w:lang w:bidi="ar"/>
        </w:rPr>
        <w:t>)</w:t>
      </w:r>
      <w:r>
        <w:rPr>
          <w:sz w:val="24"/>
          <w:szCs w:val="24"/>
          <w:lang w:bidi="ar"/>
        </w:rPr>
        <w:t xml:space="preserve"> (</w:t>
      </w:r>
      <w:r>
        <w:rPr>
          <w:color w:val="0000FF"/>
          <w:sz w:val="24"/>
          <w:szCs w:val="24"/>
          <w:lang w:bidi="ar"/>
        </w:rPr>
        <w:t>Wright et al., 2010</w:t>
      </w:r>
      <w:r>
        <w:rPr>
          <w:sz w:val="24"/>
          <w:szCs w:val="24"/>
          <w:lang w:bidi="ar"/>
        </w:rPr>
        <w:t>)</w:t>
      </w:r>
      <w:bookmarkEnd w:id="11"/>
      <w:bookmarkStart w:id="12" w:name="OLE_LINK18"/>
      <w:r>
        <w:rPr>
          <w:sz w:val="24"/>
          <w:szCs w:val="24"/>
          <w:lang w:bidi="ar"/>
        </w:rPr>
        <w:t>, reflecting a relatively ideal growth state.</w:t>
      </w:r>
    </w:p>
    <w:p>
      <w:pPr>
        <w:numPr>
          <w:ilvl w:val="255"/>
          <w:numId w:val="0"/>
        </w:numPr>
        <w:spacing w:after="0" w:line="480" w:lineRule="auto"/>
        <w:ind w:firstLine="482"/>
        <w:rPr>
          <w:sz w:val="24"/>
          <w:szCs w:val="24"/>
        </w:rPr>
      </w:pPr>
      <w:r>
        <w:rPr>
          <w:sz w:val="24"/>
          <w:szCs w:val="24"/>
        </w:rPr>
        <w:t xml:space="preserve">For Eq. 1b, </w:t>
      </w:r>
      <w:r>
        <w:rPr>
          <w:i/>
          <w:iCs/>
          <w:sz w:val="24"/>
          <w:szCs w:val="24"/>
        </w:rPr>
        <w:t>f</w:t>
      </w:r>
      <w:r>
        <w:rPr>
          <w:sz w:val="24"/>
          <w:szCs w:val="24"/>
        </w:rPr>
        <w:t>(</w:t>
      </w:r>
      <w:r>
        <w:rPr>
          <w:i/>
          <w:iCs/>
          <w:sz w:val="24"/>
          <w:szCs w:val="24"/>
        </w:rPr>
        <w:t>M</w:t>
      </w:r>
      <w:r>
        <w:rPr>
          <w:sz w:val="24"/>
          <w:szCs w:val="24"/>
        </w:rPr>
        <w:t>)/</w:t>
      </w:r>
      <w:r>
        <w:rPr>
          <w:i/>
          <w:iCs/>
          <w:sz w:val="24"/>
          <w:szCs w:val="24"/>
        </w:rPr>
        <w:t>T</w:t>
      </w:r>
      <w:r>
        <w:rPr>
          <w:sz w:val="24"/>
          <w:szCs w:val="24"/>
        </w:rPr>
        <w:t xml:space="preserve"> can</w:t>
      </w:r>
      <w:r>
        <w:rPr>
          <w:i/>
          <w:iCs/>
          <w:sz w:val="24"/>
          <w:szCs w:val="24"/>
        </w:rPr>
        <w:t xml:space="preserve"> </w:t>
      </w:r>
      <w:r>
        <w:rPr>
          <w:sz w:val="24"/>
          <w:szCs w:val="24"/>
        </w:rPr>
        <w:t>represent the annual average growth rate over a decade. Thus, the 10-year aboveground biomass increment can be approximately equal to 10</w:t>
      </w:r>
      <w:r>
        <w:rPr>
          <w:i/>
          <w:iCs/>
          <w:sz w:val="24"/>
          <w:szCs w:val="24"/>
        </w:rPr>
        <w:t>f</w:t>
      </w:r>
      <w:r>
        <w:rPr>
          <w:sz w:val="24"/>
          <w:szCs w:val="24"/>
        </w:rPr>
        <w:t>(</w:t>
      </w:r>
      <w:r>
        <w:rPr>
          <w:i/>
          <w:iCs/>
          <w:sz w:val="24"/>
          <w:szCs w:val="24"/>
        </w:rPr>
        <w:t>M</w:t>
      </w:r>
      <w:r>
        <w:rPr>
          <w:sz w:val="24"/>
          <w:szCs w:val="24"/>
        </w:rPr>
        <w:t>)/</w:t>
      </w:r>
      <w:r>
        <w:rPr>
          <w:i/>
          <w:iCs/>
          <w:sz w:val="24"/>
          <w:szCs w:val="24"/>
        </w:rPr>
        <w:t>T</w:t>
      </w:r>
      <w:r>
        <w:rPr>
          <w:sz w:val="24"/>
          <w:szCs w:val="24"/>
        </w:rPr>
        <w:t>.</w:t>
      </w:r>
    </w:p>
    <w:p>
      <w:pPr>
        <w:tabs>
          <w:tab w:val="center" w:pos="4111"/>
          <w:tab w:val="right" w:pos="8222"/>
        </w:tabs>
        <w:spacing w:after="0" w:line="480" w:lineRule="auto"/>
        <w:rPr>
          <w:sz w:val="24"/>
          <w:szCs w:val="24"/>
        </w:rPr>
      </w:pPr>
      <w:r>
        <w:rPr>
          <w:sz w:val="24"/>
          <w:szCs w:val="24"/>
        </w:rPr>
        <w:tab/>
      </w:r>
      <w:r>
        <w:rPr>
          <w:position w:val="-30"/>
          <w:sz w:val="24"/>
        </w:rPr>
        <w:object>
          <v:shape id="_x0000_i1031" o:spt="75" type="#_x0000_t75" style="height:29.5pt;width:257pt;" o:ole="t" filled="f" o:preferrelative="t" stroked="f" coordsize="21600,21600">
            <v:path/>
            <v:fill on="f" focussize="0,0"/>
            <v:stroke on="f" joinstyle="miter"/>
            <v:imagedata r:id="rId19" o:title=""/>
            <o:lock v:ext="edit" aspectratio="t"/>
            <w10:wrap type="none"/>
            <w10:anchorlock/>
          </v:shape>
          <o:OLEObject Type="Embed" ProgID="Equation.3" ShapeID="_x0000_i1031" DrawAspect="Content" ObjectID="_1468075731" r:id="rId18">
            <o:LockedField>false</o:LockedField>
          </o:OLEObject>
        </w:object>
      </w:r>
      <w:r>
        <w:rPr>
          <w:sz w:val="24"/>
          <w:szCs w:val="24"/>
        </w:rPr>
        <w:tab/>
      </w:r>
      <w:r>
        <w:rPr>
          <w:sz w:val="24"/>
          <w:szCs w:val="24"/>
        </w:rPr>
        <w:t>(3)</w:t>
      </w:r>
    </w:p>
    <w:p>
      <w:pPr>
        <w:numPr>
          <w:ilvl w:val="255"/>
          <w:numId w:val="0"/>
        </w:numPr>
        <w:spacing w:after="0" w:line="480" w:lineRule="auto"/>
        <w:rPr>
          <w:sz w:val="24"/>
          <w:szCs w:val="24"/>
          <w:lang w:bidi="ar"/>
        </w:rPr>
      </w:pPr>
      <w:r>
        <w:rPr>
          <w:sz w:val="24"/>
          <w:szCs w:val="24"/>
        </w:rPr>
        <w:t xml:space="preserve">Where </w:t>
      </w:r>
      <w:r>
        <w:rPr>
          <w:i/>
          <w:iCs/>
          <w:sz w:val="24"/>
          <w:szCs w:val="24"/>
        </w:rPr>
        <w:t xml:space="preserve">b </w:t>
      </w:r>
      <w:r>
        <w:rPr>
          <w:sz w:val="24"/>
          <w:szCs w:val="24"/>
        </w:rPr>
        <w:t>= 0.75. Assuming a constant ratio of aboveground to underground biomass (</w:t>
      </w:r>
      <w:r>
        <w:rPr>
          <w:color w:val="0000FF"/>
          <w:sz w:val="24"/>
          <w:szCs w:val="24"/>
        </w:rPr>
        <w:t>Shu et al., 2019</w:t>
      </w:r>
      <w:r>
        <w:rPr>
          <w:sz w:val="24"/>
          <w:szCs w:val="24"/>
        </w:rPr>
        <w:t xml:space="preserve">), individual growth equations can also be used directly to describe the change of aboveground biomass. </w:t>
      </w:r>
      <w:r>
        <w:rPr>
          <w:sz w:val="24"/>
          <w:szCs w:val="24"/>
          <w:lang w:bidi="ar"/>
        </w:rPr>
        <w:t>We</w:t>
      </w:r>
      <w:r>
        <w:rPr>
          <w:sz w:val="24"/>
          <w:szCs w:val="24"/>
        </w:rPr>
        <w:t xml:space="preserve"> used Eqs. 3 and 2 and their extended forms (</w:t>
      </w:r>
      <w:r>
        <w:rPr>
          <w:color w:val="0000FF"/>
          <w:sz w:val="24"/>
          <w:szCs w:val="24"/>
        </w:rPr>
        <w:t>see supplementary information</w:t>
      </w:r>
      <w:r>
        <w:rPr>
          <w:sz w:val="24"/>
          <w:szCs w:val="24"/>
        </w:rPr>
        <w:t xml:space="preserve">) to fit the growth dynamics of </w:t>
      </w:r>
      <w:r>
        <w:rPr>
          <w:sz w:val="24"/>
          <w:szCs w:val="24"/>
          <w:lang w:bidi="ar"/>
        </w:rPr>
        <w:t xml:space="preserve">aboveground </w:t>
      </w:r>
      <w:r>
        <w:rPr>
          <w:sz w:val="24"/>
          <w:szCs w:val="24"/>
        </w:rPr>
        <w:t xml:space="preserve">biomass and DBH to directly test the validity of classical growth </w:t>
      </w:r>
      <w:bookmarkEnd w:id="12"/>
      <w:bookmarkStart w:id="13" w:name="OLE_LINK23"/>
      <w:r>
        <w:rPr>
          <w:sz w:val="24"/>
          <w:szCs w:val="24"/>
        </w:rPr>
        <w:t>equations. If these equations are valid</w:t>
      </w:r>
      <w:r>
        <w:rPr>
          <w:rFonts w:hint="eastAsia"/>
          <w:sz w:val="24"/>
          <w:szCs w:val="24"/>
        </w:rPr>
        <w:t xml:space="preserve"> for the selected trees</w:t>
      </w:r>
      <w:r>
        <w:rPr>
          <w:sz w:val="24"/>
          <w:szCs w:val="24"/>
        </w:rPr>
        <w:t xml:space="preserve">, we can get the length and height of two type of unimodal curves (Figs. 1a and b), which are closely related to parameter </w:t>
      </w:r>
      <w:r>
        <w:rPr>
          <w:i/>
          <w:iCs/>
          <w:sz w:val="24"/>
          <w:szCs w:val="24"/>
        </w:rPr>
        <w:t>λ</w:t>
      </w:r>
      <w:r>
        <w:rPr>
          <w:sz w:val="24"/>
          <w:szCs w:val="24"/>
        </w:rPr>
        <w:t xml:space="preserve">, </w:t>
      </w:r>
      <w:r>
        <w:rPr>
          <w:i/>
          <w:iCs/>
          <w:sz w:val="24"/>
          <w:szCs w:val="24"/>
        </w:rPr>
        <w:t>M</w:t>
      </w:r>
      <w:r>
        <w:rPr>
          <w:sz w:val="24"/>
          <w:szCs w:val="24"/>
          <w:vertAlign w:val="subscript"/>
        </w:rPr>
        <w:t>amax</w:t>
      </w:r>
      <w:r>
        <w:rPr>
          <w:sz w:val="24"/>
          <w:szCs w:val="24"/>
        </w:rPr>
        <w:t xml:space="preserve"> 10</w:t>
      </w:r>
      <w:r>
        <w:rPr>
          <w:i/>
          <w:iCs/>
          <w:sz w:val="24"/>
          <w:szCs w:val="24"/>
        </w:rPr>
        <w:t>m</w:t>
      </w:r>
      <w:r>
        <w:rPr>
          <w:i/>
          <w:iCs/>
          <w:sz w:val="24"/>
          <w:szCs w:val="24"/>
          <w:vertAlign w:val="subscript"/>
        </w:rPr>
        <w:t>r</w:t>
      </w:r>
      <w:r>
        <w:rPr>
          <w:sz w:val="24"/>
          <w:szCs w:val="24"/>
        </w:rPr>
        <w:t>/</w:t>
      </w:r>
      <w:r>
        <w:rPr>
          <w:i/>
          <w:iCs/>
          <w:sz w:val="24"/>
          <w:szCs w:val="24"/>
        </w:rPr>
        <w:t>g</w:t>
      </w:r>
      <w:r>
        <w:rPr>
          <w:i/>
          <w:iCs/>
          <w:sz w:val="24"/>
          <w:szCs w:val="24"/>
          <w:vertAlign w:val="subscript"/>
        </w:rPr>
        <w:t>r</w:t>
      </w:r>
      <w:r>
        <w:rPr>
          <w:sz w:val="24"/>
          <w:szCs w:val="24"/>
        </w:rPr>
        <w:t xml:space="preserve"> and </w:t>
      </w:r>
      <w:r>
        <w:rPr>
          <w:i/>
          <w:iCs/>
          <w:sz w:val="24"/>
          <w:szCs w:val="24"/>
        </w:rPr>
        <w:t>c</w:t>
      </w:r>
      <w:r>
        <w:rPr>
          <w:i/>
          <w:iCs/>
          <w:sz w:val="24"/>
          <w:szCs w:val="24"/>
          <w:vertAlign w:val="subscript"/>
        </w:rPr>
        <w:t>M</w:t>
      </w:r>
      <w:r>
        <w:rPr>
          <w:sz w:val="24"/>
          <w:szCs w:val="24"/>
        </w:rPr>
        <w:t>. According to Tab. 1, we can directly test the effect of selected variable traits on the formation of unimodal curve.</w:t>
      </w:r>
      <w:bookmarkEnd w:id="13"/>
      <w:r>
        <w:rPr>
          <w:sz w:val="24"/>
          <w:szCs w:val="24"/>
          <w:lang w:bidi="ar"/>
        </w:rPr>
        <w:br w:type="page"/>
      </w:r>
    </w:p>
    <w:p>
      <w:pPr>
        <w:pStyle w:val="2"/>
        <w:numPr>
          <w:ilvl w:val="0"/>
          <w:numId w:val="1"/>
        </w:numPr>
        <w:spacing w:before="0" w:after="0" w:line="480" w:lineRule="auto"/>
        <w:rPr>
          <w:sz w:val="24"/>
          <w:szCs w:val="24"/>
        </w:rPr>
      </w:pPr>
      <w:r>
        <w:rPr>
          <w:sz w:val="24"/>
          <w:szCs w:val="24"/>
        </w:rPr>
        <w:t xml:space="preserve">Results </w:t>
      </w:r>
    </w:p>
    <w:p>
      <w:pPr>
        <w:pStyle w:val="3"/>
        <w:spacing w:before="0" w:after="0" w:line="480" w:lineRule="auto"/>
        <w:rPr>
          <w:rFonts w:ascii="Times New Roman" w:hAnsi="Times New Roman"/>
          <w:i/>
          <w:iCs/>
          <w:sz w:val="24"/>
          <w:szCs w:val="24"/>
        </w:rPr>
      </w:pPr>
      <w:r>
        <w:rPr>
          <w:rFonts w:ascii="Times New Roman" w:hAnsi="Times New Roman"/>
          <w:i/>
          <w:iCs/>
          <w:sz w:val="24"/>
          <w:szCs w:val="24"/>
        </w:rPr>
        <w:t>3.1 Underlying growth pattern of trees</w:t>
      </w:r>
    </w:p>
    <w:p>
      <w:pPr>
        <w:numPr>
          <w:ilvl w:val="255"/>
          <w:numId w:val="0"/>
        </w:numPr>
        <w:spacing w:after="0" w:line="480" w:lineRule="auto"/>
        <w:ind w:firstLine="480" w:firstLineChars="200"/>
        <w:rPr>
          <w:sz w:val="24"/>
          <w:szCs w:val="24"/>
        </w:rPr>
      </w:pPr>
      <w:r>
        <w:rPr>
          <w:sz w:val="24"/>
          <w:szCs w:val="24"/>
        </w:rPr>
        <w:t xml:space="preserve">We revealed the growth trajectories of trees </w:t>
      </w:r>
      <w:r>
        <w:rPr>
          <w:sz w:val="24"/>
          <w:szCs w:val="24"/>
          <w:lang w:bidi="ar"/>
        </w:rPr>
        <w:t>on the century scale</w:t>
      </w:r>
      <w:r>
        <w:rPr>
          <w:sz w:val="24"/>
          <w:szCs w:val="24"/>
        </w:rPr>
        <w:t xml:space="preserve">, at the aggregate, and individual levels. With DBH as the gradient, the maximum tree ring increment of fir communities at different altitudes was determined and the results are presented in </w:t>
      </w:r>
      <w:r>
        <w:rPr>
          <w:color w:val="0000FF"/>
          <w:sz w:val="24"/>
          <w:szCs w:val="24"/>
        </w:rPr>
        <w:t>Fig. 2</w:t>
      </w:r>
      <w:r>
        <w:rPr>
          <w:sz w:val="24"/>
          <w:szCs w:val="24"/>
        </w:rPr>
        <w:t>, which reflects the inherent or ideal growth law independent of the environment. The radial growth of ideal trees at altitude of 2,900m, 3,100m and 3,300m exhibit unimodal (</w:t>
      </w:r>
      <w:r>
        <w:rPr>
          <w:color w:val="0000FF"/>
          <w:sz w:val="24"/>
          <w:szCs w:val="24"/>
        </w:rPr>
        <w:t>Figs. 2b and c</w:t>
      </w:r>
      <w:r>
        <w:rPr>
          <w:sz w:val="24"/>
          <w:szCs w:val="24"/>
        </w:rPr>
        <w:t>) or bimodal (</w:t>
      </w:r>
      <w:r>
        <w:rPr>
          <w:color w:val="0000FF"/>
          <w:sz w:val="24"/>
          <w:szCs w:val="24"/>
        </w:rPr>
        <w:t>Fig. 2a</w:t>
      </w:r>
      <w:r>
        <w:rPr>
          <w:sz w:val="24"/>
          <w:szCs w:val="24"/>
        </w:rPr>
        <w:t>) characteristics. For a range of DBH less than 80 cm, the fir radial growth at all altitudes except at the treeline exhibit a unimodal curve extended by Gompertz pattern (Eq. 1b) (</w:t>
      </w:r>
      <w:r>
        <w:rPr>
          <w:color w:val="0000FF"/>
          <w:sz w:val="24"/>
          <w:szCs w:val="24"/>
        </w:rPr>
        <w:t>Tab. S2</w:t>
      </w:r>
      <w:r>
        <w:rPr>
          <w:sz w:val="24"/>
          <w:szCs w:val="24"/>
        </w:rPr>
        <w:t>). We also directly observed a unimodal curve based on logistic pattern in the larger DBH interval (&gt;80 cm) (</w:t>
      </w:r>
      <w:r>
        <w:rPr>
          <w:color w:val="0000FF"/>
          <w:sz w:val="24"/>
          <w:szCs w:val="24"/>
        </w:rPr>
        <w:t>Tab. S2</w:t>
      </w:r>
      <w:r>
        <w:rPr>
          <w:sz w:val="24"/>
          <w:szCs w:val="24"/>
        </w:rPr>
        <w:t>). The growth also shows an initial increase and then a linear decreasing pattern, as shown in Fig. 2d. Trees at the altitude of the treeline are subjected to a harsher environment, and the observed linear growth pattern may indicate the incomplete expression of a unimodal pattern.</w:t>
      </w:r>
    </w:p>
    <w:p>
      <w:pPr>
        <w:tabs>
          <w:tab w:val="center" w:pos="4111"/>
          <w:tab w:val="right" w:pos="8222"/>
        </w:tabs>
        <w:spacing w:after="0" w:line="480" w:lineRule="auto"/>
        <w:ind w:firstLine="480" w:firstLineChars="200"/>
        <w:rPr>
          <w:sz w:val="24"/>
          <w:szCs w:val="24"/>
        </w:rPr>
      </w:pPr>
      <w:r>
        <w:rPr>
          <w:sz w:val="24"/>
          <w:szCs w:val="24"/>
        </w:rPr>
        <w:t>The aboveground biomass measurements also reveal the unimodal growth of ideal trees, as shown in Fig. 3. These unimodal curves are as obvious as those corresponding to radial growth. The unimodal parts are still well explained by Eqs. 3 and 2 (R</w:t>
      </w:r>
      <w:r>
        <w:rPr>
          <w:sz w:val="24"/>
          <w:szCs w:val="24"/>
          <w:vertAlign w:val="superscript"/>
        </w:rPr>
        <w:t>2</w:t>
      </w:r>
      <w:r>
        <w:rPr>
          <w:sz w:val="24"/>
          <w:szCs w:val="24"/>
        </w:rPr>
        <w:t xml:space="preserve">&gt;0.7, P&lt;0.01. </w:t>
      </w:r>
      <w:r>
        <w:rPr>
          <w:color w:val="0000FF"/>
          <w:sz w:val="24"/>
          <w:szCs w:val="24"/>
        </w:rPr>
        <w:t>Tab. S3</w:t>
      </w:r>
      <w:r>
        <w:rPr>
          <w:sz w:val="24"/>
          <w:szCs w:val="24"/>
        </w:rPr>
        <w:t>). From a more complete growth curve, it can be seen that the growth trajectory of trees can transit from one smaller unimodal curve to a larger one, as shown in Fig. 3a. Not only that, the average increment dynamics may be unimodal or multimodal because of the covariant relationship with the ideal increment dynamics (Fig. S2). For the same reason, the biomass dynamic near the forest line (Fig. 3d) was similar to that of DBH (Fig. 2d). To a large extent, these results directly support H1.</w:t>
      </w:r>
    </w:p>
    <w:p>
      <w:pPr>
        <w:tabs>
          <w:tab w:val="center" w:pos="4111"/>
          <w:tab w:val="right" w:pos="8222"/>
        </w:tabs>
        <w:spacing w:after="0" w:line="480" w:lineRule="auto"/>
        <w:ind w:firstLine="480" w:firstLineChars="200"/>
        <w:rPr>
          <w:sz w:val="24"/>
          <w:szCs w:val="24"/>
        </w:rPr>
      </w:pPr>
      <w:r>
        <w:rPr>
          <w:sz w:val="24"/>
          <w:szCs w:val="24"/>
        </w:rPr>
        <w:t xml:space="preserve">The growth trajectories of selected trees were determined and are shown in Fig. 4. Clearly, these unimodal curves vary in size and do not fully cover the entire growth process, as some independent growth changes occur before and after the unimodal curve. In fact, there may be more than one unimodal curve, as shown in Fig. 4e. The maximum heights and lengths of the unimodal curves increase with tree size. For example, the lengths of unimodal trajectories of trees with biomass 1412 kg and 4855 kg are 510 kg and 2053 kg respectively, and the heights of those are </w:t>
      </w:r>
      <w:r>
        <w:rPr>
          <w:color w:val="000000"/>
          <w:kern w:val="0"/>
          <w:sz w:val="24"/>
          <w:szCs w:val="24"/>
          <w:lang w:bidi="ar"/>
        </w:rPr>
        <w:t>115 kg</w:t>
      </w:r>
      <w:r>
        <w:rPr>
          <w:sz w:val="24"/>
          <w:szCs w:val="24"/>
        </w:rPr>
        <w:t xml:space="preserve"> and </w:t>
      </w:r>
      <w:r>
        <w:rPr>
          <w:color w:val="000000"/>
          <w:kern w:val="0"/>
          <w:sz w:val="24"/>
          <w:szCs w:val="24"/>
          <w:lang w:bidi="ar"/>
        </w:rPr>
        <w:t>180 kg</w:t>
      </w:r>
      <w:r>
        <w:rPr>
          <w:sz w:val="24"/>
          <w:szCs w:val="24"/>
        </w:rPr>
        <w:t xml:space="preserve"> respectively (Figs. 4h and i). These trajectories driven by radial and tree height growth conform to the </w:t>
      </w:r>
      <w:r>
        <w:rPr>
          <w:kern w:val="0"/>
          <w:sz w:val="24"/>
          <w:szCs w:val="24"/>
          <w:lang w:bidi="ar"/>
        </w:rPr>
        <w:t>Gompertz</w:t>
      </w:r>
      <w:r>
        <w:rPr>
          <w:sz w:val="24"/>
          <w:szCs w:val="24"/>
        </w:rPr>
        <w:t xml:space="preserve"> curve. </w:t>
      </w:r>
      <w:r>
        <w:rPr>
          <w:color w:val="0000FF"/>
          <w:sz w:val="24"/>
          <w:szCs w:val="24"/>
        </w:rPr>
        <w:t xml:space="preserve">See Tab. S4 </w:t>
      </w:r>
      <w:r>
        <w:rPr>
          <w:sz w:val="24"/>
          <w:szCs w:val="24"/>
        </w:rPr>
        <w:t>for fitting results.These results support H2.</w:t>
      </w:r>
    </w:p>
    <w:p>
      <w:pPr>
        <w:pStyle w:val="3"/>
        <w:spacing w:before="0" w:after="0" w:line="480" w:lineRule="auto"/>
        <w:rPr>
          <w:rFonts w:ascii="Times New Roman" w:hAnsi="Times New Roman"/>
          <w:i/>
          <w:iCs/>
          <w:sz w:val="24"/>
          <w:szCs w:val="24"/>
        </w:rPr>
      </w:pPr>
      <w:bookmarkStart w:id="14" w:name="OLE_LINK29"/>
      <w:r>
        <w:rPr>
          <w:rFonts w:ascii="Times New Roman" w:hAnsi="Times New Roman"/>
          <w:i/>
          <w:iCs/>
          <w:sz w:val="24"/>
          <w:szCs w:val="24"/>
        </w:rPr>
        <w:t>3.2 Change of functional traits with growth</w:t>
      </w:r>
    </w:p>
    <w:bookmarkEnd w:id="14"/>
    <w:p>
      <w:pPr>
        <w:tabs>
          <w:tab w:val="center" w:pos="4111"/>
          <w:tab w:val="right" w:pos="8222"/>
        </w:tabs>
        <w:spacing w:after="0" w:line="480" w:lineRule="auto"/>
        <w:ind w:firstLine="480" w:firstLineChars="200"/>
        <w:rPr>
          <w:sz w:val="24"/>
          <w:szCs w:val="24"/>
        </w:rPr>
      </w:pPr>
      <w:r>
        <w:rPr>
          <w:sz w:val="24"/>
          <w:szCs w:val="24"/>
        </w:rPr>
        <w:t xml:space="preserve">Due to the lack of significant difference in module traits (i.e., leaf and </w:t>
      </w:r>
      <w:r>
        <w:rPr>
          <w:sz w:val="24"/>
          <w:szCs w:val="24"/>
          <w:lang w:bidi="ar"/>
        </w:rPr>
        <w:t>stem economics</w:t>
      </w:r>
      <w:r>
        <w:rPr>
          <w:sz w:val="24"/>
          <w:szCs w:val="24"/>
        </w:rPr>
        <w:t>) of individual trees, here, we only presented the traits corresponding to different size intervals (Ⅰ, Ⅱ, and Ⅲ), as shown in Figs. 5 and 6. However, structural indicators (canopy/size and SWA/SHA) are not stable. Except for trees located at the treeline (Fig. 7d), the canopy/size and size of other trees at other elevations should conform to the logistic relationship. The SWA/SHA and sizes of all trees show an obvious inverse relationship (</w:t>
      </w:r>
      <w:r>
        <w:rPr>
          <w:color w:val="0000FF"/>
          <w:sz w:val="24"/>
        </w:rPr>
        <w:t>s</w:t>
      </w:r>
      <w:r>
        <w:rPr>
          <w:color w:val="0000FF"/>
          <w:sz w:val="24"/>
          <w:szCs w:val="24"/>
        </w:rPr>
        <w:t>ee Tab. S5</w:t>
      </w:r>
      <w:r>
        <w:rPr>
          <w:sz w:val="24"/>
          <w:szCs w:val="24"/>
        </w:rPr>
        <w:t xml:space="preserve"> for fitting results). According to our hypothesis, increasing canopy/size and decreasing SWA/SHA would result in a greater growth increment and maximum biomass (Fig.1 and Tab. 1). </w:t>
      </w:r>
      <w:bookmarkStart w:id="15" w:name="OLE_LINK1"/>
      <w:bookmarkStart w:id="16" w:name="OLE_LINK21"/>
      <w:r>
        <w:rPr>
          <w:sz w:val="24"/>
          <w:szCs w:val="24"/>
        </w:rPr>
        <w:t xml:space="preserve">Thus, these two traits may be related to cascading growth. </w:t>
      </w:r>
      <w:bookmarkEnd w:id="15"/>
      <w:bookmarkEnd w:id="16"/>
      <w:r>
        <w:rPr>
          <w:sz w:val="24"/>
          <w:szCs w:val="24"/>
        </w:rPr>
        <w:t xml:space="preserve">In practice, in accordance with the actual biomass intervals in Figs. 3a and c where the </w:t>
      </w:r>
      <w:r>
        <w:rPr>
          <w:kern w:val="0"/>
          <w:sz w:val="24"/>
          <w:szCs w:val="24"/>
          <w:lang w:bidi="ar"/>
        </w:rPr>
        <w:t xml:space="preserve">Gompertz </w:t>
      </w:r>
      <w:r>
        <w:rPr>
          <w:sz w:val="24"/>
          <w:szCs w:val="24"/>
        </w:rPr>
        <w:t xml:space="preserve">curves are located (i.e., left side of vertical solid line in Figs. 3a and c), the SWA/SHA and </w:t>
      </w:r>
      <w:bookmarkStart w:id="17" w:name="OLE_LINK2"/>
      <w:r>
        <w:rPr>
          <w:sz w:val="24"/>
          <w:szCs w:val="24"/>
        </w:rPr>
        <w:t>canopy/size</w:t>
      </w:r>
      <w:bookmarkEnd w:id="17"/>
      <w:r>
        <w:rPr>
          <w:sz w:val="24"/>
          <w:szCs w:val="24"/>
        </w:rPr>
        <w:t xml:space="preserve"> of ideal trees can be estimated by the size of ideal trees (dotted line in </w:t>
      </w:r>
      <w:r>
        <w:rPr>
          <w:color w:val="0000FF"/>
          <w:sz w:val="24"/>
          <w:szCs w:val="24"/>
        </w:rPr>
        <w:t>Fig. 7</w:t>
      </w:r>
      <w:r>
        <w:rPr>
          <w:sz w:val="24"/>
          <w:szCs w:val="24"/>
        </w:rPr>
        <w:t>) and the size-traits function. The calculated SWA/SHA and canopy/size are 0.28 and 0.75 (2,900m), 0.30 and 0.79 (3,100m) and 0.47 and 0.70 (3,300m).</w:t>
      </w:r>
    </w:p>
    <w:p>
      <w:pPr>
        <w:pStyle w:val="3"/>
        <w:spacing w:before="0" w:after="0" w:line="480" w:lineRule="auto"/>
        <w:rPr>
          <w:rFonts w:ascii="Times New Roman" w:hAnsi="Times New Roman"/>
          <w:i/>
          <w:iCs/>
          <w:sz w:val="24"/>
          <w:szCs w:val="24"/>
        </w:rPr>
      </w:pPr>
      <w:bookmarkStart w:id="18" w:name="OLE_LINK13"/>
      <w:bookmarkStart w:id="19" w:name="OLE_LINK25"/>
      <w:r>
        <w:rPr>
          <w:rFonts w:ascii="Times New Roman" w:hAnsi="Times New Roman"/>
          <w:i/>
          <w:iCs/>
          <w:sz w:val="24"/>
          <w:szCs w:val="24"/>
        </w:rPr>
        <w:t>3.3 Changes in canopy and sapwood relative to size are the main causes of cascading growth</w:t>
      </w:r>
      <w:bookmarkEnd w:id="18"/>
    </w:p>
    <w:bookmarkEnd w:id="19"/>
    <w:p>
      <w:pPr>
        <w:spacing w:after="0" w:line="480" w:lineRule="auto"/>
        <w:ind w:firstLine="480" w:firstLineChars="200"/>
        <w:rPr>
          <w:sz w:val="24"/>
          <w:szCs w:val="24"/>
        </w:rPr>
      </w:pPr>
      <w:bookmarkStart w:id="20" w:name="OLE_LINK32"/>
      <w:bookmarkStart w:id="21" w:name="OLE_LINK16"/>
      <w:r>
        <w:rPr>
          <w:sz w:val="24"/>
          <w:szCs w:val="24"/>
        </w:rPr>
        <w:t xml:space="preserve">With very stable </w:t>
      </w:r>
      <w:r>
        <w:rPr>
          <w:sz w:val="24"/>
          <w:szCs w:val="24"/>
          <w:lang w:bidi="ar"/>
        </w:rPr>
        <w:t xml:space="preserve">leaf and </w:t>
      </w:r>
      <w:r>
        <w:rPr>
          <w:sz w:val="24"/>
          <w:szCs w:val="24"/>
        </w:rPr>
        <w:t xml:space="preserve">stem </w:t>
      </w:r>
      <w:r>
        <w:rPr>
          <w:sz w:val="24"/>
          <w:szCs w:val="24"/>
          <w:lang w:bidi="ar"/>
        </w:rPr>
        <w:t xml:space="preserve">economics, </w:t>
      </w:r>
      <w:r>
        <w:rPr>
          <w:sz w:val="24"/>
          <w:szCs w:val="24"/>
        </w:rPr>
        <w:t>we next tested whether canopy /size</w:t>
      </w:r>
      <w:r>
        <w:rPr>
          <w:sz w:val="24"/>
          <w:szCs w:val="24"/>
          <w:lang w:bidi="ar"/>
        </w:rPr>
        <w:t xml:space="preserve"> and SWA/HWA</w:t>
      </w:r>
      <w:r>
        <w:rPr>
          <w:sz w:val="24"/>
          <w:szCs w:val="24"/>
        </w:rPr>
        <w:t xml:space="preserve"> can affect the formation of unimodal curve. According to Fig. 1 and Tab. 1, we </w:t>
      </w:r>
      <w:r>
        <w:rPr>
          <w:rFonts w:hint="eastAsia"/>
          <w:sz w:val="24"/>
          <w:szCs w:val="24"/>
        </w:rPr>
        <w:t>tested</w:t>
      </w:r>
      <w:r>
        <w:rPr>
          <w:sz w:val="24"/>
          <w:szCs w:val="24"/>
        </w:rPr>
        <w:t xml:space="preserve"> canopy /size ∝ </w:t>
      </w:r>
      <w:bookmarkStart w:id="22" w:name="OLE_LINK26"/>
      <w:r>
        <w:rPr>
          <w:sz w:val="24"/>
          <w:szCs w:val="24"/>
        </w:rPr>
        <w:t xml:space="preserve">maximum growth rate (∝ </w:t>
      </w:r>
      <w:r>
        <w:rPr>
          <w:i/>
          <w:iCs/>
          <w:sz w:val="24"/>
          <w:szCs w:val="24"/>
        </w:rPr>
        <w:t>c</w:t>
      </w:r>
      <w:r>
        <w:rPr>
          <w:i/>
          <w:iCs/>
          <w:sz w:val="24"/>
          <w:szCs w:val="24"/>
          <w:vertAlign w:val="subscript"/>
        </w:rPr>
        <w:t>M</w:t>
      </w:r>
      <w:r>
        <w:rPr>
          <w:sz w:val="24"/>
          <w:szCs w:val="24"/>
        </w:rPr>
        <w:t>)</w:t>
      </w:r>
      <w:bookmarkEnd w:id="22"/>
      <w:r>
        <w:rPr>
          <w:sz w:val="24"/>
          <w:szCs w:val="24"/>
        </w:rPr>
        <w:t xml:space="preserve">, </w:t>
      </w:r>
      <w:r>
        <w:rPr>
          <w:sz w:val="24"/>
          <w:szCs w:val="24"/>
          <w:lang w:bidi="ar"/>
        </w:rPr>
        <w:t xml:space="preserve">SWA/HWA </w:t>
      </w:r>
      <w:r>
        <w:rPr>
          <w:sz w:val="24"/>
          <w:szCs w:val="24"/>
        </w:rPr>
        <w:t xml:space="preserve">∝ </w:t>
      </w:r>
      <w:r>
        <w:rPr>
          <w:i/>
          <w:iCs/>
          <w:sz w:val="24"/>
          <w:szCs w:val="24"/>
        </w:rPr>
        <w:t>m</w:t>
      </w:r>
      <w:r>
        <w:rPr>
          <w:i/>
          <w:iCs/>
          <w:sz w:val="24"/>
          <w:szCs w:val="24"/>
          <w:vertAlign w:val="subscript"/>
        </w:rPr>
        <w:t>r</w:t>
      </w:r>
      <w:r>
        <w:rPr>
          <w:sz w:val="24"/>
          <w:szCs w:val="24"/>
        </w:rPr>
        <w:t xml:space="preserve"> and </w:t>
      </w:r>
      <w:r>
        <w:rPr>
          <w:sz w:val="24"/>
          <w:szCs w:val="24"/>
          <w:lang w:bidi="ar"/>
        </w:rPr>
        <w:t>SWA/HWA</w:t>
      </w:r>
      <w:r>
        <w:rPr>
          <w:sz w:val="24"/>
          <w:szCs w:val="24"/>
        </w:rPr>
        <w:t>∝</w:t>
      </w:r>
      <w:r>
        <w:rPr>
          <w:rFonts w:hint="eastAsia"/>
          <w:sz w:val="24"/>
          <w:szCs w:val="24"/>
        </w:rPr>
        <w:t xml:space="preserve"> 1/</w:t>
      </w:r>
      <w:r>
        <w:rPr>
          <w:sz w:val="24"/>
          <w:szCs w:val="24"/>
        </w:rPr>
        <w:t xml:space="preserve">maximum growth rate (∝ </w:t>
      </w:r>
      <w:bookmarkStart w:id="23" w:name="OLE_LINK28"/>
      <w:r>
        <w:rPr>
          <w:rFonts w:hint="eastAsia"/>
          <w:sz w:val="24"/>
          <w:szCs w:val="24"/>
        </w:rPr>
        <w:t>1/</w:t>
      </w:r>
      <w:r>
        <w:rPr>
          <w:i/>
          <w:iCs/>
          <w:sz w:val="24"/>
          <w:szCs w:val="24"/>
        </w:rPr>
        <w:t>c</w:t>
      </w:r>
      <w:r>
        <w:rPr>
          <w:i/>
          <w:iCs/>
          <w:sz w:val="24"/>
          <w:szCs w:val="24"/>
          <w:vertAlign w:val="subscript"/>
        </w:rPr>
        <w:t>M</w:t>
      </w:r>
      <w:bookmarkEnd w:id="23"/>
      <w:r>
        <w:rPr>
          <w:sz w:val="24"/>
          <w:szCs w:val="24"/>
        </w:rPr>
        <w:t>). In addition to individual trees at an elevation of 3,100m,</w:t>
      </w:r>
      <w:r>
        <w:rPr>
          <w:rStyle w:val="15"/>
        </w:rPr>
        <w:t xml:space="preserve"> t</w:t>
      </w:r>
      <w:r>
        <w:rPr>
          <w:sz w:val="24"/>
          <w:szCs w:val="24"/>
        </w:rPr>
        <w:t>hese analyses also included ideal trees at different altitudes (black dots).</w:t>
      </w:r>
      <w:r>
        <w:rPr>
          <w:rFonts w:hint="eastAsia"/>
          <w:sz w:val="24"/>
          <w:szCs w:val="24"/>
        </w:rPr>
        <w:t xml:space="preserve"> All relationships are confirmed well (R</w:t>
      </w:r>
      <w:r>
        <w:rPr>
          <w:rFonts w:hint="eastAsia"/>
          <w:sz w:val="24"/>
          <w:szCs w:val="24"/>
          <w:vertAlign w:val="superscript"/>
        </w:rPr>
        <w:t>2</w:t>
      </w:r>
      <w:r>
        <w:rPr>
          <w:rFonts w:hint="eastAsia"/>
          <w:sz w:val="24"/>
          <w:szCs w:val="24"/>
        </w:rPr>
        <w:t>&gt;0.56, p&lt;0.01)</w:t>
      </w:r>
      <w:r>
        <w:rPr>
          <w:sz w:val="24"/>
          <w:szCs w:val="24"/>
        </w:rPr>
        <w:t>, as shown in Figs. 8a</w:t>
      </w:r>
      <w:r>
        <w:rPr>
          <w:rFonts w:hint="eastAsia"/>
          <w:sz w:val="24"/>
          <w:szCs w:val="24"/>
        </w:rPr>
        <w:t xml:space="preserve">, </w:t>
      </w:r>
      <w:r>
        <w:rPr>
          <w:sz w:val="24"/>
          <w:szCs w:val="24"/>
        </w:rPr>
        <w:t>b</w:t>
      </w:r>
      <w:r>
        <w:rPr>
          <w:rFonts w:hint="eastAsia"/>
          <w:sz w:val="24"/>
          <w:szCs w:val="24"/>
        </w:rPr>
        <w:t xml:space="preserve"> and c. </w:t>
      </w:r>
      <w:bookmarkStart w:id="24" w:name="OLE_LINK12"/>
      <w:r>
        <w:rPr>
          <w:rFonts w:hint="eastAsia"/>
          <w:sz w:val="24"/>
          <w:szCs w:val="24"/>
        </w:rPr>
        <w:t xml:space="preserve">Due to </w:t>
      </w:r>
      <w:r>
        <w:rPr>
          <w:rFonts w:hint="eastAsia"/>
          <w:i/>
          <w:iCs/>
          <w:sz w:val="24"/>
          <w:szCs w:val="24"/>
        </w:rPr>
        <w:t>M</w:t>
      </w:r>
      <w:r>
        <w:rPr>
          <w:rFonts w:hint="eastAsia"/>
          <w:sz w:val="24"/>
          <w:szCs w:val="24"/>
          <w:vertAlign w:val="subscript"/>
        </w:rPr>
        <w:t>max</w:t>
      </w:r>
      <w:r>
        <w:rPr>
          <w:rFonts w:hint="eastAsia"/>
          <w:sz w:val="24"/>
          <w:szCs w:val="24"/>
        </w:rPr>
        <w:t xml:space="preserve"> </w:t>
      </w:r>
      <w:r>
        <w:rPr>
          <w:sz w:val="24"/>
          <w:szCs w:val="24"/>
        </w:rPr>
        <w:t>∝</w:t>
      </w:r>
      <w:r>
        <w:rPr>
          <w:i/>
          <w:iCs/>
          <w:sz w:val="24"/>
          <w:szCs w:val="24"/>
        </w:rPr>
        <w:t>c</w:t>
      </w:r>
      <w:r>
        <w:rPr>
          <w:i/>
          <w:iCs/>
          <w:sz w:val="24"/>
          <w:szCs w:val="24"/>
          <w:vertAlign w:val="subscript"/>
        </w:rPr>
        <w:t>M</w:t>
      </w:r>
      <w:r>
        <w:rPr>
          <w:rFonts w:hint="eastAsia"/>
          <w:sz w:val="24"/>
          <w:szCs w:val="24"/>
        </w:rPr>
        <w:t>/</w:t>
      </w:r>
      <w:r>
        <w:rPr>
          <w:i/>
          <w:iCs/>
          <w:sz w:val="24"/>
          <w:szCs w:val="24"/>
        </w:rPr>
        <w:t>m</w:t>
      </w:r>
      <w:r>
        <w:rPr>
          <w:i/>
          <w:iCs/>
          <w:sz w:val="24"/>
          <w:szCs w:val="24"/>
          <w:vertAlign w:val="subscript"/>
        </w:rPr>
        <w:t>r</w:t>
      </w:r>
      <w:r>
        <w:rPr>
          <w:rFonts w:hint="eastAsia"/>
          <w:sz w:val="24"/>
          <w:szCs w:val="24"/>
        </w:rPr>
        <w:t xml:space="preserve"> (Fig. S3)</w:t>
      </w:r>
      <w:r>
        <w:rPr>
          <w:sz w:val="24"/>
          <w:szCs w:val="24"/>
        </w:rPr>
        <w:t>,</w:t>
      </w:r>
      <w:r>
        <w:rPr>
          <w:rFonts w:hint="eastAsia"/>
          <w:i/>
          <w:iCs/>
          <w:sz w:val="24"/>
          <w:szCs w:val="24"/>
        </w:rPr>
        <w:t xml:space="preserve"> </w:t>
      </w:r>
      <w:r>
        <w:rPr>
          <w:rFonts w:hint="eastAsia"/>
          <w:sz w:val="24"/>
          <w:szCs w:val="24"/>
        </w:rPr>
        <w:t xml:space="preserve">we </w:t>
      </w:r>
      <w:r>
        <w:rPr>
          <w:sz w:val="24"/>
          <w:szCs w:val="24"/>
        </w:rPr>
        <w:t>expected</w:t>
      </w:r>
      <w:r>
        <w:rPr>
          <w:rFonts w:hint="eastAsia"/>
          <w:sz w:val="24"/>
          <w:szCs w:val="24"/>
        </w:rPr>
        <w:t xml:space="preserve"> </w:t>
      </w:r>
      <w:r>
        <w:rPr>
          <w:sz w:val="24"/>
          <w:szCs w:val="24"/>
        </w:rPr>
        <w:t xml:space="preserve">a positive correlation between canopy /size </w:t>
      </w:r>
      <w:r>
        <w:rPr>
          <w:sz w:val="24"/>
          <w:szCs w:val="24"/>
          <w:lang w:bidi="ar"/>
        </w:rPr>
        <w:t>×</w:t>
      </w:r>
      <w:r>
        <w:rPr>
          <w:sz w:val="24"/>
          <w:szCs w:val="24"/>
        </w:rPr>
        <w:t>H</w:t>
      </w:r>
      <w:r>
        <w:rPr>
          <w:sz w:val="24"/>
          <w:szCs w:val="24"/>
          <w:lang w:bidi="ar"/>
        </w:rPr>
        <w:t>WA/SWA</w:t>
      </w:r>
      <w:r>
        <w:rPr>
          <w:sz w:val="24"/>
          <w:szCs w:val="24"/>
        </w:rPr>
        <w:t xml:space="preserve"> and </w:t>
      </w:r>
      <w:bookmarkStart w:id="25" w:name="OLE_LINK31"/>
      <w:r>
        <w:rPr>
          <w:i/>
          <w:iCs/>
          <w:sz w:val="24"/>
          <w:szCs w:val="24"/>
        </w:rPr>
        <w:t>M</w:t>
      </w:r>
      <w:r>
        <w:rPr>
          <w:sz w:val="24"/>
          <w:szCs w:val="24"/>
          <w:vertAlign w:val="subscript"/>
        </w:rPr>
        <w:t>amax</w:t>
      </w:r>
      <w:bookmarkEnd w:id="24"/>
      <w:bookmarkEnd w:id="25"/>
      <w:r>
        <w:rPr>
          <w:rFonts w:hint="eastAsia"/>
          <w:sz w:val="24"/>
          <w:szCs w:val="24"/>
        </w:rPr>
        <w:t>.</w:t>
      </w:r>
      <w:r>
        <w:rPr>
          <w:sz w:val="24"/>
          <w:szCs w:val="24"/>
        </w:rPr>
        <w:t xml:space="preserve"> When </w:t>
      </w:r>
      <w:r>
        <w:rPr>
          <w:i/>
          <w:iCs/>
          <w:sz w:val="24"/>
          <w:szCs w:val="24"/>
        </w:rPr>
        <w:t>M</w:t>
      </w:r>
      <w:r>
        <w:rPr>
          <w:sz w:val="24"/>
          <w:szCs w:val="24"/>
          <w:vertAlign w:val="subscript"/>
        </w:rPr>
        <w:t>amax</w:t>
      </w:r>
      <w:r>
        <w:rPr>
          <w:sz w:val="24"/>
          <w:szCs w:val="24"/>
        </w:rPr>
        <w:t xml:space="preserve"> is less than 2100kg, this correlation tends to be linear (</w:t>
      </w:r>
      <w:bookmarkStart w:id="26" w:name="OLE_LINK33"/>
      <w:r>
        <w:rPr>
          <w:sz w:val="24"/>
          <w:szCs w:val="24"/>
        </w:rPr>
        <w:t>R</w:t>
      </w:r>
      <w:r>
        <w:rPr>
          <w:sz w:val="24"/>
          <w:szCs w:val="24"/>
          <w:vertAlign w:val="superscript"/>
        </w:rPr>
        <w:t>2</w:t>
      </w:r>
      <w:r>
        <w:rPr>
          <w:sz w:val="24"/>
          <w:szCs w:val="24"/>
        </w:rPr>
        <w:t>= 0.93, p&lt;0.01</w:t>
      </w:r>
      <w:bookmarkEnd w:id="26"/>
      <w:r>
        <w:rPr>
          <w:sz w:val="24"/>
          <w:szCs w:val="24"/>
        </w:rPr>
        <w:t>)</w:t>
      </w:r>
      <w:r>
        <w:rPr>
          <w:rFonts w:hint="eastAsia"/>
          <w:sz w:val="24"/>
          <w:szCs w:val="24"/>
        </w:rPr>
        <w:t>, as shown in Fig. 8d</w:t>
      </w:r>
      <w:r>
        <w:rPr>
          <w:sz w:val="24"/>
          <w:szCs w:val="24"/>
        </w:rPr>
        <w:t xml:space="preserve">. </w:t>
      </w:r>
      <w:bookmarkEnd w:id="20"/>
      <w:r>
        <w:rPr>
          <w:sz w:val="24"/>
          <w:szCs w:val="24"/>
        </w:rPr>
        <w:t xml:space="preserve">Overall, </w:t>
      </w:r>
      <w:r>
        <w:rPr>
          <w:rFonts w:hint="eastAsia"/>
          <w:sz w:val="24"/>
          <w:szCs w:val="24"/>
        </w:rPr>
        <w:t>this relationship is closer to power function (</w:t>
      </w:r>
      <w:r>
        <w:rPr>
          <w:sz w:val="24"/>
          <w:szCs w:val="24"/>
        </w:rPr>
        <w:t>R</w:t>
      </w:r>
      <w:r>
        <w:rPr>
          <w:sz w:val="24"/>
          <w:szCs w:val="24"/>
          <w:vertAlign w:val="superscript"/>
        </w:rPr>
        <w:t>2</w:t>
      </w:r>
      <w:r>
        <w:rPr>
          <w:sz w:val="24"/>
          <w:szCs w:val="24"/>
        </w:rPr>
        <w:t>= 0.93, p&lt;0.01</w:t>
      </w:r>
      <w:r>
        <w:rPr>
          <w:rFonts w:hint="eastAsia"/>
          <w:sz w:val="24"/>
          <w:szCs w:val="24"/>
        </w:rPr>
        <w:t xml:space="preserve">). Obviously, </w:t>
      </w:r>
      <w:r>
        <w:rPr>
          <w:sz w:val="24"/>
          <w:szCs w:val="24"/>
        </w:rPr>
        <w:t xml:space="preserve">the the </w:t>
      </w:r>
      <w:r>
        <w:rPr>
          <w:sz w:val="24"/>
        </w:rPr>
        <w:t>height</w:t>
      </w:r>
      <w:r>
        <w:rPr>
          <w:rFonts w:hint="eastAsia"/>
          <w:sz w:val="24"/>
        </w:rPr>
        <w:t xml:space="preserve"> and</w:t>
      </w:r>
      <w:r>
        <w:rPr>
          <w:sz w:val="24"/>
        </w:rPr>
        <w:t xml:space="preserve"> length of </w:t>
      </w:r>
      <w:r>
        <w:rPr>
          <w:rFonts w:hint="eastAsia"/>
          <w:sz w:val="24"/>
        </w:rPr>
        <w:t xml:space="preserve">the growth </w:t>
      </w:r>
      <w:r>
        <w:rPr>
          <w:sz w:val="24"/>
        </w:rPr>
        <w:t>curve</w:t>
      </w:r>
      <w:r>
        <w:rPr>
          <w:rFonts w:hint="eastAsia"/>
          <w:sz w:val="24"/>
        </w:rPr>
        <w:t xml:space="preserve"> </w:t>
      </w:r>
      <w:r>
        <w:rPr>
          <w:sz w:val="24"/>
          <w:szCs w:val="24"/>
        </w:rPr>
        <w:t xml:space="preserve">can be largely explained by the morphological traits, consistent with H3. </w:t>
      </w:r>
      <w:bookmarkEnd w:id="21"/>
      <w:r>
        <w:rPr>
          <w:sz w:val="24"/>
          <w:szCs w:val="24"/>
        </w:rPr>
        <w:br w:type="page"/>
      </w:r>
    </w:p>
    <w:p>
      <w:pPr>
        <w:pStyle w:val="2"/>
        <w:numPr>
          <w:ilvl w:val="0"/>
          <w:numId w:val="2"/>
        </w:numPr>
        <w:spacing w:before="0" w:after="0" w:line="480" w:lineRule="auto"/>
        <w:rPr>
          <w:sz w:val="24"/>
          <w:szCs w:val="24"/>
        </w:rPr>
      </w:pPr>
      <w:r>
        <w:rPr>
          <w:sz w:val="24"/>
          <w:szCs w:val="24"/>
        </w:rPr>
        <w:t>Discussion</w:t>
      </w:r>
    </w:p>
    <w:p>
      <w:pPr>
        <w:numPr>
          <w:ilvl w:val="255"/>
          <w:numId w:val="0"/>
        </w:numPr>
        <w:spacing w:after="0" w:line="480" w:lineRule="auto"/>
        <w:ind w:firstLine="480" w:firstLineChars="200"/>
        <w:rPr>
          <w:sz w:val="24"/>
          <w:szCs w:val="24"/>
        </w:rPr>
      </w:pPr>
      <w:r>
        <w:rPr>
          <w:sz w:val="24"/>
          <w:szCs w:val="24"/>
        </w:rPr>
        <w:t>It is difficult to study large-tree growth due to the limitation of relevant theories and practical measurement tools. Tree rings accurately record the radial growth dynamics of trees, and we can estimate tree biomass dynamics based on the obvious DBH-height relationship for a suitable time scale (e.g., decade interval</w:t>
      </w:r>
      <w:r>
        <w:rPr>
          <w:sz w:val="24"/>
        </w:rPr>
        <w:t>)</w:t>
      </w:r>
      <w:r>
        <w:rPr>
          <w:sz w:val="24"/>
          <w:szCs w:val="24"/>
        </w:rPr>
        <w:t xml:space="preserve">. Although there has not been sufficient analysis of the use of logistic curves (right side of vertical solid line in </w:t>
      </w:r>
      <w:r>
        <w:rPr>
          <w:color w:val="0000FF"/>
          <w:sz w:val="24"/>
          <w:szCs w:val="24"/>
        </w:rPr>
        <w:t>Fig. 3</w:t>
      </w:r>
      <w:r>
        <w:rPr>
          <w:sz w:val="24"/>
          <w:szCs w:val="24"/>
        </w:rPr>
        <w:t>), current results are supportive of our hypotheses (H1, H2 and H3).</w:t>
      </w:r>
    </w:p>
    <w:p>
      <w:pPr>
        <w:pStyle w:val="3"/>
        <w:spacing w:before="0" w:after="0" w:line="480" w:lineRule="auto"/>
        <w:rPr>
          <w:rFonts w:ascii="Times New Roman" w:hAnsi="Times New Roman"/>
          <w:i/>
          <w:iCs/>
          <w:sz w:val="24"/>
          <w:szCs w:val="24"/>
        </w:rPr>
      </w:pPr>
      <w:r>
        <w:rPr>
          <w:rFonts w:ascii="Times New Roman" w:hAnsi="Times New Roman"/>
          <w:i/>
          <w:iCs/>
          <w:sz w:val="24"/>
          <w:szCs w:val="24"/>
        </w:rPr>
        <w:t>4.1 Control of tree size on growth</w:t>
      </w:r>
    </w:p>
    <w:p>
      <w:pPr>
        <w:spacing w:after="0" w:line="480" w:lineRule="auto"/>
        <w:ind w:firstLine="480" w:firstLineChars="200"/>
        <w:rPr>
          <w:sz w:val="24"/>
          <w:szCs w:val="24"/>
        </w:rPr>
      </w:pPr>
      <w:r>
        <w:rPr>
          <w:sz w:val="24"/>
          <w:lang w:bidi="ar"/>
        </w:rPr>
        <w:t>Our results</w:t>
      </w:r>
      <w:r>
        <w:rPr>
          <w:sz w:val="24"/>
        </w:rPr>
        <w:t xml:space="preserve"> highlight </w:t>
      </w:r>
      <w:r>
        <w:rPr>
          <w:sz w:val="24"/>
          <w:lang w:bidi="ar"/>
        </w:rPr>
        <w:t xml:space="preserve">the interaction between functional traits and size, as shown in Figs. 7 and 8. On the one hand, canopy/size and </w:t>
      </w:r>
      <w:r>
        <w:rPr>
          <w:sz w:val="24"/>
          <w:szCs w:val="24"/>
        </w:rPr>
        <w:t>SWA/HWA</w:t>
      </w:r>
      <w:r>
        <w:rPr>
          <w:sz w:val="24"/>
          <w:lang w:bidi="ar"/>
        </w:rPr>
        <w:t xml:space="preserve"> change with size; and </w:t>
      </w:r>
      <w:r>
        <w:rPr>
          <w:rFonts w:hint="eastAsia"/>
          <w:sz w:val="24"/>
          <w:lang w:bidi="ar"/>
        </w:rPr>
        <w:t xml:space="preserve">the </w:t>
      </w:r>
      <w:r>
        <w:rPr>
          <w:sz w:val="24"/>
          <w:lang w:bidi="ar"/>
        </w:rPr>
        <w:t>other hand, they can futher affect the growth rate and maximum biomass of trees, which highlights the size-driven growth mechanism. In fact, t</w:t>
      </w:r>
      <w:r>
        <w:rPr>
          <w:sz w:val="24"/>
          <w:szCs w:val="24"/>
        </w:rPr>
        <w:t xml:space="preserve">ree size acts in </w:t>
      </w:r>
      <w:r>
        <w:rPr>
          <w:sz w:val="24"/>
        </w:rPr>
        <w:t xml:space="preserve">organism design and function </w:t>
      </w:r>
      <w:r>
        <w:rPr>
          <w:color w:val="0000FF"/>
          <w:sz w:val="24"/>
        </w:rPr>
        <w:t>(Gibert et al., 2016).</w:t>
      </w:r>
      <w:r>
        <w:rPr>
          <w:sz w:val="24"/>
          <w:lang w:bidi="ar"/>
        </w:rPr>
        <w:t xml:space="preserve"> </w:t>
      </w:r>
      <w:r>
        <w:rPr>
          <w:sz w:val="24"/>
        </w:rPr>
        <w:t>In some experiments, size has a greater effect o</w:t>
      </w:r>
      <w:r>
        <w:rPr>
          <w:sz w:val="24"/>
          <w:lang w:bidi="ar"/>
        </w:rPr>
        <w:t xml:space="preserve">n age-related declines in relative growth and net assimilation rates than cellular senescence </w:t>
      </w:r>
      <w:r>
        <w:rPr>
          <w:color w:val="0000FF"/>
          <w:sz w:val="24"/>
          <w:lang w:bidi="ar"/>
        </w:rPr>
        <w:t>(Mencuccini et al., 2005).</w:t>
      </w:r>
      <w:r>
        <w:rPr>
          <w:sz w:val="24"/>
          <w:szCs w:val="22"/>
          <w:lang w:bidi="ar"/>
        </w:rPr>
        <w:t xml:space="preserve"> Environmental factors, such as t</w:t>
      </w:r>
      <w:r>
        <w:rPr>
          <w:sz w:val="24"/>
          <w:lang w:bidi="ar"/>
        </w:rPr>
        <w:t xml:space="preserve">emperature and precipitation, can also affect production indirectly through variation in plant size </w:t>
      </w:r>
      <w:r>
        <w:rPr>
          <w:color w:val="0000FF"/>
          <w:sz w:val="24"/>
          <w:lang w:bidi="ar"/>
        </w:rPr>
        <w:t>(Michaletz et al., 2014)</w:t>
      </w:r>
      <w:r>
        <w:rPr>
          <w:sz w:val="24"/>
          <w:lang w:bidi="ar"/>
        </w:rPr>
        <w:t>, suggesting size-dependent tree growth should be quite common in nature.</w:t>
      </w:r>
      <w:r>
        <w:rPr>
          <w:sz w:val="24"/>
        </w:rPr>
        <w:t xml:space="preserve"> </w:t>
      </w:r>
      <w:r>
        <w:rPr>
          <w:sz w:val="24"/>
          <w:lang w:bidi="ar"/>
        </w:rPr>
        <w:t xml:space="preserve">Mathematically, </w:t>
      </w:r>
      <w:r>
        <w:rPr>
          <w:sz w:val="24"/>
        </w:rPr>
        <w:t xml:space="preserve">growth can be formulated as a series of spontaneous iteration cyclic equations with an initial input of some starting biomass </w:t>
      </w:r>
      <w:r>
        <w:rPr>
          <w:i/>
          <w:iCs/>
          <w:sz w:val="24"/>
        </w:rPr>
        <w:t>M</w:t>
      </w:r>
      <w:r>
        <w:rPr>
          <w:sz w:val="24"/>
          <w:vertAlign w:val="subscript"/>
        </w:rPr>
        <w:t xml:space="preserve">0, </w:t>
      </w:r>
      <w:r>
        <w:rPr>
          <w:i/>
          <w:iCs/>
          <w:sz w:val="24"/>
        </w:rPr>
        <w:t>M</w:t>
      </w:r>
      <w:r>
        <w:rPr>
          <w:sz w:val="24"/>
          <w:vertAlign w:val="subscript"/>
        </w:rPr>
        <w:t>0</w:t>
      </w:r>
      <w:r>
        <w:rPr>
          <w:sz w:val="24"/>
          <w:shd w:val="clear" w:color="auto" w:fill="FFFFFF"/>
        </w:rPr>
        <w:t>→</w:t>
      </w:r>
      <w:r>
        <w:rPr>
          <w:i/>
          <w:iCs/>
          <w:sz w:val="24"/>
        </w:rPr>
        <w:t>f</w:t>
      </w:r>
      <w:r>
        <w:rPr>
          <w:sz w:val="24"/>
          <w:shd w:val="clear" w:color="auto" w:fill="FFFFFF"/>
        </w:rPr>
        <w:t>(</w:t>
      </w:r>
      <w:r>
        <w:rPr>
          <w:i/>
          <w:iCs/>
          <w:sz w:val="24"/>
        </w:rPr>
        <w:t>M</w:t>
      </w:r>
      <w:r>
        <w:rPr>
          <w:sz w:val="24"/>
          <w:vertAlign w:val="subscript"/>
        </w:rPr>
        <w:t>0</w:t>
      </w:r>
      <w:r>
        <w:rPr>
          <w:sz w:val="24"/>
          <w:shd w:val="clear" w:color="auto" w:fill="FFFFFF"/>
        </w:rPr>
        <w:t>)+</w:t>
      </w:r>
      <w:r>
        <w:rPr>
          <w:i/>
          <w:iCs/>
          <w:sz w:val="24"/>
        </w:rPr>
        <w:t>M</w:t>
      </w:r>
      <w:r>
        <w:rPr>
          <w:sz w:val="24"/>
          <w:vertAlign w:val="subscript"/>
        </w:rPr>
        <w:t>0</w:t>
      </w:r>
      <w:r>
        <w:rPr>
          <w:sz w:val="24"/>
          <w:shd w:val="clear" w:color="auto" w:fill="FFFFFF"/>
        </w:rPr>
        <w:t>→</w:t>
      </w:r>
      <w:r>
        <w:rPr>
          <w:i/>
          <w:iCs/>
          <w:sz w:val="24"/>
        </w:rPr>
        <w:t>f</w:t>
      </w:r>
      <w:r>
        <w:rPr>
          <w:sz w:val="24"/>
          <w:shd w:val="clear" w:color="auto" w:fill="FFFFFF"/>
        </w:rPr>
        <w:t>(</w:t>
      </w:r>
      <w:r>
        <w:rPr>
          <w:i/>
          <w:iCs/>
          <w:sz w:val="24"/>
        </w:rPr>
        <w:t>f</w:t>
      </w:r>
      <w:r>
        <w:rPr>
          <w:sz w:val="24"/>
          <w:shd w:val="clear" w:color="auto" w:fill="FFFFFF"/>
        </w:rPr>
        <w:t>(</w:t>
      </w:r>
      <w:r>
        <w:rPr>
          <w:i/>
          <w:iCs/>
          <w:sz w:val="24"/>
        </w:rPr>
        <w:t>M</w:t>
      </w:r>
      <w:r>
        <w:rPr>
          <w:sz w:val="24"/>
          <w:vertAlign w:val="subscript"/>
        </w:rPr>
        <w:t>0</w:t>
      </w:r>
      <w:r>
        <w:rPr>
          <w:sz w:val="24"/>
          <w:shd w:val="clear" w:color="auto" w:fill="FFFFFF"/>
        </w:rPr>
        <w:t>)+</w:t>
      </w:r>
      <w:r>
        <w:rPr>
          <w:i/>
          <w:iCs/>
          <w:sz w:val="24"/>
        </w:rPr>
        <w:t>M</w:t>
      </w:r>
      <w:r>
        <w:rPr>
          <w:sz w:val="24"/>
          <w:vertAlign w:val="subscript"/>
        </w:rPr>
        <w:t>0</w:t>
      </w:r>
      <w:r>
        <w:rPr>
          <w:sz w:val="24"/>
          <w:shd w:val="clear" w:color="auto" w:fill="FFFFFF"/>
        </w:rPr>
        <w:t>)</w:t>
      </w:r>
      <w:r>
        <w:rPr>
          <w:i/>
          <w:iCs/>
          <w:sz w:val="24"/>
          <w:shd w:val="clear" w:color="auto" w:fill="FFFFFF"/>
        </w:rPr>
        <w:t>+</w:t>
      </w:r>
      <w:r>
        <w:rPr>
          <w:i/>
          <w:iCs/>
          <w:sz w:val="24"/>
        </w:rPr>
        <w:t>f</w:t>
      </w:r>
      <w:r>
        <w:rPr>
          <w:sz w:val="24"/>
          <w:shd w:val="clear" w:color="auto" w:fill="FFFFFF"/>
        </w:rPr>
        <w:t>(</w:t>
      </w:r>
      <w:r>
        <w:rPr>
          <w:i/>
          <w:iCs/>
          <w:sz w:val="24"/>
        </w:rPr>
        <w:t>M</w:t>
      </w:r>
      <w:r>
        <w:rPr>
          <w:sz w:val="24"/>
          <w:vertAlign w:val="subscript"/>
        </w:rPr>
        <w:t>0</w:t>
      </w:r>
      <w:r>
        <w:rPr>
          <w:sz w:val="24"/>
          <w:shd w:val="clear" w:color="auto" w:fill="FFFFFF"/>
        </w:rPr>
        <w:t>)+</w:t>
      </w:r>
      <w:r>
        <w:rPr>
          <w:i/>
          <w:iCs/>
          <w:sz w:val="24"/>
        </w:rPr>
        <w:t>M</w:t>
      </w:r>
      <w:r>
        <w:rPr>
          <w:sz w:val="24"/>
          <w:vertAlign w:val="subscript"/>
        </w:rPr>
        <w:t>0</w:t>
      </w:r>
      <w:r>
        <w:rPr>
          <w:sz w:val="24"/>
          <w:shd w:val="clear" w:color="auto" w:fill="FFFFFF"/>
        </w:rPr>
        <w:t>...→</w:t>
      </w:r>
      <w:r>
        <w:rPr>
          <w:i/>
          <w:iCs/>
          <w:sz w:val="24"/>
        </w:rPr>
        <w:t>M</w:t>
      </w:r>
      <w:r>
        <w:rPr>
          <w:sz w:val="24"/>
          <w:shd w:val="clear" w:color="auto" w:fill="FFFFFF"/>
          <w:vertAlign w:val="subscript"/>
        </w:rPr>
        <w:t xml:space="preserve">max, </w:t>
      </w:r>
      <w:r>
        <w:rPr>
          <w:sz w:val="24"/>
        </w:rPr>
        <w:t xml:space="preserve">causing the biomass </w:t>
      </w:r>
      <w:r>
        <w:rPr>
          <w:i/>
          <w:iCs/>
          <w:sz w:val="24"/>
        </w:rPr>
        <w:t>M</w:t>
      </w:r>
      <w:r>
        <w:rPr>
          <w:sz w:val="24"/>
          <w:vertAlign w:val="subscript"/>
        </w:rPr>
        <w:t xml:space="preserve">0 </w:t>
      </w:r>
      <w:r>
        <w:rPr>
          <w:sz w:val="24"/>
        </w:rPr>
        <w:t xml:space="preserve">to approach </w:t>
      </w:r>
      <w:r>
        <w:rPr>
          <w:i/>
          <w:iCs/>
          <w:sz w:val="24"/>
        </w:rPr>
        <w:t>M</w:t>
      </w:r>
      <w:r>
        <w:rPr>
          <w:sz w:val="24"/>
          <w:vertAlign w:val="subscript"/>
        </w:rPr>
        <w:t>max</w:t>
      </w:r>
      <w:r>
        <w:rPr>
          <w:sz w:val="24"/>
        </w:rPr>
        <w:t xml:space="preserve">. Achieving balance between photosynthesis and respiration stops the iteration mapping. </w:t>
      </w:r>
      <w:r>
        <w:rPr>
          <w:sz w:val="24"/>
          <w:lang w:bidi="ar"/>
        </w:rPr>
        <w:t>A</w:t>
      </w:r>
      <w:r>
        <w:rPr>
          <w:sz w:val="24"/>
          <w:szCs w:val="24"/>
        </w:rPr>
        <w:t>t least two types of unimodal curves</w:t>
      </w:r>
      <w:r>
        <w:rPr>
          <w:i/>
          <w:iCs/>
          <w:sz w:val="24"/>
          <w:szCs w:val="24"/>
        </w:rPr>
        <w:t xml:space="preserve"> </w:t>
      </w:r>
      <w:r>
        <w:rPr>
          <w:sz w:val="24"/>
          <w:szCs w:val="24"/>
        </w:rPr>
        <w:t xml:space="preserve">are associated with this control (i.e., </w:t>
      </w:r>
      <w:r>
        <w:rPr>
          <w:color w:val="0000FF"/>
          <w:sz w:val="24"/>
          <w:szCs w:val="24"/>
        </w:rPr>
        <w:t>Eqs. 1 and 2</w:t>
      </w:r>
      <w:r>
        <w:rPr>
          <w:sz w:val="24"/>
          <w:szCs w:val="24"/>
        </w:rPr>
        <w:t>).</w:t>
      </w:r>
    </w:p>
    <w:p>
      <w:pPr>
        <w:pStyle w:val="3"/>
        <w:spacing w:before="0" w:after="0" w:line="480" w:lineRule="auto"/>
        <w:rPr>
          <w:rFonts w:ascii="Times New Roman" w:hAnsi="Times New Roman"/>
          <w:i/>
          <w:iCs/>
          <w:sz w:val="24"/>
          <w:szCs w:val="24"/>
        </w:rPr>
      </w:pPr>
      <w:r>
        <w:rPr>
          <w:rFonts w:ascii="Times New Roman" w:hAnsi="Times New Roman"/>
          <w:i/>
          <w:iCs/>
          <w:sz w:val="24"/>
          <w:szCs w:val="24"/>
        </w:rPr>
        <w:t xml:space="preserve">4.2 Cause of </w:t>
      </w:r>
      <w:r>
        <w:rPr>
          <w:rFonts w:ascii="Times New Roman" w:hAnsi="Times New Roman"/>
          <w:i/>
          <w:iCs/>
          <w:sz w:val="24"/>
          <w:szCs w:val="24"/>
          <w:lang w:bidi="ar"/>
        </w:rPr>
        <w:t>Abies fabri</w:t>
      </w:r>
      <w:r>
        <w:rPr>
          <w:rFonts w:ascii="Times New Roman" w:hAnsi="Times New Roman"/>
          <w:i/>
          <w:iCs/>
          <w:sz w:val="24"/>
          <w:szCs w:val="24"/>
        </w:rPr>
        <w:t xml:space="preserve"> cascading growth </w:t>
      </w:r>
    </w:p>
    <w:p>
      <w:pPr>
        <w:numPr>
          <w:ilvl w:val="255"/>
          <w:numId w:val="0"/>
        </w:numPr>
        <w:spacing w:after="0" w:line="480" w:lineRule="auto"/>
        <w:ind w:firstLine="480" w:firstLineChars="200"/>
        <w:rPr>
          <w:sz w:val="24"/>
          <w:szCs w:val="24"/>
        </w:rPr>
      </w:pPr>
      <w:bookmarkStart w:id="27" w:name="OLE_LINK30"/>
      <w:r>
        <w:rPr>
          <w:sz w:val="24"/>
          <w:szCs w:val="24"/>
        </w:rPr>
        <w:t xml:space="preserve">We found that the most common cascading growth types are </w:t>
      </w:r>
      <w:r>
        <w:rPr>
          <w:i/>
          <w:iCs/>
          <w:sz w:val="24"/>
          <w:szCs w:val="24"/>
        </w:rPr>
        <w:t xml:space="preserve">β </w:t>
      </w:r>
      <w:r>
        <w:rPr>
          <w:sz w:val="24"/>
          <w:szCs w:val="24"/>
        </w:rPr>
        <w:t xml:space="preserve">and </w:t>
      </w:r>
      <w:r>
        <w:rPr>
          <w:i/>
          <w:iCs/>
          <w:sz w:val="24"/>
          <w:szCs w:val="24"/>
        </w:rPr>
        <w:t>γ</w:t>
      </w:r>
      <w:r>
        <w:rPr>
          <w:sz w:val="24"/>
          <w:szCs w:val="24"/>
        </w:rPr>
        <w:t xml:space="preserve"> (data not fully shown)</w:t>
      </w:r>
      <w:r>
        <w:rPr>
          <w:i/>
          <w:iCs/>
          <w:sz w:val="24"/>
          <w:szCs w:val="24"/>
        </w:rPr>
        <w:t xml:space="preserve"> </w:t>
      </w:r>
      <w:r>
        <w:rPr>
          <w:sz w:val="24"/>
          <w:szCs w:val="24"/>
        </w:rPr>
        <w:t xml:space="preserve">(e.g., </w:t>
      </w:r>
      <w:r>
        <w:rPr>
          <w:color w:val="0000FF"/>
          <w:sz w:val="24"/>
        </w:rPr>
        <w:t>Fig. 4c</w:t>
      </w:r>
      <w:r>
        <w:rPr>
          <w:sz w:val="24"/>
          <w:szCs w:val="24"/>
        </w:rPr>
        <w:t>)</w:t>
      </w:r>
      <w:r>
        <w:rPr>
          <w:i/>
          <w:iCs/>
          <w:sz w:val="24"/>
          <w:szCs w:val="24"/>
        </w:rPr>
        <w:t>.</w:t>
      </w:r>
      <w:r>
        <w:rPr>
          <w:i/>
          <w:sz w:val="24"/>
        </w:rPr>
        <w:t xml:space="preserve"> </w:t>
      </w:r>
      <w:r>
        <w:rPr>
          <w:sz w:val="24"/>
          <w:szCs w:val="24"/>
        </w:rPr>
        <w:t xml:space="preserve">Modular proliferation and gradual physiological adaptation provide a more moderate and conservative growth strategy to mitigate the risk of drastic change. </w:t>
      </w:r>
      <w:bookmarkStart w:id="28" w:name="OLE_LINK27"/>
      <w:r>
        <w:rPr>
          <w:sz w:val="24"/>
          <w:szCs w:val="24"/>
        </w:rPr>
        <w:t xml:space="preserve">In this process, Canopy/size and SWA/HWA reflect the </w:t>
      </w:r>
      <w:r>
        <w:rPr>
          <w:rFonts w:hint="eastAsia"/>
          <w:sz w:val="24"/>
          <w:szCs w:val="24"/>
        </w:rPr>
        <w:t>r</w:t>
      </w:r>
      <w:r>
        <w:rPr>
          <w:sz w:val="24"/>
          <w:szCs w:val="24"/>
        </w:rPr>
        <w:t>elative</w:t>
      </w:r>
      <w:r>
        <w:rPr>
          <w:rFonts w:hint="eastAsia"/>
          <w:sz w:val="24"/>
          <w:szCs w:val="24"/>
        </w:rPr>
        <w:t xml:space="preserve"> </w:t>
      </w:r>
      <w:r>
        <w:rPr>
          <w:sz w:val="24"/>
          <w:szCs w:val="24"/>
        </w:rPr>
        <w:t>number</w:t>
      </w:r>
      <w:r>
        <w:rPr>
          <w:rFonts w:hint="eastAsia"/>
          <w:sz w:val="24"/>
          <w:szCs w:val="24"/>
        </w:rPr>
        <w:t xml:space="preserve"> relationship between</w:t>
      </w:r>
      <w:r>
        <w:rPr>
          <w:sz w:val="24"/>
          <w:szCs w:val="24"/>
        </w:rPr>
        <w:t xml:space="preserve"> photosynthetic and respiration modules and the changed of plant compounds, respectivel</w:t>
      </w:r>
      <w:r>
        <w:rPr>
          <w:rFonts w:hint="eastAsia"/>
          <w:sz w:val="24"/>
          <w:szCs w:val="24"/>
        </w:rPr>
        <w:t>y, which</w:t>
      </w:r>
      <w:bookmarkEnd w:id="28"/>
      <w:bookmarkStart w:id="29" w:name="OLE_LINK34"/>
      <w:r>
        <w:rPr>
          <w:sz w:val="24"/>
          <w:szCs w:val="24"/>
        </w:rPr>
        <w:t xml:space="preserve"> determines the balance of photosynthesis and respiration</w:t>
      </w:r>
      <w:r>
        <w:rPr>
          <w:rFonts w:hint="eastAsia"/>
          <w:sz w:val="24"/>
          <w:szCs w:val="24"/>
        </w:rPr>
        <w:t xml:space="preserve">. </w:t>
      </w:r>
      <w:r>
        <w:rPr>
          <w:sz w:val="24"/>
          <w:szCs w:val="24"/>
        </w:rPr>
        <w:t>Thus, Canopy/size × HWA/SWA</w:t>
      </w:r>
      <w:r>
        <w:rPr>
          <w:rFonts w:hint="eastAsia"/>
          <w:sz w:val="24"/>
          <w:szCs w:val="24"/>
        </w:rPr>
        <w:t xml:space="preserve">, </w:t>
      </w:r>
      <w:r>
        <w:rPr>
          <w:sz w:val="24"/>
          <w:szCs w:val="24"/>
        </w:rPr>
        <w:t xml:space="preserve">physiologically, are closely related to </w:t>
      </w:r>
      <w:r>
        <w:rPr>
          <w:i/>
          <w:iCs/>
          <w:sz w:val="24"/>
          <w:szCs w:val="24"/>
        </w:rPr>
        <w:t>c</w:t>
      </w:r>
      <w:r>
        <w:rPr>
          <w:i/>
          <w:iCs/>
          <w:sz w:val="24"/>
          <w:szCs w:val="24"/>
          <w:vertAlign w:val="subscript"/>
        </w:rPr>
        <w:t>M</w:t>
      </w:r>
      <w:r>
        <w:rPr>
          <w:sz w:val="24"/>
          <w:szCs w:val="24"/>
        </w:rPr>
        <w:t>/</w:t>
      </w:r>
      <w:r>
        <w:rPr>
          <w:i/>
          <w:iCs/>
          <w:sz w:val="24"/>
          <w:szCs w:val="24"/>
        </w:rPr>
        <w:t>m</w:t>
      </w:r>
      <w:r>
        <w:rPr>
          <w:i/>
          <w:iCs/>
          <w:sz w:val="24"/>
          <w:szCs w:val="24"/>
          <w:vertAlign w:val="subscript"/>
        </w:rPr>
        <w:t>r</w:t>
      </w:r>
      <w:r>
        <w:rPr>
          <w:i/>
          <w:iCs/>
          <w:sz w:val="24"/>
          <w:szCs w:val="24"/>
        </w:rPr>
        <w:t xml:space="preserve"> </w:t>
      </w:r>
      <w:r>
        <w:rPr>
          <w:sz w:val="24"/>
          <w:szCs w:val="24"/>
        </w:rPr>
        <w:t>(∝</w:t>
      </w:r>
      <w:r>
        <w:rPr>
          <w:i/>
          <w:iCs/>
          <w:sz w:val="24"/>
          <w:szCs w:val="24"/>
        </w:rPr>
        <w:t>M</w:t>
      </w:r>
      <w:r>
        <w:rPr>
          <w:sz w:val="24"/>
          <w:szCs w:val="24"/>
          <w:vertAlign w:val="subscript"/>
        </w:rPr>
        <w:t>amax</w:t>
      </w:r>
      <w:r>
        <w:rPr>
          <w:sz w:val="24"/>
          <w:szCs w:val="24"/>
        </w:rPr>
        <w:t>)</w:t>
      </w:r>
      <w:r>
        <w:rPr>
          <w:rFonts w:hint="eastAsia"/>
          <w:sz w:val="24"/>
          <w:szCs w:val="24"/>
        </w:rPr>
        <w:t xml:space="preserve"> </w:t>
      </w:r>
      <w:r>
        <w:rPr>
          <w:sz w:val="24"/>
          <w:szCs w:val="24"/>
        </w:rPr>
        <w:t>(</w:t>
      </w:r>
      <w:r>
        <w:rPr>
          <w:rFonts w:hint="eastAsia"/>
          <w:sz w:val="24"/>
          <w:szCs w:val="24"/>
        </w:rPr>
        <w:t>linear part in</w:t>
      </w:r>
      <w:r>
        <w:rPr>
          <w:rFonts w:hint="eastAsia"/>
          <w:sz w:val="24"/>
          <w:szCs w:val="24"/>
          <w:lang w:val="en-US" w:eastAsia="zh-CN"/>
        </w:rPr>
        <w:t xml:space="preserve"> </w:t>
      </w:r>
      <w:r>
        <w:rPr>
          <w:color w:val="0000FF"/>
          <w:sz w:val="24"/>
          <w:szCs w:val="24"/>
        </w:rPr>
        <w:t>Fig. 8</w:t>
      </w:r>
      <w:r>
        <w:rPr>
          <w:rFonts w:hint="eastAsia"/>
          <w:color w:val="0000FF"/>
          <w:sz w:val="24"/>
          <w:szCs w:val="24"/>
        </w:rPr>
        <w:t>d</w:t>
      </w:r>
      <w:r>
        <w:rPr>
          <w:color w:val="0000FF"/>
          <w:sz w:val="24"/>
          <w:szCs w:val="24"/>
        </w:rPr>
        <w:t>)</w:t>
      </w:r>
      <w:r>
        <w:rPr>
          <w:rFonts w:hint="eastAsia"/>
          <w:color w:val="0000FF"/>
          <w:sz w:val="24"/>
          <w:szCs w:val="24"/>
          <w:lang w:val="en-US" w:eastAsia="zh-CN"/>
        </w:rPr>
        <w:t xml:space="preserve">. </w:t>
      </w:r>
      <w:r>
        <w:rPr>
          <w:sz w:val="24"/>
          <w:szCs w:val="24"/>
        </w:rPr>
        <w:t>It should be noted that</w:t>
      </w:r>
      <w:r>
        <w:rPr>
          <w:rFonts w:hint="eastAsia"/>
          <w:sz w:val="24"/>
          <w:szCs w:val="24"/>
        </w:rPr>
        <w:t xml:space="preserve"> the effect of Canopy/size </w:t>
      </w:r>
      <w:r>
        <w:rPr>
          <w:sz w:val="24"/>
          <w:szCs w:val="24"/>
        </w:rPr>
        <w:t>×</w:t>
      </w:r>
      <w:r>
        <w:rPr>
          <w:rFonts w:hint="eastAsia"/>
          <w:sz w:val="24"/>
          <w:szCs w:val="24"/>
        </w:rPr>
        <w:t xml:space="preserve"> HWA/SWA on </w:t>
      </w:r>
      <w:r>
        <w:rPr>
          <w:rFonts w:hint="eastAsia"/>
          <w:i/>
          <w:iCs/>
          <w:sz w:val="24"/>
          <w:szCs w:val="24"/>
        </w:rPr>
        <w:t>c</w:t>
      </w:r>
      <w:r>
        <w:rPr>
          <w:rFonts w:hint="eastAsia"/>
          <w:i/>
          <w:iCs/>
          <w:sz w:val="24"/>
          <w:szCs w:val="24"/>
          <w:vertAlign w:val="subscript"/>
        </w:rPr>
        <w:t>M</w:t>
      </w:r>
      <w:r>
        <w:rPr>
          <w:rFonts w:hint="eastAsia"/>
          <w:sz w:val="24"/>
          <w:szCs w:val="24"/>
        </w:rPr>
        <w:t>/</w:t>
      </w:r>
      <w:r>
        <w:rPr>
          <w:rFonts w:hint="eastAsia"/>
          <w:i/>
          <w:iCs/>
          <w:sz w:val="24"/>
          <w:szCs w:val="24"/>
        </w:rPr>
        <w:t>m</w:t>
      </w:r>
      <w:r>
        <w:rPr>
          <w:rFonts w:hint="eastAsia"/>
          <w:i/>
          <w:iCs/>
          <w:sz w:val="24"/>
          <w:szCs w:val="24"/>
          <w:vertAlign w:val="subscript"/>
        </w:rPr>
        <w:t>r</w:t>
      </w:r>
      <w:r>
        <w:rPr>
          <w:rFonts w:hint="eastAsia"/>
          <w:sz w:val="24"/>
          <w:szCs w:val="24"/>
        </w:rPr>
        <w:t xml:space="preserve"> may weaken due to the shading and wear of leaves in the canopy of </w:t>
      </w:r>
      <w:r>
        <w:rPr>
          <w:rFonts w:hint="eastAsia"/>
          <w:sz w:val="24"/>
          <w:szCs w:val="24"/>
          <w:lang w:val="en-US" w:eastAsia="zh-CN"/>
        </w:rPr>
        <w:t xml:space="preserve">very </w:t>
      </w:r>
      <w:r>
        <w:rPr>
          <w:rFonts w:hint="eastAsia"/>
          <w:sz w:val="24"/>
          <w:szCs w:val="24"/>
        </w:rPr>
        <w:t xml:space="preserve">large trees (nonlinear part in </w:t>
      </w:r>
      <w:r>
        <w:rPr>
          <w:rFonts w:hint="default" w:ascii="Times New Roman" w:hAnsi="Times New Roman" w:eastAsia="宋体" w:cs="Times New Roman"/>
          <w:color w:val="0000FF"/>
          <w:sz w:val="24"/>
          <w:szCs w:val="24"/>
        </w:rPr>
        <w:t>Fig. 8</w:t>
      </w:r>
      <w:r>
        <w:rPr>
          <w:rFonts w:hint="default" w:ascii="Times New Roman" w:hAnsi="Times New Roman" w:eastAsia="宋体" w:cs="Times New Roman"/>
          <w:color w:val="0000FF"/>
          <w:sz w:val="24"/>
          <w:szCs w:val="24"/>
          <w:lang w:val="en-US" w:eastAsia="zh-CN"/>
        </w:rPr>
        <w:t>d</w:t>
      </w:r>
      <w:r>
        <w:rPr>
          <w:rFonts w:hint="eastAsia"/>
          <w:sz w:val="24"/>
          <w:szCs w:val="24"/>
        </w:rPr>
        <w:t>)</w:t>
      </w:r>
      <w:r>
        <w:rPr>
          <w:rFonts w:hint="eastAsia"/>
          <w:sz w:val="24"/>
          <w:szCs w:val="24"/>
          <w:lang w:val="en-US" w:eastAsia="zh-CN"/>
        </w:rPr>
        <w:t xml:space="preserve">. Trees may </w:t>
      </w:r>
      <w:r>
        <w:rPr>
          <w:rFonts w:hint="eastAsia"/>
          <w:sz w:val="24"/>
          <w:szCs w:val="24"/>
        </w:rPr>
        <w:t xml:space="preserve">offset </w:t>
      </w:r>
      <w:r>
        <w:rPr>
          <w:rFonts w:hint="eastAsia"/>
          <w:sz w:val="24"/>
          <w:szCs w:val="24"/>
          <w:lang w:val="en-US" w:eastAsia="zh-CN"/>
        </w:rPr>
        <w:t xml:space="preserve">this loss by </w:t>
      </w:r>
      <w:r>
        <w:rPr>
          <w:rFonts w:hint="eastAsia"/>
          <w:sz w:val="24"/>
          <w:szCs w:val="24"/>
        </w:rPr>
        <w:t>adjusting other functional traits.</w:t>
      </w:r>
      <w:r>
        <w:rPr>
          <w:rFonts w:hint="eastAsia"/>
          <w:color w:val="0000FF"/>
          <w:sz w:val="24"/>
          <w:szCs w:val="24"/>
          <w:lang w:val="en-US" w:eastAsia="zh-CN"/>
        </w:rPr>
        <w:t xml:space="preserve"> </w:t>
      </w:r>
      <w:bookmarkEnd w:id="29"/>
      <w:r>
        <w:rPr>
          <w:rFonts w:hint="eastAsia"/>
          <w:color w:val="auto"/>
          <w:sz w:val="24"/>
          <w:szCs w:val="24"/>
          <w:lang w:val="en-US" w:eastAsia="zh-CN"/>
        </w:rPr>
        <w:t xml:space="preserve">Overall, </w:t>
      </w:r>
      <w:r>
        <w:rPr>
          <w:rFonts w:hint="eastAsia"/>
          <w:color w:val="auto"/>
          <w:sz w:val="24"/>
          <w:lang w:val="en-US" w:eastAsia="zh-CN" w:bidi="ar"/>
        </w:rPr>
        <w:t>a</w:t>
      </w:r>
      <w:r>
        <w:rPr>
          <w:color w:val="auto"/>
          <w:sz w:val="24"/>
          <w:lang w:bidi="ar"/>
        </w:rPr>
        <w:t>s tre</w:t>
      </w:r>
      <w:r>
        <w:rPr>
          <w:sz w:val="24"/>
          <w:lang w:bidi="ar"/>
        </w:rPr>
        <w:t>es grow, t</w:t>
      </w:r>
      <w:r>
        <w:rPr>
          <w:sz w:val="24"/>
          <w:szCs w:val="24"/>
        </w:rPr>
        <w:t>he higher canopy/size and lower SWA/HWA can result in a higher ratio of resource uptake to respiratory expenditure, which is the main reason for the increase in the scale of the unimodal curve.</w:t>
      </w:r>
      <w:bookmarkStart w:id="30" w:name="OLE_LINK10"/>
    </w:p>
    <w:p>
      <w:pPr>
        <w:numPr>
          <w:ilvl w:val="255"/>
          <w:numId w:val="0"/>
        </w:numPr>
        <w:spacing w:after="0" w:line="480" w:lineRule="auto"/>
        <w:ind w:firstLine="480" w:firstLineChars="200"/>
        <w:rPr>
          <w:sz w:val="24"/>
          <w:szCs w:val="24"/>
        </w:rPr>
      </w:pPr>
      <w:r>
        <w:rPr>
          <w:sz w:val="24"/>
          <w:szCs w:val="24"/>
        </w:rPr>
        <w:t>Canopy growth has genetic and environmental limitations. Except for species-specific, shoot ramification patterns, sylleptic and proleptic growth or the ratio of long and short shoots show clear dependence on light quantity or quality (</w:t>
      </w:r>
      <w:r>
        <w:rPr>
          <w:color w:val="0000FF"/>
          <w:sz w:val="24"/>
          <w:szCs w:val="24"/>
        </w:rPr>
        <w:t>Kull and Tulva, 2000</w:t>
      </w:r>
      <w:r>
        <w:rPr>
          <w:sz w:val="24"/>
          <w:szCs w:val="24"/>
        </w:rPr>
        <w:t>). Species that attain large sizes may intercept more light, so that canopy/size should increase with tree height. However, i</w:t>
      </w:r>
      <w:r>
        <w:rPr>
          <w:sz w:val="24"/>
          <w:lang w:bidi="ar"/>
        </w:rPr>
        <w:t>ncreased height-related hydraulic constraints (</w:t>
      </w:r>
      <w:r>
        <w:rPr>
          <w:color w:val="0000FF"/>
          <w:sz w:val="24"/>
          <w:szCs w:val="22"/>
          <w:lang w:bidi="ar"/>
        </w:rPr>
        <w:t>Ryan et al., 2006</w:t>
      </w:r>
      <w:r>
        <w:rPr>
          <w:sz w:val="24"/>
          <w:lang w:bidi="ar"/>
        </w:rPr>
        <w:t>) stimulate a slower sapwood-to-heartwood transition rate (</w:t>
      </w:r>
      <w:r>
        <w:rPr>
          <w:color w:val="0000FF"/>
          <w:sz w:val="24"/>
          <w:szCs w:val="22"/>
          <w:lang w:bidi="ar"/>
        </w:rPr>
        <w:t>McDowell et al., 2002</w:t>
      </w:r>
      <w:r>
        <w:rPr>
          <w:sz w:val="24"/>
          <w:lang w:bidi="ar"/>
        </w:rPr>
        <w:t xml:space="preserve">), resulting in a lower </w:t>
      </w:r>
      <w:r>
        <w:rPr>
          <w:sz w:val="24"/>
          <w:szCs w:val="24"/>
        </w:rPr>
        <w:t xml:space="preserve">SWA/HWA. These changes may be the main mechanism to form the larger unimodal curve. Of course, the limits of canopy /size and SWA/HWA mean that there is an upper limit to the scale of the unimodal curve. If this change is not regular, there may not be a unimodal trend, as shown in Figs. </w:t>
      </w:r>
      <w:r>
        <w:rPr>
          <w:color w:val="0000FF"/>
          <w:sz w:val="24"/>
          <w:szCs w:val="24"/>
        </w:rPr>
        <w:t>3d and 7d</w:t>
      </w:r>
      <w:r>
        <w:rPr>
          <w:sz w:val="24"/>
          <w:szCs w:val="24"/>
        </w:rPr>
        <w:t>.</w:t>
      </w:r>
      <w:bookmarkEnd w:id="27"/>
    </w:p>
    <w:bookmarkEnd w:id="30"/>
    <w:p>
      <w:pPr>
        <w:numPr>
          <w:ilvl w:val="255"/>
          <w:numId w:val="0"/>
        </w:numPr>
        <w:spacing w:after="0" w:line="480" w:lineRule="auto"/>
        <w:ind w:firstLine="480" w:firstLineChars="200"/>
        <w:rPr>
          <w:sz w:val="24"/>
          <w:szCs w:val="24"/>
        </w:rPr>
      </w:pPr>
      <w:r>
        <w:rPr>
          <w:sz w:val="24"/>
          <w:szCs w:val="24"/>
        </w:rPr>
        <w:t xml:space="preserve">Since this study is only for </w:t>
      </w:r>
      <w:r>
        <w:rPr>
          <w:i/>
          <w:iCs/>
          <w:sz w:val="24"/>
          <w:szCs w:val="24"/>
        </w:rPr>
        <w:t xml:space="preserve">Abies fabri </w:t>
      </w:r>
      <w:r>
        <w:rPr>
          <w:sz w:val="24"/>
          <w:szCs w:val="24"/>
        </w:rPr>
        <w:t xml:space="preserve">distributed in same region, some important module traits, such as leaf and wood economics, do not show significant differences. Nevertheless, some results are still predictable. For example, higher wood density not only increase </w:t>
      </w:r>
      <w:r>
        <w:rPr>
          <w:i/>
          <w:iCs/>
          <w:sz w:val="24"/>
          <w:szCs w:val="24"/>
        </w:rPr>
        <w:t>g</w:t>
      </w:r>
      <w:r>
        <w:rPr>
          <w:i/>
          <w:iCs/>
          <w:sz w:val="24"/>
          <w:szCs w:val="24"/>
          <w:vertAlign w:val="subscript"/>
        </w:rPr>
        <w:t>r</w:t>
      </w:r>
      <w:r>
        <w:rPr>
          <w:sz w:val="24"/>
          <w:szCs w:val="24"/>
        </w:rPr>
        <w:t xml:space="preserve">, but also may decrease </w:t>
      </w:r>
      <w:r>
        <w:rPr>
          <w:i/>
          <w:iCs/>
          <w:sz w:val="24"/>
          <w:szCs w:val="24"/>
        </w:rPr>
        <w:t>m</w:t>
      </w:r>
      <w:r>
        <w:rPr>
          <w:i/>
          <w:iCs/>
          <w:sz w:val="24"/>
          <w:szCs w:val="24"/>
          <w:vertAlign w:val="subscript"/>
        </w:rPr>
        <w:t xml:space="preserve">r </w:t>
      </w:r>
      <w:r>
        <w:rPr>
          <w:sz w:val="24"/>
          <w:szCs w:val="24"/>
        </w:rPr>
        <w:t>because certain plant compounds require little or no maintenance (e.g. lignin and Cellulose) (</w:t>
      </w:r>
      <w:r>
        <w:rPr>
          <w:color w:val="0000FF"/>
          <w:sz w:val="24"/>
          <w:szCs w:val="24"/>
        </w:rPr>
        <w:t xml:space="preserve">Johnson 1990; </w:t>
      </w:r>
      <w:r>
        <w:rPr>
          <w:color w:val="0000FF"/>
          <w:sz w:val="24"/>
        </w:rPr>
        <w:t>Van Iersel</w:t>
      </w:r>
      <w:r>
        <w:rPr>
          <w:color w:val="0000FF"/>
          <w:sz w:val="24"/>
          <w:shd w:val="clear" w:color="auto" w:fill="FFFFFF"/>
        </w:rPr>
        <w:t xml:space="preserve"> 2003</w:t>
      </w:r>
      <w:r>
        <w:rPr>
          <w:sz w:val="24"/>
          <w:szCs w:val="24"/>
        </w:rPr>
        <w:t xml:space="preserve">). From the view of result, a decrease in </w:t>
      </w:r>
      <w:r>
        <w:rPr>
          <w:i/>
          <w:iCs/>
          <w:sz w:val="24"/>
          <w:szCs w:val="24"/>
        </w:rPr>
        <w:t>m</w:t>
      </w:r>
      <w:r>
        <w:rPr>
          <w:i/>
          <w:iCs/>
          <w:sz w:val="24"/>
          <w:szCs w:val="24"/>
          <w:vertAlign w:val="subscript"/>
        </w:rPr>
        <w:t>r</w:t>
      </w:r>
      <w:r>
        <w:rPr>
          <w:sz w:val="24"/>
          <w:szCs w:val="24"/>
        </w:rPr>
        <w:t>/</w:t>
      </w:r>
      <w:r>
        <w:rPr>
          <w:i/>
          <w:iCs/>
          <w:sz w:val="24"/>
          <w:szCs w:val="24"/>
        </w:rPr>
        <w:t>g</w:t>
      </w:r>
      <w:r>
        <w:rPr>
          <w:i/>
          <w:iCs/>
          <w:sz w:val="24"/>
          <w:szCs w:val="24"/>
          <w:vertAlign w:val="subscript"/>
        </w:rPr>
        <w:t>r</w:t>
      </w:r>
      <w:r>
        <w:rPr>
          <w:sz w:val="24"/>
          <w:szCs w:val="24"/>
        </w:rPr>
        <w:t xml:space="preserve"> will increase the kurtosis of the growth curve</w:t>
      </w:r>
      <w:r>
        <w:rPr>
          <w:rFonts w:hint="eastAsia"/>
          <w:sz w:val="24"/>
          <w:szCs w:val="24"/>
        </w:rPr>
        <w:t xml:space="preserve"> (Fig. 1)</w:t>
      </w:r>
      <w:r>
        <w:rPr>
          <w:sz w:val="24"/>
          <w:szCs w:val="24"/>
        </w:rPr>
        <w:t xml:space="preserve">, which is consist with the views of </w:t>
      </w:r>
      <w:r>
        <w:rPr>
          <w:color w:val="0000FF"/>
          <w:sz w:val="24"/>
        </w:rPr>
        <w:t>Hérault</w:t>
      </w:r>
      <w:r>
        <w:rPr>
          <w:sz w:val="24"/>
          <w:szCs w:val="24"/>
        </w:rPr>
        <w:t xml:space="preserve"> </w:t>
      </w:r>
      <w:r>
        <w:rPr>
          <w:color w:val="0000FF"/>
          <w:sz w:val="24"/>
          <w:szCs w:val="24"/>
        </w:rPr>
        <w:t xml:space="preserve">et al (2011). </w:t>
      </w:r>
      <w:bookmarkStart w:id="31" w:name="OLE_LINK24"/>
    </w:p>
    <w:bookmarkEnd w:id="31"/>
    <w:p>
      <w:pPr>
        <w:numPr>
          <w:ilvl w:val="255"/>
          <w:numId w:val="0"/>
        </w:numPr>
        <w:spacing w:after="0" w:line="480" w:lineRule="auto"/>
        <w:ind w:firstLine="480" w:firstLineChars="200"/>
        <w:rPr>
          <w:sz w:val="24"/>
          <w:szCs w:val="24"/>
        </w:rPr>
      </w:pPr>
      <w:r>
        <w:rPr>
          <w:sz w:val="24"/>
          <w:szCs w:val="24"/>
        </w:rPr>
        <w:t xml:space="preserve">The change of </w:t>
      </w:r>
      <w:r>
        <w:rPr>
          <w:i/>
          <w:iCs/>
          <w:sz w:val="24"/>
          <w:szCs w:val="24"/>
        </w:rPr>
        <w:t>b</w:t>
      </w:r>
      <w:r>
        <w:rPr>
          <w:sz w:val="24"/>
          <w:szCs w:val="24"/>
        </w:rPr>
        <w:t xml:space="preserve"> is also an important reason for cascading growth. In our model, </w:t>
      </w:r>
      <w:r>
        <w:rPr>
          <w:i/>
          <w:iCs/>
          <w:sz w:val="24"/>
          <w:szCs w:val="24"/>
        </w:rPr>
        <w:t>b</w:t>
      </w:r>
      <w:r>
        <w:rPr>
          <w:color w:val="0000FF"/>
          <w:sz w:val="24"/>
          <w:szCs w:val="24"/>
        </w:rPr>
        <w:t xml:space="preserve"> </w:t>
      </w:r>
      <w:r>
        <w:rPr>
          <w:sz w:val="24"/>
          <w:szCs w:val="24"/>
        </w:rPr>
        <w:t>is the key to control the transition of growth trajectory from</w:t>
      </w:r>
      <w:r>
        <w:rPr>
          <w:color w:val="0000FF"/>
          <w:sz w:val="24"/>
          <w:szCs w:val="24"/>
        </w:rPr>
        <w:t xml:space="preserve"> </w:t>
      </w:r>
      <w:r>
        <w:rPr>
          <w:sz w:val="24"/>
          <w:szCs w:val="24"/>
        </w:rPr>
        <w:t>Gompertz to</w:t>
      </w:r>
      <w:r>
        <w:rPr>
          <w:color w:val="0000FF"/>
          <w:sz w:val="24"/>
          <w:szCs w:val="24"/>
        </w:rPr>
        <w:t xml:space="preserve"> </w:t>
      </w:r>
      <w:r>
        <w:rPr>
          <w:sz w:val="24"/>
          <w:szCs w:val="24"/>
        </w:rPr>
        <w:t xml:space="preserve">logistic patterns. Mathematically, the Gompertz and logistic patterns require the metabolic scaling exponent of trees &lt; 1 (also need &gt;0) and = 1 (i.e., </w:t>
      </w:r>
      <w:r>
        <w:rPr>
          <w:i/>
          <w:iCs/>
          <w:sz w:val="24"/>
          <w:szCs w:val="24"/>
        </w:rPr>
        <w:t>M</w:t>
      </w:r>
      <w:r>
        <w:rPr>
          <w:i/>
          <w:iCs/>
          <w:sz w:val="24"/>
          <w:szCs w:val="24"/>
          <w:vertAlign w:val="superscript"/>
        </w:rPr>
        <w:t xml:space="preserve">b </w:t>
      </w:r>
      <w:r>
        <w:rPr>
          <w:sz w:val="24"/>
          <w:szCs w:val="24"/>
        </w:rPr>
        <w:t>where</w:t>
      </w:r>
      <w:r>
        <w:rPr>
          <w:i/>
          <w:iCs/>
          <w:sz w:val="24"/>
          <w:szCs w:val="24"/>
          <w:vertAlign w:val="superscript"/>
        </w:rPr>
        <w:t xml:space="preserve"> </w:t>
      </w:r>
      <w:r>
        <w:rPr>
          <w:i/>
          <w:iCs/>
          <w:sz w:val="24"/>
          <w:szCs w:val="24"/>
        </w:rPr>
        <w:t xml:space="preserve">b </w:t>
      </w:r>
      <w:r>
        <w:rPr>
          <w:sz w:val="24"/>
          <w:szCs w:val="24"/>
        </w:rPr>
        <w:t>= 0.75 or =1). In practice, the diameter growth of old trees may continue long after the height growth has slowed (</w:t>
      </w:r>
      <w:r>
        <w:rPr>
          <w:color w:val="0000FF"/>
          <w:sz w:val="24"/>
          <w:szCs w:val="24"/>
        </w:rPr>
        <w:t>Phillips et al., 2008a</w:t>
      </w:r>
      <w:r>
        <w:rPr>
          <w:sz w:val="24"/>
          <w:szCs w:val="24"/>
        </w:rPr>
        <w:t xml:space="preserve">), which means tree biomass is proportional to both tree diameter and leaf area. Due to leaf area ∝ respiration rate ∝ </w:t>
      </w:r>
      <w:r>
        <w:rPr>
          <w:i/>
          <w:iCs/>
          <w:sz w:val="24"/>
          <w:szCs w:val="24"/>
        </w:rPr>
        <w:t>M</w:t>
      </w:r>
      <w:r>
        <w:rPr>
          <w:i/>
          <w:iCs/>
          <w:sz w:val="24"/>
          <w:szCs w:val="24"/>
          <w:vertAlign w:val="superscript"/>
        </w:rPr>
        <w:t>b</w:t>
      </w:r>
      <w:r>
        <w:rPr>
          <w:sz w:val="24"/>
          <w:szCs w:val="24"/>
        </w:rPr>
        <w:t xml:space="preserve"> (</w:t>
      </w:r>
      <w:r>
        <w:rPr>
          <w:color w:val="0000FF"/>
          <w:sz w:val="24"/>
          <w:szCs w:val="24"/>
          <w:shd w:val="clear" w:color="auto" w:fill="FFFFFF"/>
        </w:rPr>
        <w:t>Wang et al., 2015</w:t>
      </w:r>
      <w:r>
        <w:rPr>
          <w:sz w:val="24"/>
          <w:szCs w:val="24"/>
        </w:rPr>
        <w:t xml:space="preserve">), then in the later period of growth, </w:t>
      </w:r>
      <w:r>
        <w:rPr>
          <w:i/>
          <w:iCs/>
          <w:sz w:val="24"/>
          <w:szCs w:val="24"/>
        </w:rPr>
        <w:t>b</w:t>
      </w:r>
      <w:r>
        <w:rPr>
          <w:sz w:val="24"/>
          <w:szCs w:val="24"/>
        </w:rPr>
        <w:t xml:space="preserve"> may indeed equal to 1. Under the effect of competition, the logistic growth pattern is more suitable to describe tree growth (right side of the vertical solid line in </w:t>
      </w:r>
      <w:r>
        <w:rPr>
          <w:color w:val="0000FF"/>
          <w:sz w:val="24"/>
          <w:szCs w:val="24"/>
        </w:rPr>
        <w:t>Fig. 3</w:t>
      </w:r>
      <w:r>
        <w:rPr>
          <w:sz w:val="24"/>
          <w:szCs w:val="24"/>
        </w:rPr>
        <w:t xml:space="preserve">). </w:t>
      </w:r>
    </w:p>
    <w:p>
      <w:pPr>
        <w:pStyle w:val="3"/>
        <w:spacing w:before="0" w:after="0" w:line="480" w:lineRule="auto"/>
        <w:rPr>
          <w:rFonts w:ascii="Times New Roman" w:hAnsi="Times New Roman"/>
          <w:i/>
          <w:iCs/>
          <w:sz w:val="24"/>
          <w:szCs w:val="24"/>
        </w:rPr>
      </w:pPr>
      <w:r>
        <w:rPr>
          <w:rFonts w:ascii="Times New Roman" w:hAnsi="Times New Roman"/>
          <w:i/>
          <w:iCs/>
          <w:sz w:val="24"/>
          <w:szCs w:val="24"/>
        </w:rPr>
        <w:t>4.3 Implications of larger tree growth</w:t>
      </w:r>
    </w:p>
    <w:p>
      <w:pPr>
        <w:spacing w:after="0" w:line="480" w:lineRule="auto"/>
        <w:ind w:firstLine="480" w:firstLineChars="200"/>
        <w:rPr>
          <w:sz w:val="24"/>
          <w:szCs w:val="24"/>
        </w:rPr>
      </w:pPr>
      <w:r>
        <w:rPr>
          <w:sz w:val="24"/>
        </w:rPr>
        <w:t>Many investigations have aimed to identify the sources of interannual variation in NPP, and focused on environmental conditions that affect growth rate to better predict carbon sources and/or sinks of the community. However,</w:t>
      </w:r>
      <w:r>
        <w:rPr>
          <w:sz w:val="24"/>
          <w:szCs w:val="24"/>
        </w:rPr>
        <w:t xml:space="preserve"> estimates of the carbon sequestration capacity of individuals or the community through short-term measurements of the growth rates or NPP are not conclusive. On the one hand, the growth of large trees has strong growth plasticity; and other hand tree size heterogeneity also complicates the carbon sequestration of community. If the maximum and average growth increments of trees still have a clear pattern (</w:t>
      </w:r>
      <w:r>
        <w:rPr>
          <w:color w:val="0000FF"/>
          <w:sz w:val="24"/>
          <w:szCs w:val="24"/>
        </w:rPr>
        <w:t>Fig. 3a</w:t>
      </w:r>
      <w:r>
        <w:rPr>
          <w:sz w:val="24"/>
          <w:szCs w:val="24"/>
        </w:rPr>
        <w:t>), individual size distribution seems to be the key factor for carbon sequestration.</w:t>
      </w:r>
    </w:p>
    <w:p>
      <w:pPr>
        <w:numPr>
          <w:ilvl w:val="255"/>
          <w:numId w:val="0"/>
        </w:numPr>
        <w:spacing w:after="0" w:line="480" w:lineRule="auto"/>
        <w:ind w:firstLine="480" w:firstLineChars="200"/>
        <w:rPr>
          <w:sz w:val="24"/>
        </w:rPr>
      </w:pPr>
      <w:r>
        <w:rPr>
          <w:sz w:val="24"/>
          <w:szCs w:val="24"/>
        </w:rPr>
        <w:t>Our results also show that the largest unimodal growth trajectory is incomplete for study of trees with the largest time span (&gt;390 years) (</w:t>
      </w:r>
      <w:r>
        <w:rPr>
          <w:color w:val="0000FF"/>
          <w:sz w:val="24"/>
          <w:szCs w:val="24"/>
        </w:rPr>
        <w:t>Fig. 3a</w:t>
      </w:r>
      <w:r>
        <w:rPr>
          <w:sz w:val="24"/>
          <w:szCs w:val="24"/>
        </w:rPr>
        <w:t>)</w:t>
      </w:r>
      <w:r>
        <w:rPr>
          <w:kern w:val="0"/>
          <w:sz w:val="24"/>
        </w:rPr>
        <w:t>. We speculated the largest individuals may have died before achieving</w:t>
      </w:r>
      <w:r>
        <w:rPr>
          <w:sz w:val="24"/>
          <w:szCs w:val="24"/>
        </w:rPr>
        <w:t xml:space="preserve"> growth balance </w:t>
      </w:r>
      <w:r>
        <w:rPr>
          <w:kern w:val="0"/>
          <w:sz w:val="24"/>
        </w:rPr>
        <w:t>due to disturbance or/and competition (</w:t>
      </w:r>
      <w:r>
        <w:rPr>
          <w:color w:val="0000FF"/>
          <w:sz w:val="24"/>
          <w:szCs w:val="24"/>
        </w:rPr>
        <w:t>Shu et al., 2019</w:t>
      </w:r>
      <w:r>
        <w:rPr>
          <w:kern w:val="0"/>
          <w:sz w:val="24"/>
        </w:rPr>
        <w:t>)</w:t>
      </w:r>
      <w:r>
        <w:rPr>
          <w:sz w:val="24"/>
          <w:szCs w:val="24"/>
        </w:rPr>
        <w:t xml:space="preserve">. These external factors may be particularly important for carbon sequestration in old forests, because they can promote the formation of stable tree size heterogeneity and the continuous entry of carbon into the soil. In fact, U-shaped size-mortality trends are common in natural old forests (e.g., </w:t>
      </w:r>
      <w:r>
        <w:rPr>
          <w:color w:val="0000FF"/>
          <w:sz w:val="24"/>
          <w:szCs w:val="24"/>
        </w:rPr>
        <w:t>Lorimer et al., 2001 Foster et al., 2014, Coomes and Allen, 2015; Pillet et al., 2017</w:t>
      </w:r>
      <w:r>
        <w:rPr>
          <w:sz w:val="24"/>
          <w:szCs w:val="24"/>
        </w:rPr>
        <w:t>).</w:t>
      </w:r>
    </w:p>
    <w:p>
      <w:pPr>
        <w:pStyle w:val="2"/>
        <w:numPr>
          <w:ilvl w:val="0"/>
          <w:numId w:val="2"/>
        </w:numPr>
        <w:spacing w:before="0" w:after="0" w:line="480" w:lineRule="auto"/>
        <w:rPr>
          <w:sz w:val="24"/>
          <w:szCs w:val="24"/>
        </w:rPr>
      </w:pPr>
      <w:r>
        <w:rPr>
          <w:sz w:val="24"/>
          <w:szCs w:val="24"/>
        </w:rPr>
        <w:t>Conclusions</w:t>
      </w:r>
    </w:p>
    <w:p>
      <w:pPr>
        <w:spacing w:after="0" w:line="480" w:lineRule="auto"/>
        <w:ind w:firstLine="480" w:firstLineChars="200"/>
        <w:rPr>
          <w:sz w:val="24"/>
          <w:szCs w:val="24"/>
        </w:rPr>
      </w:pPr>
      <w:r>
        <w:rPr>
          <w:sz w:val="24"/>
          <w:szCs w:val="24"/>
        </w:rPr>
        <w:t xml:space="preserve">We proposed a model of cascading growth to try to bridge the gap between the actual growth performance of large trees and classical theory. Cascading growth is caused by tree phenotypic plasticity and is constrained by allometric scaling. For </w:t>
      </w:r>
      <w:r>
        <w:rPr>
          <w:i/>
          <w:iCs/>
          <w:sz w:val="24"/>
          <w:szCs w:val="24"/>
        </w:rPr>
        <w:t>Abies fabri</w:t>
      </w:r>
      <w:r>
        <w:rPr>
          <w:sz w:val="24"/>
          <w:szCs w:val="24"/>
        </w:rPr>
        <w:t xml:space="preserve">, changes in functional traits, such as decreased SWA/HWA and increased canopy/size, can result in a larger unimodal growth curve. </w:t>
      </w:r>
    </w:p>
    <w:p>
      <w:pPr>
        <w:pStyle w:val="2"/>
        <w:numPr>
          <w:ilvl w:val="255"/>
          <w:numId w:val="0"/>
        </w:numPr>
        <w:spacing w:before="0" w:after="0" w:line="480" w:lineRule="auto"/>
        <w:rPr>
          <w:sz w:val="24"/>
          <w:szCs w:val="24"/>
          <w:lang w:bidi="ar"/>
        </w:rPr>
      </w:pPr>
      <w:r>
        <w:rPr>
          <w:sz w:val="24"/>
          <w:szCs w:val="24"/>
        </w:rPr>
        <w:t>Acknowledgements</w:t>
      </w:r>
    </w:p>
    <w:p>
      <w:pPr>
        <w:tabs>
          <w:tab w:val="center" w:pos="4111"/>
          <w:tab w:val="right" w:pos="8222"/>
        </w:tabs>
        <w:spacing w:after="0" w:line="480" w:lineRule="auto"/>
        <w:ind w:firstLine="480" w:firstLineChars="200"/>
        <w:textAlignment w:val="center"/>
        <w:rPr>
          <w:sz w:val="24"/>
        </w:rPr>
      </w:pPr>
      <w:r>
        <w:rPr>
          <w:sz w:val="24"/>
        </w:rPr>
        <w:t>This work was supported by the National key research and development program of China (2017YFC0505004); by IMHE of CAS, 135 directional project: ecological restoration a</w:t>
      </w:r>
      <w:bookmarkStart w:id="36" w:name="_GoBack"/>
      <w:bookmarkEnd w:id="36"/>
      <w:r>
        <w:rPr>
          <w:sz w:val="24"/>
        </w:rPr>
        <w:t>nd security maintenance technology in the alpine gorge region of Western Sichuan; by the National Natural Science Foundation of China (41601206). We thank Mr. Zhi-qiang Xiao and Mr. George kontsevich for their important advice to the theories and text.</w:t>
      </w:r>
    </w:p>
    <w:p>
      <w:pPr>
        <w:pStyle w:val="2"/>
        <w:numPr>
          <w:ilvl w:val="255"/>
          <w:numId w:val="0"/>
        </w:numPr>
        <w:spacing w:before="0" w:after="0" w:line="480" w:lineRule="auto"/>
        <w:rPr>
          <w:rFonts w:hint="eastAsia"/>
          <w:sz w:val="24"/>
          <w:szCs w:val="24"/>
        </w:rPr>
      </w:pPr>
      <w:r>
        <w:rPr>
          <w:rFonts w:hint="eastAsia"/>
          <w:sz w:val="24"/>
          <w:szCs w:val="24"/>
          <w:lang w:eastAsia="zh-CN"/>
        </w:rPr>
        <w:t>D</w:t>
      </w:r>
      <w:r>
        <w:rPr>
          <w:rFonts w:hint="eastAsia"/>
          <w:sz w:val="24"/>
          <w:szCs w:val="24"/>
        </w:rPr>
        <w:t>ata accessibility statement</w:t>
      </w:r>
    </w:p>
    <w:p>
      <w:pPr>
        <w:ind w:firstLine="480" w:firstLineChars="200"/>
        <w:rPr>
          <w:sz w:val="24"/>
          <w:szCs w:val="24"/>
          <w:lang w:bidi="ar"/>
        </w:rPr>
      </w:pPr>
      <w:r>
        <w:rPr>
          <w:rFonts w:ascii="Times New Roman" w:hAnsi="Times New Roman" w:eastAsia="宋体" w:cs="Times New Roman"/>
          <w:b w:val="0"/>
          <w:i w:val="0"/>
          <w:caps w:val="0"/>
          <w:spacing w:val="0"/>
          <w:sz w:val="24"/>
          <w:szCs w:val="24"/>
          <w:shd w:val="clear"/>
        </w:rPr>
        <w:t>All data generated or analyzed during this study are included in this article</w:t>
      </w:r>
      <w:r>
        <w:rPr>
          <w:sz w:val="24"/>
        </w:rPr>
        <w:t>.</w:t>
      </w:r>
    </w:p>
    <w:p>
      <w:pPr>
        <w:pStyle w:val="2"/>
        <w:numPr>
          <w:ilvl w:val="255"/>
          <w:numId w:val="0"/>
        </w:numPr>
        <w:spacing w:before="0" w:after="0" w:line="480" w:lineRule="auto"/>
        <w:rPr>
          <w:sz w:val="24"/>
          <w:szCs w:val="24"/>
          <w:lang w:bidi="ar"/>
        </w:rPr>
      </w:pPr>
      <w:r>
        <w:rPr>
          <w:sz w:val="24"/>
          <w:szCs w:val="24"/>
          <w:lang w:bidi="ar"/>
        </w:rPr>
        <w:t>References</w:t>
      </w:r>
    </w:p>
    <w:p>
      <w:pPr>
        <w:widowControl w:val="0"/>
        <w:spacing w:after="0" w:line="480" w:lineRule="auto"/>
        <w:ind w:firstLine="480" w:firstLineChars="200"/>
        <w:rPr>
          <w:rFonts w:eastAsiaTheme="minorEastAsia"/>
          <w:sz w:val="24"/>
          <w:szCs w:val="24"/>
          <w:shd w:val="clear" w:color="auto" w:fill="FFFFFF"/>
        </w:rPr>
      </w:pPr>
      <w:r>
        <w:rPr>
          <w:rFonts w:eastAsiaTheme="minorEastAsia"/>
          <w:sz w:val="24"/>
          <w:szCs w:val="24"/>
          <w:shd w:val="clear" w:color="auto" w:fill="FFFFFF"/>
        </w:rPr>
        <w:t>Acker, S, A., Halpern, B, C., Harmon, E, M., Dyrness, T , C., (2002). Trends in bole biomass accumulation, net primary production and tree mortality in Pseudotsuga menziesii forests of contrasting age. Tree Physiology, 22, 213-217.</w:t>
      </w:r>
    </w:p>
    <w:p>
      <w:pPr>
        <w:widowControl w:val="0"/>
        <w:spacing w:after="0" w:line="480" w:lineRule="auto"/>
        <w:ind w:firstLine="480" w:firstLineChars="200"/>
        <w:rPr>
          <w:rFonts w:eastAsiaTheme="minorEastAsia"/>
          <w:sz w:val="24"/>
          <w:szCs w:val="24"/>
          <w:shd w:val="clear" w:color="auto" w:fill="FFFFFF"/>
        </w:rPr>
      </w:pPr>
      <w:r>
        <w:rPr>
          <w:rFonts w:eastAsiaTheme="minorEastAsia"/>
          <w:sz w:val="24"/>
          <w:szCs w:val="24"/>
          <w:shd w:val="clear" w:color="auto" w:fill="FFFFFF"/>
        </w:rPr>
        <w:t>Ashraf, M., Ahmad, A., Mcneilly, T., (2001). Growth and Photosynthetic Characteristics in Pearl Millet under Water Stress and Different Potassium Supply. Photosynthetica, 39(3), 389-394.</w:t>
      </w:r>
    </w:p>
    <w:p>
      <w:pPr>
        <w:widowControl w:val="0"/>
        <w:spacing w:after="0" w:line="480" w:lineRule="auto"/>
        <w:ind w:firstLine="480" w:firstLineChars="200"/>
        <w:rPr>
          <w:rFonts w:eastAsiaTheme="minorEastAsia"/>
          <w:sz w:val="24"/>
          <w:szCs w:val="24"/>
          <w:shd w:val="clear" w:color="auto" w:fill="FFFFFF"/>
        </w:rPr>
      </w:pPr>
      <w:r>
        <w:rPr>
          <w:rFonts w:eastAsiaTheme="minorEastAsia"/>
          <w:sz w:val="24"/>
          <w:szCs w:val="24"/>
          <w:shd w:val="clear" w:color="auto" w:fill="FFFFFF"/>
        </w:rPr>
        <w:t>Bamber, K, R., (1976). Heartwood, its function and formation. Wood Science and Technology, 10(1), 1-8.</w:t>
      </w:r>
    </w:p>
    <w:p>
      <w:pPr>
        <w:widowControl w:val="0"/>
        <w:spacing w:after="0" w:line="480" w:lineRule="auto"/>
        <w:ind w:firstLine="480" w:firstLineChars="200"/>
        <w:rPr>
          <w:rFonts w:eastAsiaTheme="minorEastAsia"/>
          <w:sz w:val="24"/>
          <w:szCs w:val="24"/>
          <w:shd w:val="clear" w:color="auto" w:fill="FFFFFF"/>
        </w:rPr>
      </w:pPr>
      <w:r>
        <w:rPr>
          <w:rFonts w:eastAsiaTheme="minorEastAsia"/>
          <w:sz w:val="24"/>
          <w:szCs w:val="24"/>
          <w:shd w:val="clear" w:color="auto" w:fill="FFFFFF"/>
        </w:rPr>
        <w:t>Baraloto, C., Goldberg, E, D., Bonal, D., (2005). Performance trade-offs among tropical tree seedlings in contrasting microhabitats. Ecology, 86, 2461–2472.</w:t>
      </w:r>
    </w:p>
    <w:p>
      <w:pPr>
        <w:widowControl w:val="0"/>
        <w:spacing w:after="0" w:line="480" w:lineRule="auto"/>
        <w:ind w:firstLine="480" w:firstLineChars="200"/>
        <w:rPr>
          <w:rFonts w:eastAsiaTheme="minorEastAsia"/>
          <w:sz w:val="24"/>
          <w:szCs w:val="24"/>
          <w:shd w:val="clear" w:color="auto" w:fill="FFFFFF"/>
        </w:rPr>
      </w:pPr>
      <w:r>
        <w:rPr>
          <w:rFonts w:eastAsiaTheme="minorEastAsia"/>
          <w:sz w:val="24"/>
          <w:szCs w:val="24"/>
          <w:shd w:val="clear" w:color="auto" w:fill="FFFFFF"/>
        </w:rPr>
        <w:t>Carbone, S, M., Czimczik, I, C., Keenan, F, T., Murakami, F, P., Pederson, N., Schaberg, G, P., Xu, X, M., Richardson, D, A., (2013). Age, allocation and availability of nonstructural carbon in mature red maple trees. New Phytologist, 200(4), 1145-1155.</w:t>
      </w:r>
    </w:p>
    <w:p>
      <w:pPr>
        <w:widowControl w:val="0"/>
        <w:spacing w:after="0" w:line="480" w:lineRule="auto"/>
        <w:ind w:firstLine="480" w:firstLineChars="200"/>
        <w:rPr>
          <w:rFonts w:eastAsiaTheme="minorEastAsia"/>
          <w:sz w:val="24"/>
          <w:szCs w:val="24"/>
          <w:shd w:val="clear" w:color="auto" w:fill="FFFFFF"/>
        </w:rPr>
      </w:pPr>
      <w:r>
        <w:rPr>
          <w:rFonts w:eastAsiaTheme="minorEastAsia"/>
          <w:sz w:val="24"/>
          <w:szCs w:val="24"/>
          <w:shd w:val="clear" w:color="auto" w:fill="FFFFFF"/>
        </w:rPr>
        <w:t>Chen, G, S., Yang, Y, S., Robinson, D., (2013). Allocation of gross primary production in forest ecosystems: allometric constraints and environmental responses. New Phytologist, 200(4), 1176-1186.</w:t>
      </w:r>
    </w:p>
    <w:p>
      <w:pPr>
        <w:widowControl w:val="0"/>
        <w:spacing w:after="0" w:line="480" w:lineRule="auto"/>
        <w:ind w:firstLine="480" w:firstLineChars="200"/>
        <w:rPr>
          <w:rFonts w:eastAsiaTheme="minorEastAsia"/>
          <w:sz w:val="24"/>
          <w:szCs w:val="24"/>
          <w:shd w:val="clear" w:color="auto" w:fill="FFFFFF"/>
        </w:rPr>
      </w:pPr>
      <w:r>
        <w:rPr>
          <w:rFonts w:eastAsiaTheme="minorEastAsia"/>
          <w:sz w:val="24"/>
          <w:szCs w:val="24"/>
          <w:shd w:val="clear" w:color="auto" w:fill="FFFFFF"/>
        </w:rPr>
        <w:t>Enquist, B. J., Kerkhoff, A. J., Stark, S. C., Swenson, N. G., Mccarthy, M. C., &amp; Price, C. A. (2007). A general integrative model for scaling plant growth, carbon flux, and functional trait spectra.Nature, 449(7159), 218-222.</w:t>
      </w:r>
    </w:p>
    <w:p>
      <w:pPr>
        <w:widowControl w:val="0"/>
        <w:spacing w:after="0" w:line="480" w:lineRule="auto"/>
        <w:ind w:firstLine="480" w:firstLineChars="200"/>
        <w:rPr>
          <w:rFonts w:eastAsiaTheme="minorEastAsia"/>
          <w:sz w:val="24"/>
          <w:szCs w:val="24"/>
          <w:shd w:val="clear" w:color="auto" w:fill="FFFFFF"/>
        </w:rPr>
      </w:pPr>
      <w:r>
        <w:rPr>
          <w:rFonts w:eastAsiaTheme="minorEastAsia"/>
          <w:sz w:val="24"/>
          <w:szCs w:val="24"/>
          <w:shd w:val="clear" w:color="auto" w:fill="FFFFFF"/>
        </w:rPr>
        <w:t>Falster, S, D., Brannstrom, A., Dieckmann, U., Westoby. M., (2011). Influence of four major plant traits on average height, leaf-area cover, net primary productivity, and biomass density in single-species forests:theoretical investigation. Journal of Ecology, 99 (1), 148–164.</w:t>
      </w:r>
    </w:p>
    <w:p>
      <w:pPr>
        <w:widowControl w:val="0"/>
        <w:spacing w:after="0" w:line="480" w:lineRule="auto"/>
        <w:ind w:firstLine="480" w:firstLineChars="200"/>
        <w:rPr>
          <w:rFonts w:eastAsiaTheme="minorEastAsia"/>
          <w:sz w:val="24"/>
          <w:szCs w:val="24"/>
          <w:shd w:val="clear" w:color="auto" w:fill="FFFFFF"/>
        </w:rPr>
      </w:pPr>
      <w:r>
        <w:rPr>
          <w:rFonts w:eastAsiaTheme="minorEastAsia"/>
          <w:sz w:val="24"/>
          <w:szCs w:val="24"/>
          <w:shd w:val="clear" w:color="auto" w:fill="FFFFFF"/>
        </w:rPr>
        <w:t>Falster, S, D., Duursma, A, R., Fitzjohn, G, R., (2018). How functional traits influence plant growth and shade tolerance across the life cycle. Proceedings of the National Academy of Sciences, 115(29), E6789-E6798.</w:t>
      </w:r>
    </w:p>
    <w:p>
      <w:pPr>
        <w:widowControl w:val="0"/>
        <w:spacing w:after="0" w:line="480" w:lineRule="auto"/>
        <w:ind w:firstLine="480" w:firstLineChars="200"/>
        <w:rPr>
          <w:rFonts w:eastAsiaTheme="minorEastAsia"/>
          <w:sz w:val="24"/>
          <w:szCs w:val="24"/>
          <w:shd w:val="clear" w:color="auto" w:fill="FFFFFF"/>
        </w:rPr>
      </w:pPr>
      <w:r>
        <w:rPr>
          <w:rFonts w:eastAsiaTheme="minorEastAsia"/>
          <w:sz w:val="24"/>
          <w:szCs w:val="24"/>
          <w:shd w:val="clear" w:color="auto" w:fill="FFFFFF"/>
        </w:rPr>
        <w:t>Falster, S, D., Westoby, M., (2003). Plant height and evolutionary games. Trends in Ecology &amp; Evolution, 18(7), 337-343.</w:t>
      </w:r>
    </w:p>
    <w:p>
      <w:pPr>
        <w:widowControl w:val="0"/>
        <w:spacing w:after="0" w:line="480" w:lineRule="auto"/>
        <w:ind w:firstLine="480" w:firstLineChars="200"/>
        <w:rPr>
          <w:rFonts w:eastAsiaTheme="minorEastAsia"/>
          <w:sz w:val="24"/>
          <w:szCs w:val="24"/>
          <w:shd w:val="clear" w:color="auto" w:fill="FFFFFF"/>
        </w:rPr>
      </w:pPr>
      <w:r>
        <w:rPr>
          <w:rFonts w:eastAsiaTheme="minorEastAsia"/>
          <w:sz w:val="24"/>
          <w:szCs w:val="24"/>
          <w:shd w:val="clear" w:color="auto" w:fill="FFFFFF"/>
        </w:rPr>
        <w:t>Gibert, A., Gray, F, E., Westoby, M., Ian J Wright., Daniel S Falster., (2016). On the link between functional traits and growth rate: meta-analysis shows effects change with plant size, as predicted. Journal of Ecology, 104(5), 1488-1503.</w:t>
      </w:r>
    </w:p>
    <w:p>
      <w:pPr>
        <w:widowControl w:val="0"/>
        <w:spacing w:after="0" w:line="480" w:lineRule="auto"/>
        <w:ind w:firstLine="480" w:firstLineChars="200"/>
        <w:rPr>
          <w:rFonts w:eastAsiaTheme="minorEastAsia"/>
          <w:sz w:val="24"/>
          <w:szCs w:val="24"/>
          <w:shd w:val="clear" w:color="auto" w:fill="FFFFFF"/>
        </w:rPr>
      </w:pPr>
      <w:r>
        <w:rPr>
          <w:rFonts w:eastAsiaTheme="minorEastAsia"/>
          <w:sz w:val="24"/>
          <w:szCs w:val="24"/>
          <w:shd w:val="clear" w:color="auto" w:fill="FFFFFF"/>
        </w:rPr>
        <w:t>Hérault, B., Bachelot, B., Poorter, L., Rossi, V., Bongers, F., Chave, J., Paine, T, C, E., Fabien Wagner., Baraloto, C., (2011). Functional traits shape ontogenetic growth trajectories of rain forest tree species. Journal of Ecology, 99(6):1431-1440.</w:t>
      </w:r>
    </w:p>
    <w:p>
      <w:pPr>
        <w:widowControl w:val="0"/>
        <w:spacing w:after="0" w:line="480" w:lineRule="auto"/>
        <w:ind w:firstLine="480" w:firstLineChars="200"/>
        <w:rPr>
          <w:rFonts w:eastAsiaTheme="minorEastAsia"/>
          <w:sz w:val="24"/>
          <w:szCs w:val="24"/>
          <w:shd w:val="clear" w:color="auto" w:fill="FFFFFF"/>
        </w:rPr>
      </w:pPr>
      <w:r>
        <w:rPr>
          <w:rFonts w:eastAsiaTheme="minorEastAsia"/>
          <w:sz w:val="24"/>
          <w:szCs w:val="24"/>
          <w:shd w:val="clear" w:color="auto" w:fill="FFFFFF"/>
        </w:rPr>
        <w:t>Johnson, E, S., Abrams, D, M., (2009). Age class, longevity and growth rate relationships: protracted growth increases in old trees in the eastern United States. Tree Physiology, 29(11), 1317-1328.</w:t>
      </w:r>
    </w:p>
    <w:p>
      <w:pPr>
        <w:widowControl w:val="0"/>
        <w:spacing w:after="0" w:line="480" w:lineRule="auto"/>
        <w:ind w:firstLine="480" w:firstLineChars="200"/>
        <w:rPr>
          <w:rFonts w:eastAsiaTheme="minorEastAsia"/>
          <w:sz w:val="24"/>
          <w:szCs w:val="24"/>
          <w:shd w:val="clear" w:color="auto" w:fill="FFFFFF"/>
        </w:rPr>
      </w:pPr>
      <w:r>
        <w:rPr>
          <w:rFonts w:eastAsiaTheme="minorEastAsia"/>
          <w:sz w:val="24"/>
          <w:szCs w:val="24"/>
          <w:shd w:val="clear" w:color="auto" w:fill="FFFFFF"/>
        </w:rPr>
        <w:t>Johnson, I, R., (1990). Plant respiration in relation to growth, maintenance, ion uptake and nitrogen assimilation. Plant, Cell and Environment. 13, 319-328.</w:t>
      </w:r>
    </w:p>
    <w:p>
      <w:pPr>
        <w:widowControl w:val="0"/>
        <w:spacing w:after="0" w:line="480" w:lineRule="auto"/>
        <w:ind w:firstLine="480" w:firstLineChars="200"/>
        <w:rPr>
          <w:rFonts w:eastAsiaTheme="minorEastAsia"/>
          <w:sz w:val="24"/>
          <w:szCs w:val="24"/>
          <w:shd w:val="clear" w:color="auto" w:fill="FFFFFF"/>
        </w:rPr>
      </w:pPr>
      <w:r>
        <w:rPr>
          <w:rFonts w:eastAsiaTheme="minorEastAsia"/>
          <w:sz w:val="24"/>
          <w:szCs w:val="24"/>
          <w:shd w:val="clear" w:color="auto" w:fill="FFFFFF"/>
        </w:rPr>
        <w:t>Karadavut, U., kayiş, S, A., Okur, O., (2008). A growth curve application to compare plant heights and dry weights of some wheat varieties. American-Eurasian Journal of Agricultural &amp; Environmental Sciences, 3(6), 888-892.</w:t>
      </w:r>
    </w:p>
    <w:p>
      <w:pPr>
        <w:widowControl w:val="0"/>
        <w:spacing w:after="0" w:line="480" w:lineRule="auto"/>
        <w:ind w:firstLine="480" w:firstLineChars="200"/>
        <w:rPr>
          <w:rFonts w:eastAsiaTheme="minorEastAsia"/>
          <w:sz w:val="24"/>
          <w:szCs w:val="24"/>
          <w:shd w:val="clear" w:color="auto" w:fill="FFFFFF"/>
        </w:rPr>
      </w:pPr>
      <w:r>
        <w:rPr>
          <w:rFonts w:eastAsiaTheme="minorEastAsia"/>
          <w:sz w:val="24"/>
          <w:szCs w:val="24"/>
          <w:shd w:val="clear" w:color="auto" w:fill="FFFFFF"/>
        </w:rPr>
        <w:t>King, A, D., Davies, J, S., Tan, S., Noor, N. S.., (2006). The role of wood density and stem support costs in the growth and mortality of tropical trees. Journal of Ecology, 94(3), 670-680.</w:t>
      </w:r>
    </w:p>
    <w:p>
      <w:pPr>
        <w:widowControl w:val="0"/>
        <w:spacing w:after="0" w:line="480" w:lineRule="auto"/>
        <w:ind w:firstLine="480" w:firstLineChars="200"/>
        <w:rPr>
          <w:rFonts w:eastAsiaTheme="minorEastAsia"/>
          <w:sz w:val="24"/>
          <w:szCs w:val="24"/>
          <w:shd w:val="clear" w:color="auto" w:fill="FFFFFF"/>
        </w:rPr>
      </w:pPr>
      <w:r>
        <w:rPr>
          <w:rFonts w:eastAsiaTheme="minorEastAsia"/>
          <w:sz w:val="24"/>
          <w:szCs w:val="24"/>
          <w:shd w:val="clear" w:color="auto" w:fill="FFFFFF"/>
        </w:rPr>
        <w:t>Kull, O., Tulva, I., (2000). Modelling canopy growth and steady-state leaf area index in an aspen stand. Annals of Forest Science, 57(5), 611-621.</w:t>
      </w:r>
    </w:p>
    <w:p>
      <w:pPr>
        <w:widowControl w:val="0"/>
        <w:spacing w:after="0" w:line="480" w:lineRule="auto"/>
        <w:ind w:firstLine="480" w:firstLineChars="200"/>
        <w:rPr>
          <w:rFonts w:eastAsiaTheme="minorEastAsia"/>
          <w:sz w:val="24"/>
          <w:szCs w:val="24"/>
          <w:shd w:val="clear" w:color="auto" w:fill="FFFFFF"/>
        </w:rPr>
      </w:pPr>
      <w:r>
        <w:rPr>
          <w:rFonts w:eastAsiaTheme="minorEastAsia"/>
          <w:sz w:val="24"/>
          <w:szCs w:val="24"/>
          <w:shd w:val="clear" w:color="auto" w:fill="FFFFFF"/>
        </w:rPr>
        <w:t>Lehnebach, R., Morel, H., Bossu, J., Moguedec, L ,G., Amusant, N., Beauchene, J., Nicolini, E., (2017). Heartwood/sapwood profile and the tradeoff between trunk and crown increment in a natural forest: the case study of a tropical tree (Dicorynia guianensis Amsh., Fabaceae). Trees-structure and Function, 31(1), 199-214.</w:t>
      </w:r>
    </w:p>
    <w:p>
      <w:pPr>
        <w:widowControl w:val="0"/>
        <w:spacing w:after="0" w:line="480" w:lineRule="auto"/>
        <w:ind w:firstLine="480" w:firstLineChars="200"/>
        <w:rPr>
          <w:rFonts w:eastAsiaTheme="minorEastAsia"/>
          <w:sz w:val="24"/>
          <w:szCs w:val="24"/>
          <w:shd w:val="clear" w:color="auto" w:fill="FFFFFF"/>
        </w:rPr>
      </w:pPr>
      <w:r>
        <w:rPr>
          <w:rFonts w:eastAsiaTheme="minorEastAsia"/>
          <w:sz w:val="24"/>
          <w:szCs w:val="24"/>
          <w:shd w:val="clear" w:color="auto" w:fill="FFFFFF"/>
        </w:rPr>
        <w:t>Mcdowell, G, N., Barnard, R, H., Bond, J, B., Hinckley, M, T., Hubbard, M, R., Ishii, H., Kostner, B., Magnani, F., Marshall, D, J., Meinzer, C, F., Phillips, N., Ryan, G, M., Whitehead, D., (2002). The relationship between tree height and leaf area: sapwood area ratio. Oecologia, 132(1), 12-20.</w:t>
      </w:r>
    </w:p>
    <w:p>
      <w:pPr>
        <w:widowControl w:val="0"/>
        <w:spacing w:after="0" w:line="480" w:lineRule="auto"/>
        <w:ind w:firstLine="480" w:firstLineChars="200"/>
        <w:rPr>
          <w:rFonts w:eastAsiaTheme="minorEastAsia"/>
          <w:sz w:val="24"/>
          <w:szCs w:val="24"/>
          <w:shd w:val="clear" w:color="auto" w:fill="FFFFFF"/>
        </w:rPr>
      </w:pPr>
      <w:r>
        <w:rPr>
          <w:rFonts w:eastAsiaTheme="minorEastAsia"/>
          <w:sz w:val="24"/>
          <w:szCs w:val="24"/>
          <w:shd w:val="clear" w:color="auto" w:fill="FFFFFF"/>
        </w:rPr>
        <w:t>Mencuccini, M., Martinezvilalta, J., Vanderklein, D., Hamid, A, H., Korakaki, E., Lee, S., Michiels, B., (2005). Size-mediated ageing reduces vigour in trees. Ecology Letters, 8(11), 1183-1190.</w:t>
      </w:r>
    </w:p>
    <w:p>
      <w:pPr>
        <w:widowControl w:val="0"/>
        <w:spacing w:after="0" w:line="480" w:lineRule="auto"/>
        <w:ind w:firstLine="480" w:firstLineChars="200"/>
        <w:rPr>
          <w:rFonts w:eastAsiaTheme="minorEastAsia"/>
          <w:sz w:val="24"/>
          <w:szCs w:val="24"/>
          <w:shd w:val="clear" w:color="auto" w:fill="FFFFFF"/>
        </w:rPr>
      </w:pPr>
      <w:r>
        <w:rPr>
          <w:rFonts w:eastAsiaTheme="minorEastAsia"/>
          <w:sz w:val="24"/>
          <w:szCs w:val="24"/>
          <w:shd w:val="clear" w:color="auto" w:fill="FFFFFF"/>
        </w:rPr>
        <w:t>Michaletz, T, S., Cheng, D, L., Kerkhoff, J, A., Enquist, J, B., (2014). Convergence of terrestrial plant production across global climate gradients. Nature, 512(7512), 39-43.</w:t>
      </w:r>
    </w:p>
    <w:p>
      <w:pPr>
        <w:widowControl w:val="0"/>
        <w:spacing w:after="0" w:line="480" w:lineRule="auto"/>
        <w:ind w:firstLine="480" w:firstLineChars="200"/>
        <w:rPr>
          <w:rFonts w:eastAsiaTheme="minorEastAsia"/>
          <w:sz w:val="24"/>
          <w:szCs w:val="24"/>
          <w:shd w:val="clear" w:color="auto" w:fill="FFFFFF"/>
        </w:rPr>
      </w:pPr>
      <w:r>
        <w:rPr>
          <w:rFonts w:eastAsiaTheme="minorEastAsia"/>
          <w:sz w:val="24"/>
          <w:szCs w:val="24"/>
          <w:shd w:val="clear" w:color="auto" w:fill="FFFFFF"/>
        </w:rPr>
        <w:t>Mollier, A., Pellerin, S., (1999). Maize root system growth and development as influenced by phosphorus deficiency. Journal of Experimental Botany, 50(333), 487-497.</w:t>
      </w:r>
    </w:p>
    <w:p>
      <w:pPr>
        <w:widowControl w:val="0"/>
        <w:spacing w:after="0" w:line="480" w:lineRule="auto"/>
        <w:ind w:firstLine="480" w:firstLineChars="200"/>
        <w:rPr>
          <w:rFonts w:eastAsiaTheme="minorEastAsia"/>
          <w:sz w:val="24"/>
          <w:szCs w:val="24"/>
          <w:shd w:val="clear" w:color="auto" w:fill="FFFFFF"/>
        </w:rPr>
      </w:pPr>
      <w:r>
        <w:rPr>
          <w:rFonts w:eastAsiaTheme="minorEastAsia"/>
          <w:sz w:val="24"/>
          <w:szCs w:val="24"/>
          <w:shd w:val="clear" w:color="auto" w:fill="FFFFFF"/>
        </w:rPr>
        <w:t>Paine C E,., Marthews, R, T., Vogt, R, D., Purves, W, D., Rees, M., Hector, A., Turnbull, A, L., (2012). How to fit nonlinear plant growth models and calculate growth rates: an update for ecologists. Methods in Ecology and Evolution, 3(2), 245-256.</w:t>
      </w:r>
    </w:p>
    <w:p>
      <w:pPr>
        <w:widowControl w:val="0"/>
        <w:spacing w:after="0" w:line="480" w:lineRule="auto"/>
        <w:ind w:firstLine="480" w:firstLineChars="200"/>
        <w:rPr>
          <w:rFonts w:eastAsiaTheme="minorEastAsia"/>
          <w:sz w:val="24"/>
          <w:szCs w:val="24"/>
          <w:shd w:val="clear" w:color="auto" w:fill="FFFFFF"/>
        </w:rPr>
      </w:pPr>
      <w:r>
        <w:rPr>
          <w:rFonts w:eastAsiaTheme="minorEastAsia"/>
          <w:sz w:val="24"/>
          <w:szCs w:val="24"/>
          <w:shd w:val="clear" w:color="auto" w:fill="FFFFFF"/>
        </w:rPr>
        <w:t>Poorter, L., Wright, J, S., Paz, H., Ackerly, D, D., Condit, R., Ibarramanriquez, G., Harms, E, K., Licona, C, J., Martinezramos, M., Mazer, J, S., Mullerlandau, C, H., Penaclaros, M., Webb, O, C., Wright, J, L., (2008). Are functional traits good predictors of demographic rates? Evidence from five Neotropical forests. Ecology, 89(7), 1908-1920.</w:t>
      </w:r>
    </w:p>
    <w:p>
      <w:pPr>
        <w:widowControl w:val="0"/>
        <w:spacing w:after="0" w:line="480" w:lineRule="auto"/>
        <w:ind w:firstLine="480" w:firstLineChars="200"/>
        <w:rPr>
          <w:rFonts w:eastAsiaTheme="minorEastAsia"/>
          <w:sz w:val="24"/>
          <w:szCs w:val="24"/>
          <w:shd w:val="clear" w:color="auto" w:fill="FFFFFF"/>
        </w:rPr>
      </w:pPr>
      <w:r>
        <w:rPr>
          <w:rFonts w:eastAsiaTheme="minorEastAsia"/>
          <w:sz w:val="24"/>
          <w:szCs w:val="24"/>
          <w:shd w:val="clear" w:color="auto" w:fill="FFFFFF"/>
        </w:rPr>
        <w:t>Phillips, N.G., Buckley, T.N., Tissue, D.T., 2008. Capacity of old trees to respond to environmental change. Journal of integrative plant biology. 50 (11), 1355-1364.</w:t>
      </w:r>
    </w:p>
    <w:p>
      <w:pPr>
        <w:widowControl w:val="0"/>
        <w:spacing w:after="0" w:line="480" w:lineRule="auto"/>
        <w:ind w:firstLine="480" w:firstLineChars="200"/>
        <w:rPr>
          <w:rFonts w:eastAsiaTheme="minorEastAsia"/>
          <w:sz w:val="24"/>
          <w:szCs w:val="24"/>
          <w:shd w:val="clear" w:color="auto" w:fill="FFFFFF"/>
        </w:rPr>
      </w:pPr>
      <w:r>
        <w:rPr>
          <w:rFonts w:eastAsiaTheme="minorEastAsia"/>
          <w:sz w:val="24"/>
          <w:szCs w:val="24"/>
          <w:shd w:val="clear" w:color="auto" w:fill="FFFFFF"/>
        </w:rPr>
        <w:t>Reich, B, P., Walters, M. B., (1994). Photosynthesis-nitrogen relations in Amazonian tree species. II: Variation in nitrogen vis-a-vis specific leaf area influences mass- and area-based expressions. Oecologia, 97(1), 73-81.</w:t>
      </w:r>
    </w:p>
    <w:p>
      <w:pPr>
        <w:widowControl w:val="0"/>
        <w:spacing w:after="0" w:line="480" w:lineRule="auto"/>
        <w:ind w:firstLine="480" w:firstLineChars="200"/>
        <w:rPr>
          <w:rFonts w:eastAsiaTheme="minorEastAsia"/>
          <w:sz w:val="24"/>
          <w:szCs w:val="24"/>
          <w:shd w:val="clear" w:color="auto" w:fill="FFFFFF"/>
        </w:rPr>
      </w:pPr>
      <w:r>
        <w:rPr>
          <w:rFonts w:eastAsiaTheme="minorEastAsia"/>
          <w:sz w:val="24"/>
          <w:szCs w:val="24"/>
          <w:shd w:val="clear" w:color="auto" w:fill="FFFFFF"/>
        </w:rPr>
        <w:t>Reich, P. B., Tjoelker, M.G., Machado, J.L., Oleksyn, J., 2006. Universal scaling of respiratory metabolism, size and nitrogen in plants. Nature, 439, 457-461.</w:t>
      </w:r>
    </w:p>
    <w:p>
      <w:pPr>
        <w:widowControl w:val="0"/>
        <w:spacing w:after="0" w:line="480" w:lineRule="auto"/>
        <w:ind w:firstLine="480" w:firstLineChars="200"/>
        <w:rPr>
          <w:rFonts w:eastAsiaTheme="minorEastAsia"/>
          <w:sz w:val="24"/>
          <w:szCs w:val="24"/>
          <w:shd w:val="clear" w:color="auto" w:fill="FFFFFF"/>
        </w:rPr>
      </w:pPr>
      <w:r>
        <w:rPr>
          <w:rFonts w:eastAsiaTheme="minorEastAsia"/>
          <w:sz w:val="24"/>
          <w:szCs w:val="24"/>
          <w:shd w:val="clear" w:color="auto" w:fill="FFFFFF"/>
        </w:rPr>
        <w:t>Ryan MG, Phillips, N, Bond, BJ., (2006). The hydraulic limitation hypothesis revisited. Plant Cell Environment, 29, 367–381.</w:t>
      </w:r>
    </w:p>
    <w:p>
      <w:pPr>
        <w:widowControl w:val="0"/>
        <w:spacing w:after="0" w:line="480" w:lineRule="auto"/>
        <w:ind w:firstLine="480" w:firstLineChars="200"/>
        <w:rPr>
          <w:rFonts w:eastAsiaTheme="minorEastAsia"/>
          <w:sz w:val="24"/>
          <w:szCs w:val="24"/>
          <w:shd w:val="clear" w:color="auto" w:fill="FFFFFF"/>
        </w:rPr>
      </w:pPr>
      <w:r>
        <w:rPr>
          <w:rFonts w:eastAsiaTheme="minorEastAsia"/>
          <w:sz w:val="24"/>
          <w:szCs w:val="24"/>
          <w:shd w:val="clear" w:color="auto" w:fill="FFFFFF"/>
        </w:rPr>
        <w:t>Ryan, G, M., Binkley, D., H Fownes, H, J., (1997). Age-related decline in forest productivity: Pattern and process. Advances in Ecological Research, 213-262</w:t>
      </w:r>
    </w:p>
    <w:p>
      <w:pPr>
        <w:widowControl w:val="0"/>
        <w:spacing w:after="0" w:line="480" w:lineRule="auto"/>
        <w:ind w:firstLine="480" w:firstLineChars="200"/>
        <w:rPr>
          <w:rFonts w:eastAsiaTheme="minorEastAsia"/>
          <w:sz w:val="24"/>
          <w:szCs w:val="24"/>
          <w:shd w:val="clear" w:color="auto" w:fill="FFFFFF"/>
        </w:rPr>
      </w:pPr>
      <w:r>
        <w:rPr>
          <w:rFonts w:eastAsiaTheme="minorEastAsia"/>
          <w:sz w:val="24"/>
          <w:szCs w:val="24"/>
          <w:shd w:val="clear" w:color="auto" w:fill="FFFFFF"/>
        </w:rPr>
        <w:t>Ryan, G, M., Waring, H, R., (1992). Maintenance Respiration and Stand Development in a Subalpine Lodgepole Pine Forest. Ecology, 73(6), 2100-2108.</w:t>
      </w:r>
    </w:p>
    <w:p>
      <w:pPr>
        <w:widowControl w:val="0"/>
        <w:spacing w:after="0" w:line="480" w:lineRule="auto"/>
        <w:ind w:firstLine="480" w:firstLineChars="200"/>
        <w:rPr>
          <w:rFonts w:eastAsiaTheme="minorEastAsia"/>
          <w:sz w:val="24"/>
          <w:szCs w:val="24"/>
          <w:shd w:val="clear" w:color="auto" w:fill="FFFFFF"/>
        </w:rPr>
      </w:pPr>
      <w:r>
        <w:rPr>
          <w:rFonts w:eastAsiaTheme="minorEastAsia"/>
          <w:sz w:val="24"/>
          <w:szCs w:val="24"/>
          <w:shd w:val="clear" w:color="auto" w:fill="FFFFFF"/>
        </w:rPr>
        <w:t>Santiago, S, L., Goldstein, G., Meinzer, C, F., Fisher, B, J., Machado, K., Woodruff, R, D., Jones, H, T., (2004). Leaf photosynthetic traits scale with hydraulic conductivity and wood density in Panamanian forest canopy trees. Oecologia, 140 (4), 543–550.</w:t>
      </w:r>
    </w:p>
    <w:p>
      <w:pPr>
        <w:widowControl w:val="0"/>
        <w:spacing w:after="0" w:line="480" w:lineRule="auto"/>
        <w:ind w:firstLine="480" w:firstLineChars="200"/>
        <w:rPr>
          <w:rFonts w:eastAsiaTheme="minorEastAsia"/>
          <w:sz w:val="24"/>
          <w:szCs w:val="24"/>
          <w:shd w:val="clear" w:color="auto" w:fill="FFFFFF"/>
        </w:rPr>
      </w:pPr>
      <w:r>
        <w:rPr>
          <w:rFonts w:eastAsiaTheme="minorEastAsia"/>
          <w:sz w:val="24"/>
          <w:szCs w:val="24"/>
          <w:shd w:val="clear" w:color="auto" w:fill="FFFFFF"/>
        </w:rPr>
        <w:t>Sheil, D., Eastaugh, S, C., Vlam, M., Zuidema, A, P., Groenendijk, P., Der Sleen, P, V., Jay, A., Vanclay, J, K.., (2017). Does biomass growth increase in the largest trees? Flaws, fallacies and alternative analyses. Functional Ecology, 31(3), 568-581.</w:t>
      </w:r>
    </w:p>
    <w:p>
      <w:pPr>
        <w:widowControl w:val="0"/>
        <w:spacing w:after="0" w:line="480" w:lineRule="auto"/>
        <w:ind w:firstLine="480" w:firstLineChars="200"/>
        <w:rPr>
          <w:rFonts w:eastAsiaTheme="minorEastAsia"/>
          <w:sz w:val="24"/>
          <w:szCs w:val="24"/>
          <w:shd w:val="clear" w:color="auto" w:fill="FFFFFF"/>
        </w:rPr>
      </w:pPr>
      <w:r>
        <w:rPr>
          <w:rFonts w:eastAsiaTheme="minorEastAsia"/>
          <w:sz w:val="24"/>
          <w:szCs w:val="24"/>
          <w:shd w:val="clear" w:color="auto" w:fill="FFFFFF"/>
        </w:rPr>
        <w:t>Shi, P, J., Men, X, Y., Sandhu, S, H., Chakraborty, A., Li, B., Ouyang, F., Sun, Y, C., Ge, F., (2013). The ‘general’ ontogenetic growth model is inapplicable to crop growth. Ecological Modelling, 266, 1-9.</w:t>
      </w:r>
    </w:p>
    <w:p>
      <w:pPr>
        <w:widowControl w:val="0"/>
        <w:spacing w:after="0" w:line="480" w:lineRule="auto"/>
        <w:ind w:firstLine="480" w:firstLineChars="200"/>
        <w:rPr>
          <w:rFonts w:eastAsiaTheme="minorEastAsia"/>
          <w:sz w:val="24"/>
          <w:szCs w:val="24"/>
          <w:shd w:val="clear" w:color="auto" w:fill="FFFFFF"/>
        </w:rPr>
      </w:pPr>
      <w:r>
        <w:rPr>
          <w:rFonts w:eastAsiaTheme="minorEastAsia"/>
          <w:sz w:val="24"/>
          <w:szCs w:val="24"/>
          <w:shd w:val="clear" w:color="auto" w:fill="FFFFFF"/>
        </w:rPr>
        <w:t>Shu, S, M., Zhu, W, Z., Wang, W, Z., Jia, M., Zhang, Y, Y., Sheng, Z, L., (2019). Effects of tree size heterogeneity on carbon sink in old forests. Forest Ecology and Management, 637-648.</w:t>
      </w:r>
    </w:p>
    <w:p>
      <w:pPr>
        <w:widowControl w:val="0"/>
        <w:spacing w:after="0" w:line="480" w:lineRule="auto"/>
        <w:ind w:firstLine="480" w:firstLineChars="200"/>
        <w:rPr>
          <w:rFonts w:eastAsiaTheme="minorEastAsia"/>
          <w:sz w:val="24"/>
          <w:szCs w:val="24"/>
          <w:shd w:val="clear" w:color="auto" w:fill="FFFFFF"/>
        </w:rPr>
      </w:pPr>
      <w:r>
        <w:rPr>
          <w:rFonts w:eastAsiaTheme="minorEastAsia"/>
          <w:sz w:val="24"/>
          <w:szCs w:val="24"/>
          <w:shd w:val="clear" w:color="auto" w:fill="FFFFFF"/>
        </w:rPr>
        <w:t>Sileshi, W, G., (2014). A critical review of forest biomass estimation models, common mistakes and corrective measures. Forest Ecology and Management, 329, 237-254.</w:t>
      </w:r>
    </w:p>
    <w:p>
      <w:pPr>
        <w:widowControl w:val="0"/>
        <w:spacing w:after="0" w:line="480" w:lineRule="auto"/>
        <w:ind w:firstLine="480" w:firstLineChars="200"/>
        <w:rPr>
          <w:rFonts w:eastAsiaTheme="minorEastAsia"/>
          <w:sz w:val="24"/>
          <w:szCs w:val="24"/>
          <w:shd w:val="clear" w:color="auto" w:fill="FFFFFF"/>
        </w:rPr>
      </w:pPr>
      <w:r>
        <w:rPr>
          <w:rFonts w:eastAsiaTheme="minorEastAsia"/>
          <w:sz w:val="24"/>
          <w:szCs w:val="24"/>
          <w:shd w:val="clear" w:color="auto" w:fill="FFFFFF"/>
        </w:rPr>
        <w:t>Sillett, C, S., Pelt, V, R., Koch, W, G., Ambrose, R, A., Carroll, L, A., Antoine, E, M., Mifsud, M, B., (2010). Increasing wood production through old age in tall trees. Forest Ecology and Management, 259(5), 976-994.</w:t>
      </w:r>
    </w:p>
    <w:p>
      <w:pPr>
        <w:widowControl w:val="0"/>
        <w:spacing w:after="0" w:line="480" w:lineRule="auto"/>
        <w:ind w:firstLine="480" w:firstLineChars="200"/>
        <w:rPr>
          <w:rFonts w:eastAsiaTheme="minorEastAsia"/>
          <w:sz w:val="24"/>
          <w:szCs w:val="24"/>
          <w:shd w:val="clear" w:color="auto" w:fill="FFFFFF"/>
        </w:rPr>
      </w:pPr>
      <w:r>
        <w:rPr>
          <w:rFonts w:eastAsiaTheme="minorEastAsia"/>
          <w:sz w:val="24"/>
          <w:szCs w:val="24"/>
          <w:shd w:val="clear" w:color="auto" w:fill="FFFFFF"/>
        </w:rPr>
        <w:t>Takashima, T., Hikosaka, K., Hirose, T., (2004). Photosynthesis or persistence: nitrogen allocation in leaves of evergreen and deciduous Quercus species. Plant Cell and Environment, 27(8), 1047-1054.</w:t>
      </w:r>
    </w:p>
    <w:p>
      <w:pPr>
        <w:widowControl w:val="0"/>
        <w:spacing w:after="0" w:line="480" w:lineRule="auto"/>
        <w:ind w:firstLine="480" w:firstLineChars="200"/>
        <w:rPr>
          <w:rFonts w:eastAsiaTheme="minorEastAsia"/>
          <w:sz w:val="24"/>
          <w:szCs w:val="24"/>
          <w:shd w:val="clear" w:color="auto" w:fill="FFFFFF"/>
        </w:rPr>
      </w:pPr>
      <w:r>
        <w:rPr>
          <w:rFonts w:eastAsiaTheme="minorEastAsia"/>
          <w:sz w:val="24"/>
          <w:szCs w:val="24"/>
          <w:shd w:val="clear" w:color="auto" w:fill="FFFFFF"/>
        </w:rPr>
        <w:t>Tatuo, K., Shidei, T.., (1967). Primary production and turnover of organic matter in different forest ecosystems of the western pacific. Japanese Journal of Ecology, 17(2), 70-87.</w:t>
      </w:r>
    </w:p>
    <w:p>
      <w:pPr>
        <w:widowControl w:val="0"/>
        <w:spacing w:after="0" w:line="480" w:lineRule="auto"/>
        <w:ind w:firstLine="480" w:firstLineChars="200"/>
        <w:rPr>
          <w:rFonts w:eastAsiaTheme="minorEastAsia"/>
          <w:sz w:val="24"/>
          <w:szCs w:val="24"/>
          <w:shd w:val="clear" w:color="auto" w:fill="FFFFFF"/>
        </w:rPr>
      </w:pPr>
      <w:r>
        <w:rPr>
          <w:rFonts w:eastAsiaTheme="minorEastAsia"/>
          <w:sz w:val="24"/>
          <w:szCs w:val="24"/>
          <w:shd w:val="clear" w:color="auto" w:fill="FFFFFF"/>
        </w:rPr>
        <w:t>Thornley, J.H.M., 2011. Plant growth and respiration re-visited: maintenance respiration defined–it is an emergent property of, not a separate process within, the system–and why the respiration: photosynthesis ratio is conservative. Annals of botany. 108, 1365-1380.</w:t>
      </w:r>
    </w:p>
    <w:p>
      <w:pPr>
        <w:widowControl w:val="0"/>
        <w:spacing w:after="0" w:line="480" w:lineRule="auto"/>
        <w:ind w:firstLine="480" w:firstLineChars="200"/>
        <w:rPr>
          <w:rFonts w:eastAsiaTheme="minorEastAsia"/>
          <w:sz w:val="24"/>
          <w:szCs w:val="24"/>
          <w:shd w:val="clear" w:color="auto" w:fill="FFFFFF"/>
        </w:rPr>
      </w:pPr>
      <w:r>
        <w:rPr>
          <w:rFonts w:eastAsiaTheme="minorEastAsia"/>
          <w:sz w:val="24"/>
          <w:szCs w:val="24"/>
          <w:shd w:val="clear" w:color="auto" w:fill="FFFFFF"/>
        </w:rPr>
        <w:t>Van Iersel, M, W., 2003. Carbon use efficiency depends on growth respiration, maintenance respiration, and relative growth rate. A case study with lettuce. Plant Cell and Environment. 26, 1441-1449.</w:t>
      </w:r>
    </w:p>
    <w:p>
      <w:pPr>
        <w:widowControl w:val="0"/>
        <w:spacing w:after="0" w:line="480" w:lineRule="auto"/>
        <w:ind w:firstLine="480" w:firstLineChars="200"/>
        <w:rPr>
          <w:rFonts w:eastAsiaTheme="minorEastAsia"/>
          <w:sz w:val="24"/>
          <w:szCs w:val="24"/>
          <w:shd w:val="clear" w:color="auto" w:fill="FFFFFF"/>
        </w:rPr>
      </w:pPr>
      <w:r>
        <w:rPr>
          <w:rFonts w:eastAsiaTheme="minorEastAsia"/>
          <w:sz w:val="24"/>
          <w:szCs w:val="24"/>
          <w:shd w:val="clear" w:color="auto" w:fill="FFFFFF"/>
        </w:rPr>
        <w:t>Von Bertalanffy, L., (1957). Quantitative laws in metabolism and growth. The Quarterly Eeview of Biology, 32(3), 217-231.</w:t>
      </w:r>
    </w:p>
    <w:p>
      <w:pPr>
        <w:widowControl w:val="0"/>
        <w:spacing w:after="0" w:line="480" w:lineRule="auto"/>
        <w:ind w:firstLine="480" w:firstLineChars="200"/>
        <w:rPr>
          <w:rFonts w:eastAsiaTheme="minorEastAsia"/>
          <w:sz w:val="24"/>
          <w:szCs w:val="24"/>
          <w:shd w:val="clear" w:color="auto" w:fill="FFFFFF"/>
        </w:rPr>
      </w:pPr>
      <w:r>
        <w:rPr>
          <w:rFonts w:eastAsiaTheme="minorEastAsia"/>
          <w:sz w:val="24"/>
          <w:szCs w:val="24"/>
          <w:shd w:val="clear" w:color="auto" w:fill="FFFFFF"/>
        </w:rPr>
        <w:t>Wang, W., Jia, M., Wang, G., Zhu, W., McDowell, N.G., 2017. Rapid warming forces contrasting growth trends of subalpine fir (Abies fabri) at higher-and lower-elevations in the eastern Tibetan Plateau. Forest Ecology and Management. 402, 135-144.</w:t>
      </w:r>
    </w:p>
    <w:p>
      <w:pPr>
        <w:widowControl w:val="0"/>
        <w:spacing w:after="0" w:line="480" w:lineRule="auto"/>
        <w:ind w:firstLine="480" w:firstLineChars="200"/>
        <w:rPr>
          <w:rFonts w:eastAsiaTheme="minorEastAsia"/>
          <w:sz w:val="24"/>
          <w:szCs w:val="24"/>
          <w:shd w:val="clear" w:color="auto" w:fill="FFFFFF"/>
        </w:rPr>
      </w:pPr>
      <w:r>
        <w:rPr>
          <w:rFonts w:eastAsiaTheme="minorEastAsia"/>
          <w:sz w:val="24"/>
          <w:szCs w:val="24"/>
          <w:shd w:val="clear" w:color="auto" w:fill="FFFFFF"/>
        </w:rPr>
        <w:t>Wang, Z. Q.A theoretical framework for whole-plant carbon assimilation efficiency based on metabolic scaling theory: a test case using Picea seedling. Tree Physiol. 35, 599–607 (2015).</w:t>
      </w:r>
    </w:p>
    <w:p>
      <w:pPr>
        <w:widowControl w:val="0"/>
        <w:spacing w:after="0" w:line="480" w:lineRule="auto"/>
        <w:ind w:firstLine="480" w:firstLineChars="200"/>
        <w:rPr>
          <w:rFonts w:eastAsiaTheme="minorEastAsia"/>
          <w:sz w:val="24"/>
          <w:szCs w:val="24"/>
          <w:shd w:val="clear" w:color="auto" w:fill="FFFFFF"/>
        </w:rPr>
      </w:pPr>
      <w:r>
        <w:rPr>
          <w:rFonts w:eastAsiaTheme="minorEastAsia"/>
          <w:sz w:val="24"/>
          <w:szCs w:val="24"/>
          <w:shd w:val="clear" w:color="auto" w:fill="FFFFFF"/>
        </w:rPr>
        <w:t>Weiher, E., Der Werf, A. V., Thompson, K., Roderick, M. L., Garnier, E., Eriksson, O., (1999) Challenging Theophrastus: a common core list of plant traits for functional ecology. Journal of Vegetation Science, 10, 609-620.</w:t>
      </w:r>
    </w:p>
    <w:p>
      <w:pPr>
        <w:widowControl w:val="0"/>
        <w:spacing w:after="0" w:line="480" w:lineRule="auto"/>
        <w:ind w:firstLine="480" w:firstLineChars="200"/>
        <w:rPr>
          <w:rFonts w:eastAsiaTheme="minorEastAsia"/>
          <w:sz w:val="24"/>
          <w:szCs w:val="24"/>
          <w:shd w:val="clear" w:color="auto" w:fill="FFFFFF"/>
        </w:rPr>
      </w:pPr>
      <w:r>
        <w:rPr>
          <w:rFonts w:eastAsiaTheme="minorEastAsia"/>
          <w:sz w:val="24"/>
          <w:szCs w:val="24"/>
          <w:shd w:val="clear" w:color="auto" w:fill="FFFFFF"/>
        </w:rPr>
        <w:t>Weiner, J., (2004). Allocation, plasticity and allometry in plants. Perspectives in Plant Ecology, Evolution and Systematics, 6(4), 207-215.</w:t>
      </w:r>
    </w:p>
    <w:p>
      <w:pPr>
        <w:widowControl w:val="0"/>
        <w:spacing w:after="0" w:line="480" w:lineRule="auto"/>
        <w:ind w:firstLine="480" w:firstLineChars="200"/>
        <w:rPr>
          <w:rFonts w:eastAsiaTheme="minorEastAsia"/>
          <w:sz w:val="24"/>
          <w:szCs w:val="24"/>
          <w:shd w:val="clear" w:color="auto" w:fill="FFFFFF"/>
        </w:rPr>
      </w:pPr>
      <w:r>
        <w:rPr>
          <w:rFonts w:eastAsiaTheme="minorEastAsia"/>
          <w:sz w:val="24"/>
          <w:szCs w:val="24"/>
          <w:shd w:val="clear" w:color="auto" w:fill="FFFFFF"/>
        </w:rPr>
        <w:t>West, B, G., Brown, H, J., Enquist, J, B., (1997). A general model for the origin of allometric scaling laws in biology. Science, 276(5309), 122-126.</w:t>
      </w:r>
    </w:p>
    <w:p>
      <w:pPr>
        <w:widowControl w:val="0"/>
        <w:spacing w:after="0" w:line="480" w:lineRule="auto"/>
        <w:ind w:firstLine="480" w:firstLineChars="200"/>
        <w:rPr>
          <w:rFonts w:eastAsiaTheme="minorEastAsia"/>
          <w:sz w:val="24"/>
          <w:szCs w:val="24"/>
          <w:shd w:val="clear" w:color="auto" w:fill="FFFFFF"/>
        </w:rPr>
      </w:pPr>
      <w:r>
        <w:rPr>
          <w:rFonts w:eastAsiaTheme="minorEastAsia"/>
          <w:sz w:val="24"/>
          <w:szCs w:val="24"/>
          <w:shd w:val="clear" w:color="auto" w:fill="FFFFFF"/>
        </w:rPr>
        <w:t>West, P. W., (2019). Dorespiratory costs explain the decline with age of forest growth rate. Journal of Forestry Research, 1-20.</w:t>
      </w:r>
    </w:p>
    <w:p>
      <w:pPr>
        <w:widowControl w:val="0"/>
        <w:spacing w:after="0" w:line="480" w:lineRule="auto"/>
        <w:ind w:firstLine="480" w:firstLineChars="200"/>
        <w:rPr>
          <w:rFonts w:eastAsiaTheme="minorEastAsia"/>
          <w:sz w:val="24"/>
          <w:szCs w:val="24"/>
          <w:shd w:val="clear" w:color="auto" w:fill="FFFFFF"/>
        </w:rPr>
      </w:pPr>
      <w:r>
        <w:rPr>
          <w:rFonts w:eastAsiaTheme="minorEastAsia"/>
          <w:sz w:val="24"/>
          <w:szCs w:val="24"/>
          <w:shd w:val="clear" w:color="auto" w:fill="FFFFFF"/>
        </w:rPr>
        <w:t>Westoby, M., (1998). A leaf-height-seed (LHS) plant ecology strategy scheme. Plant and Soil, 199(2), 213-227.</w:t>
      </w:r>
    </w:p>
    <w:p>
      <w:pPr>
        <w:widowControl w:val="0"/>
        <w:spacing w:after="0" w:line="480" w:lineRule="auto"/>
        <w:ind w:firstLine="480" w:firstLineChars="200"/>
        <w:rPr>
          <w:rFonts w:eastAsiaTheme="minorEastAsia"/>
          <w:sz w:val="24"/>
          <w:szCs w:val="24"/>
          <w:shd w:val="clear" w:color="auto" w:fill="FFFFFF"/>
        </w:rPr>
      </w:pPr>
      <w:r>
        <w:rPr>
          <w:rFonts w:eastAsiaTheme="minorEastAsia"/>
          <w:sz w:val="24"/>
          <w:szCs w:val="24"/>
          <w:shd w:val="clear" w:color="auto" w:fill="FFFFFF"/>
        </w:rPr>
        <w:t>Wilson, J, P., Thompson, K., Hodgson, J., (1999). Specific leaf area and leaf dry matter content as alternative predictors of plant strategies. New Phytologist, 143(1), 155-162.</w:t>
      </w:r>
    </w:p>
    <w:p>
      <w:pPr>
        <w:widowControl w:val="0"/>
        <w:spacing w:after="0" w:line="480" w:lineRule="auto"/>
        <w:ind w:firstLine="480" w:firstLineChars="200"/>
        <w:rPr>
          <w:rFonts w:eastAsiaTheme="minorEastAsia"/>
          <w:sz w:val="24"/>
          <w:szCs w:val="24"/>
          <w:shd w:val="clear" w:color="auto" w:fill="FFFFFF"/>
        </w:rPr>
      </w:pPr>
      <w:r>
        <w:rPr>
          <w:rFonts w:eastAsiaTheme="minorEastAsia"/>
          <w:sz w:val="24"/>
          <w:szCs w:val="24"/>
          <w:shd w:val="clear" w:color="auto" w:fill="FFFFFF"/>
        </w:rPr>
        <w:t>Wright, S. J., Kitajima, K., Kraft, N. J., Reich, P. B., Wright, I. J., Bunker, D. E., Condit, R., Dalling, W, J., Davies, J, S., Diaz, S, Engelbrecht, B, M, J., Harms, E, K., Hubbell, P, S., Marks, O, C., Ruizjaen, C, M., Salvador, M, C., Zanne, E, A., (2010). Functional traits and the growth-mortality trade-off in tropical trees. Ecology, 91(12), 3664-3674.</w:t>
      </w:r>
    </w:p>
    <w:p>
      <w:pPr>
        <w:widowControl w:val="0"/>
        <w:spacing w:after="0" w:line="480" w:lineRule="auto"/>
        <w:ind w:firstLine="480" w:firstLineChars="200"/>
        <w:rPr>
          <w:rFonts w:eastAsiaTheme="minorEastAsia"/>
          <w:sz w:val="24"/>
          <w:szCs w:val="24"/>
          <w:shd w:val="clear" w:color="auto" w:fill="FFFFFF"/>
        </w:rPr>
      </w:pPr>
      <w:r>
        <w:rPr>
          <w:rFonts w:eastAsiaTheme="minorEastAsia"/>
          <w:sz w:val="24"/>
          <w:szCs w:val="24"/>
          <w:shd w:val="clear" w:color="auto" w:fill="FFFFFF"/>
        </w:rPr>
        <w:t>Xie, J, B., Tang, L, S., Wang, Z, Y., Xu, G, Q, Li, Y., (2012). Distinguishing the biomass allocation variance resulting from ontogenetic drift or acclimation to soil texture. PLOS ONE, 7(7).</w:t>
      </w:r>
    </w:p>
    <w:p>
      <w:pPr>
        <w:widowControl w:val="0"/>
        <w:spacing w:after="0" w:line="480" w:lineRule="auto"/>
        <w:ind w:firstLine="480" w:firstLineChars="200"/>
        <w:rPr>
          <w:rFonts w:eastAsiaTheme="minorEastAsia"/>
          <w:sz w:val="24"/>
          <w:szCs w:val="24"/>
          <w:shd w:val="clear" w:color="auto" w:fill="FFFFFF"/>
        </w:rPr>
      </w:pPr>
      <w:r>
        <w:rPr>
          <w:rFonts w:eastAsiaTheme="minorEastAsia"/>
          <w:sz w:val="24"/>
          <w:szCs w:val="24"/>
          <w:shd w:val="clear" w:color="auto" w:fill="FFFFFF"/>
        </w:rPr>
        <w:t>Zhou, P., Zhu, W.Z., Luo, J., 2013. Above-ground biomass and carbon storage of typical foerest types in Gongga Mountain. Acta Bot.Boreal.-Occident.Sin. 33(1),162-168. (in Chinese)</w:t>
      </w:r>
    </w:p>
    <w:p>
      <w:pPr>
        <w:widowControl w:val="0"/>
        <w:spacing w:after="0" w:line="480" w:lineRule="auto"/>
        <w:ind w:firstLine="480" w:firstLineChars="200"/>
        <w:rPr>
          <w:rFonts w:eastAsiaTheme="minorEastAsia"/>
          <w:sz w:val="24"/>
          <w:szCs w:val="24"/>
          <w:shd w:val="clear" w:color="auto" w:fill="FFFFFF"/>
        </w:rPr>
      </w:pPr>
      <w:r>
        <w:rPr>
          <w:rFonts w:eastAsiaTheme="minorEastAsia"/>
          <w:sz w:val="24"/>
          <w:szCs w:val="24"/>
          <w:shd w:val="clear" w:color="auto" w:fill="FFFFFF"/>
        </w:rPr>
        <w:t>Lorimer, C.G., Dahir, S.E., Nordheim, E.V., 2001. Tree mortality rates and longevity in mature and old-growth hemlock-hardwood forests. J. Ecol. 89 (6), 960-971.</w:t>
      </w:r>
    </w:p>
    <w:p>
      <w:pPr>
        <w:widowControl w:val="0"/>
        <w:spacing w:after="0" w:line="480" w:lineRule="auto"/>
        <w:ind w:firstLine="480" w:firstLineChars="200"/>
        <w:rPr>
          <w:rFonts w:eastAsiaTheme="minorEastAsia"/>
          <w:sz w:val="24"/>
          <w:szCs w:val="24"/>
          <w:shd w:val="clear" w:color="auto" w:fill="FFFFFF"/>
        </w:rPr>
      </w:pPr>
      <w:r>
        <w:rPr>
          <w:rFonts w:eastAsiaTheme="minorEastAsia"/>
          <w:sz w:val="24"/>
          <w:szCs w:val="24"/>
          <w:shd w:val="clear" w:color="auto" w:fill="FFFFFF"/>
        </w:rPr>
        <w:t>Foster, J.R., D’Amato, A.W., Bradford, J.B., 2014. Looking for age-related growth decline in natural forests: unexpected biomass patterns from tree rings and simulated mortality. Oecologia 175 (1), 363-374.</w:t>
      </w:r>
    </w:p>
    <w:p>
      <w:pPr>
        <w:widowControl w:val="0"/>
        <w:spacing w:after="0" w:line="480" w:lineRule="auto"/>
        <w:ind w:firstLine="480" w:firstLineChars="200"/>
        <w:rPr>
          <w:rFonts w:eastAsiaTheme="minorEastAsia"/>
          <w:sz w:val="24"/>
          <w:szCs w:val="24"/>
          <w:shd w:val="clear" w:color="auto" w:fill="FFFFFF"/>
        </w:rPr>
      </w:pPr>
      <w:r>
        <w:rPr>
          <w:rFonts w:eastAsiaTheme="minorEastAsia"/>
          <w:sz w:val="24"/>
          <w:szCs w:val="24"/>
          <w:shd w:val="clear" w:color="auto" w:fill="FFFFFF"/>
        </w:rPr>
        <w:t>Coomes, D.A., Holdaway, R.J., Kobe, R.K., Lines, E.R., Allen, R.B., 2015. A general integrative framework for modelling woody biomass production and carbon sequestration rates in forests. J. Ecol. 100 (1), 42-64.</w:t>
      </w:r>
    </w:p>
    <w:p>
      <w:pPr>
        <w:widowControl w:val="0"/>
        <w:spacing w:after="0" w:line="480" w:lineRule="auto"/>
        <w:ind w:firstLine="480" w:firstLineChars="200"/>
        <w:rPr>
          <w:rFonts w:eastAsiaTheme="minorEastAsia"/>
          <w:sz w:val="24"/>
          <w:szCs w:val="24"/>
          <w:shd w:val="clear" w:color="auto" w:fill="FFFFFF"/>
        </w:rPr>
      </w:pPr>
      <w:r>
        <w:rPr>
          <w:rFonts w:eastAsiaTheme="minorEastAsia"/>
          <w:sz w:val="24"/>
          <w:szCs w:val="24"/>
          <w:shd w:val="clear" w:color="auto" w:fill="FFFFFF"/>
        </w:rPr>
        <w:t>Pillet, M., Joetzjer, E., Belmin, C., Chave, J., Ciais, P., Dourdain, A., Evans, M., Hérault, B., Luyssaert, S., Poulter, B. 2017. Disentangling competitive vs. climatic drivers of tropical forest mortality. J. Ecol. 106 (3), 1165-1179.</w:t>
      </w:r>
    </w:p>
    <w:p>
      <w:pPr>
        <w:widowControl w:val="0"/>
        <w:spacing w:after="0" w:line="480" w:lineRule="auto"/>
        <w:ind w:firstLine="480" w:firstLineChars="200"/>
        <w:rPr>
          <w:rFonts w:eastAsiaTheme="minorEastAsia"/>
          <w:sz w:val="24"/>
          <w:szCs w:val="24"/>
          <w:shd w:val="clear" w:color="auto" w:fill="FFFFFF"/>
        </w:rPr>
      </w:pPr>
    </w:p>
    <w:p>
      <w:pPr>
        <w:spacing w:after="0" w:line="480" w:lineRule="auto"/>
        <w:outlineLvl w:val="0"/>
        <w:rPr>
          <w:b/>
          <w:sz w:val="24"/>
          <w:szCs w:val="24"/>
        </w:rPr>
      </w:pPr>
      <w:bookmarkStart w:id="32" w:name="OLE_LINK118"/>
      <w:bookmarkStart w:id="33" w:name="OLE_LINK119"/>
      <w:r>
        <w:rPr>
          <w:b/>
          <w:sz w:val="24"/>
          <w:szCs w:val="24"/>
        </w:rPr>
        <w:t>Figure legends</w:t>
      </w:r>
    </w:p>
    <w:bookmarkEnd w:id="32"/>
    <w:bookmarkEnd w:id="33"/>
    <w:p>
      <w:pPr>
        <w:spacing w:after="0" w:line="480" w:lineRule="auto"/>
        <w:rPr>
          <w:szCs w:val="21"/>
        </w:rPr>
      </w:pPr>
      <w:r>
        <w:rPr>
          <w:b/>
          <w:bCs/>
          <w:sz w:val="24"/>
          <w:szCs w:val="24"/>
        </w:rPr>
        <w:t xml:space="preserve">Figure. 1. </w:t>
      </w:r>
      <w:r>
        <w:rPr>
          <w:b/>
          <w:sz w:val="24"/>
        </w:rPr>
        <w:t xml:space="preserve">Conceptual diagram illustrating two types of unimodal curves and </w:t>
      </w:r>
      <w:r>
        <w:rPr>
          <w:b/>
          <w:bCs/>
          <w:sz w:val="24"/>
          <w:szCs w:val="24"/>
        </w:rPr>
        <w:t>cascading growth.</w:t>
      </w:r>
      <w:r>
        <w:rPr>
          <w:sz w:val="24"/>
          <w:szCs w:val="24"/>
        </w:rPr>
        <w:t xml:space="preserve"> </w:t>
      </w:r>
      <w:r>
        <w:rPr>
          <w:szCs w:val="21"/>
        </w:rPr>
        <w:t xml:space="preserve">a and b: red and green arrows represent the effects of parameters </w:t>
      </w:r>
      <w:r>
        <w:rPr>
          <w:i/>
          <w:iCs/>
          <w:szCs w:val="21"/>
        </w:rPr>
        <w:t>c</w:t>
      </w:r>
      <w:r>
        <w:rPr>
          <w:i/>
          <w:iCs/>
          <w:szCs w:val="21"/>
          <w:vertAlign w:val="subscript"/>
        </w:rPr>
        <w:t>M</w:t>
      </w:r>
      <w:r>
        <w:rPr>
          <w:szCs w:val="21"/>
        </w:rPr>
        <w:t xml:space="preserve"> (or </w:t>
      </w:r>
      <w:r>
        <w:rPr>
          <w:i/>
          <w:iCs/>
          <w:szCs w:val="21"/>
        </w:rPr>
        <w:t>M</w:t>
      </w:r>
      <w:r>
        <w:rPr>
          <w:szCs w:val="21"/>
          <w:vertAlign w:val="subscript"/>
        </w:rPr>
        <w:t>max</w:t>
      </w:r>
      <w:r>
        <w:rPr>
          <w:szCs w:val="21"/>
        </w:rPr>
        <w:t xml:space="preserve">) and </w:t>
      </w:r>
      <w:r>
        <w:rPr>
          <w:i/>
          <w:iCs/>
          <w:szCs w:val="21"/>
        </w:rPr>
        <w:t>Tm</w:t>
      </w:r>
      <w:r>
        <w:rPr>
          <w:i/>
          <w:iCs/>
          <w:szCs w:val="21"/>
          <w:vertAlign w:val="subscript"/>
        </w:rPr>
        <w:t>r</w:t>
      </w:r>
      <w:r>
        <w:rPr>
          <w:szCs w:val="21"/>
        </w:rPr>
        <w:t>/</w:t>
      </w:r>
      <w:r>
        <w:rPr>
          <w:i/>
          <w:iCs/>
          <w:szCs w:val="21"/>
        </w:rPr>
        <w:t>g</w:t>
      </w:r>
      <w:r>
        <w:rPr>
          <w:i/>
          <w:iCs/>
          <w:szCs w:val="21"/>
          <w:vertAlign w:val="subscript"/>
        </w:rPr>
        <w:t>r</w:t>
      </w:r>
      <w:r>
        <w:rPr>
          <w:i/>
          <w:iCs/>
          <w:szCs w:val="21"/>
        </w:rPr>
        <w:t xml:space="preserve"> </w:t>
      </w:r>
      <w:r>
        <w:rPr>
          <w:szCs w:val="21"/>
        </w:rPr>
        <w:t>(or λ)</w:t>
      </w:r>
      <w:r>
        <w:t xml:space="preserve"> </w:t>
      </w:r>
      <w:r>
        <w:rPr>
          <w:szCs w:val="21"/>
        </w:rPr>
        <w:t>on</w:t>
      </w:r>
      <w:r>
        <w:rPr>
          <w:i/>
          <w:iCs/>
          <w:szCs w:val="21"/>
        </w:rPr>
        <w:t xml:space="preserve"> </w:t>
      </w:r>
      <w:r>
        <w:rPr>
          <w:szCs w:val="21"/>
        </w:rPr>
        <w:t>unimodal curves; - and + represent the negative and positive correlation between parameters and the curve characteristics (height, kurtosis and length). c and d: the growth trajectories that trees may follow</w:t>
      </w:r>
      <w:r>
        <w:rPr>
          <w:rStyle w:val="15"/>
        </w:rPr>
        <w:t>, i.e., cascading growth. Here, we only illustrate the concept of cascading growth</w:t>
      </w:r>
      <w:r>
        <w:rPr>
          <w:szCs w:val="21"/>
        </w:rPr>
        <w:t>. The g</w:t>
      </w:r>
      <w:r>
        <w:rPr>
          <w:rStyle w:val="15"/>
        </w:rPr>
        <w:t>reen line</w:t>
      </w:r>
      <w:r>
        <w:rPr>
          <w:szCs w:val="21"/>
        </w:rPr>
        <w:t xml:space="preserve"> in Figs. c and d represents the unimodal pattern that growth should follow. Dotted lines represent not fully realized trajectories. Blue or red lines represent two new and larger unimodal curves. The solid portions of lines may be in series with the green solid lines, which means growth will follow the new trajectories, resulting in a continuous increase in growth trend (</w:t>
      </w:r>
      <w:r>
        <w:rPr>
          <w:i/>
          <w:iCs/>
          <w:szCs w:val="21"/>
        </w:rPr>
        <w:t>α</w:t>
      </w:r>
      <w:r>
        <w:rPr>
          <w:szCs w:val="21"/>
        </w:rPr>
        <w:t xml:space="preserve"> and </w:t>
      </w:r>
      <w:r>
        <w:rPr>
          <w:i/>
          <w:iCs/>
          <w:szCs w:val="21"/>
        </w:rPr>
        <w:t>β</w:t>
      </w:r>
      <w:r>
        <w:rPr>
          <w:szCs w:val="21"/>
        </w:rPr>
        <w:t>). The dotted lines in the graph represent growth trajectories that do not occur. The lines with an arrow indicate growth trends. Another indistinguishable cascading trajectory (</w:t>
      </w:r>
      <w:r>
        <w:rPr>
          <w:i/>
          <w:iCs/>
          <w:szCs w:val="21"/>
        </w:rPr>
        <w:t>γ</w:t>
      </w:r>
      <w:r>
        <w:rPr>
          <w:szCs w:val="21"/>
        </w:rPr>
        <w:t xml:space="preserve">) caused by a continuous increase of </w:t>
      </w:r>
      <w:r>
        <w:rPr>
          <w:i/>
          <w:iCs/>
          <w:szCs w:val="21"/>
        </w:rPr>
        <w:t>c</w:t>
      </w:r>
      <w:r>
        <w:rPr>
          <w:i/>
          <w:iCs/>
          <w:szCs w:val="21"/>
          <w:vertAlign w:val="subscript"/>
        </w:rPr>
        <w:t>M</w:t>
      </w:r>
      <w:r>
        <w:rPr>
          <w:szCs w:val="21"/>
        </w:rPr>
        <w:t xml:space="preserve"> and decrease of </w:t>
      </w:r>
      <w:r>
        <w:rPr>
          <w:i/>
          <w:iCs/>
          <w:szCs w:val="21"/>
        </w:rPr>
        <w:t>Tm</w:t>
      </w:r>
      <w:r>
        <w:rPr>
          <w:i/>
          <w:iCs/>
          <w:szCs w:val="21"/>
          <w:vertAlign w:val="subscript"/>
        </w:rPr>
        <w:t>r</w:t>
      </w:r>
      <w:r>
        <w:rPr>
          <w:szCs w:val="21"/>
        </w:rPr>
        <w:t>/</w:t>
      </w:r>
      <w:r>
        <w:rPr>
          <w:i/>
          <w:iCs/>
          <w:szCs w:val="21"/>
        </w:rPr>
        <w:t>g</w:t>
      </w:r>
      <w:r>
        <w:rPr>
          <w:i/>
          <w:iCs/>
          <w:szCs w:val="21"/>
          <w:vertAlign w:val="subscript"/>
        </w:rPr>
        <w:t>r</w:t>
      </w:r>
      <w:r>
        <w:rPr>
          <w:szCs w:val="21"/>
        </w:rPr>
        <w:t>.</w:t>
      </w:r>
    </w:p>
    <w:p>
      <w:pPr>
        <w:spacing w:after="0" w:line="480" w:lineRule="auto"/>
        <w:rPr>
          <w:szCs w:val="21"/>
        </w:rPr>
      </w:pPr>
    </w:p>
    <w:p>
      <w:pPr>
        <w:tabs>
          <w:tab w:val="center" w:pos="4111"/>
          <w:tab w:val="right" w:pos="8222"/>
        </w:tabs>
        <w:spacing w:after="0" w:line="480" w:lineRule="auto"/>
        <w:rPr>
          <w:sz w:val="24"/>
          <w:szCs w:val="24"/>
        </w:rPr>
      </w:pPr>
      <w:r>
        <w:rPr>
          <w:b/>
          <w:bCs/>
          <w:sz w:val="24"/>
          <w:szCs w:val="24"/>
        </w:rPr>
        <w:t xml:space="preserve">Figure. 2. Tree ring maximum increment along DBH gradient for subalpine </w:t>
      </w:r>
      <w:r>
        <w:rPr>
          <w:b/>
          <w:bCs/>
          <w:i/>
          <w:sz w:val="24"/>
          <w:szCs w:val="24"/>
        </w:rPr>
        <w:t xml:space="preserve">Abies fabri </w:t>
      </w:r>
      <w:r>
        <w:rPr>
          <w:b/>
          <w:bCs/>
          <w:sz w:val="24"/>
          <w:szCs w:val="24"/>
        </w:rPr>
        <w:t>forest sites at different altitudes on Gongga Mountain.</w:t>
      </w:r>
      <w:r>
        <w:rPr>
          <w:sz w:val="24"/>
          <w:szCs w:val="24"/>
        </w:rPr>
        <w:t xml:space="preserve"> </w:t>
      </w:r>
      <w:r>
        <w:rPr>
          <w:szCs w:val="21"/>
        </w:rPr>
        <w:t>Circles represent the DBH maximum increment for each decade. Hollow circles represent the growth dynamics with certain regularity. Solid circles</w:t>
      </w:r>
      <w:r>
        <w:t xml:space="preserve"> represent limited scattered data, and are not included in the fitting. </w:t>
      </w:r>
      <w:r>
        <w:rPr>
          <w:szCs w:val="21"/>
        </w:rPr>
        <w:t xml:space="preserve">The yellow line indicates 95% confidence interval. </w:t>
      </w:r>
    </w:p>
    <w:p>
      <w:pPr>
        <w:spacing w:after="0" w:line="480" w:lineRule="auto"/>
        <w:rPr>
          <w:sz w:val="24"/>
          <w:shd w:val="clear" w:color="auto" w:fill="FFFFFF"/>
        </w:rPr>
      </w:pPr>
    </w:p>
    <w:p>
      <w:pPr>
        <w:tabs>
          <w:tab w:val="center" w:pos="4111"/>
          <w:tab w:val="right" w:pos="8222"/>
        </w:tabs>
        <w:spacing w:after="0" w:line="480" w:lineRule="auto"/>
        <w:rPr>
          <w:sz w:val="24"/>
          <w:szCs w:val="24"/>
        </w:rPr>
      </w:pPr>
      <w:r>
        <w:rPr>
          <w:b/>
          <w:bCs/>
          <w:sz w:val="24"/>
          <w:szCs w:val="24"/>
        </w:rPr>
        <w:t xml:space="preserve">Figure. 3. The aboveground biomass increments along tree size gradients for subalpine </w:t>
      </w:r>
      <w:r>
        <w:rPr>
          <w:b/>
          <w:bCs/>
          <w:i/>
          <w:sz w:val="24"/>
          <w:szCs w:val="24"/>
        </w:rPr>
        <w:t xml:space="preserve">Abies fabri </w:t>
      </w:r>
      <w:r>
        <w:rPr>
          <w:b/>
          <w:bCs/>
          <w:sz w:val="24"/>
          <w:szCs w:val="24"/>
        </w:rPr>
        <w:t xml:space="preserve">forest sites at different altitudes on Gongga Mountain. </w:t>
      </w:r>
      <w:r>
        <w:rPr>
          <w:szCs w:val="21"/>
        </w:rPr>
        <w:t xml:space="preserve">Green and white dots represent maximum and average aboveground biomass increments, respectively. </w:t>
      </w:r>
      <w:r>
        <w:rPr>
          <w:rStyle w:val="15"/>
        </w:rPr>
        <w:t xml:space="preserve">The scatter points on the left side of the </w:t>
      </w:r>
      <w:r>
        <w:rPr>
          <w:szCs w:val="21"/>
        </w:rPr>
        <w:t>vertical</w:t>
      </w:r>
      <w:r>
        <w:rPr>
          <w:rStyle w:val="15"/>
        </w:rPr>
        <w:t xml:space="preserve"> solid line conform to the Gompertz equation, on the right side conform to the logistic equation or are not fitted. Roman numerals I, II, and III </w:t>
      </w:r>
      <w:r>
        <w:rPr>
          <w:szCs w:val="21"/>
        </w:rPr>
        <w:t xml:space="preserve">represent the size intervals corresponding to </w:t>
      </w:r>
      <w:r>
        <w:rPr>
          <w:rStyle w:val="15"/>
        </w:rPr>
        <w:t xml:space="preserve">rising, falling and other trends of growth. </w:t>
      </w:r>
      <w:r>
        <w:rPr>
          <w:szCs w:val="21"/>
        </w:rPr>
        <w:t>The yellow line indicates 95% confidence interval.</w:t>
      </w:r>
    </w:p>
    <w:p>
      <w:pPr>
        <w:spacing w:after="0" w:line="480" w:lineRule="auto"/>
        <w:rPr>
          <w:sz w:val="24"/>
          <w:shd w:val="clear" w:color="auto" w:fill="FFFFFF"/>
        </w:rPr>
      </w:pPr>
    </w:p>
    <w:p>
      <w:pPr>
        <w:spacing w:after="0" w:line="480" w:lineRule="auto"/>
        <w:textAlignment w:val="center"/>
        <w:rPr>
          <w:sz w:val="24"/>
          <w:szCs w:val="24"/>
        </w:rPr>
      </w:pPr>
      <w:r>
        <w:rPr>
          <w:b/>
          <w:bCs/>
          <w:sz w:val="24"/>
          <w:szCs w:val="24"/>
        </w:rPr>
        <w:t>Figure</w:t>
      </w:r>
      <w:r>
        <w:rPr>
          <w:b/>
          <w:sz w:val="24"/>
        </w:rPr>
        <w:t xml:space="preserve">. 4. Growth trajectory of </w:t>
      </w:r>
      <w:r>
        <w:rPr>
          <w:b/>
          <w:i/>
          <w:iCs/>
          <w:sz w:val="24"/>
        </w:rPr>
        <w:t xml:space="preserve">Abies fabri </w:t>
      </w:r>
      <w:r>
        <w:rPr>
          <w:b/>
          <w:sz w:val="24"/>
        </w:rPr>
        <w:t xml:space="preserve">individuals at elevation of 3,100m. </w:t>
      </w:r>
      <w:r>
        <w:rPr>
          <w:bCs/>
          <w:szCs w:val="21"/>
        </w:rPr>
        <w:t>Hollow circles represent growth dynamics with obvious regularity. The change trend of solid circles is different from that of hollow circles, so is not included in the analyses.</w:t>
      </w:r>
    </w:p>
    <w:p>
      <w:pPr>
        <w:spacing w:after="0" w:line="480" w:lineRule="auto"/>
        <w:rPr>
          <w:sz w:val="24"/>
          <w:shd w:val="clear" w:color="auto" w:fill="FFFFFF"/>
        </w:rPr>
      </w:pPr>
    </w:p>
    <w:p>
      <w:pPr>
        <w:spacing w:after="0" w:line="480" w:lineRule="auto"/>
        <w:rPr>
          <w:szCs w:val="21"/>
        </w:rPr>
      </w:pPr>
      <w:r>
        <w:rPr>
          <w:b/>
          <w:bCs/>
          <w:sz w:val="24"/>
          <w:szCs w:val="24"/>
        </w:rPr>
        <w:t>Figure. 5. Elements and dry matter content in leaves of trees under different growth trends.</w:t>
      </w:r>
      <w:r>
        <w:t xml:space="preserve"> </w:t>
      </w:r>
      <w:r>
        <w:rPr>
          <w:szCs w:val="21"/>
        </w:rPr>
        <w:t>Ⅰ, Ⅱ and Ⅲ indicate different size intervals, corresponding to those in Figure 3. Different lowercase letters indicate significant difference at P&lt;0.05 level</w:t>
      </w:r>
    </w:p>
    <w:p>
      <w:pPr>
        <w:spacing w:after="0" w:line="480" w:lineRule="auto"/>
        <w:rPr>
          <w:sz w:val="24"/>
          <w:shd w:val="clear" w:color="auto" w:fill="FFFFFF"/>
        </w:rPr>
      </w:pPr>
    </w:p>
    <w:p>
      <w:pPr>
        <w:spacing w:after="0" w:line="480" w:lineRule="auto"/>
        <w:rPr>
          <w:szCs w:val="21"/>
        </w:rPr>
      </w:pPr>
      <w:r>
        <w:rPr>
          <w:b/>
          <w:bCs/>
          <w:sz w:val="24"/>
          <w:szCs w:val="24"/>
        </w:rPr>
        <w:t xml:space="preserve">Figure. 6. </w:t>
      </w:r>
      <w:r>
        <w:rPr>
          <w:b/>
          <w:bCs/>
          <w:sz w:val="24"/>
          <w:szCs w:val="24"/>
          <w:lang w:bidi="ar"/>
        </w:rPr>
        <w:t>Stem economics and leaf dry matter content</w:t>
      </w:r>
      <w:r>
        <w:rPr>
          <w:kern w:val="0"/>
          <w:szCs w:val="21"/>
          <w:lang w:bidi="ar"/>
        </w:rPr>
        <w:t xml:space="preserve"> </w:t>
      </w:r>
      <w:r>
        <w:rPr>
          <w:b/>
          <w:bCs/>
          <w:sz w:val="24"/>
          <w:szCs w:val="24"/>
          <w:lang w:bidi="ar"/>
        </w:rPr>
        <w:t>under</w:t>
      </w:r>
      <w:r>
        <w:rPr>
          <w:b/>
          <w:bCs/>
          <w:sz w:val="24"/>
          <w:szCs w:val="24"/>
        </w:rPr>
        <w:t xml:space="preserve"> different growth trends. </w:t>
      </w:r>
      <w:r>
        <w:rPr>
          <w:szCs w:val="21"/>
        </w:rPr>
        <w:t xml:space="preserve">Here, xd, wm, bt, and dc represent xylem density, wood moisture, bark thickness, and leaf dry matter content, respectively. Different lowercase letters indicate significant difference at the P&lt;0.05 level. Ⅰ, Ⅱ and Ⅲ indicate different size intervals, corresponding to those in Figure 3. </w:t>
      </w:r>
    </w:p>
    <w:p>
      <w:pPr>
        <w:spacing w:after="0" w:line="480" w:lineRule="auto"/>
        <w:rPr>
          <w:sz w:val="24"/>
          <w:shd w:val="clear" w:color="auto" w:fill="FFFFFF"/>
        </w:rPr>
      </w:pPr>
    </w:p>
    <w:p>
      <w:pPr>
        <w:spacing w:after="0" w:line="480" w:lineRule="auto"/>
        <w:rPr>
          <w:szCs w:val="21"/>
        </w:rPr>
      </w:pPr>
      <w:r>
        <w:rPr>
          <w:b/>
          <w:bCs/>
          <w:sz w:val="24"/>
          <w:szCs w:val="24"/>
        </w:rPr>
        <w:t xml:space="preserve">Figure. 7. Relationships between morphological traits and tree size. </w:t>
      </w:r>
      <w:r>
        <w:rPr>
          <w:szCs w:val="21"/>
        </w:rPr>
        <w:t>The black rectangles or circles in Fig. 7b represent SWA/HWA and canopy/size, respectively, for individual trees with recent growth trajectories that exhibit a unimodal pattern (i.e., Fig. 4). The intersections of the fitting functions and horizontal dashed lines represent the sizes of ideal trees and the corresponding functional traits.</w:t>
      </w:r>
    </w:p>
    <w:p>
      <w:pPr>
        <w:spacing w:after="0" w:line="480" w:lineRule="auto"/>
        <w:rPr>
          <w:szCs w:val="21"/>
        </w:rPr>
      </w:pPr>
    </w:p>
    <w:p>
      <w:pPr>
        <w:spacing w:after="0" w:line="480" w:lineRule="auto"/>
        <w:textAlignment w:val="center"/>
        <w:rPr>
          <w:sz w:val="24"/>
          <w:shd w:val="clear" w:color="auto" w:fill="FFFFFF"/>
        </w:rPr>
      </w:pPr>
      <w:r>
        <w:rPr>
          <w:b/>
          <w:bCs/>
          <w:sz w:val="24"/>
          <w:szCs w:val="24"/>
        </w:rPr>
        <w:t xml:space="preserve">Figure. 8. Effects of morphological traits on equation parameters. </w:t>
      </w:r>
      <w:r>
        <w:rPr>
          <w:szCs w:val="21"/>
        </w:rPr>
        <w:t>The black dots and hollow circles represent ideal trees (i.e., green dots to the right of the vertical solid line in Figs. 3a, b and c) and individual trees (i.e., black symbols in Fig. 4b), respectively. The yellow line indicates the 95% confidence interval.</w:t>
      </w:r>
    </w:p>
    <w:p>
      <w:pPr>
        <w:spacing w:after="0" w:line="480" w:lineRule="auto"/>
        <w:rPr>
          <w:sz w:val="24"/>
          <w:shd w:val="clear" w:color="auto" w:fill="FFFFFF"/>
        </w:rPr>
      </w:pPr>
    </w:p>
    <w:p>
      <w:pPr>
        <w:tabs>
          <w:tab w:val="center" w:pos="4111"/>
          <w:tab w:val="right" w:pos="8222"/>
        </w:tabs>
        <w:spacing w:after="0" w:line="480" w:lineRule="auto"/>
        <w:jc w:val="center"/>
        <w:rPr>
          <w:b/>
          <w:bCs/>
          <w:sz w:val="24"/>
          <w:szCs w:val="24"/>
        </w:rPr>
      </w:pPr>
      <w:r>
        <w:rPr>
          <w:b/>
          <w:bCs/>
          <w:sz w:val="24"/>
          <w:szCs w:val="24"/>
        </w:rPr>
        <w:t>Table 1. Functional traits related to growth</w:t>
      </w:r>
    </w:p>
    <w:tbl>
      <w:tblPr>
        <w:tblStyle w:val="16"/>
        <w:tblW w:w="9300" w:type="dxa"/>
        <w:jc w:val="center"/>
        <w:tblInd w:w="0" w:type="dxa"/>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2988"/>
        <w:gridCol w:w="4428"/>
        <w:gridCol w:w="942"/>
        <w:gridCol w:w="942"/>
      </w:tblGrid>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jc w:val="center"/>
        </w:trPr>
        <w:tc>
          <w:tcPr>
            <w:tcW w:w="2988" w:type="dxa"/>
            <w:tcBorders>
              <w:bottom w:val="single" w:color="auto" w:sz="4" w:space="0"/>
              <w:tl2br w:val="nil"/>
              <w:tr2bl w:val="nil"/>
            </w:tcBorders>
            <w:shd w:val="clear" w:color="auto" w:fill="auto"/>
            <w:vAlign w:val="center"/>
          </w:tcPr>
          <w:p>
            <w:pPr>
              <w:spacing w:after="0" w:line="360" w:lineRule="auto"/>
              <w:jc w:val="center"/>
              <w:textAlignment w:val="center"/>
              <w:rPr>
                <w:kern w:val="0"/>
                <w:szCs w:val="21"/>
                <w:lang w:bidi="ar"/>
              </w:rPr>
            </w:pPr>
            <w:r>
              <w:rPr>
                <w:kern w:val="0"/>
                <w:szCs w:val="21"/>
                <w:lang w:bidi="ar"/>
              </w:rPr>
              <w:t>Indicators</w:t>
            </w:r>
          </w:p>
        </w:tc>
        <w:tc>
          <w:tcPr>
            <w:tcW w:w="4428" w:type="dxa"/>
            <w:tcBorders>
              <w:bottom w:val="single" w:color="auto" w:sz="4" w:space="0"/>
              <w:tl2br w:val="nil"/>
              <w:tr2bl w:val="nil"/>
            </w:tcBorders>
            <w:shd w:val="clear" w:color="auto" w:fill="auto"/>
            <w:vAlign w:val="center"/>
          </w:tcPr>
          <w:p>
            <w:pPr>
              <w:spacing w:after="0" w:line="360" w:lineRule="auto"/>
              <w:jc w:val="center"/>
              <w:textAlignment w:val="center"/>
              <w:rPr>
                <w:kern w:val="0"/>
                <w:szCs w:val="21"/>
                <w:lang w:bidi="ar"/>
              </w:rPr>
            </w:pPr>
            <w:r>
              <w:rPr>
                <w:kern w:val="0"/>
                <w:szCs w:val="21"/>
                <w:lang w:bidi="ar"/>
              </w:rPr>
              <w:t>Main Role</w:t>
            </w:r>
          </w:p>
        </w:tc>
        <w:tc>
          <w:tcPr>
            <w:tcW w:w="942" w:type="dxa"/>
            <w:tcBorders>
              <w:bottom w:val="single" w:color="auto" w:sz="4" w:space="0"/>
              <w:tl2br w:val="nil"/>
              <w:tr2bl w:val="nil"/>
            </w:tcBorders>
            <w:shd w:val="clear" w:color="auto" w:fill="auto"/>
            <w:vAlign w:val="center"/>
          </w:tcPr>
          <w:p>
            <w:pPr>
              <w:spacing w:after="0" w:line="360" w:lineRule="auto"/>
              <w:jc w:val="center"/>
              <w:textAlignment w:val="center"/>
              <w:rPr>
                <w:kern w:val="0"/>
                <w:szCs w:val="21"/>
                <w:lang w:bidi="ar"/>
              </w:rPr>
            </w:pPr>
            <w:r>
              <w:rPr>
                <w:kern w:val="0"/>
                <w:szCs w:val="21"/>
                <w:lang w:bidi="ar"/>
              </w:rPr>
              <w:t xml:space="preserve">For Eq. 1 </w:t>
            </w:r>
          </w:p>
        </w:tc>
        <w:tc>
          <w:tcPr>
            <w:tcW w:w="942" w:type="dxa"/>
            <w:tcBorders>
              <w:bottom w:val="single" w:color="auto" w:sz="4" w:space="0"/>
              <w:tl2br w:val="nil"/>
              <w:tr2bl w:val="nil"/>
            </w:tcBorders>
            <w:shd w:val="clear" w:color="auto" w:fill="auto"/>
            <w:vAlign w:val="center"/>
          </w:tcPr>
          <w:p>
            <w:pPr>
              <w:spacing w:after="0" w:line="360" w:lineRule="auto"/>
              <w:jc w:val="center"/>
              <w:textAlignment w:val="center"/>
              <w:rPr>
                <w:kern w:val="0"/>
                <w:szCs w:val="21"/>
                <w:lang w:bidi="ar"/>
              </w:rPr>
            </w:pPr>
            <w:r>
              <w:rPr>
                <w:kern w:val="0"/>
                <w:szCs w:val="21"/>
                <w:lang w:bidi="ar"/>
              </w:rPr>
              <w:t>For Eq. 2</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24" w:hRule="atLeast"/>
          <w:jc w:val="center"/>
        </w:trPr>
        <w:tc>
          <w:tcPr>
            <w:tcW w:w="9300" w:type="dxa"/>
            <w:gridSpan w:val="4"/>
            <w:tcBorders>
              <w:top w:val="single" w:color="auto" w:sz="4" w:space="0"/>
              <w:tl2br w:val="nil"/>
              <w:tr2bl w:val="nil"/>
            </w:tcBorders>
            <w:shd w:val="clear" w:color="auto" w:fill="auto"/>
            <w:vAlign w:val="center"/>
          </w:tcPr>
          <w:p>
            <w:pPr>
              <w:spacing w:after="0" w:line="360" w:lineRule="auto"/>
              <w:jc w:val="center"/>
              <w:textAlignment w:val="center"/>
              <w:rPr>
                <w:szCs w:val="22"/>
              </w:rPr>
            </w:pPr>
            <w:r>
              <w:rPr>
                <w:kern w:val="0"/>
                <w:szCs w:val="21"/>
                <w:lang w:bidi="ar"/>
              </w:rPr>
              <w:t>Leaf economics (module scale)</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24" w:hRule="atLeast"/>
          <w:jc w:val="center"/>
        </w:trPr>
        <w:tc>
          <w:tcPr>
            <w:tcW w:w="2988" w:type="dxa"/>
            <w:tcBorders>
              <w:top w:val="single" w:color="auto" w:sz="4" w:space="0"/>
              <w:tl2br w:val="nil"/>
              <w:tr2bl w:val="nil"/>
            </w:tcBorders>
            <w:shd w:val="clear" w:color="auto" w:fill="auto"/>
            <w:vAlign w:val="center"/>
          </w:tcPr>
          <w:p>
            <w:pPr>
              <w:spacing w:after="0" w:line="360" w:lineRule="auto"/>
              <w:jc w:val="center"/>
              <w:textAlignment w:val="center"/>
              <w:rPr>
                <w:kern w:val="0"/>
                <w:szCs w:val="21"/>
                <w:lang w:bidi="ar"/>
              </w:rPr>
            </w:pPr>
            <w:r>
              <w:rPr>
                <w:kern w:val="0"/>
                <w:szCs w:val="21"/>
                <w:lang w:bidi="ar"/>
              </w:rPr>
              <w:t>Foliar Km (K) (g/kg)</w:t>
            </w:r>
          </w:p>
        </w:tc>
        <w:tc>
          <w:tcPr>
            <w:tcW w:w="4428" w:type="dxa"/>
            <w:tcBorders>
              <w:top w:val="single" w:color="auto" w:sz="4" w:space="0"/>
              <w:tl2br w:val="nil"/>
              <w:tr2bl w:val="nil"/>
            </w:tcBorders>
            <w:shd w:val="clear" w:color="auto" w:fill="auto"/>
            <w:vAlign w:val="center"/>
          </w:tcPr>
          <w:p>
            <w:pPr>
              <w:spacing w:after="0" w:line="360" w:lineRule="auto"/>
              <w:jc w:val="center"/>
              <w:textAlignment w:val="center"/>
              <w:rPr>
                <w:kern w:val="0"/>
                <w:szCs w:val="21"/>
                <w:lang w:bidi="ar"/>
              </w:rPr>
            </w:pPr>
            <w:r>
              <w:rPr>
                <w:kern w:val="0"/>
                <w:szCs w:val="21"/>
                <w:lang w:bidi="ar"/>
              </w:rPr>
              <w:t>Maintaining water potential; promoting photosynthesis (</w:t>
            </w:r>
            <w:r>
              <w:rPr>
                <w:color w:val="0000FF"/>
                <w:kern w:val="0"/>
                <w:szCs w:val="21"/>
                <w:lang w:bidi="ar"/>
              </w:rPr>
              <w:t>Ashraf et al., 2001</w:t>
            </w:r>
            <w:r>
              <w:rPr>
                <w:kern w:val="0"/>
                <w:szCs w:val="21"/>
                <w:lang w:bidi="ar"/>
              </w:rPr>
              <w:t>) (PE)</w:t>
            </w:r>
          </w:p>
        </w:tc>
        <w:tc>
          <w:tcPr>
            <w:tcW w:w="942" w:type="dxa"/>
            <w:tcBorders>
              <w:top w:val="single" w:color="auto" w:sz="4" w:space="0"/>
              <w:tl2br w:val="nil"/>
              <w:tr2bl w:val="nil"/>
            </w:tcBorders>
            <w:shd w:val="clear" w:color="auto" w:fill="auto"/>
            <w:vAlign w:val="center"/>
          </w:tcPr>
          <w:p>
            <w:pPr>
              <w:spacing w:after="0" w:line="360" w:lineRule="auto"/>
              <w:jc w:val="center"/>
              <w:textAlignment w:val="center"/>
            </w:pPr>
            <w:r>
              <w:rPr>
                <w:szCs w:val="22"/>
              </w:rPr>
              <w:t>∝</w:t>
            </w:r>
            <w:r>
              <w:rPr>
                <w:i/>
                <w:iCs/>
                <w:szCs w:val="22"/>
              </w:rPr>
              <w:t xml:space="preserve"> c</w:t>
            </w:r>
            <w:r>
              <w:rPr>
                <w:i/>
                <w:iCs/>
                <w:szCs w:val="22"/>
                <w:vertAlign w:val="subscript"/>
              </w:rPr>
              <w:t>M</w:t>
            </w:r>
          </w:p>
        </w:tc>
        <w:tc>
          <w:tcPr>
            <w:tcW w:w="942" w:type="dxa"/>
            <w:tcBorders>
              <w:top w:val="single" w:color="auto" w:sz="4" w:space="0"/>
              <w:tl2br w:val="nil"/>
              <w:tr2bl w:val="nil"/>
            </w:tcBorders>
            <w:shd w:val="clear" w:color="auto" w:fill="auto"/>
            <w:vAlign w:val="center"/>
          </w:tcPr>
          <w:p>
            <w:pPr>
              <w:spacing w:after="0" w:line="360" w:lineRule="auto"/>
              <w:jc w:val="center"/>
              <w:textAlignment w:val="center"/>
              <w:rPr>
                <w:szCs w:val="22"/>
              </w:rPr>
            </w:pPr>
            <w:r>
              <w:rPr>
                <w:szCs w:val="22"/>
              </w:rPr>
              <w:t>∝</w:t>
            </w:r>
            <w:r>
              <w:rPr>
                <w:i/>
                <w:iCs/>
                <w:szCs w:val="22"/>
              </w:rPr>
              <w:t xml:space="preserve">λ </w:t>
            </w:r>
            <w:r>
              <w:rPr>
                <w:szCs w:val="22"/>
              </w:rPr>
              <w:t xml:space="preserve">and </w:t>
            </w:r>
            <w:r>
              <w:rPr>
                <w:i/>
                <w:iCs/>
                <w:szCs w:val="22"/>
              </w:rPr>
              <w:t>M</w:t>
            </w:r>
            <w:r>
              <w:rPr>
                <w:szCs w:val="22"/>
                <w:vertAlign w:val="subscript"/>
              </w:rPr>
              <w:t>max</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24" w:hRule="atLeast"/>
          <w:jc w:val="center"/>
        </w:trPr>
        <w:tc>
          <w:tcPr>
            <w:tcW w:w="2988" w:type="dxa"/>
            <w:tcBorders>
              <w:tl2br w:val="nil"/>
              <w:tr2bl w:val="nil"/>
            </w:tcBorders>
            <w:shd w:val="clear" w:color="auto" w:fill="auto"/>
            <w:vAlign w:val="center"/>
          </w:tcPr>
          <w:p>
            <w:pPr>
              <w:spacing w:after="0" w:line="360" w:lineRule="auto"/>
              <w:jc w:val="center"/>
              <w:textAlignment w:val="center"/>
              <w:rPr>
                <w:kern w:val="0"/>
                <w:szCs w:val="21"/>
                <w:lang w:bidi="ar"/>
              </w:rPr>
            </w:pPr>
            <w:r>
              <w:rPr>
                <w:kern w:val="0"/>
                <w:szCs w:val="21"/>
                <w:lang w:bidi="ar"/>
              </w:rPr>
              <w:t>Foliar Nm (N) (g/kg)</w:t>
            </w:r>
          </w:p>
        </w:tc>
        <w:tc>
          <w:tcPr>
            <w:tcW w:w="4428" w:type="dxa"/>
            <w:tcBorders>
              <w:tl2br w:val="nil"/>
              <w:tr2bl w:val="nil"/>
            </w:tcBorders>
            <w:shd w:val="clear" w:color="auto" w:fill="auto"/>
            <w:vAlign w:val="center"/>
          </w:tcPr>
          <w:p>
            <w:pPr>
              <w:spacing w:after="0" w:line="360" w:lineRule="auto"/>
              <w:jc w:val="center"/>
              <w:textAlignment w:val="center"/>
              <w:rPr>
                <w:kern w:val="0"/>
                <w:szCs w:val="21"/>
                <w:lang w:bidi="ar"/>
              </w:rPr>
            </w:pPr>
            <w:r>
              <w:rPr>
                <w:kern w:val="0"/>
                <w:szCs w:val="21"/>
                <w:lang w:bidi="ar"/>
              </w:rPr>
              <w:t>Increasing photosynthetic capacity (</w:t>
            </w:r>
            <w:r>
              <w:rPr>
                <w:color w:val="0000FF"/>
                <w:szCs w:val="22"/>
              </w:rPr>
              <w:t>Takashima et al., 2004; Reich and Walters 1994</w:t>
            </w:r>
            <w:r>
              <w:rPr>
                <w:kern w:val="0"/>
                <w:szCs w:val="21"/>
                <w:lang w:bidi="ar"/>
              </w:rPr>
              <w:t>) (PE)</w:t>
            </w:r>
          </w:p>
        </w:tc>
        <w:tc>
          <w:tcPr>
            <w:tcW w:w="942" w:type="dxa"/>
            <w:tcBorders>
              <w:tl2br w:val="nil"/>
              <w:tr2bl w:val="nil"/>
            </w:tcBorders>
            <w:shd w:val="clear" w:color="auto" w:fill="auto"/>
            <w:vAlign w:val="center"/>
          </w:tcPr>
          <w:p>
            <w:pPr>
              <w:spacing w:after="0" w:line="360" w:lineRule="auto"/>
              <w:jc w:val="center"/>
              <w:textAlignment w:val="center"/>
              <w:rPr>
                <w:szCs w:val="22"/>
              </w:rPr>
            </w:pPr>
            <w:r>
              <w:rPr>
                <w:szCs w:val="22"/>
              </w:rPr>
              <w:t>∝</w:t>
            </w:r>
            <w:r>
              <w:rPr>
                <w:i/>
                <w:iCs/>
                <w:szCs w:val="22"/>
              </w:rPr>
              <w:t xml:space="preserve"> c</w:t>
            </w:r>
            <w:r>
              <w:rPr>
                <w:i/>
                <w:iCs/>
                <w:szCs w:val="22"/>
                <w:vertAlign w:val="subscript"/>
              </w:rPr>
              <w:t>M</w:t>
            </w:r>
          </w:p>
        </w:tc>
        <w:tc>
          <w:tcPr>
            <w:tcW w:w="942" w:type="dxa"/>
            <w:tcBorders>
              <w:tl2br w:val="nil"/>
              <w:tr2bl w:val="nil"/>
            </w:tcBorders>
            <w:shd w:val="clear" w:color="auto" w:fill="auto"/>
            <w:vAlign w:val="center"/>
          </w:tcPr>
          <w:p>
            <w:pPr>
              <w:spacing w:after="0" w:line="360" w:lineRule="auto"/>
              <w:jc w:val="center"/>
              <w:textAlignment w:val="center"/>
              <w:rPr>
                <w:szCs w:val="22"/>
              </w:rPr>
            </w:pPr>
            <w:r>
              <w:rPr>
                <w:szCs w:val="22"/>
              </w:rPr>
              <w:t>∝</w:t>
            </w:r>
            <w:r>
              <w:rPr>
                <w:i/>
                <w:iCs/>
                <w:szCs w:val="22"/>
              </w:rPr>
              <w:t xml:space="preserve">λ </w:t>
            </w:r>
            <w:r>
              <w:rPr>
                <w:szCs w:val="22"/>
              </w:rPr>
              <w:t xml:space="preserve">and </w:t>
            </w:r>
            <w:r>
              <w:rPr>
                <w:i/>
                <w:iCs/>
                <w:szCs w:val="22"/>
              </w:rPr>
              <w:t>M</w:t>
            </w:r>
            <w:r>
              <w:rPr>
                <w:szCs w:val="22"/>
                <w:vertAlign w:val="subscript"/>
              </w:rPr>
              <w:t>max</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24" w:hRule="atLeast"/>
          <w:jc w:val="center"/>
        </w:trPr>
        <w:tc>
          <w:tcPr>
            <w:tcW w:w="2988" w:type="dxa"/>
            <w:tcBorders>
              <w:tl2br w:val="nil"/>
              <w:tr2bl w:val="nil"/>
            </w:tcBorders>
            <w:shd w:val="clear" w:color="auto" w:fill="auto"/>
            <w:vAlign w:val="center"/>
          </w:tcPr>
          <w:p>
            <w:pPr>
              <w:spacing w:after="0" w:line="360" w:lineRule="auto"/>
              <w:jc w:val="center"/>
              <w:textAlignment w:val="center"/>
              <w:rPr>
                <w:kern w:val="0"/>
                <w:szCs w:val="21"/>
                <w:lang w:bidi="ar"/>
              </w:rPr>
            </w:pPr>
            <w:r>
              <w:rPr>
                <w:kern w:val="0"/>
                <w:szCs w:val="21"/>
                <w:lang w:bidi="ar"/>
              </w:rPr>
              <w:t>Foliar Pm (P) (g/kg)</w:t>
            </w:r>
          </w:p>
        </w:tc>
        <w:tc>
          <w:tcPr>
            <w:tcW w:w="4428" w:type="dxa"/>
            <w:tcBorders>
              <w:tl2br w:val="nil"/>
              <w:tr2bl w:val="nil"/>
            </w:tcBorders>
            <w:shd w:val="clear" w:color="auto" w:fill="auto"/>
            <w:vAlign w:val="center"/>
          </w:tcPr>
          <w:p>
            <w:pPr>
              <w:spacing w:after="0" w:line="360" w:lineRule="auto"/>
              <w:jc w:val="center"/>
              <w:textAlignment w:val="center"/>
              <w:rPr>
                <w:kern w:val="0"/>
                <w:szCs w:val="21"/>
                <w:lang w:bidi="ar"/>
              </w:rPr>
            </w:pPr>
            <w:r>
              <w:rPr>
                <w:kern w:val="0"/>
                <w:szCs w:val="21"/>
                <w:lang w:bidi="ar"/>
              </w:rPr>
              <w:t>P deficiency could restrict photosynthesis and leaf growth (</w:t>
            </w:r>
            <w:r>
              <w:rPr>
                <w:color w:val="0000FF"/>
              </w:rPr>
              <w:t>Mollier and Pellerin 1999</w:t>
            </w:r>
            <w:r>
              <w:rPr>
                <w:kern w:val="0"/>
                <w:szCs w:val="21"/>
                <w:lang w:bidi="ar"/>
              </w:rPr>
              <w:t>) (</w:t>
            </w:r>
            <w:r>
              <w:rPr>
                <w:szCs w:val="22"/>
              </w:rPr>
              <w:t>PE or none</w:t>
            </w:r>
            <w:r>
              <w:rPr>
                <w:kern w:val="0"/>
                <w:szCs w:val="21"/>
                <w:lang w:bidi="ar"/>
              </w:rPr>
              <w:t>)</w:t>
            </w:r>
          </w:p>
        </w:tc>
        <w:tc>
          <w:tcPr>
            <w:tcW w:w="942" w:type="dxa"/>
            <w:tcBorders>
              <w:tl2br w:val="nil"/>
              <w:tr2bl w:val="nil"/>
            </w:tcBorders>
            <w:shd w:val="clear" w:color="auto" w:fill="auto"/>
            <w:vAlign w:val="center"/>
          </w:tcPr>
          <w:p>
            <w:pPr>
              <w:spacing w:after="0" w:line="360" w:lineRule="auto"/>
              <w:jc w:val="center"/>
              <w:textAlignment w:val="center"/>
            </w:pPr>
            <w:r>
              <w:rPr>
                <w:szCs w:val="22"/>
              </w:rPr>
              <w:t>∝</w:t>
            </w:r>
            <w:r>
              <w:rPr>
                <w:i/>
                <w:iCs/>
                <w:szCs w:val="22"/>
              </w:rPr>
              <w:t xml:space="preserve"> c</w:t>
            </w:r>
            <w:r>
              <w:rPr>
                <w:i/>
                <w:iCs/>
                <w:szCs w:val="22"/>
                <w:vertAlign w:val="subscript"/>
              </w:rPr>
              <w:t>M</w:t>
            </w:r>
            <w:r>
              <w:rPr>
                <w:szCs w:val="22"/>
              </w:rPr>
              <w:t xml:space="preserve"> or none</w:t>
            </w:r>
          </w:p>
        </w:tc>
        <w:tc>
          <w:tcPr>
            <w:tcW w:w="942" w:type="dxa"/>
            <w:tcBorders>
              <w:tl2br w:val="nil"/>
              <w:tr2bl w:val="nil"/>
            </w:tcBorders>
            <w:shd w:val="clear" w:color="auto" w:fill="auto"/>
            <w:vAlign w:val="center"/>
          </w:tcPr>
          <w:p>
            <w:pPr>
              <w:spacing w:after="0" w:line="360" w:lineRule="auto"/>
              <w:jc w:val="center"/>
              <w:textAlignment w:val="center"/>
              <w:rPr>
                <w:szCs w:val="22"/>
              </w:rPr>
            </w:pPr>
            <w:r>
              <w:rPr>
                <w:szCs w:val="22"/>
              </w:rPr>
              <w:t>∝</w:t>
            </w:r>
            <w:r>
              <w:rPr>
                <w:i/>
                <w:iCs/>
                <w:szCs w:val="22"/>
              </w:rPr>
              <w:t xml:space="preserve">λ </w:t>
            </w:r>
            <w:r>
              <w:rPr>
                <w:szCs w:val="22"/>
              </w:rPr>
              <w:t xml:space="preserve">and </w:t>
            </w:r>
            <w:r>
              <w:rPr>
                <w:i/>
                <w:iCs/>
                <w:szCs w:val="22"/>
              </w:rPr>
              <w:t>M</w:t>
            </w:r>
            <w:r>
              <w:rPr>
                <w:szCs w:val="22"/>
                <w:vertAlign w:val="subscript"/>
              </w:rPr>
              <w:t>max</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43" w:hRule="atLeast"/>
          <w:jc w:val="center"/>
        </w:trPr>
        <w:tc>
          <w:tcPr>
            <w:tcW w:w="2988" w:type="dxa"/>
            <w:tcBorders>
              <w:bottom w:val="single" w:color="auto" w:sz="4" w:space="0"/>
              <w:tl2br w:val="nil"/>
              <w:tr2bl w:val="nil"/>
            </w:tcBorders>
            <w:shd w:val="clear" w:color="auto" w:fill="auto"/>
            <w:vAlign w:val="center"/>
          </w:tcPr>
          <w:p>
            <w:pPr>
              <w:spacing w:after="0" w:line="360" w:lineRule="auto"/>
              <w:jc w:val="center"/>
              <w:textAlignment w:val="center"/>
              <w:rPr>
                <w:kern w:val="0"/>
                <w:szCs w:val="21"/>
                <w:lang w:bidi="ar"/>
              </w:rPr>
            </w:pPr>
            <w:r>
              <w:rPr>
                <w:kern w:val="0"/>
                <w:szCs w:val="21"/>
                <w:lang w:bidi="ar"/>
              </w:rPr>
              <w:t>Foliar dry matter content (g/g)</w:t>
            </w:r>
          </w:p>
        </w:tc>
        <w:tc>
          <w:tcPr>
            <w:tcW w:w="4428" w:type="dxa"/>
            <w:tcBorders>
              <w:bottom w:val="single" w:color="auto" w:sz="4" w:space="0"/>
              <w:tl2br w:val="nil"/>
              <w:tr2bl w:val="nil"/>
            </w:tcBorders>
            <w:shd w:val="clear" w:color="auto" w:fill="auto"/>
            <w:vAlign w:val="center"/>
          </w:tcPr>
          <w:p>
            <w:pPr>
              <w:spacing w:after="0" w:line="360" w:lineRule="auto"/>
              <w:ind w:firstLine="210" w:firstLineChars="100"/>
              <w:jc w:val="center"/>
              <w:textAlignment w:val="center"/>
              <w:rPr>
                <w:kern w:val="0"/>
                <w:szCs w:val="21"/>
                <w:lang w:bidi="ar"/>
              </w:rPr>
            </w:pPr>
            <w:r>
              <w:rPr>
                <w:kern w:val="0"/>
                <w:szCs w:val="21"/>
                <w:lang w:bidi="ar"/>
              </w:rPr>
              <w:t>Indicating</w:t>
            </w:r>
            <w:r>
              <w:rPr>
                <w:rFonts w:hint="eastAsia"/>
                <w:kern w:val="0"/>
                <w:szCs w:val="21"/>
                <w:lang w:bidi="ar"/>
              </w:rPr>
              <w:t xml:space="preserve"> conservative</w:t>
            </w:r>
            <w:r>
              <w:rPr>
                <w:kern w:val="0"/>
                <w:szCs w:val="21"/>
                <w:lang w:bidi="ar"/>
              </w:rPr>
              <w:t xml:space="preserve"> resource use strategy (</w:t>
            </w:r>
            <w:r>
              <w:rPr>
                <w:szCs w:val="22"/>
              </w:rPr>
              <w:t>NE</w:t>
            </w:r>
            <w:r>
              <w:rPr>
                <w:kern w:val="0"/>
                <w:szCs w:val="21"/>
                <w:lang w:bidi="ar"/>
              </w:rPr>
              <w:t>)</w:t>
            </w:r>
          </w:p>
        </w:tc>
        <w:tc>
          <w:tcPr>
            <w:tcW w:w="942" w:type="dxa"/>
            <w:tcBorders>
              <w:bottom w:val="single" w:color="auto" w:sz="4" w:space="0"/>
              <w:tl2br w:val="nil"/>
              <w:tr2bl w:val="nil"/>
            </w:tcBorders>
            <w:shd w:val="clear" w:color="auto" w:fill="auto"/>
            <w:vAlign w:val="center"/>
          </w:tcPr>
          <w:p>
            <w:pPr>
              <w:spacing w:after="0" w:line="360" w:lineRule="auto"/>
              <w:jc w:val="center"/>
              <w:textAlignment w:val="center"/>
            </w:pPr>
            <w:r>
              <w:rPr>
                <w:szCs w:val="22"/>
              </w:rPr>
              <w:t>∝</w:t>
            </w:r>
            <w:r>
              <w:rPr>
                <w:i/>
                <w:iCs/>
                <w:szCs w:val="22"/>
              </w:rPr>
              <w:t xml:space="preserve"> </w:t>
            </w:r>
            <w:r>
              <w:t>1/</w:t>
            </w:r>
            <w:r>
              <w:rPr>
                <w:i/>
                <w:iCs/>
                <w:szCs w:val="22"/>
              </w:rPr>
              <w:t>c</w:t>
            </w:r>
            <w:r>
              <w:rPr>
                <w:i/>
                <w:iCs/>
                <w:szCs w:val="22"/>
                <w:vertAlign w:val="subscript"/>
              </w:rPr>
              <w:t>m</w:t>
            </w:r>
          </w:p>
        </w:tc>
        <w:tc>
          <w:tcPr>
            <w:tcW w:w="942" w:type="dxa"/>
            <w:tcBorders>
              <w:bottom w:val="single" w:color="auto" w:sz="4" w:space="0"/>
              <w:tl2br w:val="nil"/>
              <w:tr2bl w:val="nil"/>
            </w:tcBorders>
            <w:shd w:val="clear" w:color="auto" w:fill="auto"/>
            <w:vAlign w:val="center"/>
          </w:tcPr>
          <w:p>
            <w:pPr>
              <w:spacing w:after="0" w:line="360" w:lineRule="auto"/>
              <w:jc w:val="center"/>
              <w:textAlignment w:val="center"/>
              <w:rPr>
                <w:szCs w:val="22"/>
              </w:rPr>
            </w:pPr>
            <w:r>
              <w:rPr>
                <w:szCs w:val="22"/>
              </w:rPr>
              <w:t>∝1/</w:t>
            </w:r>
            <w:r>
              <w:rPr>
                <w:i/>
                <w:iCs/>
                <w:szCs w:val="22"/>
              </w:rPr>
              <w:t xml:space="preserve">λ </w:t>
            </w:r>
            <w:r>
              <w:rPr>
                <w:szCs w:val="22"/>
              </w:rPr>
              <w:t>and 1/</w:t>
            </w:r>
            <w:r>
              <w:rPr>
                <w:i/>
                <w:iCs/>
                <w:szCs w:val="22"/>
              </w:rPr>
              <w:t>M</w:t>
            </w:r>
            <w:r>
              <w:rPr>
                <w:szCs w:val="22"/>
                <w:vertAlign w:val="subscript"/>
              </w:rPr>
              <w:t>max</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24" w:hRule="atLeast"/>
          <w:jc w:val="center"/>
        </w:trPr>
        <w:tc>
          <w:tcPr>
            <w:tcW w:w="9300" w:type="dxa"/>
            <w:gridSpan w:val="4"/>
            <w:tcBorders>
              <w:top w:val="single" w:color="auto" w:sz="4" w:space="0"/>
              <w:tl2br w:val="nil"/>
              <w:tr2bl w:val="nil"/>
            </w:tcBorders>
            <w:shd w:val="clear" w:color="auto" w:fill="auto"/>
            <w:vAlign w:val="center"/>
          </w:tcPr>
          <w:p>
            <w:pPr>
              <w:spacing w:after="0" w:line="360" w:lineRule="auto"/>
              <w:jc w:val="center"/>
              <w:textAlignment w:val="center"/>
              <w:rPr>
                <w:szCs w:val="22"/>
              </w:rPr>
            </w:pPr>
            <w:r>
              <w:rPr>
                <w:kern w:val="0"/>
                <w:szCs w:val="21"/>
                <w:lang w:bidi="ar"/>
              </w:rPr>
              <w:t>Stem economics (module scale)</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jc w:val="center"/>
        </w:trPr>
        <w:tc>
          <w:tcPr>
            <w:tcW w:w="2988" w:type="dxa"/>
            <w:tcBorders>
              <w:top w:val="single" w:color="auto" w:sz="4" w:space="0"/>
              <w:tl2br w:val="nil"/>
              <w:tr2bl w:val="nil"/>
            </w:tcBorders>
            <w:shd w:val="clear" w:color="auto" w:fill="auto"/>
            <w:vAlign w:val="center"/>
          </w:tcPr>
          <w:p>
            <w:pPr>
              <w:spacing w:after="0" w:line="360" w:lineRule="auto"/>
              <w:jc w:val="center"/>
              <w:textAlignment w:val="center"/>
              <w:rPr>
                <w:kern w:val="0"/>
                <w:szCs w:val="21"/>
                <w:lang w:bidi="ar"/>
              </w:rPr>
            </w:pPr>
            <w:r>
              <w:rPr>
                <w:kern w:val="0"/>
                <w:szCs w:val="21"/>
                <w:lang w:bidi="ar"/>
              </w:rPr>
              <w:t>Trunk bark thickness (Bark) (cm)</w:t>
            </w:r>
          </w:p>
        </w:tc>
        <w:tc>
          <w:tcPr>
            <w:tcW w:w="4428" w:type="dxa"/>
            <w:tcBorders>
              <w:top w:val="single" w:color="auto" w:sz="4" w:space="0"/>
              <w:tl2br w:val="nil"/>
              <w:tr2bl w:val="nil"/>
            </w:tcBorders>
            <w:shd w:val="clear" w:color="auto" w:fill="auto"/>
            <w:vAlign w:val="center"/>
          </w:tcPr>
          <w:p>
            <w:pPr>
              <w:spacing w:after="0" w:line="360" w:lineRule="auto"/>
              <w:jc w:val="center"/>
              <w:textAlignment w:val="center"/>
              <w:rPr>
                <w:color w:val="000000"/>
                <w:kern w:val="0"/>
                <w:szCs w:val="21"/>
                <w:lang w:bidi="ar"/>
              </w:rPr>
            </w:pPr>
            <w:r>
              <w:rPr>
                <w:kern w:val="0"/>
                <w:szCs w:val="21"/>
                <w:lang w:bidi="ar"/>
              </w:rPr>
              <w:t>Defence (</w:t>
            </w:r>
            <w:r>
              <w:rPr>
                <w:color w:val="0000FF"/>
                <w:szCs w:val="21"/>
              </w:rPr>
              <w:t>Héraul</w:t>
            </w:r>
            <w:r>
              <w:rPr>
                <w:szCs w:val="21"/>
              </w:rPr>
              <w:t xml:space="preserve"> </w:t>
            </w:r>
            <w:r>
              <w:rPr>
                <w:color w:val="0000FF"/>
                <w:szCs w:val="21"/>
              </w:rPr>
              <w:t>et al., 2011</w:t>
            </w:r>
            <w:r>
              <w:rPr>
                <w:kern w:val="0"/>
                <w:szCs w:val="21"/>
                <w:lang w:bidi="ar"/>
              </w:rPr>
              <w:t>) (</w:t>
            </w:r>
            <w:r>
              <w:rPr>
                <w:szCs w:val="22"/>
              </w:rPr>
              <w:t>PE</w:t>
            </w:r>
            <w:r>
              <w:rPr>
                <w:kern w:val="0"/>
                <w:szCs w:val="21"/>
                <w:lang w:bidi="ar"/>
              </w:rPr>
              <w:t>)</w:t>
            </w:r>
          </w:p>
        </w:tc>
        <w:tc>
          <w:tcPr>
            <w:tcW w:w="942" w:type="dxa"/>
            <w:tcBorders>
              <w:top w:val="single" w:color="auto" w:sz="4" w:space="0"/>
              <w:tl2br w:val="nil"/>
              <w:tr2bl w:val="nil"/>
            </w:tcBorders>
            <w:shd w:val="clear" w:color="auto" w:fill="auto"/>
            <w:vAlign w:val="center"/>
          </w:tcPr>
          <w:p>
            <w:pPr>
              <w:spacing w:after="0" w:line="360" w:lineRule="auto"/>
              <w:jc w:val="center"/>
              <w:textAlignment w:val="center"/>
              <w:rPr>
                <w:i/>
                <w:iCs/>
                <w:szCs w:val="22"/>
                <w:vertAlign w:val="subscript"/>
              </w:rPr>
            </w:pPr>
            <w:r>
              <w:rPr>
                <w:szCs w:val="22"/>
              </w:rPr>
              <w:t xml:space="preserve">∝ </w:t>
            </w:r>
            <w:r>
              <w:rPr>
                <w:i/>
                <w:iCs/>
                <w:szCs w:val="22"/>
              </w:rPr>
              <w:t>c</w:t>
            </w:r>
            <w:r>
              <w:rPr>
                <w:i/>
                <w:iCs/>
                <w:szCs w:val="22"/>
                <w:vertAlign w:val="subscript"/>
              </w:rPr>
              <w:t>M</w:t>
            </w:r>
          </w:p>
        </w:tc>
        <w:tc>
          <w:tcPr>
            <w:tcW w:w="942" w:type="dxa"/>
            <w:tcBorders>
              <w:top w:val="single" w:color="auto" w:sz="4" w:space="0"/>
              <w:tl2br w:val="nil"/>
              <w:tr2bl w:val="nil"/>
            </w:tcBorders>
            <w:shd w:val="clear" w:color="auto" w:fill="auto"/>
            <w:vAlign w:val="center"/>
          </w:tcPr>
          <w:p>
            <w:pPr>
              <w:spacing w:after="0" w:line="360" w:lineRule="auto"/>
              <w:jc w:val="center"/>
              <w:textAlignment w:val="center"/>
              <w:rPr>
                <w:szCs w:val="22"/>
              </w:rPr>
            </w:pPr>
            <w:r>
              <w:rPr>
                <w:szCs w:val="22"/>
              </w:rPr>
              <w:t>∝</w:t>
            </w:r>
            <w:r>
              <w:rPr>
                <w:i/>
                <w:iCs/>
                <w:szCs w:val="22"/>
              </w:rPr>
              <w:t xml:space="preserve">λ </w:t>
            </w:r>
            <w:r>
              <w:rPr>
                <w:szCs w:val="22"/>
              </w:rPr>
              <w:t xml:space="preserve">and </w:t>
            </w:r>
            <w:r>
              <w:rPr>
                <w:i/>
                <w:iCs/>
                <w:szCs w:val="22"/>
              </w:rPr>
              <w:t>M</w:t>
            </w:r>
            <w:r>
              <w:rPr>
                <w:szCs w:val="22"/>
                <w:vertAlign w:val="subscript"/>
              </w:rPr>
              <w:t>max</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24" w:hRule="atLeast"/>
          <w:jc w:val="center"/>
        </w:trPr>
        <w:tc>
          <w:tcPr>
            <w:tcW w:w="2988" w:type="dxa"/>
            <w:tcBorders>
              <w:tl2br w:val="nil"/>
              <w:tr2bl w:val="nil"/>
            </w:tcBorders>
            <w:shd w:val="clear" w:color="auto" w:fill="auto"/>
            <w:vAlign w:val="center"/>
          </w:tcPr>
          <w:p>
            <w:pPr>
              <w:spacing w:after="0" w:line="360" w:lineRule="auto"/>
              <w:jc w:val="center"/>
              <w:textAlignment w:val="center"/>
              <w:rPr>
                <w:kern w:val="0"/>
                <w:szCs w:val="21"/>
                <w:lang w:bidi="ar"/>
              </w:rPr>
            </w:pPr>
            <w:r>
              <w:rPr>
                <w:kern w:val="0"/>
                <w:szCs w:val="21"/>
                <w:lang w:bidi="ar"/>
              </w:rPr>
              <w:t>Trunk wood moisture content (g/g)</w:t>
            </w:r>
          </w:p>
        </w:tc>
        <w:tc>
          <w:tcPr>
            <w:tcW w:w="4428" w:type="dxa"/>
            <w:tcBorders>
              <w:tl2br w:val="nil"/>
              <w:tr2bl w:val="nil"/>
            </w:tcBorders>
            <w:shd w:val="clear" w:color="auto" w:fill="auto"/>
            <w:vAlign w:val="center"/>
          </w:tcPr>
          <w:p>
            <w:pPr>
              <w:spacing w:after="0" w:line="360" w:lineRule="auto"/>
              <w:jc w:val="center"/>
              <w:textAlignment w:val="center"/>
              <w:rPr>
                <w:color w:val="000000"/>
                <w:kern w:val="0"/>
                <w:szCs w:val="21"/>
                <w:lang w:bidi="ar"/>
              </w:rPr>
            </w:pPr>
            <w:r>
              <w:rPr>
                <w:kern w:val="0"/>
                <w:szCs w:val="21"/>
                <w:lang w:bidi="ar"/>
              </w:rPr>
              <w:t>Relating to transport and structure (</w:t>
            </w:r>
            <w:r>
              <w:rPr>
                <w:color w:val="0000FF"/>
                <w:szCs w:val="21"/>
              </w:rPr>
              <w:t>Héraul et al.,</w:t>
            </w:r>
            <w:r>
              <w:rPr>
                <w:szCs w:val="21"/>
              </w:rPr>
              <w:t xml:space="preserve"> 2011</w:t>
            </w:r>
            <w:r>
              <w:rPr>
                <w:kern w:val="0"/>
                <w:szCs w:val="21"/>
                <w:lang w:bidi="ar"/>
              </w:rPr>
              <w:t>) (</w:t>
            </w:r>
            <w:r>
              <w:rPr>
                <w:szCs w:val="22"/>
              </w:rPr>
              <w:t>PE</w:t>
            </w:r>
            <w:r>
              <w:rPr>
                <w:kern w:val="0"/>
                <w:szCs w:val="21"/>
                <w:lang w:bidi="ar"/>
              </w:rPr>
              <w:t>)</w:t>
            </w:r>
          </w:p>
        </w:tc>
        <w:tc>
          <w:tcPr>
            <w:tcW w:w="942" w:type="dxa"/>
            <w:tcBorders>
              <w:tl2br w:val="nil"/>
              <w:tr2bl w:val="nil"/>
            </w:tcBorders>
            <w:shd w:val="clear" w:color="auto" w:fill="auto"/>
            <w:vAlign w:val="center"/>
          </w:tcPr>
          <w:p>
            <w:pPr>
              <w:spacing w:after="0" w:line="360" w:lineRule="auto"/>
              <w:jc w:val="center"/>
              <w:textAlignment w:val="center"/>
              <w:rPr>
                <w:i/>
                <w:iCs/>
                <w:szCs w:val="22"/>
                <w:vertAlign w:val="subscript"/>
              </w:rPr>
            </w:pPr>
            <w:r>
              <w:rPr>
                <w:szCs w:val="22"/>
              </w:rPr>
              <w:t>∝</w:t>
            </w:r>
            <w:r>
              <w:rPr>
                <w:i/>
                <w:iCs/>
                <w:szCs w:val="22"/>
              </w:rPr>
              <w:t xml:space="preserve"> c</w:t>
            </w:r>
            <w:r>
              <w:rPr>
                <w:i/>
                <w:iCs/>
                <w:szCs w:val="22"/>
                <w:vertAlign w:val="subscript"/>
              </w:rPr>
              <w:t>M</w:t>
            </w:r>
          </w:p>
        </w:tc>
        <w:tc>
          <w:tcPr>
            <w:tcW w:w="942" w:type="dxa"/>
            <w:tcBorders>
              <w:tl2br w:val="nil"/>
              <w:tr2bl w:val="nil"/>
            </w:tcBorders>
            <w:shd w:val="clear" w:color="auto" w:fill="auto"/>
            <w:vAlign w:val="center"/>
          </w:tcPr>
          <w:p>
            <w:pPr>
              <w:spacing w:after="0" w:line="360" w:lineRule="auto"/>
              <w:jc w:val="center"/>
              <w:textAlignment w:val="center"/>
              <w:rPr>
                <w:szCs w:val="22"/>
              </w:rPr>
            </w:pPr>
            <w:r>
              <w:rPr>
                <w:szCs w:val="22"/>
              </w:rPr>
              <w:t>∝</w:t>
            </w:r>
            <w:r>
              <w:rPr>
                <w:i/>
                <w:iCs/>
                <w:szCs w:val="22"/>
              </w:rPr>
              <w:t xml:space="preserve">λ </w:t>
            </w:r>
            <w:r>
              <w:rPr>
                <w:szCs w:val="22"/>
              </w:rPr>
              <w:t xml:space="preserve">and </w:t>
            </w:r>
            <w:r>
              <w:rPr>
                <w:i/>
                <w:iCs/>
                <w:szCs w:val="22"/>
              </w:rPr>
              <w:t>M</w:t>
            </w:r>
            <w:r>
              <w:rPr>
                <w:szCs w:val="22"/>
                <w:vertAlign w:val="subscript"/>
              </w:rPr>
              <w:t>max</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24" w:hRule="atLeast"/>
          <w:jc w:val="center"/>
        </w:trPr>
        <w:tc>
          <w:tcPr>
            <w:tcW w:w="2988" w:type="dxa"/>
            <w:tcBorders>
              <w:bottom w:val="single" w:color="auto" w:sz="4" w:space="0"/>
              <w:tl2br w:val="nil"/>
              <w:tr2bl w:val="nil"/>
            </w:tcBorders>
            <w:shd w:val="clear" w:color="auto" w:fill="auto"/>
            <w:vAlign w:val="center"/>
          </w:tcPr>
          <w:p>
            <w:pPr>
              <w:spacing w:after="0" w:line="360" w:lineRule="auto"/>
              <w:jc w:val="center"/>
              <w:textAlignment w:val="center"/>
              <w:rPr>
                <w:kern w:val="0"/>
                <w:szCs w:val="21"/>
                <w:lang w:bidi="ar"/>
              </w:rPr>
            </w:pPr>
            <w:r>
              <w:rPr>
                <w:kern w:val="0"/>
                <w:szCs w:val="21"/>
                <w:lang w:bidi="ar"/>
              </w:rPr>
              <w:t>Trunk xylem density (g/ml)</w:t>
            </w:r>
          </w:p>
        </w:tc>
        <w:tc>
          <w:tcPr>
            <w:tcW w:w="4428" w:type="dxa"/>
            <w:tcBorders>
              <w:bottom w:val="single" w:color="auto" w:sz="4" w:space="0"/>
              <w:tl2br w:val="nil"/>
              <w:tr2bl w:val="nil"/>
            </w:tcBorders>
            <w:shd w:val="clear" w:color="auto" w:fill="auto"/>
            <w:vAlign w:val="center"/>
          </w:tcPr>
          <w:p>
            <w:pPr>
              <w:spacing w:after="0" w:line="360" w:lineRule="auto"/>
              <w:jc w:val="center"/>
              <w:textAlignment w:val="center"/>
              <w:rPr>
                <w:kern w:val="0"/>
                <w:szCs w:val="21"/>
                <w:lang w:bidi="ar"/>
              </w:rPr>
            </w:pPr>
            <w:r>
              <w:rPr>
                <w:kern w:val="0"/>
                <w:szCs w:val="21"/>
                <w:lang w:bidi="ar"/>
              </w:rPr>
              <w:t>Defence (</w:t>
            </w:r>
            <w:r>
              <w:rPr>
                <w:color w:val="0000FF"/>
                <w:szCs w:val="21"/>
              </w:rPr>
              <w:t>Héraul</w:t>
            </w:r>
            <w:r>
              <w:rPr>
                <w:szCs w:val="21"/>
              </w:rPr>
              <w:t xml:space="preserve"> </w:t>
            </w:r>
            <w:r>
              <w:rPr>
                <w:color w:val="0000FF"/>
                <w:szCs w:val="21"/>
              </w:rPr>
              <w:t>et al., 2011</w:t>
            </w:r>
            <w:r>
              <w:rPr>
                <w:kern w:val="0"/>
                <w:szCs w:val="21"/>
                <w:lang w:bidi="ar"/>
              </w:rPr>
              <w:t xml:space="preserve">) but more increasing </w:t>
            </w:r>
            <w:r>
              <w:rPr>
                <w:rFonts w:hint="eastAsia"/>
                <w:kern w:val="0"/>
                <w:szCs w:val="21"/>
                <w:lang w:bidi="ar"/>
              </w:rPr>
              <w:t xml:space="preserve">stem </w:t>
            </w:r>
            <w:r>
              <w:rPr>
                <w:kern w:val="0"/>
                <w:szCs w:val="21"/>
                <w:lang w:bidi="ar"/>
              </w:rPr>
              <w:t>growth cost (</w:t>
            </w:r>
            <w:r>
              <w:rPr>
                <w:color w:val="0000FF"/>
                <w:kern w:val="0"/>
                <w:szCs w:val="21"/>
                <w:lang w:bidi="ar"/>
              </w:rPr>
              <w:t>King et al., 2006</w:t>
            </w:r>
            <w:r>
              <w:rPr>
                <w:kern w:val="0"/>
                <w:szCs w:val="21"/>
                <w:lang w:bidi="ar"/>
              </w:rPr>
              <w:t>) (</w:t>
            </w:r>
            <w:r>
              <w:rPr>
                <w:szCs w:val="22"/>
              </w:rPr>
              <w:t>NE</w:t>
            </w:r>
            <w:r>
              <w:rPr>
                <w:kern w:val="0"/>
                <w:szCs w:val="21"/>
                <w:lang w:bidi="ar"/>
              </w:rPr>
              <w:t>)</w:t>
            </w:r>
          </w:p>
        </w:tc>
        <w:tc>
          <w:tcPr>
            <w:tcW w:w="942" w:type="dxa"/>
            <w:tcBorders>
              <w:bottom w:val="single" w:color="auto" w:sz="4" w:space="0"/>
              <w:tl2br w:val="nil"/>
              <w:tr2bl w:val="nil"/>
            </w:tcBorders>
            <w:shd w:val="clear" w:color="auto" w:fill="auto"/>
            <w:vAlign w:val="center"/>
          </w:tcPr>
          <w:p>
            <w:pPr>
              <w:spacing w:after="0" w:line="360" w:lineRule="auto"/>
              <w:jc w:val="center"/>
              <w:textAlignment w:val="center"/>
              <w:rPr>
                <w:i/>
                <w:iCs/>
                <w:szCs w:val="22"/>
                <w:vertAlign w:val="subscript"/>
              </w:rPr>
            </w:pPr>
            <w:r>
              <w:rPr>
                <w:szCs w:val="22"/>
              </w:rPr>
              <w:t>∝</w:t>
            </w:r>
            <w:r>
              <w:rPr>
                <w:i/>
                <w:iCs/>
                <w:szCs w:val="22"/>
              </w:rPr>
              <w:t>g</w:t>
            </w:r>
            <w:r>
              <w:rPr>
                <w:i/>
                <w:iCs/>
                <w:szCs w:val="22"/>
                <w:vertAlign w:val="subscript"/>
              </w:rPr>
              <w:t>r</w:t>
            </w:r>
          </w:p>
          <w:p>
            <w:pPr>
              <w:spacing w:after="0" w:line="360" w:lineRule="auto"/>
              <w:jc w:val="center"/>
              <w:textAlignment w:val="center"/>
              <w:rPr>
                <w:i/>
                <w:iCs/>
                <w:szCs w:val="22"/>
                <w:vertAlign w:val="subscript"/>
              </w:rPr>
            </w:pPr>
            <w:r>
              <w:rPr>
                <w:rFonts w:hint="eastAsia"/>
                <w:szCs w:val="22"/>
              </w:rPr>
              <w:t>and 1/</w:t>
            </w:r>
            <w:r>
              <w:rPr>
                <w:i/>
                <w:iCs/>
                <w:szCs w:val="22"/>
              </w:rPr>
              <w:t>c</w:t>
            </w:r>
            <w:r>
              <w:rPr>
                <w:i/>
                <w:iCs/>
                <w:szCs w:val="22"/>
                <w:vertAlign w:val="subscript"/>
              </w:rPr>
              <w:t>M</w:t>
            </w:r>
          </w:p>
        </w:tc>
        <w:tc>
          <w:tcPr>
            <w:tcW w:w="942" w:type="dxa"/>
            <w:tcBorders>
              <w:bottom w:val="single" w:color="auto" w:sz="4" w:space="0"/>
              <w:tl2br w:val="nil"/>
              <w:tr2bl w:val="nil"/>
            </w:tcBorders>
            <w:shd w:val="clear" w:color="auto" w:fill="auto"/>
            <w:vAlign w:val="center"/>
          </w:tcPr>
          <w:p>
            <w:pPr>
              <w:spacing w:after="0" w:line="360" w:lineRule="auto"/>
              <w:jc w:val="center"/>
              <w:textAlignment w:val="center"/>
              <w:rPr>
                <w:szCs w:val="22"/>
              </w:rPr>
            </w:pPr>
            <w:r>
              <w:rPr>
                <w:szCs w:val="22"/>
              </w:rPr>
              <w:t>∝1/</w:t>
            </w:r>
            <w:r>
              <w:rPr>
                <w:i/>
                <w:iCs/>
                <w:szCs w:val="22"/>
              </w:rPr>
              <w:t xml:space="preserve">λ </w:t>
            </w:r>
            <w:r>
              <w:rPr>
                <w:szCs w:val="22"/>
              </w:rPr>
              <w:t>and 1/</w:t>
            </w:r>
            <w:r>
              <w:rPr>
                <w:i/>
                <w:iCs/>
                <w:szCs w:val="22"/>
              </w:rPr>
              <w:t>M</w:t>
            </w:r>
            <w:r>
              <w:rPr>
                <w:szCs w:val="22"/>
                <w:vertAlign w:val="subscript"/>
              </w:rPr>
              <w:t>max</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24" w:hRule="atLeast"/>
          <w:jc w:val="center"/>
        </w:trPr>
        <w:tc>
          <w:tcPr>
            <w:tcW w:w="9300" w:type="dxa"/>
            <w:gridSpan w:val="4"/>
            <w:tcBorders>
              <w:top w:val="single" w:color="auto" w:sz="4" w:space="0"/>
              <w:tl2br w:val="nil"/>
              <w:tr2bl w:val="nil"/>
            </w:tcBorders>
            <w:shd w:val="clear" w:color="auto" w:fill="auto"/>
            <w:vAlign w:val="center"/>
          </w:tcPr>
          <w:p>
            <w:pPr>
              <w:spacing w:after="0" w:line="360" w:lineRule="auto"/>
              <w:jc w:val="center"/>
              <w:textAlignment w:val="center"/>
              <w:rPr>
                <w:szCs w:val="22"/>
              </w:rPr>
            </w:pPr>
            <w:r>
              <w:rPr>
                <w:kern w:val="0"/>
                <w:szCs w:val="21"/>
                <w:lang w:bidi="ar"/>
              </w:rPr>
              <w:t>Morphological traits (overall scale)</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24" w:hRule="atLeast"/>
          <w:jc w:val="center"/>
        </w:trPr>
        <w:tc>
          <w:tcPr>
            <w:tcW w:w="2988" w:type="dxa"/>
            <w:tcBorders>
              <w:top w:val="single" w:color="auto" w:sz="4" w:space="0"/>
              <w:tl2br w:val="nil"/>
              <w:tr2bl w:val="nil"/>
            </w:tcBorders>
            <w:shd w:val="clear" w:color="auto" w:fill="auto"/>
            <w:vAlign w:val="center"/>
          </w:tcPr>
          <w:p>
            <w:pPr>
              <w:spacing w:after="0" w:line="360" w:lineRule="auto"/>
              <w:jc w:val="center"/>
              <w:textAlignment w:val="center"/>
              <w:rPr>
                <w:kern w:val="0"/>
                <w:szCs w:val="21"/>
                <w:lang w:bidi="ar"/>
              </w:rPr>
            </w:pPr>
            <w:r>
              <w:rPr>
                <w:szCs w:val="21"/>
                <w:lang w:bidi="ar"/>
              </w:rPr>
              <w:t xml:space="preserve">Crown width/(DBH+crown width) </w:t>
            </w:r>
            <w:r>
              <w:rPr>
                <w:kern w:val="0"/>
                <w:szCs w:val="21"/>
                <w:lang w:bidi="ar"/>
              </w:rPr>
              <w:t>(abbreviated as CW/(D+CW))</w:t>
            </w:r>
          </w:p>
        </w:tc>
        <w:tc>
          <w:tcPr>
            <w:tcW w:w="4428" w:type="dxa"/>
            <w:tcBorders>
              <w:top w:val="single" w:color="auto" w:sz="4" w:space="0"/>
              <w:tl2br w:val="nil"/>
              <w:tr2bl w:val="nil"/>
            </w:tcBorders>
            <w:shd w:val="clear" w:color="auto" w:fill="auto"/>
            <w:vAlign w:val="center"/>
          </w:tcPr>
          <w:p>
            <w:pPr>
              <w:spacing w:after="0" w:line="360" w:lineRule="auto"/>
              <w:jc w:val="center"/>
              <w:textAlignment w:val="center"/>
              <w:rPr>
                <w:kern w:val="0"/>
                <w:szCs w:val="21"/>
                <w:lang w:bidi="ar"/>
              </w:rPr>
            </w:pPr>
            <w:r>
              <w:rPr>
                <w:kern w:val="0"/>
                <w:szCs w:val="21"/>
                <w:lang w:bidi="ar"/>
              </w:rPr>
              <w:t>Reflecting the ratio of source uptake to consumption (PE)</w:t>
            </w:r>
          </w:p>
        </w:tc>
        <w:tc>
          <w:tcPr>
            <w:tcW w:w="942" w:type="dxa"/>
            <w:tcBorders>
              <w:top w:val="single" w:color="auto" w:sz="4" w:space="0"/>
              <w:tl2br w:val="nil"/>
              <w:tr2bl w:val="nil"/>
            </w:tcBorders>
            <w:shd w:val="clear" w:color="auto" w:fill="auto"/>
            <w:vAlign w:val="center"/>
          </w:tcPr>
          <w:p>
            <w:pPr>
              <w:spacing w:after="0" w:line="360" w:lineRule="auto"/>
              <w:jc w:val="center"/>
              <w:textAlignment w:val="center"/>
              <w:rPr>
                <w:kern w:val="0"/>
                <w:szCs w:val="21"/>
                <w:lang w:bidi="ar"/>
              </w:rPr>
            </w:pPr>
            <w:r>
              <w:rPr>
                <w:szCs w:val="22"/>
              </w:rPr>
              <w:t xml:space="preserve">∝ </w:t>
            </w:r>
            <w:r>
              <w:rPr>
                <w:i/>
                <w:iCs/>
                <w:szCs w:val="22"/>
              </w:rPr>
              <w:t>c</w:t>
            </w:r>
            <w:r>
              <w:rPr>
                <w:i/>
                <w:iCs/>
                <w:szCs w:val="22"/>
                <w:vertAlign w:val="subscript"/>
              </w:rPr>
              <w:t>M</w:t>
            </w:r>
          </w:p>
        </w:tc>
        <w:tc>
          <w:tcPr>
            <w:tcW w:w="942" w:type="dxa"/>
            <w:tcBorders>
              <w:top w:val="single" w:color="auto" w:sz="4" w:space="0"/>
              <w:tl2br w:val="nil"/>
              <w:tr2bl w:val="nil"/>
            </w:tcBorders>
            <w:shd w:val="clear" w:color="auto" w:fill="auto"/>
            <w:vAlign w:val="center"/>
          </w:tcPr>
          <w:p>
            <w:pPr>
              <w:spacing w:after="0" w:line="360" w:lineRule="auto"/>
              <w:jc w:val="center"/>
              <w:textAlignment w:val="center"/>
              <w:rPr>
                <w:szCs w:val="22"/>
              </w:rPr>
            </w:pPr>
            <w:r>
              <w:rPr>
                <w:szCs w:val="22"/>
              </w:rPr>
              <w:t>∝</w:t>
            </w:r>
            <w:r>
              <w:rPr>
                <w:i/>
                <w:iCs/>
                <w:szCs w:val="22"/>
              </w:rPr>
              <w:t xml:space="preserve">λ </w:t>
            </w:r>
            <w:r>
              <w:rPr>
                <w:szCs w:val="22"/>
              </w:rPr>
              <w:t xml:space="preserve">and </w:t>
            </w:r>
            <w:r>
              <w:rPr>
                <w:i/>
                <w:iCs/>
                <w:szCs w:val="22"/>
              </w:rPr>
              <w:t>M</w:t>
            </w:r>
            <w:r>
              <w:rPr>
                <w:szCs w:val="22"/>
                <w:vertAlign w:val="subscript"/>
              </w:rPr>
              <w:t>max</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jc w:val="center"/>
        </w:trPr>
        <w:tc>
          <w:tcPr>
            <w:tcW w:w="2988" w:type="dxa"/>
            <w:tcBorders>
              <w:tl2br w:val="nil"/>
              <w:tr2bl w:val="nil"/>
            </w:tcBorders>
            <w:shd w:val="clear" w:color="auto" w:fill="auto"/>
            <w:vAlign w:val="center"/>
          </w:tcPr>
          <w:p>
            <w:pPr>
              <w:spacing w:after="0" w:line="360" w:lineRule="auto"/>
              <w:jc w:val="center"/>
              <w:textAlignment w:val="center"/>
              <w:rPr>
                <w:kern w:val="0"/>
                <w:szCs w:val="21"/>
                <w:lang w:bidi="ar"/>
              </w:rPr>
            </w:pPr>
            <w:r>
              <w:rPr>
                <w:kern w:val="0"/>
                <w:szCs w:val="21"/>
                <w:lang w:bidi="ar"/>
              </w:rPr>
              <w:t>Crown height/tree height</w:t>
            </w:r>
          </w:p>
          <w:p>
            <w:pPr>
              <w:spacing w:after="0" w:line="360" w:lineRule="auto"/>
              <w:jc w:val="center"/>
              <w:textAlignment w:val="center"/>
              <w:rPr>
                <w:kern w:val="0"/>
                <w:szCs w:val="21"/>
                <w:lang w:bidi="ar"/>
              </w:rPr>
            </w:pPr>
            <w:r>
              <w:rPr>
                <w:kern w:val="0"/>
                <w:szCs w:val="21"/>
                <w:lang w:bidi="ar"/>
              </w:rPr>
              <w:t>(abbreviated as CH/H)</w:t>
            </w:r>
          </w:p>
        </w:tc>
        <w:tc>
          <w:tcPr>
            <w:tcW w:w="4428" w:type="dxa"/>
            <w:tcBorders>
              <w:tl2br w:val="nil"/>
              <w:tr2bl w:val="nil"/>
            </w:tcBorders>
            <w:shd w:val="clear" w:color="auto" w:fill="auto"/>
            <w:vAlign w:val="center"/>
          </w:tcPr>
          <w:p>
            <w:pPr>
              <w:spacing w:after="0" w:line="360" w:lineRule="auto"/>
              <w:jc w:val="center"/>
              <w:textAlignment w:val="center"/>
              <w:rPr>
                <w:kern w:val="0"/>
                <w:szCs w:val="21"/>
                <w:lang w:bidi="ar"/>
              </w:rPr>
            </w:pPr>
            <w:r>
              <w:rPr>
                <w:kern w:val="0"/>
                <w:szCs w:val="21"/>
                <w:lang w:bidi="ar"/>
              </w:rPr>
              <w:t>Reflecting the ratio of source uptake to consumption (PE)</w:t>
            </w:r>
          </w:p>
        </w:tc>
        <w:tc>
          <w:tcPr>
            <w:tcW w:w="942" w:type="dxa"/>
            <w:tcBorders>
              <w:tl2br w:val="nil"/>
              <w:tr2bl w:val="nil"/>
            </w:tcBorders>
            <w:shd w:val="clear" w:color="auto" w:fill="auto"/>
            <w:vAlign w:val="center"/>
          </w:tcPr>
          <w:p>
            <w:pPr>
              <w:spacing w:after="0" w:line="360" w:lineRule="auto"/>
              <w:jc w:val="center"/>
              <w:textAlignment w:val="center"/>
              <w:rPr>
                <w:kern w:val="0"/>
                <w:szCs w:val="21"/>
                <w:lang w:bidi="ar"/>
              </w:rPr>
            </w:pPr>
            <w:r>
              <w:rPr>
                <w:szCs w:val="22"/>
              </w:rPr>
              <w:t xml:space="preserve">∝ </w:t>
            </w:r>
            <w:r>
              <w:rPr>
                <w:i/>
                <w:iCs/>
                <w:szCs w:val="22"/>
              </w:rPr>
              <w:t>c</w:t>
            </w:r>
            <w:r>
              <w:rPr>
                <w:i/>
                <w:iCs/>
                <w:szCs w:val="22"/>
                <w:vertAlign w:val="subscript"/>
              </w:rPr>
              <w:t>M</w:t>
            </w:r>
          </w:p>
        </w:tc>
        <w:tc>
          <w:tcPr>
            <w:tcW w:w="942" w:type="dxa"/>
            <w:tcBorders>
              <w:tl2br w:val="nil"/>
              <w:tr2bl w:val="nil"/>
            </w:tcBorders>
            <w:shd w:val="clear" w:color="auto" w:fill="auto"/>
            <w:vAlign w:val="center"/>
          </w:tcPr>
          <w:p>
            <w:pPr>
              <w:spacing w:after="0" w:line="360" w:lineRule="auto"/>
              <w:jc w:val="center"/>
              <w:textAlignment w:val="center"/>
              <w:rPr>
                <w:szCs w:val="22"/>
              </w:rPr>
            </w:pPr>
            <w:r>
              <w:rPr>
                <w:szCs w:val="22"/>
              </w:rPr>
              <w:t>∝</w:t>
            </w:r>
            <w:r>
              <w:rPr>
                <w:i/>
                <w:iCs/>
                <w:szCs w:val="22"/>
              </w:rPr>
              <w:t xml:space="preserve">λ </w:t>
            </w:r>
            <w:r>
              <w:rPr>
                <w:szCs w:val="22"/>
              </w:rPr>
              <w:t xml:space="preserve">and </w:t>
            </w:r>
            <w:r>
              <w:rPr>
                <w:i/>
                <w:iCs/>
                <w:szCs w:val="22"/>
              </w:rPr>
              <w:t>M</w:t>
            </w:r>
            <w:r>
              <w:rPr>
                <w:szCs w:val="22"/>
                <w:vertAlign w:val="subscript"/>
              </w:rPr>
              <w:t>max</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24" w:hRule="atLeast"/>
          <w:jc w:val="center"/>
        </w:trPr>
        <w:tc>
          <w:tcPr>
            <w:tcW w:w="2988" w:type="dxa"/>
            <w:tcBorders>
              <w:tl2br w:val="nil"/>
              <w:tr2bl w:val="nil"/>
            </w:tcBorders>
            <w:shd w:val="clear" w:color="auto" w:fill="auto"/>
            <w:vAlign w:val="center"/>
          </w:tcPr>
          <w:p>
            <w:pPr>
              <w:spacing w:after="0" w:line="360" w:lineRule="auto"/>
              <w:jc w:val="center"/>
              <w:textAlignment w:val="center"/>
              <w:rPr>
                <w:kern w:val="0"/>
                <w:szCs w:val="21"/>
                <w:lang w:bidi="ar"/>
              </w:rPr>
            </w:pPr>
            <w:r>
              <w:rPr>
                <w:kern w:val="0"/>
                <w:szCs w:val="21"/>
                <w:lang w:bidi="ar"/>
              </w:rPr>
              <w:t>CW/(D+CW)CH/H</w:t>
            </w:r>
          </w:p>
          <w:p>
            <w:pPr>
              <w:spacing w:after="0" w:line="360" w:lineRule="auto"/>
              <w:jc w:val="center"/>
              <w:textAlignment w:val="center"/>
              <w:rPr>
                <w:kern w:val="0"/>
                <w:szCs w:val="21"/>
                <w:lang w:bidi="ar"/>
              </w:rPr>
            </w:pPr>
            <w:r>
              <w:rPr>
                <w:kern w:val="0"/>
                <w:szCs w:val="21"/>
                <w:lang w:bidi="ar"/>
              </w:rPr>
              <w:t>(termed Canopy /size)</w:t>
            </w:r>
          </w:p>
        </w:tc>
        <w:tc>
          <w:tcPr>
            <w:tcW w:w="4428" w:type="dxa"/>
            <w:tcBorders>
              <w:tl2br w:val="nil"/>
              <w:tr2bl w:val="nil"/>
            </w:tcBorders>
            <w:shd w:val="clear" w:color="auto" w:fill="auto"/>
            <w:vAlign w:val="center"/>
          </w:tcPr>
          <w:p>
            <w:pPr>
              <w:spacing w:after="0" w:line="360" w:lineRule="auto"/>
              <w:jc w:val="center"/>
              <w:textAlignment w:val="center"/>
              <w:rPr>
                <w:kern w:val="0"/>
                <w:szCs w:val="21"/>
                <w:lang w:bidi="ar"/>
              </w:rPr>
            </w:pPr>
            <w:r>
              <w:rPr>
                <w:kern w:val="0"/>
                <w:szCs w:val="21"/>
                <w:lang w:bidi="ar"/>
              </w:rPr>
              <w:t>Reflecting the proportion of canopy volume to tree volume (PE)</w:t>
            </w:r>
          </w:p>
        </w:tc>
        <w:tc>
          <w:tcPr>
            <w:tcW w:w="942" w:type="dxa"/>
            <w:tcBorders>
              <w:tl2br w:val="nil"/>
              <w:tr2bl w:val="nil"/>
            </w:tcBorders>
            <w:shd w:val="clear" w:color="auto" w:fill="auto"/>
            <w:vAlign w:val="center"/>
          </w:tcPr>
          <w:p>
            <w:pPr>
              <w:spacing w:after="0" w:line="360" w:lineRule="auto"/>
              <w:jc w:val="center"/>
              <w:textAlignment w:val="center"/>
              <w:rPr>
                <w:szCs w:val="22"/>
              </w:rPr>
            </w:pPr>
            <w:r>
              <w:rPr>
                <w:szCs w:val="22"/>
              </w:rPr>
              <w:t xml:space="preserve">∝ </w:t>
            </w:r>
            <w:r>
              <w:rPr>
                <w:i/>
                <w:iCs/>
                <w:szCs w:val="22"/>
              </w:rPr>
              <w:t>c</w:t>
            </w:r>
            <w:r>
              <w:rPr>
                <w:i/>
                <w:iCs/>
                <w:szCs w:val="22"/>
                <w:vertAlign w:val="subscript"/>
              </w:rPr>
              <w:t>M</w:t>
            </w:r>
          </w:p>
        </w:tc>
        <w:tc>
          <w:tcPr>
            <w:tcW w:w="942" w:type="dxa"/>
            <w:tcBorders>
              <w:tl2br w:val="nil"/>
              <w:tr2bl w:val="nil"/>
            </w:tcBorders>
            <w:shd w:val="clear" w:color="auto" w:fill="auto"/>
            <w:vAlign w:val="center"/>
          </w:tcPr>
          <w:p>
            <w:pPr>
              <w:spacing w:after="0" w:line="360" w:lineRule="auto"/>
              <w:jc w:val="center"/>
              <w:textAlignment w:val="center"/>
              <w:rPr>
                <w:szCs w:val="22"/>
              </w:rPr>
            </w:pPr>
            <w:r>
              <w:rPr>
                <w:szCs w:val="22"/>
              </w:rPr>
              <w:t>∝</w:t>
            </w:r>
            <w:r>
              <w:rPr>
                <w:i/>
                <w:iCs/>
                <w:szCs w:val="22"/>
              </w:rPr>
              <w:t xml:space="preserve">λ </w:t>
            </w:r>
            <w:r>
              <w:rPr>
                <w:szCs w:val="22"/>
              </w:rPr>
              <w:t xml:space="preserve">and </w:t>
            </w:r>
            <w:r>
              <w:rPr>
                <w:i/>
                <w:iCs/>
                <w:szCs w:val="22"/>
              </w:rPr>
              <w:t>M</w:t>
            </w:r>
            <w:r>
              <w:rPr>
                <w:szCs w:val="22"/>
                <w:vertAlign w:val="subscript"/>
              </w:rPr>
              <w:t>max</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24" w:hRule="atLeast"/>
          <w:jc w:val="center"/>
        </w:trPr>
        <w:tc>
          <w:tcPr>
            <w:tcW w:w="2988" w:type="dxa"/>
            <w:shd w:val="clear" w:color="auto" w:fill="auto"/>
            <w:vAlign w:val="center"/>
          </w:tcPr>
          <w:p>
            <w:pPr>
              <w:spacing w:after="0" w:line="360" w:lineRule="auto"/>
              <w:jc w:val="center"/>
              <w:textAlignment w:val="center"/>
              <w:rPr>
                <w:kern w:val="0"/>
                <w:szCs w:val="21"/>
                <w:lang w:bidi="ar"/>
              </w:rPr>
            </w:pPr>
            <w:r>
              <w:rPr>
                <w:kern w:val="0"/>
                <w:szCs w:val="21"/>
                <w:lang w:bidi="ar"/>
              </w:rPr>
              <w:t>Sapwood area / heartwood area (abbreviated as SWA/HWA)</w:t>
            </w:r>
          </w:p>
        </w:tc>
        <w:tc>
          <w:tcPr>
            <w:tcW w:w="4428" w:type="dxa"/>
            <w:shd w:val="clear" w:color="auto" w:fill="auto"/>
            <w:vAlign w:val="center"/>
          </w:tcPr>
          <w:p>
            <w:pPr>
              <w:spacing w:after="0" w:line="360" w:lineRule="auto"/>
              <w:jc w:val="center"/>
              <w:textAlignment w:val="center"/>
              <w:rPr>
                <w:kern w:val="0"/>
                <w:szCs w:val="21"/>
                <w:lang w:bidi="ar"/>
              </w:rPr>
            </w:pPr>
            <w:r>
              <w:rPr>
                <w:kern w:val="0"/>
                <w:szCs w:val="21"/>
                <w:lang w:bidi="ar"/>
              </w:rPr>
              <w:t>Relating to</w:t>
            </w:r>
            <w:r>
              <w:rPr>
                <w:i/>
                <w:iCs/>
                <w:kern w:val="0"/>
                <w:szCs w:val="21"/>
                <w:lang w:bidi="ar"/>
              </w:rPr>
              <w:t xml:space="preserve"> </w:t>
            </w:r>
            <w:r>
              <w:rPr>
                <w:kern w:val="0"/>
                <w:szCs w:val="21"/>
                <w:lang w:bidi="ar"/>
              </w:rPr>
              <w:t>hydraulic conduction and respiration consumption (</w:t>
            </w:r>
            <w:r>
              <w:rPr>
                <w:color w:val="0000FF"/>
                <w:kern w:val="0"/>
                <w:szCs w:val="21"/>
                <w:lang w:bidi="ar"/>
              </w:rPr>
              <w:t>Carbone et al. 2013</w:t>
            </w:r>
            <w:r>
              <w:rPr>
                <w:kern w:val="0"/>
                <w:szCs w:val="21"/>
                <w:lang w:bidi="ar"/>
              </w:rPr>
              <w:t>) (NE)</w:t>
            </w:r>
          </w:p>
        </w:tc>
        <w:tc>
          <w:tcPr>
            <w:tcW w:w="942" w:type="dxa"/>
            <w:shd w:val="clear" w:color="auto" w:fill="auto"/>
            <w:vAlign w:val="center"/>
          </w:tcPr>
          <w:p>
            <w:pPr>
              <w:spacing w:after="0" w:line="360" w:lineRule="auto"/>
              <w:jc w:val="center"/>
              <w:textAlignment w:val="center"/>
              <w:rPr>
                <w:i/>
                <w:iCs/>
                <w:szCs w:val="22"/>
                <w:vertAlign w:val="subscript"/>
              </w:rPr>
            </w:pPr>
            <w:r>
              <w:rPr>
                <w:szCs w:val="22"/>
              </w:rPr>
              <w:t xml:space="preserve">∝ </w:t>
            </w:r>
            <w:r>
              <w:rPr>
                <w:i/>
                <w:iCs/>
                <w:szCs w:val="22"/>
              </w:rPr>
              <w:t>m</w:t>
            </w:r>
            <w:r>
              <w:rPr>
                <w:i/>
                <w:iCs/>
                <w:szCs w:val="22"/>
                <w:vertAlign w:val="subscript"/>
              </w:rPr>
              <w:t>r</w:t>
            </w:r>
          </w:p>
          <w:p>
            <w:pPr>
              <w:spacing w:after="0" w:line="360" w:lineRule="auto"/>
              <w:jc w:val="center"/>
              <w:textAlignment w:val="center"/>
              <w:rPr>
                <w:color w:val="000000"/>
                <w:kern w:val="0"/>
                <w:position w:val="-24"/>
                <w:szCs w:val="21"/>
                <w:lang w:bidi="ar"/>
              </w:rPr>
            </w:pPr>
            <w:bookmarkStart w:id="34" w:name="OLE_LINK22"/>
            <w:r>
              <w:rPr>
                <w:rFonts w:hint="eastAsia"/>
                <w:szCs w:val="22"/>
              </w:rPr>
              <w:t>and 1/</w:t>
            </w:r>
            <w:r>
              <w:rPr>
                <w:i/>
                <w:iCs/>
                <w:szCs w:val="22"/>
              </w:rPr>
              <w:t>c</w:t>
            </w:r>
            <w:r>
              <w:rPr>
                <w:i/>
                <w:iCs/>
                <w:szCs w:val="22"/>
                <w:vertAlign w:val="subscript"/>
              </w:rPr>
              <w:t>M</w:t>
            </w:r>
            <w:bookmarkEnd w:id="34"/>
          </w:p>
        </w:tc>
        <w:tc>
          <w:tcPr>
            <w:tcW w:w="942" w:type="dxa"/>
            <w:shd w:val="clear" w:color="auto" w:fill="auto"/>
            <w:vAlign w:val="center"/>
          </w:tcPr>
          <w:p>
            <w:pPr>
              <w:spacing w:after="0" w:line="360" w:lineRule="auto"/>
              <w:jc w:val="center"/>
              <w:textAlignment w:val="center"/>
              <w:rPr>
                <w:color w:val="000000"/>
                <w:kern w:val="0"/>
                <w:position w:val="-24"/>
                <w:szCs w:val="21"/>
                <w:lang w:bidi="ar"/>
              </w:rPr>
            </w:pPr>
            <w:r>
              <w:rPr>
                <w:szCs w:val="22"/>
              </w:rPr>
              <w:t>∝1/</w:t>
            </w:r>
            <w:r>
              <w:rPr>
                <w:i/>
                <w:iCs/>
                <w:szCs w:val="22"/>
              </w:rPr>
              <w:t xml:space="preserve">λ </w:t>
            </w:r>
            <w:r>
              <w:rPr>
                <w:szCs w:val="22"/>
              </w:rPr>
              <w:t>and 1/</w:t>
            </w:r>
            <w:r>
              <w:rPr>
                <w:i/>
                <w:iCs/>
                <w:szCs w:val="22"/>
              </w:rPr>
              <w:t>M</w:t>
            </w:r>
            <w:r>
              <w:rPr>
                <w:szCs w:val="22"/>
                <w:vertAlign w:val="subscript"/>
              </w:rPr>
              <w:t>max</w:t>
            </w:r>
          </w:p>
        </w:tc>
      </w:tr>
    </w:tbl>
    <w:p>
      <w:pPr>
        <w:spacing w:after="0" w:line="480" w:lineRule="auto"/>
        <w:rPr>
          <w:sz w:val="24"/>
          <w:shd w:val="clear" w:color="auto" w:fill="FFFFFF"/>
        </w:rPr>
      </w:pPr>
      <w:bookmarkStart w:id="35" w:name="OLE_LINK17"/>
      <w:r>
        <w:t>Some functional traits may regulate growth in multiple ways and here we listed only the main effects on tree growth. For example, leaf nitrogen content also increases leaf respiration. However, f</w:t>
      </w:r>
      <w:r>
        <w:rPr>
          <w:szCs w:val="21"/>
        </w:rPr>
        <w:t>or individual trees, tree respiration also includes the trunk and root parts, so the increase of leaf respiration may not match the increase of net photosynthesis. PE and NE represent positive and negative effects of functional traits on growth, respectively.</w:t>
      </w:r>
      <w:r>
        <w:rPr>
          <w:rFonts w:hint="eastAsia"/>
          <w:szCs w:val="21"/>
        </w:rPr>
        <w:t xml:space="preserve"> </w:t>
      </w:r>
    </w:p>
    <w:bookmarkEnd w:id="35"/>
    <w:p>
      <w:pPr>
        <w:spacing w:after="0" w:line="480" w:lineRule="auto"/>
        <w:jc w:val="center"/>
      </w:pPr>
      <w:r>
        <w:drawing>
          <wp:inline distT="0" distB="0" distL="114300" distR="114300">
            <wp:extent cx="5268595" cy="4065270"/>
            <wp:effectExtent l="0" t="0" r="4445" b="3810"/>
            <wp:docPr id="3"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6"/>
                    <pic:cNvPicPr>
                      <a:picLocks noChangeAspect="1"/>
                    </pic:cNvPicPr>
                  </pic:nvPicPr>
                  <pic:blipFill>
                    <a:blip r:embed="rId20"/>
                    <a:stretch>
                      <a:fillRect/>
                    </a:stretch>
                  </pic:blipFill>
                  <pic:spPr>
                    <a:xfrm>
                      <a:off x="0" y="0"/>
                      <a:ext cx="5268595" cy="4065270"/>
                    </a:xfrm>
                    <a:prstGeom prst="rect">
                      <a:avLst/>
                    </a:prstGeom>
                    <a:noFill/>
                    <a:ln w="9525">
                      <a:noFill/>
                    </a:ln>
                  </pic:spPr>
                </pic:pic>
              </a:graphicData>
            </a:graphic>
          </wp:inline>
        </w:drawing>
      </w:r>
    </w:p>
    <w:p>
      <w:pPr>
        <w:spacing w:after="0" w:line="480" w:lineRule="auto"/>
        <w:jc w:val="center"/>
        <w:rPr>
          <w:b/>
          <w:sz w:val="24"/>
          <w:szCs w:val="24"/>
        </w:rPr>
      </w:pPr>
      <w:r>
        <w:rPr>
          <w:b/>
          <w:sz w:val="24"/>
          <w:szCs w:val="24"/>
        </w:rPr>
        <w:t>Fig. 1</w:t>
      </w:r>
    </w:p>
    <w:p>
      <w:pPr>
        <w:spacing w:after="0" w:line="480" w:lineRule="auto"/>
        <w:jc w:val="center"/>
      </w:pPr>
      <w:r>
        <w:drawing>
          <wp:inline distT="0" distB="0" distL="114300" distR="114300">
            <wp:extent cx="5270500" cy="3957320"/>
            <wp:effectExtent l="0" t="0" r="2540" b="508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21"/>
                    <a:stretch>
                      <a:fillRect/>
                    </a:stretch>
                  </pic:blipFill>
                  <pic:spPr>
                    <a:xfrm>
                      <a:off x="0" y="0"/>
                      <a:ext cx="5270500" cy="3957320"/>
                    </a:xfrm>
                    <a:prstGeom prst="rect">
                      <a:avLst/>
                    </a:prstGeom>
                    <a:noFill/>
                    <a:ln w="9525">
                      <a:noFill/>
                    </a:ln>
                  </pic:spPr>
                </pic:pic>
              </a:graphicData>
            </a:graphic>
          </wp:inline>
        </w:drawing>
      </w:r>
    </w:p>
    <w:p>
      <w:pPr>
        <w:spacing w:after="0" w:line="480" w:lineRule="auto"/>
        <w:jc w:val="center"/>
      </w:pPr>
      <w:r>
        <w:rPr>
          <w:b/>
          <w:sz w:val="24"/>
          <w:szCs w:val="24"/>
        </w:rPr>
        <w:t>Fig. 2</w:t>
      </w:r>
    </w:p>
    <w:p>
      <w:pPr>
        <w:spacing w:after="0" w:line="480" w:lineRule="auto"/>
        <w:jc w:val="center"/>
        <w:rPr>
          <w:lang w:eastAsia="en-US"/>
        </w:rPr>
      </w:pPr>
      <w:r>
        <w:drawing>
          <wp:inline distT="0" distB="0" distL="114300" distR="114300">
            <wp:extent cx="5273040" cy="3639820"/>
            <wp:effectExtent l="0" t="0" r="0" b="2540"/>
            <wp:docPr id="1"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6"/>
                    <pic:cNvPicPr>
                      <a:picLocks noChangeAspect="1"/>
                    </pic:cNvPicPr>
                  </pic:nvPicPr>
                  <pic:blipFill>
                    <a:blip r:embed="rId22"/>
                    <a:stretch>
                      <a:fillRect/>
                    </a:stretch>
                  </pic:blipFill>
                  <pic:spPr>
                    <a:xfrm>
                      <a:off x="0" y="0"/>
                      <a:ext cx="5273040" cy="3639820"/>
                    </a:xfrm>
                    <a:prstGeom prst="rect">
                      <a:avLst/>
                    </a:prstGeom>
                    <a:noFill/>
                    <a:ln w="9525">
                      <a:noFill/>
                    </a:ln>
                  </pic:spPr>
                </pic:pic>
              </a:graphicData>
            </a:graphic>
          </wp:inline>
        </w:drawing>
      </w:r>
    </w:p>
    <w:p>
      <w:pPr>
        <w:spacing w:after="0" w:line="480" w:lineRule="auto"/>
        <w:jc w:val="center"/>
      </w:pPr>
      <w:r>
        <w:rPr>
          <w:b/>
          <w:sz w:val="24"/>
          <w:szCs w:val="24"/>
        </w:rPr>
        <w:t>Fig. 3</w:t>
      </w:r>
    </w:p>
    <w:p>
      <w:pPr>
        <w:spacing w:after="0" w:line="480" w:lineRule="auto"/>
        <w:jc w:val="center"/>
        <w:rPr>
          <w:lang w:eastAsia="en-US"/>
        </w:rPr>
      </w:pPr>
      <w:r>
        <w:rPr>
          <w:lang w:eastAsia="en-US"/>
        </w:rPr>
        <w:drawing>
          <wp:inline distT="0" distB="0" distL="114300" distR="114300">
            <wp:extent cx="5271135" cy="3643630"/>
            <wp:effectExtent l="0" t="0" r="1905" b="13970"/>
            <wp:docPr id="10"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8"/>
                    <pic:cNvPicPr>
                      <a:picLocks noChangeAspect="1"/>
                    </pic:cNvPicPr>
                  </pic:nvPicPr>
                  <pic:blipFill>
                    <a:blip r:embed="rId23"/>
                    <a:stretch>
                      <a:fillRect/>
                    </a:stretch>
                  </pic:blipFill>
                  <pic:spPr>
                    <a:xfrm>
                      <a:off x="0" y="0"/>
                      <a:ext cx="5271135" cy="3643630"/>
                    </a:xfrm>
                    <a:prstGeom prst="rect">
                      <a:avLst/>
                    </a:prstGeom>
                    <a:noFill/>
                    <a:ln w="9525">
                      <a:noFill/>
                    </a:ln>
                  </pic:spPr>
                </pic:pic>
              </a:graphicData>
            </a:graphic>
          </wp:inline>
        </w:drawing>
      </w:r>
    </w:p>
    <w:p>
      <w:pPr>
        <w:spacing w:after="0" w:line="480" w:lineRule="auto"/>
        <w:jc w:val="center"/>
      </w:pPr>
      <w:r>
        <w:rPr>
          <w:b/>
          <w:sz w:val="24"/>
          <w:szCs w:val="24"/>
        </w:rPr>
        <w:t>Fig. 4</w:t>
      </w:r>
    </w:p>
    <w:p>
      <w:pPr>
        <w:spacing w:after="0" w:line="480" w:lineRule="auto"/>
        <w:jc w:val="center"/>
        <w:rPr>
          <w:lang w:eastAsia="en-US"/>
        </w:rPr>
      </w:pPr>
      <w:r>
        <w:rPr>
          <w:lang w:eastAsia="en-US"/>
        </w:rPr>
        <w:drawing>
          <wp:inline distT="0" distB="0" distL="114300" distR="114300">
            <wp:extent cx="5267325" cy="3644900"/>
            <wp:effectExtent l="0" t="0" r="5715" b="12700"/>
            <wp:docPr id="12"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7"/>
                    <pic:cNvPicPr>
                      <a:picLocks noChangeAspect="1"/>
                    </pic:cNvPicPr>
                  </pic:nvPicPr>
                  <pic:blipFill>
                    <a:blip r:embed="rId24"/>
                    <a:stretch>
                      <a:fillRect/>
                    </a:stretch>
                  </pic:blipFill>
                  <pic:spPr>
                    <a:xfrm>
                      <a:off x="0" y="0"/>
                      <a:ext cx="5267325" cy="3644900"/>
                    </a:xfrm>
                    <a:prstGeom prst="rect">
                      <a:avLst/>
                    </a:prstGeom>
                    <a:noFill/>
                    <a:ln w="9525">
                      <a:noFill/>
                    </a:ln>
                  </pic:spPr>
                </pic:pic>
              </a:graphicData>
            </a:graphic>
          </wp:inline>
        </w:drawing>
      </w:r>
    </w:p>
    <w:p>
      <w:pPr>
        <w:spacing w:after="0" w:line="480" w:lineRule="auto"/>
        <w:jc w:val="center"/>
        <w:rPr>
          <w:b/>
          <w:sz w:val="24"/>
          <w:szCs w:val="24"/>
        </w:rPr>
      </w:pPr>
      <w:r>
        <w:rPr>
          <w:b/>
          <w:sz w:val="24"/>
          <w:szCs w:val="24"/>
        </w:rPr>
        <w:t>Fig. 5</w:t>
      </w:r>
    </w:p>
    <w:p>
      <w:pPr>
        <w:spacing w:after="0" w:line="480" w:lineRule="auto"/>
        <w:jc w:val="center"/>
        <w:rPr>
          <w:b/>
          <w:sz w:val="24"/>
          <w:szCs w:val="24"/>
        </w:rPr>
      </w:pPr>
      <w:r>
        <w:rPr>
          <w:lang w:eastAsia="en-US"/>
        </w:rPr>
        <w:drawing>
          <wp:inline distT="0" distB="0" distL="114300" distR="114300">
            <wp:extent cx="5270500" cy="3618865"/>
            <wp:effectExtent l="0" t="0" r="2540" b="8255"/>
            <wp:docPr id="14"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6"/>
                    <pic:cNvPicPr>
                      <a:picLocks noChangeAspect="1"/>
                    </pic:cNvPicPr>
                  </pic:nvPicPr>
                  <pic:blipFill>
                    <a:blip r:embed="rId25"/>
                    <a:stretch>
                      <a:fillRect/>
                    </a:stretch>
                  </pic:blipFill>
                  <pic:spPr>
                    <a:xfrm>
                      <a:off x="0" y="0"/>
                      <a:ext cx="5270500" cy="3618865"/>
                    </a:xfrm>
                    <a:prstGeom prst="rect">
                      <a:avLst/>
                    </a:prstGeom>
                    <a:noFill/>
                    <a:ln w="9525">
                      <a:noFill/>
                    </a:ln>
                  </pic:spPr>
                </pic:pic>
              </a:graphicData>
            </a:graphic>
          </wp:inline>
        </w:drawing>
      </w:r>
    </w:p>
    <w:p>
      <w:pPr>
        <w:spacing w:after="0" w:line="480" w:lineRule="auto"/>
        <w:jc w:val="center"/>
        <w:rPr>
          <w:b/>
          <w:sz w:val="24"/>
          <w:szCs w:val="24"/>
        </w:rPr>
      </w:pPr>
      <w:r>
        <w:rPr>
          <w:b/>
          <w:sz w:val="24"/>
          <w:szCs w:val="24"/>
        </w:rPr>
        <w:t>Fig. 6</w:t>
      </w:r>
    </w:p>
    <w:p>
      <w:pPr>
        <w:spacing w:after="0" w:line="480" w:lineRule="auto"/>
        <w:jc w:val="center"/>
      </w:pPr>
      <w:r>
        <w:drawing>
          <wp:inline distT="0" distB="0" distL="114300" distR="114300">
            <wp:extent cx="5269865" cy="3615690"/>
            <wp:effectExtent l="0" t="0" r="3175" b="11430"/>
            <wp:docPr id="15"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2"/>
                    <pic:cNvPicPr>
                      <a:picLocks noChangeAspect="1"/>
                    </pic:cNvPicPr>
                  </pic:nvPicPr>
                  <pic:blipFill>
                    <a:blip r:embed="rId26"/>
                    <a:stretch>
                      <a:fillRect/>
                    </a:stretch>
                  </pic:blipFill>
                  <pic:spPr>
                    <a:xfrm>
                      <a:off x="0" y="0"/>
                      <a:ext cx="5269865" cy="3615690"/>
                    </a:xfrm>
                    <a:prstGeom prst="rect">
                      <a:avLst/>
                    </a:prstGeom>
                    <a:noFill/>
                    <a:ln w="9525">
                      <a:noFill/>
                    </a:ln>
                  </pic:spPr>
                </pic:pic>
              </a:graphicData>
            </a:graphic>
          </wp:inline>
        </w:drawing>
      </w:r>
    </w:p>
    <w:p>
      <w:pPr>
        <w:spacing w:after="0" w:line="480" w:lineRule="auto"/>
        <w:jc w:val="center"/>
        <w:rPr>
          <w:b/>
          <w:sz w:val="24"/>
          <w:szCs w:val="24"/>
        </w:rPr>
      </w:pPr>
      <w:r>
        <w:rPr>
          <w:b/>
          <w:sz w:val="24"/>
          <w:szCs w:val="24"/>
        </w:rPr>
        <w:t>Fig. 7</w:t>
      </w:r>
    </w:p>
    <w:p>
      <w:pPr>
        <w:spacing w:after="0" w:line="480" w:lineRule="auto"/>
        <w:jc w:val="center"/>
      </w:pPr>
      <w:r>
        <w:drawing>
          <wp:inline distT="0" distB="0" distL="114300" distR="114300">
            <wp:extent cx="5269865" cy="3661410"/>
            <wp:effectExtent l="0" t="0" r="3175" b="11430"/>
            <wp:docPr id="6"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0"/>
                    <pic:cNvPicPr>
                      <a:picLocks noChangeAspect="1"/>
                    </pic:cNvPicPr>
                  </pic:nvPicPr>
                  <pic:blipFill>
                    <a:blip r:embed="rId27"/>
                    <a:stretch>
                      <a:fillRect/>
                    </a:stretch>
                  </pic:blipFill>
                  <pic:spPr>
                    <a:xfrm>
                      <a:off x="0" y="0"/>
                      <a:ext cx="5269865" cy="3661410"/>
                    </a:xfrm>
                    <a:prstGeom prst="rect">
                      <a:avLst/>
                    </a:prstGeom>
                    <a:noFill/>
                    <a:ln w="9525">
                      <a:noFill/>
                    </a:ln>
                  </pic:spPr>
                </pic:pic>
              </a:graphicData>
            </a:graphic>
          </wp:inline>
        </w:drawing>
      </w:r>
    </w:p>
    <w:p>
      <w:pPr>
        <w:spacing w:after="0" w:line="480" w:lineRule="auto"/>
        <w:jc w:val="center"/>
      </w:pPr>
      <w:r>
        <w:rPr>
          <w:b/>
          <w:sz w:val="24"/>
          <w:szCs w:val="24"/>
        </w:rPr>
        <w:t>Fig. 8</w:t>
      </w:r>
    </w:p>
    <w:sectPr>
      <w:headerReference r:id="rId3" w:type="default"/>
      <w:footerReference r:id="rId4" w:type="default"/>
      <w:pgSz w:w="11906" w:h="16838"/>
      <w:pgMar w:top="1440" w:right="1800" w:bottom="1440" w:left="1800" w:header="851" w:footer="992" w:gutter="0"/>
      <w:lnNumType w:countBy="1" w:restart="continuou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PLEEE H+ Adv O Tb 8f 60ac 3">
    <w:altName w:val="宋体"/>
    <w:panose1 w:val="00000000000000000000"/>
    <w:charset w:val="86"/>
    <w:family w:val="swiss"/>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fldChar w:fldCharType="begin"/>
    </w:r>
    <w:r>
      <w:instrText xml:space="preserve"> PAGE   \* MERGEFORMAT </w:instrText>
    </w:r>
    <w:r>
      <w:fldChar w:fldCharType="separate"/>
    </w:r>
    <w:r>
      <w:t>2</w:t>
    </w:r>
    <w:r>
      <w:fldChar w:fldCharType="end"/>
    </w:r>
  </w:p>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63415A9"/>
    <w:multiLevelType w:val="singleLevel"/>
    <w:tmpl w:val="963415A9"/>
    <w:lvl w:ilvl="0" w:tentative="0">
      <w:start w:val="2"/>
      <w:numFmt w:val="decimal"/>
      <w:suff w:val="space"/>
      <w:lvlText w:val="%1."/>
      <w:lvlJc w:val="left"/>
    </w:lvl>
  </w:abstractNum>
  <w:abstractNum w:abstractNumId="1">
    <w:nsid w:val="A51B07EB"/>
    <w:multiLevelType w:val="multilevel"/>
    <w:tmpl w:val="A51B07EB"/>
    <w:lvl w:ilvl="0" w:tentative="0">
      <w:start w:val="4"/>
      <w:numFmt w:val="decimal"/>
      <w:suff w:val="space"/>
      <w:lvlText w:val="%1."/>
      <w:lvlJc w:val="left"/>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1297A"/>
    <w:rsid w:val="00016FF5"/>
    <w:rsid w:val="0002611E"/>
    <w:rsid w:val="00030024"/>
    <w:rsid w:val="000343E4"/>
    <w:rsid w:val="00056041"/>
    <w:rsid w:val="00061534"/>
    <w:rsid w:val="00061E1E"/>
    <w:rsid w:val="00083A65"/>
    <w:rsid w:val="000950CE"/>
    <w:rsid w:val="000C47F9"/>
    <w:rsid w:val="000C5234"/>
    <w:rsid w:val="000C5FCF"/>
    <w:rsid w:val="000D1EA0"/>
    <w:rsid w:val="000E2612"/>
    <w:rsid w:val="000E3715"/>
    <w:rsid w:val="000F160D"/>
    <w:rsid w:val="001010E9"/>
    <w:rsid w:val="0010358F"/>
    <w:rsid w:val="00105795"/>
    <w:rsid w:val="00122A7B"/>
    <w:rsid w:val="0013597C"/>
    <w:rsid w:val="00144B68"/>
    <w:rsid w:val="001459D3"/>
    <w:rsid w:val="0015053D"/>
    <w:rsid w:val="00157195"/>
    <w:rsid w:val="00160942"/>
    <w:rsid w:val="001660E9"/>
    <w:rsid w:val="00167D07"/>
    <w:rsid w:val="001716FD"/>
    <w:rsid w:val="00172A27"/>
    <w:rsid w:val="00177ACD"/>
    <w:rsid w:val="001814CC"/>
    <w:rsid w:val="00194CF1"/>
    <w:rsid w:val="001958E7"/>
    <w:rsid w:val="001A022B"/>
    <w:rsid w:val="001A2229"/>
    <w:rsid w:val="001A760A"/>
    <w:rsid w:val="001C1EE1"/>
    <w:rsid w:val="001D240F"/>
    <w:rsid w:val="001D2B42"/>
    <w:rsid w:val="001D58B4"/>
    <w:rsid w:val="001D5F4F"/>
    <w:rsid w:val="001E0461"/>
    <w:rsid w:val="001E68D3"/>
    <w:rsid w:val="001E6A25"/>
    <w:rsid w:val="001F57BD"/>
    <w:rsid w:val="00200427"/>
    <w:rsid w:val="00202F68"/>
    <w:rsid w:val="00203B42"/>
    <w:rsid w:val="002058C7"/>
    <w:rsid w:val="0023236A"/>
    <w:rsid w:val="00241C05"/>
    <w:rsid w:val="00251033"/>
    <w:rsid w:val="00252939"/>
    <w:rsid w:val="0025585E"/>
    <w:rsid w:val="0025637B"/>
    <w:rsid w:val="002770CC"/>
    <w:rsid w:val="0028631D"/>
    <w:rsid w:val="002908CC"/>
    <w:rsid w:val="00294FBE"/>
    <w:rsid w:val="002969A4"/>
    <w:rsid w:val="002A54AB"/>
    <w:rsid w:val="002B6138"/>
    <w:rsid w:val="002C25EC"/>
    <w:rsid w:val="002C7138"/>
    <w:rsid w:val="002D3E5A"/>
    <w:rsid w:val="002D5E68"/>
    <w:rsid w:val="002E6FA3"/>
    <w:rsid w:val="002E7583"/>
    <w:rsid w:val="002F1792"/>
    <w:rsid w:val="002F37BA"/>
    <w:rsid w:val="002F41CD"/>
    <w:rsid w:val="003163F4"/>
    <w:rsid w:val="00322741"/>
    <w:rsid w:val="00326054"/>
    <w:rsid w:val="0033030E"/>
    <w:rsid w:val="00333307"/>
    <w:rsid w:val="003540B1"/>
    <w:rsid w:val="00381992"/>
    <w:rsid w:val="00390075"/>
    <w:rsid w:val="003933E7"/>
    <w:rsid w:val="003B2986"/>
    <w:rsid w:val="003B2FCC"/>
    <w:rsid w:val="003B537F"/>
    <w:rsid w:val="003D642C"/>
    <w:rsid w:val="003E07A4"/>
    <w:rsid w:val="003E7B6B"/>
    <w:rsid w:val="003F73AE"/>
    <w:rsid w:val="00403E9E"/>
    <w:rsid w:val="00404FD0"/>
    <w:rsid w:val="00414583"/>
    <w:rsid w:val="00432AAB"/>
    <w:rsid w:val="00433A04"/>
    <w:rsid w:val="00433F4E"/>
    <w:rsid w:val="004477E1"/>
    <w:rsid w:val="00454D3D"/>
    <w:rsid w:val="00462BC0"/>
    <w:rsid w:val="00470434"/>
    <w:rsid w:val="00474835"/>
    <w:rsid w:val="004847DC"/>
    <w:rsid w:val="004851CF"/>
    <w:rsid w:val="00486EBF"/>
    <w:rsid w:val="00494344"/>
    <w:rsid w:val="004958F4"/>
    <w:rsid w:val="004A0B29"/>
    <w:rsid w:val="004A2D71"/>
    <w:rsid w:val="004C0224"/>
    <w:rsid w:val="004C4581"/>
    <w:rsid w:val="004C5699"/>
    <w:rsid w:val="004C5CB8"/>
    <w:rsid w:val="004C5E98"/>
    <w:rsid w:val="004D25A1"/>
    <w:rsid w:val="004E2980"/>
    <w:rsid w:val="004E5E39"/>
    <w:rsid w:val="004E73AC"/>
    <w:rsid w:val="004F0B42"/>
    <w:rsid w:val="004F306D"/>
    <w:rsid w:val="00500E16"/>
    <w:rsid w:val="00515DC9"/>
    <w:rsid w:val="00526C16"/>
    <w:rsid w:val="0053052C"/>
    <w:rsid w:val="0053065C"/>
    <w:rsid w:val="00530812"/>
    <w:rsid w:val="005543C7"/>
    <w:rsid w:val="00554712"/>
    <w:rsid w:val="00571A96"/>
    <w:rsid w:val="00575F63"/>
    <w:rsid w:val="00577ABF"/>
    <w:rsid w:val="00583B5D"/>
    <w:rsid w:val="00585B3E"/>
    <w:rsid w:val="005929A9"/>
    <w:rsid w:val="00596616"/>
    <w:rsid w:val="005A4F82"/>
    <w:rsid w:val="005A7470"/>
    <w:rsid w:val="005B3B39"/>
    <w:rsid w:val="005B5522"/>
    <w:rsid w:val="005B6F28"/>
    <w:rsid w:val="005C6CBE"/>
    <w:rsid w:val="005E19A2"/>
    <w:rsid w:val="005E1A1F"/>
    <w:rsid w:val="005E6DDE"/>
    <w:rsid w:val="005F0ED0"/>
    <w:rsid w:val="005F0F47"/>
    <w:rsid w:val="005F1953"/>
    <w:rsid w:val="005F25AF"/>
    <w:rsid w:val="00601E4E"/>
    <w:rsid w:val="006054A7"/>
    <w:rsid w:val="00616BEB"/>
    <w:rsid w:val="00633801"/>
    <w:rsid w:val="00633F78"/>
    <w:rsid w:val="00641B4F"/>
    <w:rsid w:val="006645CA"/>
    <w:rsid w:val="00665A11"/>
    <w:rsid w:val="00672C1E"/>
    <w:rsid w:val="00675523"/>
    <w:rsid w:val="0068551F"/>
    <w:rsid w:val="00686770"/>
    <w:rsid w:val="006A4341"/>
    <w:rsid w:val="006C10F1"/>
    <w:rsid w:val="006C4AF3"/>
    <w:rsid w:val="006D2F70"/>
    <w:rsid w:val="006D34AC"/>
    <w:rsid w:val="006E7DEA"/>
    <w:rsid w:val="007139CE"/>
    <w:rsid w:val="00722936"/>
    <w:rsid w:val="0072565B"/>
    <w:rsid w:val="007419A3"/>
    <w:rsid w:val="00742748"/>
    <w:rsid w:val="00752B6B"/>
    <w:rsid w:val="00755995"/>
    <w:rsid w:val="00761199"/>
    <w:rsid w:val="00762309"/>
    <w:rsid w:val="00763107"/>
    <w:rsid w:val="007669AA"/>
    <w:rsid w:val="00775E93"/>
    <w:rsid w:val="00777B46"/>
    <w:rsid w:val="00780416"/>
    <w:rsid w:val="00794FDB"/>
    <w:rsid w:val="007969C7"/>
    <w:rsid w:val="007979A7"/>
    <w:rsid w:val="007A7C66"/>
    <w:rsid w:val="007B2C45"/>
    <w:rsid w:val="007B3820"/>
    <w:rsid w:val="007B5456"/>
    <w:rsid w:val="007B5684"/>
    <w:rsid w:val="007B61CC"/>
    <w:rsid w:val="007B63F9"/>
    <w:rsid w:val="007B716E"/>
    <w:rsid w:val="007C74EE"/>
    <w:rsid w:val="007D6A2A"/>
    <w:rsid w:val="007E293B"/>
    <w:rsid w:val="007E3CFD"/>
    <w:rsid w:val="007F654A"/>
    <w:rsid w:val="007F6AC7"/>
    <w:rsid w:val="0080742D"/>
    <w:rsid w:val="00812CEA"/>
    <w:rsid w:val="00817898"/>
    <w:rsid w:val="0082062B"/>
    <w:rsid w:val="008212CE"/>
    <w:rsid w:val="008313A8"/>
    <w:rsid w:val="00833301"/>
    <w:rsid w:val="00840180"/>
    <w:rsid w:val="008420B1"/>
    <w:rsid w:val="00861A75"/>
    <w:rsid w:val="008767C0"/>
    <w:rsid w:val="00892D93"/>
    <w:rsid w:val="0089567D"/>
    <w:rsid w:val="0089577D"/>
    <w:rsid w:val="008B0B5B"/>
    <w:rsid w:val="008C058B"/>
    <w:rsid w:val="008C40A7"/>
    <w:rsid w:val="008D392F"/>
    <w:rsid w:val="008D3B62"/>
    <w:rsid w:val="008E3BE1"/>
    <w:rsid w:val="008F1F03"/>
    <w:rsid w:val="00900959"/>
    <w:rsid w:val="009022C3"/>
    <w:rsid w:val="00902973"/>
    <w:rsid w:val="0090776C"/>
    <w:rsid w:val="00926F3F"/>
    <w:rsid w:val="009354E9"/>
    <w:rsid w:val="009356D4"/>
    <w:rsid w:val="00935FE7"/>
    <w:rsid w:val="0093621E"/>
    <w:rsid w:val="00937907"/>
    <w:rsid w:val="00937DC8"/>
    <w:rsid w:val="00942306"/>
    <w:rsid w:val="0094257D"/>
    <w:rsid w:val="00960295"/>
    <w:rsid w:val="00960ACD"/>
    <w:rsid w:val="00962CC5"/>
    <w:rsid w:val="00963B10"/>
    <w:rsid w:val="00970AB3"/>
    <w:rsid w:val="00972EDA"/>
    <w:rsid w:val="00993E97"/>
    <w:rsid w:val="009B05C7"/>
    <w:rsid w:val="009B2370"/>
    <w:rsid w:val="009B354E"/>
    <w:rsid w:val="009B62F0"/>
    <w:rsid w:val="009C0284"/>
    <w:rsid w:val="009C4AD1"/>
    <w:rsid w:val="009D09FD"/>
    <w:rsid w:val="009D6F67"/>
    <w:rsid w:val="009E0038"/>
    <w:rsid w:val="009E49FF"/>
    <w:rsid w:val="009E7174"/>
    <w:rsid w:val="009F187E"/>
    <w:rsid w:val="009F73FD"/>
    <w:rsid w:val="00A02ECD"/>
    <w:rsid w:val="00A045A6"/>
    <w:rsid w:val="00A05F5F"/>
    <w:rsid w:val="00A10738"/>
    <w:rsid w:val="00A112FB"/>
    <w:rsid w:val="00A21B4A"/>
    <w:rsid w:val="00A4251A"/>
    <w:rsid w:val="00A45B6C"/>
    <w:rsid w:val="00A4623B"/>
    <w:rsid w:val="00A477CD"/>
    <w:rsid w:val="00A51627"/>
    <w:rsid w:val="00A52E75"/>
    <w:rsid w:val="00A571CC"/>
    <w:rsid w:val="00A606D3"/>
    <w:rsid w:val="00A6398E"/>
    <w:rsid w:val="00A667AD"/>
    <w:rsid w:val="00A669A4"/>
    <w:rsid w:val="00A83047"/>
    <w:rsid w:val="00A91A32"/>
    <w:rsid w:val="00AA0D99"/>
    <w:rsid w:val="00AA1181"/>
    <w:rsid w:val="00AA4DE7"/>
    <w:rsid w:val="00AC7676"/>
    <w:rsid w:val="00AD42D3"/>
    <w:rsid w:val="00AE4859"/>
    <w:rsid w:val="00AF7FF6"/>
    <w:rsid w:val="00B018BF"/>
    <w:rsid w:val="00B06FE9"/>
    <w:rsid w:val="00B1530C"/>
    <w:rsid w:val="00B205E6"/>
    <w:rsid w:val="00B20E19"/>
    <w:rsid w:val="00B23CFE"/>
    <w:rsid w:val="00B26667"/>
    <w:rsid w:val="00B27048"/>
    <w:rsid w:val="00B2788E"/>
    <w:rsid w:val="00B401E8"/>
    <w:rsid w:val="00B51420"/>
    <w:rsid w:val="00B54FF5"/>
    <w:rsid w:val="00B7115F"/>
    <w:rsid w:val="00B7218E"/>
    <w:rsid w:val="00B7424D"/>
    <w:rsid w:val="00B743B3"/>
    <w:rsid w:val="00B74532"/>
    <w:rsid w:val="00B95A11"/>
    <w:rsid w:val="00B976D3"/>
    <w:rsid w:val="00BA57AF"/>
    <w:rsid w:val="00BA64F4"/>
    <w:rsid w:val="00BB12DA"/>
    <w:rsid w:val="00BB12F4"/>
    <w:rsid w:val="00BB2AA6"/>
    <w:rsid w:val="00BD0D61"/>
    <w:rsid w:val="00BF7A05"/>
    <w:rsid w:val="00C10FDB"/>
    <w:rsid w:val="00C11AEA"/>
    <w:rsid w:val="00C22E17"/>
    <w:rsid w:val="00C22E9E"/>
    <w:rsid w:val="00C259E7"/>
    <w:rsid w:val="00C46D93"/>
    <w:rsid w:val="00C71B3E"/>
    <w:rsid w:val="00C73874"/>
    <w:rsid w:val="00C743AA"/>
    <w:rsid w:val="00C7450B"/>
    <w:rsid w:val="00C760DB"/>
    <w:rsid w:val="00C81BEE"/>
    <w:rsid w:val="00C91330"/>
    <w:rsid w:val="00CA7A0B"/>
    <w:rsid w:val="00CB2F11"/>
    <w:rsid w:val="00CC792E"/>
    <w:rsid w:val="00CD60C4"/>
    <w:rsid w:val="00CD7CF1"/>
    <w:rsid w:val="00CE7C94"/>
    <w:rsid w:val="00CF22C3"/>
    <w:rsid w:val="00D03DC4"/>
    <w:rsid w:val="00D0727B"/>
    <w:rsid w:val="00D141AC"/>
    <w:rsid w:val="00D460C0"/>
    <w:rsid w:val="00D46D78"/>
    <w:rsid w:val="00D47A6C"/>
    <w:rsid w:val="00D53017"/>
    <w:rsid w:val="00D556DA"/>
    <w:rsid w:val="00D701C3"/>
    <w:rsid w:val="00D7160E"/>
    <w:rsid w:val="00D77553"/>
    <w:rsid w:val="00D77E8B"/>
    <w:rsid w:val="00D977DD"/>
    <w:rsid w:val="00DB240C"/>
    <w:rsid w:val="00DB372A"/>
    <w:rsid w:val="00DE2BF5"/>
    <w:rsid w:val="00DE436F"/>
    <w:rsid w:val="00DE63F7"/>
    <w:rsid w:val="00E0172C"/>
    <w:rsid w:val="00E35204"/>
    <w:rsid w:val="00E35D45"/>
    <w:rsid w:val="00E37BB2"/>
    <w:rsid w:val="00E428C9"/>
    <w:rsid w:val="00E43868"/>
    <w:rsid w:val="00E51FBE"/>
    <w:rsid w:val="00E64300"/>
    <w:rsid w:val="00E67296"/>
    <w:rsid w:val="00E75C31"/>
    <w:rsid w:val="00E773FB"/>
    <w:rsid w:val="00E811F9"/>
    <w:rsid w:val="00EA102B"/>
    <w:rsid w:val="00EA3A1A"/>
    <w:rsid w:val="00EA6AD4"/>
    <w:rsid w:val="00EA7AE9"/>
    <w:rsid w:val="00EB592F"/>
    <w:rsid w:val="00EC0E60"/>
    <w:rsid w:val="00EC386C"/>
    <w:rsid w:val="00EC528B"/>
    <w:rsid w:val="00ED3994"/>
    <w:rsid w:val="00EF0F33"/>
    <w:rsid w:val="00EF2648"/>
    <w:rsid w:val="00F07611"/>
    <w:rsid w:val="00F10EA8"/>
    <w:rsid w:val="00F249FB"/>
    <w:rsid w:val="00F26A84"/>
    <w:rsid w:val="00F33183"/>
    <w:rsid w:val="00F43B05"/>
    <w:rsid w:val="00F57A1C"/>
    <w:rsid w:val="00F6763C"/>
    <w:rsid w:val="00F7040A"/>
    <w:rsid w:val="00F7727A"/>
    <w:rsid w:val="00F85964"/>
    <w:rsid w:val="00F927F2"/>
    <w:rsid w:val="00FA370D"/>
    <w:rsid w:val="00FA7C3B"/>
    <w:rsid w:val="00FB31D3"/>
    <w:rsid w:val="00FB4F39"/>
    <w:rsid w:val="00FC28FC"/>
    <w:rsid w:val="00FC5E51"/>
    <w:rsid w:val="00FD0453"/>
    <w:rsid w:val="00FD4D73"/>
    <w:rsid w:val="00FE08CC"/>
    <w:rsid w:val="00FE4572"/>
    <w:rsid w:val="00FF0D01"/>
    <w:rsid w:val="010431CB"/>
    <w:rsid w:val="010939AD"/>
    <w:rsid w:val="0112002A"/>
    <w:rsid w:val="011702E6"/>
    <w:rsid w:val="01192745"/>
    <w:rsid w:val="011B14A8"/>
    <w:rsid w:val="011F481D"/>
    <w:rsid w:val="012D1F6A"/>
    <w:rsid w:val="0131561A"/>
    <w:rsid w:val="01336BA6"/>
    <w:rsid w:val="01375EE7"/>
    <w:rsid w:val="01440770"/>
    <w:rsid w:val="0146669C"/>
    <w:rsid w:val="01560A13"/>
    <w:rsid w:val="015F006D"/>
    <w:rsid w:val="0167341D"/>
    <w:rsid w:val="0168306C"/>
    <w:rsid w:val="017A041F"/>
    <w:rsid w:val="017F1995"/>
    <w:rsid w:val="018037E6"/>
    <w:rsid w:val="018326F5"/>
    <w:rsid w:val="018371D4"/>
    <w:rsid w:val="0184375E"/>
    <w:rsid w:val="018762BC"/>
    <w:rsid w:val="018B22C1"/>
    <w:rsid w:val="018C60FD"/>
    <w:rsid w:val="01A64DBA"/>
    <w:rsid w:val="01A7544C"/>
    <w:rsid w:val="01AA536D"/>
    <w:rsid w:val="01B56683"/>
    <w:rsid w:val="01B8101D"/>
    <w:rsid w:val="01BB2926"/>
    <w:rsid w:val="01C35A05"/>
    <w:rsid w:val="01C75B87"/>
    <w:rsid w:val="01C81029"/>
    <w:rsid w:val="01D50AF7"/>
    <w:rsid w:val="01EC699F"/>
    <w:rsid w:val="01ED601A"/>
    <w:rsid w:val="01F1436D"/>
    <w:rsid w:val="01FE2240"/>
    <w:rsid w:val="02015904"/>
    <w:rsid w:val="020175B2"/>
    <w:rsid w:val="020830A1"/>
    <w:rsid w:val="02101D25"/>
    <w:rsid w:val="021E1436"/>
    <w:rsid w:val="02214723"/>
    <w:rsid w:val="022658DE"/>
    <w:rsid w:val="0227218C"/>
    <w:rsid w:val="022740AD"/>
    <w:rsid w:val="0238773D"/>
    <w:rsid w:val="02392ECC"/>
    <w:rsid w:val="023B4B71"/>
    <w:rsid w:val="024565CE"/>
    <w:rsid w:val="02486D39"/>
    <w:rsid w:val="025A6FD0"/>
    <w:rsid w:val="0261665B"/>
    <w:rsid w:val="02691F78"/>
    <w:rsid w:val="026D1715"/>
    <w:rsid w:val="026E2B8B"/>
    <w:rsid w:val="026F3427"/>
    <w:rsid w:val="0271742F"/>
    <w:rsid w:val="027571A4"/>
    <w:rsid w:val="02765083"/>
    <w:rsid w:val="027673F3"/>
    <w:rsid w:val="027A5B92"/>
    <w:rsid w:val="027E3543"/>
    <w:rsid w:val="02852101"/>
    <w:rsid w:val="02872439"/>
    <w:rsid w:val="029F211C"/>
    <w:rsid w:val="02AF2C25"/>
    <w:rsid w:val="02B508D8"/>
    <w:rsid w:val="02B754A3"/>
    <w:rsid w:val="02B85B66"/>
    <w:rsid w:val="02B85F54"/>
    <w:rsid w:val="02B9330F"/>
    <w:rsid w:val="02BA450C"/>
    <w:rsid w:val="02C008C1"/>
    <w:rsid w:val="02C322C8"/>
    <w:rsid w:val="02C36ACA"/>
    <w:rsid w:val="02C80642"/>
    <w:rsid w:val="02D83D94"/>
    <w:rsid w:val="02DB0374"/>
    <w:rsid w:val="02E5428E"/>
    <w:rsid w:val="02E73FDF"/>
    <w:rsid w:val="02F655C1"/>
    <w:rsid w:val="02F824F6"/>
    <w:rsid w:val="02FD3A8B"/>
    <w:rsid w:val="030442A7"/>
    <w:rsid w:val="03052EAD"/>
    <w:rsid w:val="03056F02"/>
    <w:rsid w:val="031103D2"/>
    <w:rsid w:val="03193051"/>
    <w:rsid w:val="031C68B8"/>
    <w:rsid w:val="031F053E"/>
    <w:rsid w:val="032A37E3"/>
    <w:rsid w:val="032D3F81"/>
    <w:rsid w:val="03424428"/>
    <w:rsid w:val="03463A03"/>
    <w:rsid w:val="034A1619"/>
    <w:rsid w:val="03504869"/>
    <w:rsid w:val="035051D7"/>
    <w:rsid w:val="035240BD"/>
    <w:rsid w:val="035621FB"/>
    <w:rsid w:val="036640C9"/>
    <w:rsid w:val="03784505"/>
    <w:rsid w:val="037E6263"/>
    <w:rsid w:val="038209F1"/>
    <w:rsid w:val="03870DEA"/>
    <w:rsid w:val="03885F2D"/>
    <w:rsid w:val="038E24D4"/>
    <w:rsid w:val="039C5B42"/>
    <w:rsid w:val="039F36A0"/>
    <w:rsid w:val="03A14DD0"/>
    <w:rsid w:val="03A56A66"/>
    <w:rsid w:val="03A71B5A"/>
    <w:rsid w:val="03A9353E"/>
    <w:rsid w:val="03AB0772"/>
    <w:rsid w:val="03BF74F0"/>
    <w:rsid w:val="03C61343"/>
    <w:rsid w:val="03C62441"/>
    <w:rsid w:val="03C87330"/>
    <w:rsid w:val="03C97CC4"/>
    <w:rsid w:val="03D92726"/>
    <w:rsid w:val="03FF29D1"/>
    <w:rsid w:val="0402480E"/>
    <w:rsid w:val="040316C8"/>
    <w:rsid w:val="04160D26"/>
    <w:rsid w:val="04162E9A"/>
    <w:rsid w:val="04164AED"/>
    <w:rsid w:val="041771F5"/>
    <w:rsid w:val="041D0270"/>
    <w:rsid w:val="04281035"/>
    <w:rsid w:val="042A7C57"/>
    <w:rsid w:val="04314CDF"/>
    <w:rsid w:val="043F3675"/>
    <w:rsid w:val="04447168"/>
    <w:rsid w:val="04465F61"/>
    <w:rsid w:val="044E6496"/>
    <w:rsid w:val="045032ED"/>
    <w:rsid w:val="0451324E"/>
    <w:rsid w:val="045872E5"/>
    <w:rsid w:val="046B0FDF"/>
    <w:rsid w:val="046C5D77"/>
    <w:rsid w:val="047D0F93"/>
    <w:rsid w:val="04893869"/>
    <w:rsid w:val="04897FA3"/>
    <w:rsid w:val="04917266"/>
    <w:rsid w:val="049A10B3"/>
    <w:rsid w:val="049E5A72"/>
    <w:rsid w:val="04A72852"/>
    <w:rsid w:val="04A97C89"/>
    <w:rsid w:val="04AD112F"/>
    <w:rsid w:val="04BC19C5"/>
    <w:rsid w:val="04C24FA3"/>
    <w:rsid w:val="04C461E3"/>
    <w:rsid w:val="04CF08A6"/>
    <w:rsid w:val="04D86C26"/>
    <w:rsid w:val="04DB1150"/>
    <w:rsid w:val="04F531D2"/>
    <w:rsid w:val="04F54E56"/>
    <w:rsid w:val="04FD4381"/>
    <w:rsid w:val="04FE0A6E"/>
    <w:rsid w:val="05007DD4"/>
    <w:rsid w:val="05164758"/>
    <w:rsid w:val="051A7FE0"/>
    <w:rsid w:val="05217361"/>
    <w:rsid w:val="05291C9D"/>
    <w:rsid w:val="052C4F3A"/>
    <w:rsid w:val="052D5377"/>
    <w:rsid w:val="05305B3E"/>
    <w:rsid w:val="0531782A"/>
    <w:rsid w:val="05370834"/>
    <w:rsid w:val="05373A26"/>
    <w:rsid w:val="054047F7"/>
    <w:rsid w:val="05410145"/>
    <w:rsid w:val="05471793"/>
    <w:rsid w:val="05645B15"/>
    <w:rsid w:val="056620D5"/>
    <w:rsid w:val="056842D4"/>
    <w:rsid w:val="05772995"/>
    <w:rsid w:val="057D1382"/>
    <w:rsid w:val="05892C31"/>
    <w:rsid w:val="05935010"/>
    <w:rsid w:val="05A71E70"/>
    <w:rsid w:val="05A921B6"/>
    <w:rsid w:val="05AB4BCD"/>
    <w:rsid w:val="05B3374A"/>
    <w:rsid w:val="05C711B4"/>
    <w:rsid w:val="05C903BA"/>
    <w:rsid w:val="05C93CC5"/>
    <w:rsid w:val="05D409C2"/>
    <w:rsid w:val="05DA7219"/>
    <w:rsid w:val="05DE1664"/>
    <w:rsid w:val="05E30AF3"/>
    <w:rsid w:val="05E821D6"/>
    <w:rsid w:val="05F91481"/>
    <w:rsid w:val="060976D4"/>
    <w:rsid w:val="060A64CF"/>
    <w:rsid w:val="060D4BD3"/>
    <w:rsid w:val="06113450"/>
    <w:rsid w:val="06187FD8"/>
    <w:rsid w:val="06190001"/>
    <w:rsid w:val="061C7206"/>
    <w:rsid w:val="061D4280"/>
    <w:rsid w:val="06242A57"/>
    <w:rsid w:val="063503F8"/>
    <w:rsid w:val="063A34F6"/>
    <w:rsid w:val="063E1910"/>
    <w:rsid w:val="0642148B"/>
    <w:rsid w:val="0642337A"/>
    <w:rsid w:val="064A7A80"/>
    <w:rsid w:val="06513505"/>
    <w:rsid w:val="06550583"/>
    <w:rsid w:val="065836A7"/>
    <w:rsid w:val="06682A4B"/>
    <w:rsid w:val="066B3775"/>
    <w:rsid w:val="066D16E8"/>
    <w:rsid w:val="067E40CE"/>
    <w:rsid w:val="06853AB7"/>
    <w:rsid w:val="068B0653"/>
    <w:rsid w:val="069651FB"/>
    <w:rsid w:val="06980E63"/>
    <w:rsid w:val="06A965A2"/>
    <w:rsid w:val="06AC0C3C"/>
    <w:rsid w:val="06AE2EF7"/>
    <w:rsid w:val="06B46E59"/>
    <w:rsid w:val="06B66E72"/>
    <w:rsid w:val="06BD6E6D"/>
    <w:rsid w:val="06C030D1"/>
    <w:rsid w:val="06C71862"/>
    <w:rsid w:val="06CC26A3"/>
    <w:rsid w:val="06DA4F47"/>
    <w:rsid w:val="06E12EC2"/>
    <w:rsid w:val="06E508F6"/>
    <w:rsid w:val="06E6160E"/>
    <w:rsid w:val="06EC0918"/>
    <w:rsid w:val="06EF4FEC"/>
    <w:rsid w:val="06F04EF6"/>
    <w:rsid w:val="06F1770E"/>
    <w:rsid w:val="06F57B67"/>
    <w:rsid w:val="06F92D75"/>
    <w:rsid w:val="06FB06E5"/>
    <w:rsid w:val="06FD6892"/>
    <w:rsid w:val="06FF73BE"/>
    <w:rsid w:val="07003077"/>
    <w:rsid w:val="070D1EFA"/>
    <w:rsid w:val="070D47BB"/>
    <w:rsid w:val="071345CC"/>
    <w:rsid w:val="071706E0"/>
    <w:rsid w:val="07185794"/>
    <w:rsid w:val="07201509"/>
    <w:rsid w:val="072E4F25"/>
    <w:rsid w:val="07335782"/>
    <w:rsid w:val="074B7AD4"/>
    <w:rsid w:val="075255C2"/>
    <w:rsid w:val="075B7D3B"/>
    <w:rsid w:val="0760119F"/>
    <w:rsid w:val="0760667E"/>
    <w:rsid w:val="076A1F00"/>
    <w:rsid w:val="077D1792"/>
    <w:rsid w:val="07905C7C"/>
    <w:rsid w:val="079D121F"/>
    <w:rsid w:val="07A7589C"/>
    <w:rsid w:val="07BF51CA"/>
    <w:rsid w:val="07C87FFB"/>
    <w:rsid w:val="07CD3A9D"/>
    <w:rsid w:val="07D0227F"/>
    <w:rsid w:val="07D15941"/>
    <w:rsid w:val="07D5291F"/>
    <w:rsid w:val="07D75AE3"/>
    <w:rsid w:val="07D80057"/>
    <w:rsid w:val="07E077EF"/>
    <w:rsid w:val="07E575C1"/>
    <w:rsid w:val="07EB3AC0"/>
    <w:rsid w:val="07EB797B"/>
    <w:rsid w:val="07F06DE9"/>
    <w:rsid w:val="080064E2"/>
    <w:rsid w:val="08110F77"/>
    <w:rsid w:val="08130FE4"/>
    <w:rsid w:val="081506B3"/>
    <w:rsid w:val="082B6DAA"/>
    <w:rsid w:val="082F5C29"/>
    <w:rsid w:val="083C1641"/>
    <w:rsid w:val="083F38B8"/>
    <w:rsid w:val="08453B46"/>
    <w:rsid w:val="084B50CB"/>
    <w:rsid w:val="084D7025"/>
    <w:rsid w:val="084F065F"/>
    <w:rsid w:val="08532803"/>
    <w:rsid w:val="08571F4E"/>
    <w:rsid w:val="0859796D"/>
    <w:rsid w:val="085A1B1D"/>
    <w:rsid w:val="085A389E"/>
    <w:rsid w:val="08616E86"/>
    <w:rsid w:val="0862008A"/>
    <w:rsid w:val="08652DB2"/>
    <w:rsid w:val="08661756"/>
    <w:rsid w:val="08683E19"/>
    <w:rsid w:val="086E3176"/>
    <w:rsid w:val="086F5CEC"/>
    <w:rsid w:val="08705D7F"/>
    <w:rsid w:val="08761C0B"/>
    <w:rsid w:val="08774E99"/>
    <w:rsid w:val="08811F88"/>
    <w:rsid w:val="088724D6"/>
    <w:rsid w:val="089301EC"/>
    <w:rsid w:val="0897523F"/>
    <w:rsid w:val="08A82A06"/>
    <w:rsid w:val="08AC483F"/>
    <w:rsid w:val="08B47FCE"/>
    <w:rsid w:val="08BA29AD"/>
    <w:rsid w:val="08C44DC4"/>
    <w:rsid w:val="08CB1A64"/>
    <w:rsid w:val="08D02CE8"/>
    <w:rsid w:val="08D635D8"/>
    <w:rsid w:val="08DA5518"/>
    <w:rsid w:val="09041691"/>
    <w:rsid w:val="091139DE"/>
    <w:rsid w:val="09162FBE"/>
    <w:rsid w:val="0918694F"/>
    <w:rsid w:val="09210F15"/>
    <w:rsid w:val="0923680C"/>
    <w:rsid w:val="09291899"/>
    <w:rsid w:val="092A2B0A"/>
    <w:rsid w:val="092A7790"/>
    <w:rsid w:val="092E051C"/>
    <w:rsid w:val="092F33CD"/>
    <w:rsid w:val="093112B6"/>
    <w:rsid w:val="093D74EA"/>
    <w:rsid w:val="093F5525"/>
    <w:rsid w:val="09435F35"/>
    <w:rsid w:val="094C0EF9"/>
    <w:rsid w:val="095236B5"/>
    <w:rsid w:val="09573BF2"/>
    <w:rsid w:val="0957448E"/>
    <w:rsid w:val="095E36EA"/>
    <w:rsid w:val="095F691E"/>
    <w:rsid w:val="09606DA7"/>
    <w:rsid w:val="0964032D"/>
    <w:rsid w:val="096654C5"/>
    <w:rsid w:val="09677BB9"/>
    <w:rsid w:val="096C3584"/>
    <w:rsid w:val="097755AE"/>
    <w:rsid w:val="097C3FA9"/>
    <w:rsid w:val="097F0114"/>
    <w:rsid w:val="09871A6E"/>
    <w:rsid w:val="09883324"/>
    <w:rsid w:val="098E4B2A"/>
    <w:rsid w:val="09916A73"/>
    <w:rsid w:val="099306E9"/>
    <w:rsid w:val="0998255A"/>
    <w:rsid w:val="09BF073F"/>
    <w:rsid w:val="09D265DB"/>
    <w:rsid w:val="09D37BA0"/>
    <w:rsid w:val="09D74EDB"/>
    <w:rsid w:val="09DA17C8"/>
    <w:rsid w:val="09EB29BD"/>
    <w:rsid w:val="09F133B4"/>
    <w:rsid w:val="09FF5FE1"/>
    <w:rsid w:val="0A067D7C"/>
    <w:rsid w:val="0A0705DD"/>
    <w:rsid w:val="0A0750E4"/>
    <w:rsid w:val="0A0867D9"/>
    <w:rsid w:val="0A0A216E"/>
    <w:rsid w:val="0A1F4926"/>
    <w:rsid w:val="0A351E19"/>
    <w:rsid w:val="0A3F7A22"/>
    <w:rsid w:val="0A47676B"/>
    <w:rsid w:val="0A477A09"/>
    <w:rsid w:val="0A5410E5"/>
    <w:rsid w:val="0A794B8C"/>
    <w:rsid w:val="0A7D5477"/>
    <w:rsid w:val="0A931844"/>
    <w:rsid w:val="0A955073"/>
    <w:rsid w:val="0A9D2FA3"/>
    <w:rsid w:val="0A9F025B"/>
    <w:rsid w:val="0AA1633F"/>
    <w:rsid w:val="0AAF259D"/>
    <w:rsid w:val="0AC0121D"/>
    <w:rsid w:val="0AC130E2"/>
    <w:rsid w:val="0AD1006B"/>
    <w:rsid w:val="0AD30B71"/>
    <w:rsid w:val="0AD4784A"/>
    <w:rsid w:val="0ADB1682"/>
    <w:rsid w:val="0AEA6F34"/>
    <w:rsid w:val="0AF35093"/>
    <w:rsid w:val="0AFA6AA3"/>
    <w:rsid w:val="0AFB5D21"/>
    <w:rsid w:val="0AFD47E6"/>
    <w:rsid w:val="0B084FF3"/>
    <w:rsid w:val="0B0B0C73"/>
    <w:rsid w:val="0B106293"/>
    <w:rsid w:val="0B134F39"/>
    <w:rsid w:val="0B1457A8"/>
    <w:rsid w:val="0B196712"/>
    <w:rsid w:val="0B203A10"/>
    <w:rsid w:val="0B204CBE"/>
    <w:rsid w:val="0B23335A"/>
    <w:rsid w:val="0B2433B9"/>
    <w:rsid w:val="0B3507A5"/>
    <w:rsid w:val="0B37445F"/>
    <w:rsid w:val="0B376F14"/>
    <w:rsid w:val="0B4024BC"/>
    <w:rsid w:val="0B4147E1"/>
    <w:rsid w:val="0B457F9A"/>
    <w:rsid w:val="0B462D17"/>
    <w:rsid w:val="0B4B2BA0"/>
    <w:rsid w:val="0B4B3570"/>
    <w:rsid w:val="0B4D30A7"/>
    <w:rsid w:val="0B4F7E26"/>
    <w:rsid w:val="0B500FB5"/>
    <w:rsid w:val="0B6504D6"/>
    <w:rsid w:val="0B69785B"/>
    <w:rsid w:val="0B6A323E"/>
    <w:rsid w:val="0B726FF5"/>
    <w:rsid w:val="0B77580A"/>
    <w:rsid w:val="0B79450C"/>
    <w:rsid w:val="0B860F6F"/>
    <w:rsid w:val="0B8F55F5"/>
    <w:rsid w:val="0B9171C2"/>
    <w:rsid w:val="0B941677"/>
    <w:rsid w:val="0BA14B8B"/>
    <w:rsid w:val="0BA77BE1"/>
    <w:rsid w:val="0BAB384B"/>
    <w:rsid w:val="0BB711B5"/>
    <w:rsid w:val="0BB77D0F"/>
    <w:rsid w:val="0BC71B1B"/>
    <w:rsid w:val="0BC82F85"/>
    <w:rsid w:val="0BE44B6F"/>
    <w:rsid w:val="0BE45888"/>
    <w:rsid w:val="0BEF44A6"/>
    <w:rsid w:val="0BF07413"/>
    <w:rsid w:val="0BF63315"/>
    <w:rsid w:val="0C014FB4"/>
    <w:rsid w:val="0C0D010D"/>
    <w:rsid w:val="0C0D533C"/>
    <w:rsid w:val="0C114CB5"/>
    <w:rsid w:val="0C1600D5"/>
    <w:rsid w:val="0C1826FF"/>
    <w:rsid w:val="0C186A36"/>
    <w:rsid w:val="0C1F38E8"/>
    <w:rsid w:val="0C20326A"/>
    <w:rsid w:val="0C3342CA"/>
    <w:rsid w:val="0C341412"/>
    <w:rsid w:val="0C3D557E"/>
    <w:rsid w:val="0C4620E4"/>
    <w:rsid w:val="0C474D40"/>
    <w:rsid w:val="0C4C2800"/>
    <w:rsid w:val="0C4D397B"/>
    <w:rsid w:val="0C4E6E96"/>
    <w:rsid w:val="0C537070"/>
    <w:rsid w:val="0C6A6E63"/>
    <w:rsid w:val="0C8A0016"/>
    <w:rsid w:val="0C8D1DAA"/>
    <w:rsid w:val="0C904AC0"/>
    <w:rsid w:val="0C944D2F"/>
    <w:rsid w:val="0C9E1DF0"/>
    <w:rsid w:val="0CA3091D"/>
    <w:rsid w:val="0CB705B2"/>
    <w:rsid w:val="0CB73181"/>
    <w:rsid w:val="0CB95F40"/>
    <w:rsid w:val="0CBF487A"/>
    <w:rsid w:val="0CCE4AFE"/>
    <w:rsid w:val="0CD30FD2"/>
    <w:rsid w:val="0CDC078A"/>
    <w:rsid w:val="0CDC7C9A"/>
    <w:rsid w:val="0CE30B60"/>
    <w:rsid w:val="0CE358C8"/>
    <w:rsid w:val="0CF47F42"/>
    <w:rsid w:val="0CFF3FD8"/>
    <w:rsid w:val="0CFF62C7"/>
    <w:rsid w:val="0D007831"/>
    <w:rsid w:val="0D0507FF"/>
    <w:rsid w:val="0D075084"/>
    <w:rsid w:val="0D0C48C9"/>
    <w:rsid w:val="0D150D19"/>
    <w:rsid w:val="0D1F1FB7"/>
    <w:rsid w:val="0D2F7422"/>
    <w:rsid w:val="0D327700"/>
    <w:rsid w:val="0D382A45"/>
    <w:rsid w:val="0D386AFF"/>
    <w:rsid w:val="0D3C055A"/>
    <w:rsid w:val="0D3E2B5D"/>
    <w:rsid w:val="0D441B83"/>
    <w:rsid w:val="0D4470EE"/>
    <w:rsid w:val="0D507EB5"/>
    <w:rsid w:val="0D547C40"/>
    <w:rsid w:val="0D620EB5"/>
    <w:rsid w:val="0D630F90"/>
    <w:rsid w:val="0D6A7BDD"/>
    <w:rsid w:val="0D7344EB"/>
    <w:rsid w:val="0D7E5E05"/>
    <w:rsid w:val="0D836F1D"/>
    <w:rsid w:val="0D8607C4"/>
    <w:rsid w:val="0D8A4975"/>
    <w:rsid w:val="0D8D35D1"/>
    <w:rsid w:val="0D8E147F"/>
    <w:rsid w:val="0D8E54DC"/>
    <w:rsid w:val="0D950DB3"/>
    <w:rsid w:val="0D990059"/>
    <w:rsid w:val="0D9A26F4"/>
    <w:rsid w:val="0D9B14AF"/>
    <w:rsid w:val="0DA74062"/>
    <w:rsid w:val="0DA93095"/>
    <w:rsid w:val="0DAA3F06"/>
    <w:rsid w:val="0DB91218"/>
    <w:rsid w:val="0DBC749A"/>
    <w:rsid w:val="0DC84069"/>
    <w:rsid w:val="0DCC6135"/>
    <w:rsid w:val="0DD65DCD"/>
    <w:rsid w:val="0DF32D11"/>
    <w:rsid w:val="0DF34492"/>
    <w:rsid w:val="0DFC43FC"/>
    <w:rsid w:val="0E0D4F49"/>
    <w:rsid w:val="0E112279"/>
    <w:rsid w:val="0E1B3326"/>
    <w:rsid w:val="0E205587"/>
    <w:rsid w:val="0E293D65"/>
    <w:rsid w:val="0E2D087B"/>
    <w:rsid w:val="0E3D0D1A"/>
    <w:rsid w:val="0E4522D3"/>
    <w:rsid w:val="0E697B5C"/>
    <w:rsid w:val="0E731982"/>
    <w:rsid w:val="0E79761F"/>
    <w:rsid w:val="0E7E46DF"/>
    <w:rsid w:val="0E83180C"/>
    <w:rsid w:val="0E846604"/>
    <w:rsid w:val="0E8678C1"/>
    <w:rsid w:val="0E8B1F1D"/>
    <w:rsid w:val="0E8C747A"/>
    <w:rsid w:val="0E9E62E2"/>
    <w:rsid w:val="0EAF1D3C"/>
    <w:rsid w:val="0EB11CBF"/>
    <w:rsid w:val="0EB406B7"/>
    <w:rsid w:val="0EB7613C"/>
    <w:rsid w:val="0EBE2CC8"/>
    <w:rsid w:val="0EC20738"/>
    <w:rsid w:val="0EC9408E"/>
    <w:rsid w:val="0ECA5EEA"/>
    <w:rsid w:val="0ECE072D"/>
    <w:rsid w:val="0ED93475"/>
    <w:rsid w:val="0EDE2160"/>
    <w:rsid w:val="0EDE4235"/>
    <w:rsid w:val="0EE3042A"/>
    <w:rsid w:val="0EFA402F"/>
    <w:rsid w:val="0F0A31E7"/>
    <w:rsid w:val="0F0A60D2"/>
    <w:rsid w:val="0F0F497C"/>
    <w:rsid w:val="0F1A7DC1"/>
    <w:rsid w:val="0F2203A3"/>
    <w:rsid w:val="0F274A52"/>
    <w:rsid w:val="0F2843C5"/>
    <w:rsid w:val="0F2B74CC"/>
    <w:rsid w:val="0F2C2C45"/>
    <w:rsid w:val="0F375A04"/>
    <w:rsid w:val="0F380C38"/>
    <w:rsid w:val="0F390428"/>
    <w:rsid w:val="0F4128D4"/>
    <w:rsid w:val="0F4D5990"/>
    <w:rsid w:val="0F4F283F"/>
    <w:rsid w:val="0F5C0369"/>
    <w:rsid w:val="0F741A31"/>
    <w:rsid w:val="0F7749CA"/>
    <w:rsid w:val="0F8B7E20"/>
    <w:rsid w:val="0F8F0ED6"/>
    <w:rsid w:val="0FB01590"/>
    <w:rsid w:val="0FB9678A"/>
    <w:rsid w:val="0FBB39DD"/>
    <w:rsid w:val="0FBD3449"/>
    <w:rsid w:val="0FC013BF"/>
    <w:rsid w:val="0FC337CF"/>
    <w:rsid w:val="0FC668DB"/>
    <w:rsid w:val="0FD22CB1"/>
    <w:rsid w:val="0FD80EA0"/>
    <w:rsid w:val="0FDB564B"/>
    <w:rsid w:val="0FDF5B08"/>
    <w:rsid w:val="0FEA4DC1"/>
    <w:rsid w:val="0FEB6225"/>
    <w:rsid w:val="0FEB7254"/>
    <w:rsid w:val="0FEC5B79"/>
    <w:rsid w:val="0FFF3B38"/>
    <w:rsid w:val="10040AF7"/>
    <w:rsid w:val="100416EE"/>
    <w:rsid w:val="10070890"/>
    <w:rsid w:val="10097EA8"/>
    <w:rsid w:val="101904FF"/>
    <w:rsid w:val="101E3EAC"/>
    <w:rsid w:val="101E6641"/>
    <w:rsid w:val="10267CF0"/>
    <w:rsid w:val="102870CC"/>
    <w:rsid w:val="10312A94"/>
    <w:rsid w:val="103C6C44"/>
    <w:rsid w:val="103E6A3E"/>
    <w:rsid w:val="1045362D"/>
    <w:rsid w:val="1045783E"/>
    <w:rsid w:val="104E686A"/>
    <w:rsid w:val="10543C9F"/>
    <w:rsid w:val="10806D3C"/>
    <w:rsid w:val="10951E63"/>
    <w:rsid w:val="10953744"/>
    <w:rsid w:val="10AA7361"/>
    <w:rsid w:val="10B121CC"/>
    <w:rsid w:val="10BA78F3"/>
    <w:rsid w:val="10BD5C19"/>
    <w:rsid w:val="10C25837"/>
    <w:rsid w:val="10C4473E"/>
    <w:rsid w:val="10CA5CAF"/>
    <w:rsid w:val="10CB611D"/>
    <w:rsid w:val="10CC794B"/>
    <w:rsid w:val="10D5116D"/>
    <w:rsid w:val="10DC62F1"/>
    <w:rsid w:val="10E15E63"/>
    <w:rsid w:val="10EE08A2"/>
    <w:rsid w:val="10EF11D9"/>
    <w:rsid w:val="10F7645F"/>
    <w:rsid w:val="10FB63FD"/>
    <w:rsid w:val="11064DEE"/>
    <w:rsid w:val="11234E6C"/>
    <w:rsid w:val="11253502"/>
    <w:rsid w:val="11274A36"/>
    <w:rsid w:val="11280656"/>
    <w:rsid w:val="113D3476"/>
    <w:rsid w:val="11405187"/>
    <w:rsid w:val="11440863"/>
    <w:rsid w:val="114A1C8B"/>
    <w:rsid w:val="114D2529"/>
    <w:rsid w:val="114D73D5"/>
    <w:rsid w:val="1156421C"/>
    <w:rsid w:val="115A5C28"/>
    <w:rsid w:val="115A757B"/>
    <w:rsid w:val="11627C0E"/>
    <w:rsid w:val="11633758"/>
    <w:rsid w:val="11633929"/>
    <w:rsid w:val="118044CF"/>
    <w:rsid w:val="11882A00"/>
    <w:rsid w:val="118847AE"/>
    <w:rsid w:val="1194039C"/>
    <w:rsid w:val="119D58BD"/>
    <w:rsid w:val="11A1719B"/>
    <w:rsid w:val="11A614D9"/>
    <w:rsid w:val="11A620F3"/>
    <w:rsid w:val="11A82E48"/>
    <w:rsid w:val="11C80E1B"/>
    <w:rsid w:val="11CA4228"/>
    <w:rsid w:val="11D86A77"/>
    <w:rsid w:val="11DD000D"/>
    <w:rsid w:val="11E21232"/>
    <w:rsid w:val="11E9735C"/>
    <w:rsid w:val="11F83ABB"/>
    <w:rsid w:val="11FF1EAF"/>
    <w:rsid w:val="12197DFB"/>
    <w:rsid w:val="121B2C8D"/>
    <w:rsid w:val="122601A2"/>
    <w:rsid w:val="12297BA1"/>
    <w:rsid w:val="12345977"/>
    <w:rsid w:val="12467AF4"/>
    <w:rsid w:val="124C0D09"/>
    <w:rsid w:val="12557C7B"/>
    <w:rsid w:val="12574094"/>
    <w:rsid w:val="12585F55"/>
    <w:rsid w:val="12602C26"/>
    <w:rsid w:val="12700FFF"/>
    <w:rsid w:val="12743BA4"/>
    <w:rsid w:val="127F741B"/>
    <w:rsid w:val="129C5476"/>
    <w:rsid w:val="12A0462C"/>
    <w:rsid w:val="12A139ED"/>
    <w:rsid w:val="12A97AF0"/>
    <w:rsid w:val="12AA7F00"/>
    <w:rsid w:val="12AE70DE"/>
    <w:rsid w:val="12B846AE"/>
    <w:rsid w:val="12BC50D5"/>
    <w:rsid w:val="12BF409B"/>
    <w:rsid w:val="12C11384"/>
    <w:rsid w:val="12CB170A"/>
    <w:rsid w:val="12CE2C8E"/>
    <w:rsid w:val="12D0195F"/>
    <w:rsid w:val="12D07357"/>
    <w:rsid w:val="12EC20AD"/>
    <w:rsid w:val="12F83E2B"/>
    <w:rsid w:val="12FA6DED"/>
    <w:rsid w:val="12FD6F98"/>
    <w:rsid w:val="13082B16"/>
    <w:rsid w:val="130E74FC"/>
    <w:rsid w:val="1318465D"/>
    <w:rsid w:val="13253FAB"/>
    <w:rsid w:val="13265AA8"/>
    <w:rsid w:val="132876AE"/>
    <w:rsid w:val="132940CE"/>
    <w:rsid w:val="132975F1"/>
    <w:rsid w:val="133C7E57"/>
    <w:rsid w:val="134A4711"/>
    <w:rsid w:val="134C6BC3"/>
    <w:rsid w:val="134D7DE5"/>
    <w:rsid w:val="137C56D8"/>
    <w:rsid w:val="137D4993"/>
    <w:rsid w:val="13802839"/>
    <w:rsid w:val="13813CCE"/>
    <w:rsid w:val="13972D5D"/>
    <w:rsid w:val="139B1F1C"/>
    <w:rsid w:val="139B6317"/>
    <w:rsid w:val="139B6995"/>
    <w:rsid w:val="13A601C2"/>
    <w:rsid w:val="13AA564B"/>
    <w:rsid w:val="13B05E97"/>
    <w:rsid w:val="13B26DEF"/>
    <w:rsid w:val="13C54797"/>
    <w:rsid w:val="13C77FB6"/>
    <w:rsid w:val="13D37E90"/>
    <w:rsid w:val="13D80E96"/>
    <w:rsid w:val="13DE1513"/>
    <w:rsid w:val="13E15341"/>
    <w:rsid w:val="13E70491"/>
    <w:rsid w:val="13EB7F16"/>
    <w:rsid w:val="13EC6803"/>
    <w:rsid w:val="13EE7403"/>
    <w:rsid w:val="13EF26DE"/>
    <w:rsid w:val="13F73F19"/>
    <w:rsid w:val="13FF685A"/>
    <w:rsid w:val="140D406D"/>
    <w:rsid w:val="141B797F"/>
    <w:rsid w:val="14255F77"/>
    <w:rsid w:val="142E630F"/>
    <w:rsid w:val="143313E8"/>
    <w:rsid w:val="14381F3F"/>
    <w:rsid w:val="1439529F"/>
    <w:rsid w:val="143A25F7"/>
    <w:rsid w:val="143C18F0"/>
    <w:rsid w:val="143D7DB4"/>
    <w:rsid w:val="14494340"/>
    <w:rsid w:val="1453378D"/>
    <w:rsid w:val="14574D48"/>
    <w:rsid w:val="14653A99"/>
    <w:rsid w:val="146A050A"/>
    <w:rsid w:val="146A5797"/>
    <w:rsid w:val="14724C3B"/>
    <w:rsid w:val="147A5BF9"/>
    <w:rsid w:val="147B0D79"/>
    <w:rsid w:val="148C3BCF"/>
    <w:rsid w:val="148F6217"/>
    <w:rsid w:val="149B5F8F"/>
    <w:rsid w:val="149E44E2"/>
    <w:rsid w:val="14AE614E"/>
    <w:rsid w:val="14B04D27"/>
    <w:rsid w:val="14B406FF"/>
    <w:rsid w:val="14B62A77"/>
    <w:rsid w:val="14BD71A4"/>
    <w:rsid w:val="14C06E1A"/>
    <w:rsid w:val="14D073E4"/>
    <w:rsid w:val="14D448DB"/>
    <w:rsid w:val="14DC60C6"/>
    <w:rsid w:val="14ED5279"/>
    <w:rsid w:val="14EF2DBE"/>
    <w:rsid w:val="14F2472C"/>
    <w:rsid w:val="14F516BF"/>
    <w:rsid w:val="14FA46D7"/>
    <w:rsid w:val="14FF216B"/>
    <w:rsid w:val="150241B3"/>
    <w:rsid w:val="150B628F"/>
    <w:rsid w:val="150D689E"/>
    <w:rsid w:val="150F0BA8"/>
    <w:rsid w:val="150F47D0"/>
    <w:rsid w:val="151C2280"/>
    <w:rsid w:val="151F108B"/>
    <w:rsid w:val="15285E1C"/>
    <w:rsid w:val="15347E6B"/>
    <w:rsid w:val="153B5FBF"/>
    <w:rsid w:val="153D469C"/>
    <w:rsid w:val="15416396"/>
    <w:rsid w:val="155550FE"/>
    <w:rsid w:val="15646C39"/>
    <w:rsid w:val="156B00D6"/>
    <w:rsid w:val="157B5B8A"/>
    <w:rsid w:val="15835A81"/>
    <w:rsid w:val="15873BDC"/>
    <w:rsid w:val="158E6E7E"/>
    <w:rsid w:val="15983AA6"/>
    <w:rsid w:val="15B07245"/>
    <w:rsid w:val="15B16D90"/>
    <w:rsid w:val="15B33C88"/>
    <w:rsid w:val="15B46AA5"/>
    <w:rsid w:val="15B6308A"/>
    <w:rsid w:val="15B63838"/>
    <w:rsid w:val="15C32E3A"/>
    <w:rsid w:val="15C34DD5"/>
    <w:rsid w:val="15C402FA"/>
    <w:rsid w:val="15C641B6"/>
    <w:rsid w:val="15D3488E"/>
    <w:rsid w:val="15DC33C5"/>
    <w:rsid w:val="15DD67C7"/>
    <w:rsid w:val="15E61423"/>
    <w:rsid w:val="15ED5B26"/>
    <w:rsid w:val="15F17673"/>
    <w:rsid w:val="15FB28FF"/>
    <w:rsid w:val="16024029"/>
    <w:rsid w:val="16047400"/>
    <w:rsid w:val="1606358A"/>
    <w:rsid w:val="160A05CA"/>
    <w:rsid w:val="160D0052"/>
    <w:rsid w:val="16121BA1"/>
    <w:rsid w:val="16204872"/>
    <w:rsid w:val="16214559"/>
    <w:rsid w:val="162701DC"/>
    <w:rsid w:val="16382CE8"/>
    <w:rsid w:val="163F35C2"/>
    <w:rsid w:val="16432731"/>
    <w:rsid w:val="164823A4"/>
    <w:rsid w:val="164F71F0"/>
    <w:rsid w:val="16587885"/>
    <w:rsid w:val="166A4822"/>
    <w:rsid w:val="167A3130"/>
    <w:rsid w:val="167B61A9"/>
    <w:rsid w:val="16826823"/>
    <w:rsid w:val="16836D3A"/>
    <w:rsid w:val="16856E97"/>
    <w:rsid w:val="168F3756"/>
    <w:rsid w:val="16934924"/>
    <w:rsid w:val="16965678"/>
    <w:rsid w:val="16A92970"/>
    <w:rsid w:val="16A9785C"/>
    <w:rsid w:val="16AE0F79"/>
    <w:rsid w:val="16B32C92"/>
    <w:rsid w:val="16B95B14"/>
    <w:rsid w:val="16BE429E"/>
    <w:rsid w:val="16C976EF"/>
    <w:rsid w:val="16CE0A72"/>
    <w:rsid w:val="16CF3D60"/>
    <w:rsid w:val="16D46893"/>
    <w:rsid w:val="16DA3BD0"/>
    <w:rsid w:val="16E1077C"/>
    <w:rsid w:val="16E83DAE"/>
    <w:rsid w:val="16F716F3"/>
    <w:rsid w:val="16FA6F3D"/>
    <w:rsid w:val="16FB5296"/>
    <w:rsid w:val="16FD6163"/>
    <w:rsid w:val="17110055"/>
    <w:rsid w:val="17155A0F"/>
    <w:rsid w:val="172B4D47"/>
    <w:rsid w:val="173E3EE6"/>
    <w:rsid w:val="173F46BB"/>
    <w:rsid w:val="174847C0"/>
    <w:rsid w:val="17572667"/>
    <w:rsid w:val="175F6A6F"/>
    <w:rsid w:val="176F3F7B"/>
    <w:rsid w:val="17774E75"/>
    <w:rsid w:val="177C42E3"/>
    <w:rsid w:val="1795669F"/>
    <w:rsid w:val="17980BE0"/>
    <w:rsid w:val="179969DD"/>
    <w:rsid w:val="179E4486"/>
    <w:rsid w:val="17A15DE5"/>
    <w:rsid w:val="17A44902"/>
    <w:rsid w:val="17A64201"/>
    <w:rsid w:val="17BE5D5E"/>
    <w:rsid w:val="17BF0604"/>
    <w:rsid w:val="17C266CF"/>
    <w:rsid w:val="17D004AD"/>
    <w:rsid w:val="17D87E38"/>
    <w:rsid w:val="17F510A4"/>
    <w:rsid w:val="17F542C4"/>
    <w:rsid w:val="17FF3BA6"/>
    <w:rsid w:val="18094D4D"/>
    <w:rsid w:val="181E33EF"/>
    <w:rsid w:val="182250B2"/>
    <w:rsid w:val="183355FD"/>
    <w:rsid w:val="183B6D76"/>
    <w:rsid w:val="183C2C0F"/>
    <w:rsid w:val="1858021C"/>
    <w:rsid w:val="185D280E"/>
    <w:rsid w:val="186317F7"/>
    <w:rsid w:val="1868420B"/>
    <w:rsid w:val="186E590E"/>
    <w:rsid w:val="1871212B"/>
    <w:rsid w:val="18745211"/>
    <w:rsid w:val="187D20FE"/>
    <w:rsid w:val="189131C1"/>
    <w:rsid w:val="189E3AAA"/>
    <w:rsid w:val="18B10813"/>
    <w:rsid w:val="18C34D7B"/>
    <w:rsid w:val="18C70B3F"/>
    <w:rsid w:val="18C973DF"/>
    <w:rsid w:val="18CA0FFE"/>
    <w:rsid w:val="18CA2E7B"/>
    <w:rsid w:val="18D845BA"/>
    <w:rsid w:val="18DE559E"/>
    <w:rsid w:val="18E520A3"/>
    <w:rsid w:val="18E84522"/>
    <w:rsid w:val="18E9161C"/>
    <w:rsid w:val="18EC088F"/>
    <w:rsid w:val="18F25515"/>
    <w:rsid w:val="18F747C9"/>
    <w:rsid w:val="18F83780"/>
    <w:rsid w:val="18FC694F"/>
    <w:rsid w:val="19044DCD"/>
    <w:rsid w:val="191970BF"/>
    <w:rsid w:val="191D1D93"/>
    <w:rsid w:val="19280F19"/>
    <w:rsid w:val="193016C0"/>
    <w:rsid w:val="19323692"/>
    <w:rsid w:val="19346860"/>
    <w:rsid w:val="19377D6D"/>
    <w:rsid w:val="19395760"/>
    <w:rsid w:val="193F2403"/>
    <w:rsid w:val="1952139A"/>
    <w:rsid w:val="19553DFA"/>
    <w:rsid w:val="19570BB2"/>
    <w:rsid w:val="195F40F2"/>
    <w:rsid w:val="19622CD7"/>
    <w:rsid w:val="19643F66"/>
    <w:rsid w:val="196772EF"/>
    <w:rsid w:val="19773F66"/>
    <w:rsid w:val="198058C7"/>
    <w:rsid w:val="19874FC8"/>
    <w:rsid w:val="198F7B3F"/>
    <w:rsid w:val="199535E0"/>
    <w:rsid w:val="19A435BC"/>
    <w:rsid w:val="19A9694D"/>
    <w:rsid w:val="19AD00D7"/>
    <w:rsid w:val="19AF76B9"/>
    <w:rsid w:val="19B35A31"/>
    <w:rsid w:val="19CF074A"/>
    <w:rsid w:val="19E30CCE"/>
    <w:rsid w:val="19EA0E84"/>
    <w:rsid w:val="19FA7170"/>
    <w:rsid w:val="1A064EE2"/>
    <w:rsid w:val="1A10011F"/>
    <w:rsid w:val="1A1477A2"/>
    <w:rsid w:val="1A18035A"/>
    <w:rsid w:val="1A1A49D5"/>
    <w:rsid w:val="1A266808"/>
    <w:rsid w:val="1A2A476F"/>
    <w:rsid w:val="1A3A0CCE"/>
    <w:rsid w:val="1A3F5784"/>
    <w:rsid w:val="1A48645B"/>
    <w:rsid w:val="1A4F0309"/>
    <w:rsid w:val="1A54733D"/>
    <w:rsid w:val="1A5C2731"/>
    <w:rsid w:val="1A5F698C"/>
    <w:rsid w:val="1A63574F"/>
    <w:rsid w:val="1A697501"/>
    <w:rsid w:val="1A6B0D77"/>
    <w:rsid w:val="1A771922"/>
    <w:rsid w:val="1A7C5F09"/>
    <w:rsid w:val="1A852677"/>
    <w:rsid w:val="1A925A4F"/>
    <w:rsid w:val="1A926FBA"/>
    <w:rsid w:val="1A933756"/>
    <w:rsid w:val="1A9406CE"/>
    <w:rsid w:val="1A9B160C"/>
    <w:rsid w:val="1AA24E77"/>
    <w:rsid w:val="1AB22F33"/>
    <w:rsid w:val="1ACE7384"/>
    <w:rsid w:val="1ADA5A7F"/>
    <w:rsid w:val="1ADB6008"/>
    <w:rsid w:val="1AE75670"/>
    <w:rsid w:val="1AF155CF"/>
    <w:rsid w:val="1AF44F0C"/>
    <w:rsid w:val="1B054D15"/>
    <w:rsid w:val="1B061792"/>
    <w:rsid w:val="1B0A0CE4"/>
    <w:rsid w:val="1B101D59"/>
    <w:rsid w:val="1B1275B6"/>
    <w:rsid w:val="1B13494D"/>
    <w:rsid w:val="1B19612B"/>
    <w:rsid w:val="1B1C581E"/>
    <w:rsid w:val="1B265650"/>
    <w:rsid w:val="1B375DBF"/>
    <w:rsid w:val="1B426AB4"/>
    <w:rsid w:val="1B480A0C"/>
    <w:rsid w:val="1B4D7357"/>
    <w:rsid w:val="1B517529"/>
    <w:rsid w:val="1B517B1B"/>
    <w:rsid w:val="1B5D40FB"/>
    <w:rsid w:val="1B5E01B0"/>
    <w:rsid w:val="1B6177DD"/>
    <w:rsid w:val="1B652424"/>
    <w:rsid w:val="1B6C2D90"/>
    <w:rsid w:val="1B736138"/>
    <w:rsid w:val="1B8408E3"/>
    <w:rsid w:val="1B8E67DA"/>
    <w:rsid w:val="1B8F7877"/>
    <w:rsid w:val="1B947ECD"/>
    <w:rsid w:val="1BA8242D"/>
    <w:rsid w:val="1BBF3C54"/>
    <w:rsid w:val="1BC41FC8"/>
    <w:rsid w:val="1BC5444B"/>
    <w:rsid w:val="1BCC5311"/>
    <w:rsid w:val="1BDD1AAC"/>
    <w:rsid w:val="1BDE2A43"/>
    <w:rsid w:val="1BE25616"/>
    <w:rsid w:val="1BE87886"/>
    <w:rsid w:val="1BF00B69"/>
    <w:rsid w:val="1BF11CB4"/>
    <w:rsid w:val="1BF73B4A"/>
    <w:rsid w:val="1C0E4800"/>
    <w:rsid w:val="1C1841D7"/>
    <w:rsid w:val="1C1B0F78"/>
    <w:rsid w:val="1C20287E"/>
    <w:rsid w:val="1C217952"/>
    <w:rsid w:val="1C261E34"/>
    <w:rsid w:val="1C273A63"/>
    <w:rsid w:val="1C384699"/>
    <w:rsid w:val="1C3D2352"/>
    <w:rsid w:val="1C47042B"/>
    <w:rsid w:val="1C5067F2"/>
    <w:rsid w:val="1C536CD1"/>
    <w:rsid w:val="1C5A4FEE"/>
    <w:rsid w:val="1C5E0EA6"/>
    <w:rsid w:val="1C624652"/>
    <w:rsid w:val="1C631809"/>
    <w:rsid w:val="1C643E91"/>
    <w:rsid w:val="1C682745"/>
    <w:rsid w:val="1C6A194D"/>
    <w:rsid w:val="1C6D3E47"/>
    <w:rsid w:val="1C79737A"/>
    <w:rsid w:val="1C99412D"/>
    <w:rsid w:val="1C995F2C"/>
    <w:rsid w:val="1CAC0F48"/>
    <w:rsid w:val="1CB60BAA"/>
    <w:rsid w:val="1CC005CE"/>
    <w:rsid w:val="1CCB1950"/>
    <w:rsid w:val="1CCF2B54"/>
    <w:rsid w:val="1CDD2498"/>
    <w:rsid w:val="1CE03A79"/>
    <w:rsid w:val="1CE307B7"/>
    <w:rsid w:val="1CE70ED3"/>
    <w:rsid w:val="1CE74C9A"/>
    <w:rsid w:val="1CF15E2A"/>
    <w:rsid w:val="1CF41A91"/>
    <w:rsid w:val="1CFC35D9"/>
    <w:rsid w:val="1D016BFE"/>
    <w:rsid w:val="1D085911"/>
    <w:rsid w:val="1D195C3A"/>
    <w:rsid w:val="1D1C31E8"/>
    <w:rsid w:val="1D204B90"/>
    <w:rsid w:val="1D206D8D"/>
    <w:rsid w:val="1D2165F2"/>
    <w:rsid w:val="1D471F6E"/>
    <w:rsid w:val="1D5B738D"/>
    <w:rsid w:val="1D617AB0"/>
    <w:rsid w:val="1D631C57"/>
    <w:rsid w:val="1D66520D"/>
    <w:rsid w:val="1D742BD4"/>
    <w:rsid w:val="1D7E484F"/>
    <w:rsid w:val="1D843D8C"/>
    <w:rsid w:val="1D92695F"/>
    <w:rsid w:val="1D994A13"/>
    <w:rsid w:val="1DA749F9"/>
    <w:rsid w:val="1DB33D3A"/>
    <w:rsid w:val="1DB42FBD"/>
    <w:rsid w:val="1DB71E58"/>
    <w:rsid w:val="1DBF798F"/>
    <w:rsid w:val="1DC45262"/>
    <w:rsid w:val="1DCE7DFD"/>
    <w:rsid w:val="1DD060BC"/>
    <w:rsid w:val="1DD30DE8"/>
    <w:rsid w:val="1DD95EC1"/>
    <w:rsid w:val="1DEA4CCF"/>
    <w:rsid w:val="1DEE7FA6"/>
    <w:rsid w:val="1DF0095C"/>
    <w:rsid w:val="1DF2276C"/>
    <w:rsid w:val="1DF2608B"/>
    <w:rsid w:val="1E0A3D6E"/>
    <w:rsid w:val="1E0E7A0E"/>
    <w:rsid w:val="1E120517"/>
    <w:rsid w:val="1E253F10"/>
    <w:rsid w:val="1E31298F"/>
    <w:rsid w:val="1E366E67"/>
    <w:rsid w:val="1E3903B3"/>
    <w:rsid w:val="1E39379C"/>
    <w:rsid w:val="1E5248FC"/>
    <w:rsid w:val="1E540062"/>
    <w:rsid w:val="1E58746B"/>
    <w:rsid w:val="1E6330D3"/>
    <w:rsid w:val="1E6422D3"/>
    <w:rsid w:val="1E65325C"/>
    <w:rsid w:val="1E6B4ACF"/>
    <w:rsid w:val="1E6C0E41"/>
    <w:rsid w:val="1E701826"/>
    <w:rsid w:val="1E750126"/>
    <w:rsid w:val="1E7A2DED"/>
    <w:rsid w:val="1E7C0F28"/>
    <w:rsid w:val="1E8A60D5"/>
    <w:rsid w:val="1E8B0EB9"/>
    <w:rsid w:val="1E8C30DC"/>
    <w:rsid w:val="1E916AC2"/>
    <w:rsid w:val="1E94505C"/>
    <w:rsid w:val="1E960CD1"/>
    <w:rsid w:val="1E972DE0"/>
    <w:rsid w:val="1E9E6FDC"/>
    <w:rsid w:val="1E9F2E51"/>
    <w:rsid w:val="1EAC2BC9"/>
    <w:rsid w:val="1EAE5843"/>
    <w:rsid w:val="1EBD1D17"/>
    <w:rsid w:val="1EBF6C50"/>
    <w:rsid w:val="1EC5338C"/>
    <w:rsid w:val="1EC535F8"/>
    <w:rsid w:val="1ECF2BC7"/>
    <w:rsid w:val="1EDD4418"/>
    <w:rsid w:val="1EE52826"/>
    <w:rsid w:val="1EEA64C5"/>
    <w:rsid w:val="1EF21F4C"/>
    <w:rsid w:val="1EFB5388"/>
    <w:rsid w:val="1EFC4A02"/>
    <w:rsid w:val="1F007070"/>
    <w:rsid w:val="1F100916"/>
    <w:rsid w:val="1F115B4D"/>
    <w:rsid w:val="1F1535BB"/>
    <w:rsid w:val="1F22766D"/>
    <w:rsid w:val="1F28278B"/>
    <w:rsid w:val="1F44067D"/>
    <w:rsid w:val="1F484FB1"/>
    <w:rsid w:val="1F4D341C"/>
    <w:rsid w:val="1F577590"/>
    <w:rsid w:val="1F64730E"/>
    <w:rsid w:val="1F790CA3"/>
    <w:rsid w:val="1F88531A"/>
    <w:rsid w:val="1F896A8C"/>
    <w:rsid w:val="1F9F1BF2"/>
    <w:rsid w:val="1FA23618"/>
    <w:rsid w:val="1FBA6C2B"/>
    <w:rsid w:val="1FC84E6C"/>
    <w:rsid w:val="1FC97DBC"/>
    <w:rsid w:val="1FD22322"/>
    <w:rsid w:val="1FD72EE6"/>
    <w:rsid w:val="1FE240EB"/>
    <w:rsid w:val="1FE56554"/>
    <w:rsid w:val="1FE675A4"/>
    <w:rsid w:val="1FE920FE"/>
    <w:rsid w:val="1FF2249E"/>
    <w:rsid w:val="1FF410EC"/>
    <w:rsid w:val="1FF7201C"/>
    <w:rsid w:val="1FF81C98"/>
    <w:rsid w:val="1FFC322A"/>
    <w:rsid w:val="200D04E0"/>
    <w:rsid w:val="2015085D"/>
    <w:rsid w:val="201924A4"/>
    <w:rsid w:val="20194CC8"/>
    <w:rsid w:val="201F6BA2"/>
    <w:rsid w:val="202740A8"/>
    <w:rsid w:val="203851AE"/>
    <w:rsid w:val="203A651C"/>
    <w:rsid w:val="203A76BC"/>
    <w:rsid w:val="204574EE"/>
    <w:rsid w:val="205175F3"/>
    <w:rsid w:val="20530B81"/>
    <w:rsid w:val="206777DA"/>
    <w:rsid w:val="206E537D"/>
    <w:rsid w:val="206F5EBE"/>
    <w:rsid w:val="20796084"/>
    <w:rsid w:val="20812F99"/>
    <w:rsid w:val="208535C5"/>
    <w:rsid w:val="20A351F7"/>
    <w:rsid w:val="20A74186"/>
    <w:rsid w:val="20A77998"/>
    <w:rsid w:val="20B12559"/>
    <w:rsid w:val="20B627BA"/>
    <w:rsid w:val="20CE19A5"/>
    <w:rsid w:val="20D47270"/>
    <w:rsid w:val="20D77142"/>
    <w:rsid w:val="20D97A0A"/>
    <w:rsid w:val="20DC6125"/>
    <w:rsid w:val="20E60C3F"/>
    <w:rsid w:val="20F97CFB"/>
    <w:rsid w:val="20FD6E0E"/>
    <w:rsid w:val="20FE7DB8"/>
    <w:rsid w:val="21050315"/>
    <w:rsid w:val="21154141"/>
    <w:rsid w:val="211621D6"/>
    <w:rsid w:val="21174034"/>
    <w:rsid w:val="211F0309"/>
    <w:rsid w:val="211F5719"/>
    <w:rsid w:val="21243A91"/>
    <w:rsid w:val="212724DC"/>
    <w:rsid w:val="2148200E"/>
    <w:rsid w:val="214C0B1D"/>
    <w:rsid w:val="214D0BD6"/>
    <w:rsid w:val="21591BF4"/>
    <w:rsid w:val="215E05BF"/>
    <w:rsid w:val="21626F8A"/>
    <w:rsid w:val="216F1384"/>
    <w:rsid w:val="21723830"/>
    <w:rsid w:val="217272E6"/>
    <w:rsid w:val="217676B7"/>
    <w:rsid w:val="21797025"/>
    <w:rsid w:val="217B113B"/>
    <w:rsid w:val="217D1EE3"/>
    <w:rsid w:val="21914FAB"/>
    <w:rsid w:val="219E266E"/>
    <w:rsid w:val="21A5623E"/>
    <w:rsid w:val="21BA2991"/>
    <w:rsid w:val="21BF2147"/>
    <w:rsid w:val="21C21505"/>
    <w:rsid w:val="21CA08F3"/>
    <w:rsid w:val="21D074CF"/>
    <w:rsid w:val="21D116A4"/>
    <w:rsid w:val="21D252D9"/>
    <w:rsid w:val="21D60BF3"/>
    <w:rsid w:val="21E14922"/>
    <w:rsid w:val="21E223F7"/>
    <w:rsid w:val="21E4236B"/>
    <w:rsid w:val="21E529D1"/>
    <w:rsid w:val="21EE1860"/>
    <w:rsid w:val="21EE3FE9"/>
    <w:rsid w:val="21F37CCD"/>
    <w:rsid w:val="21F62F85"/>
    <w:rsid w:val="21F85171"/>
    <w:rsid w:val="220D458C"/>
    <w:rsid w:val="2211398C"/>
    <w:rsid w:val="221F7C5E"/>
    <w:rsid w:val="222137A0"/>
    <w:rsid w:val="222756F8"/>
    <w:rsid w:val="223231A3"/>
    <w:rsid w:val="223358E6"/>
    <w:rsid w:val="22391AA2"/>
    <w:rsid w:val="22431CBC"/>
    <w:rsid w:val="225A51D3"/>
    <w:rsid w:val="226120DE"/>
    <w:rsid w:val="22620695"/>
    <w:rsid w:val="226417D4"/>
    <w:rsid w:val="226458A1"/>
    <w:rsid w:val="226B3237"/>
    <w:rsid w:val="227D63A3"/>
    <w:rsid w:val="227F1120"/>
    <w:rsid w:val="22863E75"/>
    <w:rsid w:val="22934349"/>
    <w:rsid w:val="229D16FB"/>
    <w:rsid w:val="22A75866"/>
    <w:rsid w:val="22A86AC8"/>
    <w:rsid w:val="22AF0366"/>
    <w:rsid w:val="22BB0B34"/>
    <w:rsid w:val="22C77874"/>
    <w:rsid w:val="22D31D69"/>
    <w:rsid w:val="22D74E15"/>
    <w:rsid w:val="22DF2130"/>
    <w:rsid w:val="22E03DD2"/>
    <w:rsid w:val="22E47734"/>
    <w:rsid w:val="22E72D98"/>
    <w:rsid w:val="22ED02BF"/>
    <w:rsid w:val="22FD0C2C"/>
    <w:rsid w:val="23124201"/>
    <w:rsid w:val="231436AE"/>
    <w:rsid w:val="23151C0D"/>
    <w:rsid w:val="2317559A"/>
    <w:rsid w:val="23185C7C"/>
    <w:rsid w:val="231E0FC9"/>
    <w:rsid w:val="23211DE0"/>
    <w:rsid w:val="232318C6"/>
    <w:rsid w:val="23234F8B"/>
    <w:rsid w:val="232414AE"/>
    <w:rsid w:val="233939DF"/>
    <w:rsid w:val="23421E8D"/>
    <w:rsid w:val="234A1CD9"/>
    <w:rsid w:val="234D0944"/>
    <w:rsid w:val="234E3A91"/>
    <w:rsid w:val="2358104C"/>
    <w:rsid w:val="235F34D5"/>
    <w:rsid w:val="23621E9F"/>
    <w:rsid w:val="23622800"/>
    <w:rsid w:val="23637F01"/>
    <w:rsid w:val="236500EE"/>
    <w:rsid w:val="2366402D"/>
    <w:rsid w:val="23685663"/>
    <w:rsid w:val="23693091"/>
    <w:rsid w:val="236C30CF"/>
    <w:rsid w:val="237A4B4D"/>
    <w:rsid w:val="237C6F67"/>
    <w:rsid w:val="23910552"/>
    <w:rsid w:val="23973DBF"/>
    <w:rsid w:val="23A54D7B"/>
    <w:rsid w:val="23A862DE"/>
    <w:rsid w:val="23AD5FDC"/>
    <w:rsid w:val="23B135CE"/>
    <w:rsid w:val="23B13646"/>
    <w:rsid w:val="23B96C82"/>
    <w:rsid w:val="23C63583"/>
    <w:rsid w:val="23EC12D7"/>
    <w:rsid w:val="23ED1CE7"/>
    <w:rsid w:val="23F654C9"/>
    <w:rsid w:val="23F73C0B"/>
    <w:rsid w:val="23FD4F60"/>
    <w:rsid w:val="24036F66"/>
    <w:rsid w:val="24085E0A"/>
    <w:rsid w:val="240A6447"/>
    <w:rsid w:val="240E1C12"/>
    <w:rsid w:val="24133206"/>
    <w:rsid w:val="24180307"/>
    <w:rsid w:val="241908FF"/>
    <w:rsid w:val="2424091A"/>
    <w:rsid w:val="24294016"/>
    <w:rsid w:val="242E02F6"/>
    <w:rsid w:val="243B1ABC"/>
    <w:rsid w:val="2444402E"/>
    <w:rsid w:val="24532419"/>
    <w:rsid w:val="24557F16"/>
    <w:rsid w:val="24567F9C"/>
    <w:rsid w:val="246B1746"/>
    <w:rsid w:val="246B5EF0"/>
    <w:rsid w:val="246D6435"/>
    <w:rsid w:val="246F3AB9"/>
    <w:rsid w:val="24735FFF"/>
    <w:rsid w:val="2476573C"/>
    <w:rsid w:val="24781411"/>
    <w:rsid w:val="24797124"/>
    <w:rsid w:val="247B06C9"/>
    <w:rsid w:val="249438C2"/>
    <w:rsid w:val="249605A3"/>
    <w:rsid w:val="24A26A61"/>
    <w:rsid w:val="24A60C0A"/>
    <w:rsid w:val="24A806AD"/>
    <w:rsid w:val="24B06547"/>
    <w:rsid w:val="24B10AEB"/>
    <w:rsid w:val="24B45175"/>
    <w:rsid w:val="24CA6AC0"/>
    <w:rsid w:val="24DC68BA"/>
    <w:rsid w:val="24E45C70"/>
    <w:rsid w:val="24EB5411"/>
    <w:rsid w:val="24F72C00"/>
    <w:rsid w:val="24F80D66"/>
    <w:rsid w:val="24FE4F4C"/>
    <w:rsid w:val="25104504"/>
    <w:rsid w:val="25142162"/>
    <w:rsid w:val="251542CF"/>
    <w:rsid w:val="251556BD"/>
    <w:rsid w:val="251D1A67"/>
    <w:rsid w:val="252032D6"/>
    <w:rsid w:val="25237BF7"/>
    <w:rsid w:val="25246EB1"/>
    <w:rsid w:val="252C21EA"/>
    <w:rsid w:val="252F64DC"/>
    <w:rsid w:val="253216FC"/>
    <w:rsid w:val="25331851"/>
    <w:rsid w:val="2537382E"/>
    <w:rsid w:val="253A0FAB"/>
    <w:rsid w:val="253F42DF"/>
    <w:rsid w:val="25505BD8"/>
    <w:rsid w:val="25546F20"/>
    <w:rsid w:val="25550A55"/>
    <w:rsid w:val="2555336F"/>
    <w:rsid w:val="25554964"/>
    <w:rsid w:val="25570860"/>
    <w:rsid w:val="255A6405"/>
    <w:rsid w:val="255A7015"/>
    <w:rsid w:val="255B17C4"/>
    <w:rsid w:val="255D606A"/>
    <w:rsid w:val="25753C87"/>
    <w:rsid w:val="257706B2"/>
    <w:rsid w:val="2577252B"/>
    <w:rsid w:val="257C420D"/>
    <w:rsid w:val="257F694F"/>
    <w:rsid w:val="25801E26"/>
    <w:rsid w:val="25847F20"/>
    <w:rsid w:val="25886018"/>
    <w:rsid w:val="258B738B"/>
    <w:rsid w:val="258C00B2"/>
    <w:rsid w:val="258E33A3"/>
    <w:rsid w:val="258E7942"/>
    <w:rsid w:val="25903137"/>
    <w:rsid w:val="25905F37"/>
    <w:rsid w:val="25911BCB"/>
    <w:rsid w:val="25915B21"/>
    <w:rsid w:val="25947DC4"/>
    <w:rsid w:val="25980548"/>
    <w:rsid w:val="25AD57D8"/>
    <w:rsid w:val="25AE43F3"/>
    <w:rsid w:val="25B611B4"/>
    <w:rsid w:val="25B90F6B"/>
    <w:rsid w:val="25BC0325"/>
    <w:rsid w:val="25BD36D2"/>
    <w:rsid w:val="25C34B5E"/>
    <w:rsid w:val="25D26955"/>
    <w:rsid w:val="25DA7E87"/>
    <w:rsid w:val="25DB233E"/>
    <w:rsid w:val="25E1077E"/>
    <w:rsid w:val="25E237FB"/>
    <w:rsid w:val="25EA44EA"/>
    <w:rsid w:val="25ED00B2"/>
    <w:rsid w:val="25ED3BE1"/>
    <w:rsid w:val="25FF1452"/>
    <w:rsid w:val="26183E13"/>
    <w:rsid w:val="26210EE4"/>
    <w:rsid w:val="2625064A"/>
    <w:rsid w:val="262A6C47"/>
    <w:rsid w:val="262E5FD5"/>
    <w:rsid w:val="263751D5"/>
    <w:rsid w:val="26491161"/>
    <w:rsid w:val="26521CCA"/>
    <w:rsid w:val="26526F0C"/>
    <w:rsid w:val="26622733"/>
    <w:rsid w:val="266C3153"/>
    <w:rsid w:val="268333B1"/>
    <w:rsid w:val="268C332D"/>
    <w:rsid w:val="268F1F42"/>
    <w:rsid w:val="26994BB9"/>
    <w:rsid w:val="26A862FF"/>
    <w:rsid w:val="26AA4177"/>
    <w:rsid w:val="26B52837"/>
    <w:rsid w:val="26B7028A"/>
    <w:rsid w:val="26B77B5B"/>
    <w:rsid w:val="26B91245"/>
    <w:rsid w:val="26B9793C"/>
    <w:rsid w:val="26DC07DD"/>
    <w:rsid w:val="26EB2E32"/>
    <w:rsid w:val="26EB54D3"/>
    <w:rsid w:val="26F70DDB"/>
    <w:rsid w:val="26FE3339"/>
    <w:rsid w:val="26FE76B2"/>
    <w:rsid w:val="27022D51"/>
    <w:rsid w:val="2707201C"/>
    <w:rsid w:val="270C009B"/>
    <w:rsid w:val="271744BA"/>
    <w:rsid w:val="271765CF"/>
    <w:rsid w:val="27226275"/>
    <w:rsid w:val="27294D73"/>
    <w:rsid w:val="2738258C"/>
    <w:rsid w:val="273F68DA"/>
    <w:rsid w:val="275A501E"/>
    <w:rsid w:val="275B19B3"/>
    <w:rsid w:val="2761561A"/>
    <w:rsid w:val="2764160A"/>
    <w:rsid w:val="276E0BB2"/>
    <w:rsid w:val="27800918"/>
    <w:rsid w:val="27926B18"/>
    <w:rsid w:val="27972D04"/>
    <w:rsid w:val="27980E61"/>
    <w:rsid w:val="279E56F5"/>
    <w:rsid w:val="27C079E6"/>
    <w:rsid w:val="27C90D87"/>
    <w:rsid w:val="27CD58CF"/>
    <w:rsid w:val="27CE5A23"/>
    <w:rsid w:val="27D923E6"/>
    <w:rsid w:val="27E60D31"/>
    <w:rsid w:val="27E66B38"/>
    <w:rsid w:val="27E86227"/>
    <w:rsid w:val="27E96418"/>
    <w:rsid w:val="27FD303E"/>
    <w:rsid w:val="27FD78A1"/>
    <w:rsid w:val="28040ABB"/>
    <w:rsid w:val="280D2231"/>
    <w:rsid w:val="281B05F6"/>
    <w:rsid w:val="281F270F"/>
    <w:rsid w:val="28302705"/>
    <w:rsid w:val="28372D80"/>
    <w:rsid w:val="283C7CA1"/>
    <w:rsid w:val="28456221"/>
    <w:rsid w:val="28460988"/>
    <w:rsid w:val="284661F0"/>
    <w:rsid w:val="284A5C9B"/>
    <w:rsid w:val="284E720E"/>
    <w:rsid w:val="28536B62"/>
    <w:rsid w:val="285865D4"/>
    <w:rsid w:val="285B4201"/>
    <w:rsid w:val="285C4052"/>
    <w:rsid w:val="2865545B"/>
    <w:rsid w:val="286B4C9C"/>
    <w:rsid w:val="286F5BFB"/>
    <w:rsid w:val="287429E8"/>
    <w:rsid w:val="287E443F"/>
    <w:rsid w:val="2886283E"/>
    <w:rsid w:val="289F72BC"/>
    <w:rsid w:val="28A24574"/>
    <w:rsid w:val="28A50F27"/>
    <w:rsid w:val="28A5149D"/>
    <w:rsid w:val="28A717C5"/>
    <w:rsid w:val="28AD1DBC"/>
    <w:rsid w:val="28B33F27"/>
    <w:rsid w:val="28B516D8"/>
    <w:rsid w:val="28BD26E1"/>
    <w:rsid w:val="28C01FE0"/>
    <w:rsid w:val="28C5557C"/>
    <w:rsid w:val="28CC5D05"/>
    <w:rsid w:val="28E13A73"/>
    <w:rsid w:val="28F00B79"/>
    <w:rsid w:val="28F87352"/>
    <w:rsid w:val="28FA343C"/>
    <w:rsid w:val="290B528D"/>
    <w:rsid w:val="2910572F"/>
    <w:rsid w:val="291425A0"/>
    <w:rsid w:val="291A6980"/>
    <w:rsid w:val="292501C1"/>
    <w:rsid w:val="292D6E4C"/>
    <w:rsid w:val="29303AEE"/>
    <w:rsid w:val="29322458"/>
    <w:rsid w:val="293D31CF"/>
    <w:rsid w:val="293D4942"/>
    <w:rsid w:val="293E3B42"/>
    <w:rsid w:val="29440207"/>
    <w:rsid w:val="29507D51"/>
    <w:rsid w:val="295221A7"/>
    <w:rsid w:val="295C7F62"/>
    <w:rsid w:val="296A4011"/>
    <w:rsid w:val="29751856"/>
    <w:rsid w:val="29787626"/>
    <w:rsid w:val="297F63CF"/>
    <w:rsid w:val="29885C8F"/>
    <w:rsid w:val="299314D2"/>
    <w:rsid w:val="29954F98"/>
    <w:rsid w:val="29984EFD"/>
    <w:rsid w:val="29AF5FFE"/>
    <w:rsid w:val="29B44AC2"/>
    <w:rsid w:val="29B46AB4"/>
    <w:rsid w:val="29BD1EA4"/>
    <w:rsid w:val="29C652CC"/>
    <w:rsid w:val="29F05E75"/>
    <w:rsid w:val="29F338B0"/>
    <w:rsid w:val="29FB6EF7"/>
    <w:rsid w:val="29FE09BD"/>
    <w:rsid w:val="2A0400AF"/>
    <w:rsid w:val="2A140128"/>
    <w:rsid w:val="2A150C32"/>
    <w:rsid w:val="2A1878AA"/>
    <w:rsid w:val="2A1E6322"/>
    <w:rsid w:val="2A286894"/>
    <w:rsid w:val="2A365465"/>
    <w:rsid w:val="2A3A18A7"/>
    <w:rsid w:val="2A441752"/>
    <w:rsid w:val="2A441E4F"/>
    <w:rsid w:val="2A474075"/>
    <w:rsid w:val="2A4E4A47"/>
    <w:rsid w:val="2A56242B"/>
    <w:rsid w:val="2A6115D4"/>
    <w:rsid w:val="2A6854FE"/>
    <w:rsid w:val="2A6E3539"/>
    <w:rsid w:val="2A95291D"/>
    <w:rsid w:val="2A9972E3"/>
    <w:rsid w:val="2AA56053"/>
    <w:rsid w:val="2AA81146"/>
    <w:rsid w:val="2AAB470B"/>
    <w:rsid w:val="2ABC34F6"/>
    <w:rsid w:val="2ABE2926"/>
    <w:rsid w:val="2AC050E0"/>
    <w:rsid w:val="2ACA12B7"/>
    <w:rsid w:val="2ACC5A8C"/>
    <w:rsid w:val="2ACF2455"/>
    <w:rsid w:val="2AD73FAF"/>
    <w:rsid w:val="2AEA60ED"/>
    <w:rsid w:val="2AF44ACA"/>
    <w:rsid w:val="2AF818A1"/>
    <w:rsid w:val="2AFF0506"/>
    <w:rsid w:val="2B045984"/>
    <w:rsid w:val="2B124D0A"/>
    <w:rsid w:val="2B323CEC"/>
    <w:rsid w:val="2B35091E"/>
    <w:rsid w:val="2B3748E1"/>
    <w:rsid w:val="2B3A6B45"/>
    <w:rsid w:val="2B4A7A38"/>
    <w:rsid w:val="2B5067D7"/>
    <w:rsid w:val="2B58488B"/>
    <w:rsid w:val="2B6C7AFA"/>
    <w:rsid w:val="2B712F5A"/>
    <w:rsid w:val="2B736BCE"/>
    <w:rsid w:val="2B8603B9"/>
    <w:rsid w:val="2B8C0DE8"/>
    <w:rsid w:val="2B9C7F6D"/>
    <w:rsid w:val="2BA37904"/>
    <w:rsid w:val="2BA60EC5"/>
    <w:rsid w:val="2BA855CD"/>
    <w:rsid w:val="2BA85E63"/>
    <w:rsid w:val="2BB3704C"/>
    <w:rsid w:val="2BBE7632"/>
    <w:rsid w:val="2BC16DF1"/>
    <w:rsid w:val="2BC45A27"/>
    <w:rsid w:val="2BCA3C32"/>
    <w:rsid w:val="2BD01501"/>
    <w:rsid w:val="2BD60587"/>
    <w:rsid w:val="2BD92458"/>
    <w:rsid w:val="2BF250BB"/>
    <w:rsid w:val="2BFB0C5F"/>
    <w:rsid w:val="2BFC378C"/>
    <w:rsid w:val="2C062F7D"/>
    <w:rsid w:val="2C067D54"/>
    <w:rsid w:val="2C083DB5"/>
    <w:rsid w:val="2C11743F"/>
    <w:rsid w:val="2C1F05AD"/>
    <w:rsid w:val="2C306BD7"/>
    <w:rsid w:val="2C33096E"/>
    <w:rsid w:val="2C357775"/>
    <w:rsid w:val="2C3A7261"/>
    <w:rsid w:val="2C4C3666"/>
    <w:rsid w:val="2C4D3457"/>
    <w:rsid w:val="2C5627DF"/>
    <w:rsid w:val="2C5839B0"/>
    <w:rsid w:val="2C5A590A"/>
    <w:rsid w:val="2C8D64D6"/>
    <w:rsid w:val="2C94349C"/>
    <w:rsid w:val="2C995C48"/>
    <w:rsid w:val="2C9E3464"/>
    <w:rsid w:val="2C9E4294"/>
    <w:rsid w:val="2CA01E38"/>
    <w:rsid w:val="2CA27E3F"/>
    <w:rsid w:val="2CAB072F"/>
    <w:rsid w:val="2CAC0817"/>
    <w:rsid w:val="2CB71EB2"/>
    <w:rsid w:val="2CB96D3D"/>
    <w:rsid w:val="2CBE62B7"/>
    <w:rsid w:val="2CCF42F5"/>
    <w:rsid w:val="2CD6285E"/>
    <w:rsid w:val="2CDD4244"/>
    <w:rsid w:val="2CEE0BBD"/>
    <w:rsid w:val="2CEE2AD9"/>
    <w:rsid w:val="2CF21734"/>
    <w:rsid w:val="2CF55407"/>
    <w:rsid w:val="2CFB1CE0"/>
    <w:rsid w:val="2D0618D7"/>
    <w:rsid w:val="2D0A3FE2"/>
    <w:rsid w:val="2D183BD2"/>
    <w:rsid w:val="2D1A28A8"/>
    <w:rsid w:val="2D1E6193"/>
    <w:rsid w:val="2D260F63"/>
    <w:rsid w:val="2D311C95"/>
    <w:rsid w:val="2D423424"/>
    <w:rsid w:val="2D4C44C8"/>
    <w:rsid w:val="2D4D34B7"/>
    <w:rsid w:val="2D503150"/>
    <w:rsid w:val="2D546ED9"/>
    <w:rsid w:val="2D55251D"/>
    <w:rsid w:val="2D601648"/>
    <w:rsid w:val="2D7612A1"/>
    <w:rsid w:val="2D9C2FE9"/>
    <w:rsid w:val="2DA277F0"/>
    <w:rsid w:val="2DB254E6"/>
    <w:rsid w:val="2DB96F80"/>
    <w:rsid w:val="2DBD1093"/>
    <w:rsid w:val="2DBE7B44"/>
    <w:rsid w:val="2DC15C8F"/>
    <w:rsid w:val="2DD83BAE"/>
    <w:rsid w:val="2DD92F17"/>
    <w:rsid w:val="2DDE1141"/>
    <w:rsid w:val="2DEA301D"/>
    <w:rsid w:val="2DEF6C99"/>
    <w:rsid w:val="2DF8612E"/>
    <w:rsid w:val="2E0364D1"/>
    <w:rsid w:val="2E052BDD"/>
    <w:rsid w:val="2E1032E1"/>
    <w:rsid w:val="2E111E6B"/>
    <w:rsid w:val="2E121F0D"/>
    <w:rsid w:val="2E1876AA"/>
    <w:rsid w:val="2E1C606B"/>
    <w:rsid w:val="2E1D753E"/>
    <w:rsid w:val="2E231AD7"/>
    <w:rsid w:val="2E2B352F"/>
    <w:rsid w:val="2E2C5D6A"/>
    <w:rsid w:val="2E2E0CA4"/>
    <w:rsid w:val="2E3E2DBD"/>
    <w:rsid w:val="2E460341"/>
    <w:rsid w:val="2E583DF2"/>
    <w:rsid w:val="2E6115CE"/>
    <w:rsid w:val="2E62430B"/>
    <w:rsid w:val="2E634C3C"/>
    <w:rsid w:val="2E6525F7"/>
    <w:rsid w:val="2E711C78"/>
    <w:rsid w:val="2E734027"/>
    <w:rsid w:val="2E750C60"/>
    <w:rsid w:val="2E775B37"/>
    <w:rsid w:val="2E7D6608"/>
    <w:rsid w:val="2E8027C6"/>
    <w:rsid w:val="2E8064E4"/>
    <w:rsid w:val="2E8276D7"/>
    <w:rsid w:val="2E8B1276"/>
    <w:rsid w:val="2E8E440D"/>
    <w:rsid w:val="2E8F7287"/>
    <w:rsid w:val="2E9243F5"/>
    <w:rsid w:val="2E9A7A58"/>
    <w:rsid w:val="2E9F6EA0"/>
    <w:rsid w:val="2EB66267"/>
    <w:rsid w:val="2EBA09F4"/>
    <w:rsid w:val="2EC5517E"/>
    <w:rsid w:val="2EC62B29"/>
    <w:rsid w:val="2ECB10D4"/>
    <w:rsid w:val="2ED63091"/>
    <w:rsid w:val="2EE24C68"/>
    <w:rsid w:val="2EE62439"/>
    <w:rsid w:val="2EE77937"/>
    <w:rsid w:val="2EF1497C"/>
    <w:rsid w:val="2EF15EBD"/>
    <w:rsid w:val="2EF43122"/>
    <w:rsid w:val="2F012FE1"/>
    <w:rsid w:val="2F0557A4"/>
    <w:rsid w:val="2F0937BF"/>
    <w:rsid w:val="2F0A1E73"/>
    <w:rsid w:val="2F152472"/>
    <w:rsid w:val="2F152606"/>
    <w:rsid w:val="2F214AE6"/>
    <w:rsid w:val="2F271F1A"/>
    <w:rsid w:val="2F2B0DC3"/>
    <w:rsid w:val="2F2E0B20"/>
    <w:rsid w:val="2F3D35F6"/>
    <w:rsid w:val="2F3E613C"/>
    <w:rsid w:val="2F3F1DE3"/>
    <w:rsid w:val="2F4142E9"/>
    <w:rsid w:val="2F425909"/>
    <w:rsid w:val="2F4602C2"/>
    <w:rsid w:val="2F4803F3"/>
    <w:rsid w:val="2F4A545C"/>
    <w:rsid w:val="2F4A5FA9"/>
    <w:rsid w:val="2F57337B"/>
    <w:rsid w:val="2F5F3E62"/>
    <w:rsid w:val="2F6F7E29"/>
    <w:rsid w:val="2F7114BA"/>
    <w:rsid w:val="2F8C2032"/>
    <w:rsid w:val="2F921D93"/>
    <w:rsid w:val="2F945B4A"/>
    <w:rsid w:val="2FA430B9"/>
    <w:rsid w:val="2FA53B62"/>
    <w:rsid w:val="2FA56D8F"/>
    <w:rsid w:val="2FAA6C75"/>
    <w:rsid w:val="2FAE4AEA"/>
    <w:rsid w:val="2FB02CA9"/>
    <w:rsid w:val="2FC83353"/>
    <w:rsid w:val="2FC9365A"/>
    <w:rsid w:val="2FC94785"/>
    <w:rsid w:val="2FCA743A"/>
    <w:rsid w:val="2FCE35E3"/>
    <w:rsid w:val="2FDF203B"/>
    <w:rsid w:val="2FE4768B"/>
    <w:rsid w:val="2FE64FDD"/>
    <w:rsid w:val="2FF07787"/>
    <w:rsid w:val="2FF16BEF"/>
    <w:rsid w:val="2FF4534B"/>
    <w:rsid w:val="2FF62FA2"/>
    <w:rsid w:val="2FF87C7D"/>
    <w:rsid w:val="2FFA015E"/>
    <w:rsid w:val="2FFE301D"/>
    <w:rsid w:val="300A79B2"/>
    <w:rsid w:val="300B48DE"/>
    <w:rsid w:val="30101AA6"/>
    <w:rsid w:val="30131B72"/>
    <w:rsid w:val="30162C72"/>
    <w:rsid w:val="301E5BE3"/>
    <w:rsid w:val="30214F0C"/>
    <w:rsid w:val="30233D3F"/>
    <w:rsid w:val="3042510D"/>
    <w:rsid w:val="30473018"/>
    <w:rsid w:val="304D2939"/>
    <w:rsid w:val="304E0AF6"/>
    <w:rsid w:val="306576C2"/>
    <w:rsid w:val="30672D2E"/>
    <w:rsid w:val="307274E3"/>
    <w:rsid w:val="307F3E69"/>
    <w:rsid w:val="30823E79"/>
    <w:rsid w:val="30861B3C"/>
    <w:rsid w:val="308E5BB6"/>
    <w:rsid w:val="309023D9"/>
    <w:rsid w:val="30951BCB"/>
    <w:rsid w:val="309633C8"/>
    <w:rsid w:val="30990404"/>
    <w:rsid w:val="309A6B52"/>
    <w:rsid w:val="309C75BF"/>
    <w:rsid w:val="30A41D59"/>
    <w:rsid w:val="30AC1742"/>
    <w:rsid w:val="30AE68D7"/>
    <w:rsid w:val="30E253DC"/>
    <w:rsid w:val="30E5386E"/>
    <w:rsid w:val="30EB0C86"/>
    <w:rsid w:val="30F335C8"/>
    <w:rsid w:val="30FD70DF"/>
    <w:rsid w:val="310664F7"/>
    <w:rsid w:val="310E6F07"/>
    <w:rsid w:val="310F23C0"/>
    <w:rsid w:val="311845AF"/>
    <w:rsid w:val="311A1C4F"/>
    <w:rsid w:val="3124449C"/>
    <w:rsid w:val="31245C53"/>
    <w:rsid w:val="3132391B"/>
    <w:rsid w:val="313C53EF"/>
    <w:rsid w:val="314372CE"/>
    <w:rsid w:val="314C2E78"/>
    <w:rsid w:val="315368B8"/>
    <w:rsid w:val="315A470D"/>
    <w:rsid w:val="315B06AB"/>
    <w:rsid w:val="31636350"/>
    <w:rsid w:val="316520E7"/>
    <w:rsid w:val="3173448B"/>
    <w:rsid w:val="317441FC"/>
    <w:rsid w:val="317515F6"/>
    <w:rsid w:val="3177485F"/>
    <w:rsid w:val="317A30DA"/>
    <w:rsid w:val="317D5D07"/>
    <w:rsid w:val="3181581A"/>
    <w:rsid w:val="31822F9C"/>
    <w:rsid w:val="31837029"/>
    <w:rsid w:val="31875E94"/>
    <w:rsid w:val="319267B0"/>
    <w:rsid w:val="319628D3"/>
    <w:rsid w:val="31A367EF"/>
    <w:rsid w:val="31A429D6"/>
    <w:rsid w:val="31B0767C"/>
    <w:rsid w:val="31B57508"/>
    <w:rsid w:val="31C634B5"/>
    <w:rsid w:val="31CA39D3"/>
    <w:rsid w:val="31CB0A42"/>
    <w:rsid w:val="31D339F6"/>
    <w:rsid w:val="31D65E7B"/>
    <w:rsid w:val="31D86627"/>
    <w:rsid w:val="31DE7DB4"/>
    <w:rsid w:val="31DF616E"/>
    <w:rsid w:val="31E70E93"/>
    <w:rsid w:val="31EB4707"/>
    <w:rsid w:val="31F21008"/>
    <w:rsid w:val="31F237B8"/>
    <w:rsid w:val="320155AB"/>
    <w:rsid w:val="32055AEC"/>
    <w:rsid w:val="320D5CFE"/>
    <w:rsid w:val="320F10AB"/>
    <w:rsid w:val="32132915"/>
    <w:rsid w:val="321A7330"/>
    <w:rsid w:val="3220156E"/>
    <w:rsid w:val="3229519E"/>
    <w:rsid w:val="32346689"/>
    <w:rsid w:val="323A63A1"/>
    <w:rsid w:val="323E6DFF"/>
    <w:rsid w:val="32432777"/>
    <w:rsid w:val="32457A4E"/>
    <w:rsid w:val="3255042B"/>
    <w:rsid w:val="3255653D"/>
    <w:rsid w:val="325A4619"/>
    <w:rsid w:val="325F72BF"/>
    <w:rsid w:val="326C6803"/>
    <w:rsid w:val="326F3B51"/>
    <w:rsid w:val="327210CC"/>
    <w:rsid w:val="327B67BC"/>
    <w:rsid w:val="328E7BFB"/>
    <w:rsid w:val="3290208D"/>
    <w:rsid w:val="329B1FA1"/>
    <w:rsid w:val="329D6C02"/>
    <w:rsid w:val="32A3002B"/>
    <w:rsid w:val="32A46556"/>
    <w:rsid w:val="32A7006E"/>
    <w:rsid w:val="32AA63CB"/>
    <w:rsid w:val="32AC563D"/>
    <w:rsid w:val="32BE03A9"/>
    <w:rsid w:val="32BE194C"/>
    <w:rsid w:val="32C36549"/>
    <w:rsid w:val="32CC0E35"/>
    <w:rsid w:val="32D2398C"/>
    <w:rsid w:val="32D46D72"/>
    <w:rsid w:val="32E62DED"/>
    <w:rsid w:val="32E72C20"/>
    <w:rsid w:val="32ED01DC"/>
    <w:rsid w:val="330172ED"/>
    <w:rsid w:val="33070ADD"/>
    <w:rsid w:val="330A0F65"/>
    <w:rsid w:val="330E4642"/>
    <w:rsid w:val="330F1D68"/>
    <w:rsid w:val="33272E48"/>
    <w:rsid w:val="332834C1"/>
    <w:rsid w:val="33295C3B"/>
    <w:rsid w:val="33355588"/>
    <w:rsid w:val="33393E87"/>
    <w:rsid w:val="33453420"/>
    <w:rsid w:val="334942EA"/>
    <w:rsid w:val="33495823"/>
    <w:rsid w:val="334A4D69"/>
    <w:rsid w:val="335B68EB"/>
    <w:rsid w:val="335D427B"/>
    <w:rsid w:val="33601E82"/>
    <w:rsid w:val="33636877"/>
    <w:rsid w:val="3364248D"/>
    <w:rsid w:val="33672E12"/>
    <w:rsid w:val="336A3ADD"/>
    <w:rsid w:val="336B371D"/>
    <w:rsid w:val="33745FE8"/>
    <w:rsid w:val="33816625"/>
    <w:rsid w:val="338334F4"/>
    <w:rsid w:val="33882397"/>
    <w:rsid w:val="33A73AFB"/>
    <w:rsid w:val="33AD74D5"/>
    <w:rsid w:val="33B5357C"/>
    <w:rsid w:val="33BE4D2A"/>
    <w:rsid w:val="33C0522C"/>
    <w:rsid w:val="33C303D4"/>
    <w:rsid w:val="33CE5F00"/>
    <w:rsid w:val="33D044EB"/>
    <w:rsid w:val="33D46B7B"/>
    <w:rsid w:val="33DC089A"/>
    <w:rsid w:val="33DC5EA6"/>
    <w:rsid w:val="33E722B9"/>
    <w:rsid w:val="33EB248B"/>
    <w:rsid w:val="33ED64FF"/>
    <w:rsid w:val="33F32DDA"/>
    <w:rsid w:val="33FC3C90"/>
    <w:rsid w:val="340466B8"/>
    <w:rsid w:val="3405441C"/>
    <w:rsid w:val="34064AA5"/>
    <w:rsid w:val="340A18CC"/>
    <w:rsid w:val="340B6FF4"/>
    <w:rsid w:val="340D249A"/>
    <w:rsid w:val="34110E90"/>
    <w:rsid w:val="3415451E"/>
    <w:rsid w:val="341D24D6"/>
    <w:rsid w:val="342277C0"/>
    <w:rsid w:val="342662B3"/>
    <w:rsid w:val="342F5C33"/>
    <w:rsid w:val="34312E5C"/>
    <w:rsid w:val="34331167"/>
    <w:rsid w:val="343400A1"/>
    <w:rsid w:val="34520FED"/>
    <w:rsid w:val="345211BB"/>
    <w:rsid w:val="3454332D"/>
    <w:rsid w:val="345517BD"/>
    <w:rsid w:val="34681662"/>
    <w:rsid w:val="346D6AEE"/>
    <w:rsid w:val="347A7777"/>
    <w:rsid w:val="347F7A0B"/>
    <w:rsid w:val="348A566E"/>
    <w:rsid w:val="348E31F7"/>
    <w:rsid w:val="348F7326"/>
    <w:rsid w:val="34A02031"/>
    <w:rsid w:val="34A5518F"/>
    <w:rsid w:val="34AD65E1"/>
    <w:rsid w:val="34BA1368"/>
    <w:rsid w:val="34BF2A35"/>
    <w:rsid w:val="34C73C98"/>
    <w:rsid w:val="34CA3B24"/>
    <w:rsid w:val="34CC6990"/>
    <w:rsid w:val="34D01B29"/>
    <w:rsid w:val="34D076EE"/>
    <w:rsid w:val="34D24573"/>
    <w:rsid w:val="34D527AE"/>
    <w:rsid w:val="34D64D4D"/>
    <w:rsid w:val="34DA0E67"/>
    <w:rsid w:val="34E26F08"/>
    <w:rsid w:val="34E41430"/>
    <w:rsid w:val="34E6506C"/>
    <w:rsid w:val="34F35697"/>
    <w:rsid w:val="34FC2683"/>
    <w:rsid w:val="34FF1F77"/>
    <w:rsid w:val="35033A12"/>
    <w:rsid w:val="350A3440"/>
    <w:rsid w:val="350C794E"/>
    <w:rsid w:val="3510189A"/>
    <w:rsid w:val="351602F5"/>
    <w:rsid w:val="351A37F6"/>
    <w:rsid w:val="352772C8"/>
    <w:rsid w:val="352E7661"/>
    <w:rsid w:val="352F765E"/>
    <w:rsid w:val="35431323"/>
    <w:rsid w:val="354A6B3F"/>
    <w:rsid w:val="354F10C9"/>
    <w:rsid w:val="35552414"/>
    <w:rsid w:val="3557618F"/>
    <w:rsid w:val="355C6641"/>
    <w:rsid w:val="356107FF"/>
    <w:rsid w:val="35610FBD"/>
    <w:rsid w:val="356E2468"/>
    <w:rsid w:val="357029F7"/>
    <w:rsid w:val="3571223F"/>
    <w:rsid w:val="3584003E"/>
    <w:rsid w:val="35896A4A"/>
    <w:rsid w:val="358C26B2"/>
    <w:rsid w:val="35904176"/>
    <w:rsid w:val="359849C4"/>
    <w:rsid w:val="35AB350C"/>
    <w:rsid w:val="35AB3FB8"/>
    <w:rsid w:val="35AD0339"/>
    <w:rsid w:val="35AD642F"/>
    <w:rsid w:val="35C156E3"/>
    <w:rsid w:val="35C83145"/>
    <w:rsid w:val="35D40A95"/>
    <w:rsid w:val="35DF68D4"/>
    <w:rsid w:val="35E76EE7"/>
    <w:rsid w:val="35EE0CF5"/>
    <w:rsid w:val="35F20C11"/>
    <w:rsid w:val="35F32611"/>
    <w:rsid w:val="35F67450"/>
    <w:rsid w:val="35FB3B02"/>
    <w:rsid w:val="35FD17A4"/>
    <w:rsid w:val="360A072B"/>
    <w:rsid w:val="361B6E6A"/>
    <w:rsid w:val="36210B6C"/>
    <w:rsid w:val="36272016"/>
    <w:rsid w:val="362C37F0"/>
    <w:rsid w:val="362E370A"/>
    <w:rsid w:val="363017F3"/>
    <w:rsid w:val="36351CCA"/>
    <w:rsid w:val="36415BE0"/>
    <w:rsid w:val="364A03FF"/>
    <w:rsid w:val="364C2C9F"/>
    <w:rsid w:val="365D50CF"/>
    <w:rsid w:val="365F2A08"/>
    <w:rsid w:val="36743E27"/>
    <w:rsid w:val="367E3CE8"/>
    <w:rsid w:val="36802915"/>
    <w:rsid w:val="36807D4B"/>
    <w:rsid w:val="368E0FC9"/>
    <w:rsid w:val="36921809"/>
    <w:rsid w:val="369D306A"/>
    <w:rsid w:val="36A13CB8"/>
    <w:rsid w:val="36A340DC"/>
    <w:rsid w:val="36B26451"/>
    <w:rsid w:val="36B35A00"/>
    <w:rsid w:val="36B67B96"/>
    <w:rsid w:val="36C3416E"/>
    <w:rsid w:val="36C920B9"/>
    <w:rsid w:val="36D40C33"/>
    <w:rsid w:val="36E65299"/>
    <w:rsid w:val="36EA409B"/>
    <w:rsid w:val="37030DB4"/>
    <w:rsid w:val="37085D31"/>
    <w:rsid w:val="37155C2F"/>
    <w:rsid w:val="37285AC9"/>
    <w:rsid w:val="37384D7D"/>
    <w:rsid w:val="373F656C"/>
    <w:rsid w:val="374A5B76"/>
    <w:rsid w:val="374D567A"/>
    <w:rsid w:val="375063A9"/>
    <w:rsid w:val="37597827"/>
    <w:rsid w:val="37663A51"/>
    <w:rsid w:val="37675F79"/>
    <w:rsid w:val="376E05B0"/>
    <w:rsid w:val="377420EB"/>
    <w:rsid w:val="37760AB3"/>
    <w:rsid w:val="377636FA"/>
    <w:rsid w:val="37763C41"/>
    <w:rsid w:val="37870659"/>
    <w:rsid w:val="37944021"/>
    <w:rsid w:val="379C2304"/>
    <w:rsid w:val="37AA1775"/>
    <w:rsid w:val="37AB2D6F"/>
    <w:rsid w:val="37B72938"/>
    <w:rsid w:val="37BA0C90"/>
    <w:rsid w:val="37BF64CE"/>
    <w:rsid w:val="37CF3E86"/>
    <w:rsid w:val="37D87BC0"/>
    <w:rsid w:val="37DC08B1"/>
    <w:rsid w:val="37E51E7E"/>
    <w:rsid w:val="37F01D7D"/>
    <w:rsid w:val="37F13894"/>
    <w:rsid w:val="37FB6514"/>
    <w:rsid w:val="37FF36DC"/>
    <w:rsid w:val="38067DD1"/>
    <w:rsid w:val="38277998"/>
    <w:rsid w:val="382906C8"/>
    <w:rsid w:val="38293FBA"/>
    <w:rsid w:val="38331F42"/>
    <w:rsid w:val="38362E3D"/>
    <w:rsid w:val="38384ED7"/>
    <w:rsid w:val="38387FF6"/>
    <w:rsid w:val="383D1439"/>
    <w:rsid w:val="384E6478"/>
    <w:rsid w:val="384E7C94"/>
    <w:rsid w:val="38513EB9"/>
    <w:rsid w:val="385300B3"/>
    <w:rsid w:val="385A7147"/>
    <w:rsid w:val="385E7E83"/>
    <w:rsid w:val="38714D49"/>
    <w:rsid w:val="387657FD"/>
    <w:rsid w:val="388C5128"/>
    <w:rsid w:val="38922847"/>
    <w:rsid w:val="38B13F81"/>
    <w:rsid w:val="38BF3089"/>
    <w:rsid w:val="38BF42FC"/>
    <w:rsid w:val="38CF6A4E"/>
    <w:rsid w:val="38D05932"/>
    <w:rsid w:val="38DE5DD7"/>
    <w:rsid w:val="38F263B2"/>
    <w:rsid w:val="38F44541"/>
    <w:rsid w:val="38F669C0"/>
    <w:rsid w:val="38FE4E8D"/>
    <w:rsid w:val="39086AB2"/>
    <w:rsid w:val="390A40C8"/>
    <w:rsid w:val="391006E3"/>
    <w:rsid w:val="3918518F"/>
    <w:rsid w:val="391A7B3F"/>
    <w:rsid w:val="391B7095"/>
    <w:rsid w:val="392C0A0B"/>
    <w:rsid w:val="39312B2F"/>
    <w:rsid w:val="393D5606"/>
    <w:rsid w:val="394A35A1"/>
    <w:rsid w:val="395E5ACF"/>
    <w:rsid w:val="395F0DD9"/>
    <w:rsid w:val="39623BA0"/>
    <w:rsid w:val="3963268B"/>
    <w:rsid w:val="39654492"/>
    <w:rsid w:val="3967259E"/>
    <w:rsid w:val="396F4B55"/>
    <w:rsid w:val="39704AB2"/>
    <w:rsid w:val="3973725D"/>
    <w:rsid w:val="39745A7C"/>
    <w:rsid w:val="39757A34"/>
    <w:rsid w:val="397A5F0C"/>
    <w:rsid w:val="397C3094"/>
    <w:rsid w:val="397C3B9E"/>
    <w:rsid w:val="39816923"/>
    <w:rsid w:val="39906308"/>
    <w:rsid w:val="399B3AAF"/>
    <w:rsid w:val="39B95913"/>
    <w:rsid w:val="39C55A04"/>
    <w:rsid w:val="39C80499"/>
    <w:rsid w:val="39CF4693"/>
    <w:rsid w:val="39E5171B"/>
    <w:rsid w:val="39E65E98"/>
    <w:rsid w:val="3A034F13"/>
    <w:rsid w:val="3A0458CF"/>
    <w:rsid w:val="3A04711A"/>
    <w:rsid w:val="3A0A7E12"/>
    <w:rsid w:val="3A0B3077"/>
    <w:rsid w:val="3A1328A8"/>
    <w:rsid w:val="3A1C1BBA"/>
    <w:rsid w:val="3A244DF3"/>
    <w:rsid w:val="3A254096"/>
    <w:rsid w:val="3A283082"/>
    <w:rsid w:val="3A2F1E88"/>
    <w:rsid w:val="3A2F5433"/>
    <w:rsid w:val="3A331B56"/>
    <w:rsid w:val="3A332AC3"/>
    <w:rsid w:val="3A361988"/>
    <w:rsid w:val="3A3B55EF"/>
    <w:rsid w:val="3A446479"/>
    <w:rsid w:val="3A4B6F03"/>
    <w:rsid w:val="3A4E1C94"/>
    <w:rsid w:val="3A5418BF"/>
    <w:rsid w:val="3A541FF3"/>
    <w:rsid w:val="3A56505A"/>
    <w:rsid w:val="3A5879E4"/>
    <w:rsid w:val="3A5C10E7"/>
    <w:rsid w:val="3A653A9A"/>
    <w:rsid w:val="3A6763E1"/>
    <w:rsid w:val="3A6E1981"/>
    <w:rsid w:val="3A717E79"/>
    <w:rsid w:val="3A751535"/>
    <w:rsid w:val="3A79255B"/>
    <w:rsid w:val="3A9C291A"/>
    <w:rsid w:val="3A9E2073"/>
    <w:rsid w:val="3A9F7938"/>
    <w:rsid w:val="3AA077AA"/>
    <w:rsid w:val="3AA1764C"/>
    <w:rsid w:val="3AB745D3"/>
    <w:rsid w:val="3ABE4951"/>
    <w:rsid w:val="3ABF7531"/>
    <w:rsid w:val="3AC45CC5"/>
    <w:rsid w:val="3AD612EB"/>
    <w:rsid w:val="3AD747AE"/>
    <w:rsid w:val="3ADD242E"/>
    <w:rsid w:val="3AEC19C4"/>
    <w:rsid w:val="3B0223FD"/>
    <w:rsid w:val="3B221471"/>
    <w:rsid w:val="3B230DB2"/>
    <w:rsid w:val="3B251ADD"/>
    <w:rsid w:val="3B2770EF"/>
    <w:rsid w:val="3B296376"/>
    <w:rsid w:val="3B2D4141"/>
    <w:rsid w:val="3B2D68F2"/>
    <w:rsid w:val="3B2E616A"/>
    <w:rsid w:val="3B300217"/>
    <w:rsid w:val="3B376272"/>
    <w:rsid w:val="3B3B42CD"/>
    <w:rsid w:val="3B3D4E76"/>
    <w:rsid w:val="3B3D6D3E"/>
    <w:rsid w:val="3B4465F1"/>
    <w:rsid w:val="3B4637F4"/>
    <w:rsid w:val="3B4C2ED0"/>
    <w:rsid w:val="3B4D5EBA"/>
    <w:rsid w:val="3B507020"/>
    <w:rsid w:val="3B546078"/>
    <w:rsid w:val="3B61627E"/>
    <w:rsid w:val="3B682802"/>
    <w:rsid w:val="3B6B61AB"/>
    <w:rsid w:val="3B6E0EF5"/>
    <w:rsid w:val="3B707574"/>
    <w:rsid w:val="3B724D54"/>
    <w:rsid w:val="3B74636E"/>
    <w:rsid w:val="3B75145F"/>
    <w:rsid w:val="3B810E0F"/>
    <w:rsid w:val="3B8B3851"/>
    <w:rsid w:val="3B8F303A"/>
    <w:rsid w:val="3B9375BA"/>
    <w:rsid w:val="3B9B0A75"/>
    <w:rsid w:val="3BA21D8B"/>
    <w:rsid w:val="3BA53C61"/>
    <w:rsid w:val="3BB22567"/>
    <w:rsid w:val="3BB3172D"/>
    <w:rsid w:val="3BB56BA2"/>
    <w:rsid w:val="3BC56371"/>
    <w:rsid w:val="3BCD2927"/>
    <w:rsid w:val="3BE06824"/>
    <w:rsid w:val="3BE24851"/>
    <w:rsid w:val="3BE60D2E"/>
    <w:rsid w:val="3BE932C6"/>
    <w:rsid w:val="3BEB0C62"/>
    <w:rsid w:val="3C0627E2"/>
    <w:rsid w:val="3C074A5E"/>
    <w:rsid w:val="3C083BA3"/>
    <w:rsid w:val="3C0E0ECA"/>
    <w:rsid w:val="3C1C1D3D"/>
    <w:rsid w:val="3C2B297D"/>
    <w:rsid w:val="3C3A5585"/>
    <w:rsid w:val="3C3F793E"/>
    <w:rsid w:val="3C420CE8"/>
    <w:rsid w:val="3C491AF4"/>
    <w:rsid w:val="3C581C06"/>
    <w:rsid w:val="3C7F2CC9"/>
    <w:rsid w:val="3C8635A1"/>
    <w:rsid w:val="3C880008"/>
    <w:rsid w:val="3C8F4C64"/>
    <w:rsid w:val="3C98168F"/>
    <w:rsid w:val="3C9F1096"/>
    <w:rsid w:val="3CA00230"/>
    <w:rsid w:val="3CA01816"/>
    <w:rsid w:val="3CB27B84"/>
    <w:rsid w:val="3CC51517"/>
    <w:rsid w:val="3CC74EE0"/>
    <w:rsid w:val="3CCA1010"/>
    <w:rsid w:val="3CCA5564"/>
    <w:rsid w:val="3CD0127A"/>
    <w:rsid w:val="3CD9257E"/>
    <w:rsid w:val="3CDA3119"/>
    <w:rsid w:val="3CE007E2"/>
    <w:rsid w:val="3CEC491F"/>
    <w:rsid w:val="3CEF2B60"/>
    <w:rsid w:val="3CF11553"/>
    <w:rsid w:val="3CF51BDE"/>
    <w:rsid w:val="3CFB6F8B"/>
    <w:rsid w:val="3D12088F"/>
    <w:rsid w:val="3D134BBB"/>
    <w:rsid w:val="3D202991"/>
    <w:rsid w:val="3D212B26"/>
    <w:rsid w:val="3D2A15F8"/>
    <w:rsid w:val="3D2A7582"/>
    <w:rsid w:val="3D3138A6"/>
    <w:rsid w:val="3D34264B"/>
    <w:rsid w:val="3D381BC6"/>
    <w:rsid w:val="3D3B6CE9"/>
    <w:rsid w:val="3D406CAB"/>
    <w:rsid w:val="3D407247"/>
    <w:rsid w:val="3D471B0F"/>
    <w:rsid w:val="3D4E59BB"/>
    <w:rsid w:val="3D630BF5"/>
    <w:rsid w:val="3D6749DA"/>
    <w:rsid w:val="3D72541D"/>
    <w:rsid w:val="3D802A9A"/>
    <w:rsid w:val="3D83148C"/>
    <w:rsid w:val="3D894ECE"/>
    <w:rsid w:val="3D9B2442"/>
    <w:rsid w:val="3DA540E8"/>
    <w:rsid w:val="3DAC2977"/>
    <w:rsid w:val="3DB27FAB"/>
    <w:rsid w:val="3DBB1AB6"/>
    <w:rsid w:val="3DBD6330"/>
    <w:rsid w:val="3DBF0EC7"/>
    <w:rsid w:val="3DC01A6F"/>
    <w:rsid w:val="3DC6340A"/>
    <w:rsid w:val="3DC950D8"/>
    <w:rsid w:val="3DD061F6"/>
    <w:rsid w:val="3DE6058E"/>
    <w:rsid w:val="3DE61E98"/>
    <w:rsid w:val="3DE749A6"/>
    <w:rsid w:val="3DEE098B"/>
    <w:rsid w:val="3DF018D8"/>
    <w:rsid w:val="3DF90F15"/>
    <w:rsid w:val="3E04793E"/>
    <w:rsid w:val="3E0D6EDE"/>
    <w:rsid w:val="3E1C07A4"/>
    <w:rsid w:val="3E1D5E2F"/>
    <w:rsid w:val="3E1E10C7"/>
    <w:rsid w:val="3E2204B1"/>
    <w:rsid w:val="3E2247CA"/>
    <w:rsid w:val="3E2D6899"/>
    <w:rsid w:val="3E3A1D64"/>
    <w:rsid w:val="3E464F58"/>
    <w:rsid w:val="3E4719D1"/>
    <w:rsid w:val="3E493C1B"/>
    <w:rsid w:val="3E4F1654"/>
    <w:rsid w:val="3E554E8E"/>
    <w:rsid w:val="3E560817"/>
    <w:rsid w:val="3E59647C"/>
    <w:rsid w:val="3E5D4D48"/>
    <w:rsid w:val="3E644C1A"/>
    <w:rsid w:val="3E6F3B82"/>
    <w:rsid w:val="3E715E5B"/>
    <w:rsid w:val="3E7961FA"/>
    <w:rsid w:val="3E885A2E"/>
    <w:rsid w:val="3E8878AD"/>
    <w:rsid w:val="3E8D0A0C"/>
    <w:rsid w:val="3E8F254E"/>
    <w:rsid w:val="3E9336BD"/>
    <w:rsid w:val="3EB011AE"/>
    <w:rsid w:val="3EB06C34"/>
    <w:rsid w:val="3EB43A9C"/>
    <w:rsid w:val="3EB9262B"/>
    <w:rsid w:val="3EBD68E7"/>
    <w:rsid w:val="3EC3126D"/>
    <w:rsid w:val="3EC42055"/>
    <w:rsid w:val="3ED83679"/>
    <w:rsid w:val="3EDE79D0"/>
    <w:rsid w:val="3EE805C9"/>
    <w:rsid w:val="3EE85FE4"/>
    <w:rsid w:val="3EEC2AED"/>
    <w:rsid w:val="3EF4553B"/>
    <w:rsid w:val="3EF66123"/>
    <w:rsid w:val="3EFD2204"/>
    <w:rsid w:val="3F056BD2"/>
    <w:rsid w:val="3F084A2E"/>
    <w:rsid w:val="3F176FAE"/>
    <w:rsid w:val="3F1B0162"/>
    <w:rsid w:val="3F211127"/>
    <w:rsid w:val="3F2B3BF8"/>
    <w:rsid w:val="3F3A469F"/>
    <w:rsid w:val="3F416195"/>
    <w:rsid w:val="3F572DBF"/>
    <w:rsid w:val="3F655A56"/>
    <w:rsid w:val="3F6F1844"/>
    <w:rsid w:val="3F71622F"/>
    <w:rsid w:val="3F7832D4"/>
    <w:rsid w:val="3F78662A"/>
    <w:rsid w:val="3F79383C"/>
    <w:rsid w:val="3F7E0375"/>
    <w:rsid w:val="3F8370C9"/>
    <w:rsid w:val="3F8373CD"/>
    <w:rsid w:val="3F8A41B9"/>
    <w:rsid w:val="3F8D0484"/>
    <w:rsid w:val="3F8E21AC"/>
    <w:rsid w:val="3F936A96"/>
    <w:rsid w:val="3F964143"/>
    <w:rsid w:val="3F971BD6"/>
    <w:rsid w:val="3F9C1568"/>
    <w:rsid w:val="3F9D0763"/>
    <w:rsid w:val="3F9D208C"/>
    <w:rsid w:val="3FA35D74"/>
    <w:rsid w:val="3FA62720"/>
    <w:rsid w:val="3FAA44E2"/>
    <w:rsid w:val="3FBF4E7B"/>
    <w:rsid w:val="3FC57ABB"/>
    <w:rsid w:val="3FD42887"/>
    <w:rsid w:val="3FD6481B"/>
    <w:rsid w:val="3FD9423F"/>
    <w:rsid w:val="3FDF2D92"/>
    <w:rsid w:val="3FF02ACE"/>
    <w:rsid w:val="3FF07B83"/>
    <w:rsid w:val="3FF11C0F"/>
    <w:rsid w:val="3FF2387B"/>
    <w:rsid w:val="3FF712A1"/>
    <w:rsid w:val="3FF77CB3"/>
    <w:rsid w:val="3FF9711F"/>
    <w:rsid w:val="3FFC7B15"/>
    <w:rsid w:val="400E0268"/>
    <w:rsid w:val="401638ED"/>
    <w:rsid w:val="40183287"/>
    <w:rsid w:val="4022243F"/>
    <w:rsid w:val="402357E5"/>
    <w:rsid w:val="40253A81"/>
    <w:rsid w:val="404769CD"/>
    <w:rsid w:val="40492C5E"/>
    <w:rsid w:val="404A58C4"/>
    <w:rsid w:val="404B737B"/>
    <w:rsid w:val="40670F36"/>
    <w:rsid w:val="406C1C8B"/>
    <w:rsid w:val="406C4277"/>
    <w:rsid w:val="4070530E"/>
    <w:rsid w:val="40730F5D"/>
    <w:rsid w:val="408929EF"/>
    <w:rsid w:val="409631D3"/>
    <w:rsid w:val="40A26330"/>
    <w:rsid w:val="40A30209"/>
    <w:rsid w:val="40A46B2F"/>
    <w:rsid w:val="40AF10C9"/>
    <w:rsid w:val="40BF44C5"/>
    <w:rsid w:val="40D54E7E"/>
    <w:rsid w:val="40E107FF"/>
    <w:rsid w:val="40E8080C"/>
    <w:rsid w:val="40F463EE"/>
    <w:rsid w:val="40F511F5"/>
    <w:rsid w:val="410129C4"/>
    <w:rsid w:val="410724DB"/>
    <w:rsid w:val="410A735C"/>
    <w:rsid w:val="411D1D06"/>
    <w:rsid w:val="41212704"/>
    <w:rsid w:val="412141AB"/>
    <w:rsid w:val="412B5FC7"/>
    <w:rsid w:val="413A43A7"/>
    <w:rsid w:val="413E1C1A"/>
    <w:rsid w:val="41456161"/>
    <w:rsid w:val="41483CEE"/>
    <w:rsid w:val="4151577B"/>
    <w:rsid w:val="4153516A"/>
    <w:rsid w:val="415910F1"/>
    <w:rsid w:val="415B5D28"/>
    <w:rsid w:val="41621275"/>
    <w:rsid w:val="416456A4"/>
    <w:rsid w:val="41672032"/>
    <w:rsid w:val="416F28C1"/>
    <w:rsid w:val="41716EFB"/>
    <w:rsid w:val="417E28FC"/>
    <w:rsid w:val="418257C5"/>
    <w:rsid w:val="4189265D"/>
    <w:rsid w:val="419129F6"/>
    <w:rsid w:val="41926376"/>
    <w:rsid w:val="41952C28"/>
    <w:rsid w:val="419654F4"/>
    <w:rsid w:val="41A05F9E"/>
    <w:rsid w:val="41A41D92"/>
    <w:rsid w:val="41A729C7"/>
    <w:rsid w:val="41B66ADA"/>
    <w:rsid w:val="41B840B2"/>
    <w:rsid w:val="41CF0ECD"/>
    <w:rsid w:val="41D16CB4"/>
    <w:rsid w:val="41D41BF6"/>
    <w:rsid w:val="41DE2958"/>
    <w:rsid w:val="41EA0A8A"/>
    <w:rsid w:val="41F967D4"/>
    <w:rsid w:val="41FE0978"/>
    <w:rsid w:val="42046885"/>
    <w:rsid w:val="421003CA"/>
    <w:rsid w:val="42197AA9"/>
    <w:rsid w:val="4226109C"/>
    <w:rsid w:val="4228490E"/>
    <w:rsid w:val="422C656E"/>
    <w:rsid w:val="42361883"/>
    <w:rsid w:val="42447880"/>
    <w:rsid w:val="424618E6"/>
    <w:rsid w:val="42552947"/>
    <w:rsid w:val="4258480D"/>
    <w:rsid w:val="42587F0B"/>
    <w:rsid w:val="425C0DB7"/>
    <w:rsid w:val="426038DF"/>
    <w:rsid w:val="42603EA0"/>
    <w:rsid w:val="42654116"/>
    <w:rsid w:val="426757AD"/>
    <w:rsid w:val="426A183B"/>
    <w:rsid w:val="426B69D8"/>
    <w:rsid w:val="426F4389"/>
    <w:rsid w:val="42792B10"/>
    <w:rsid w:val="427A2977"/>
    <w:rsid w:val="427B38F7"/>
    <w:rsid w:val="42827479"/>
    <w:rsid w:val="4283336C"/>
    <w:rsid w:val="42865CAE"/>
    <w:rsid w:val="428D553A"/>
    <w:rsid w:val="428E2EF8"/>
    <w:rsid w:val="429300CE"/>
    <w:rsid w:val="42934719"/>
    <w:rsid w:val="429865C6"/>
    <w:rsid w:val="42A66685"/>
    <w:rsid w:val="42B47731"/>
    <w:rsid w:val="42B67FCE"/>
    <w:rsid w:val="42B80B74"/>
    <w:rsid w:val="42BE245A"/>
    <w:rsid w:val="42C27504"/>
    <w:rsid w:val="42C83BE2"/>
    <w:rsid w:val="42CD491E"/>
    <w:rsid w:val="42D33C9D"/>
    <w:rsid w:val="42DA5226"/>
    <w:rsid w:val="42DB22A1"/>
    <w:rsid w:val="42DC4169"/>
    <w:rsid w:val="42E15275"/>
    <w:rsid w:val="42E72478"/>
    <w:rsid w:val="42ED2529"/>
    <w:rsid w:val="42F12F9B"/>
    <w:rsid w:val="42F40BBF"/>
    <w:rsid w:val="42F619BF"/>
    <w:rsid w:val="42FD4625"/>
    <w:rsid w:val="43006984"/>
    <w:rsid w:val="430F46D1"/>
    <w:rsid w:val="43143495"/>
    <w:rsid w:val="432452D0"/>
    <w:rsid w:val="43284E0A"/>
    <w:rsid w:val="432A694D"/>
    <w:rsid w:val="433428C3"/>
    <w:rsid w:val="43397958"/>
    <w:rsid w:val="434013F0"/>
    <w:rsid w:val="4345749C"/>
    <w:rsid w:val="43494C89"/>
    <w:rsid w:val="434B6DCA"/>
    <w:rsid w:val="4354497D"/>
    <w:rsid w:val="436418CF"/>
    <w:rsid w:val="43677D04"/>
    <w:rsid w:val="436C0CEB"/>
    <w:rsid w:val="43815775"/>
    <w:rsid w:val="43843068"/>
    <w:rsid w:val="43875073"/>
    <w:rsid w:val="4395352F"/>
    <w:rsid w:val="43982879"/>
    <w:rsid w:val="439C639E"/>
    <w:rsid w:val="43B72353"/>
    <w:rsid w:val="43B9385B"/>
    <w:rsid w:val="43BE35E3"/>
    <w:rsid w:val="43C04EB5"/>
    <w:rsid w:val="43C17972"/>
    <w:rsid w:val="43C20BC0"/>
    <w:rsid w:val="43C70A31"/>
    <w:rsid w:val="43DB75E4"/>
    <w:rsid w:val="43E33A1F"/>
    <w:rsid w:val="43E74736"/>
    <w:rsid w:val="43EA00A7"/>
    <w:rsid w:val="43EA0E41"/>
    <w:rsid w:val="43F008BD"/>
    <w:rsid w:val="44031742"/>
    <w:rsid w:val="44032106"/>
    <w:rsid w:val="44045955"/>
    <w:rsid w:val="44090618"/>
    <w:rsid w:val="44094718"/>
    <w:rsid w:val="441D596F"/>
    <w:rsid w:val="44326EB7"/>
    <w:rsid w:val="443B78B6"/>
    <w:rsid w:val="443F116D"/>
    <w:rsid w:val="443F5BC5"/>
    <w:rsid w:val="444B7A64"/>
    <w:rsid w:val="444D55D5"/>
    <w:rsid w:val="444E4DD2"/>
    <w:rsid w:val="444F777E"/>
    <w:rsid w:val="44510112"/>
    <w:rsid w:val="44580AF9"/>
    <w:rsid w:val="44584E0E"/>
    <w:rsid w:val="44592AA1"/>
    <w:rsid w:val="44651E82"/>
    <w:rsid w:val="44664896"/>
    <w:rsid w:val="44696824"/>
    <w:rsid w:val="44696A2C"/>
    <w:rsid w:val="4481190F"/>
    <w:rsid w:val="44880E79"/>
    <w:rsid w:val="449403A0"/>
    <w:rsid w:val="449E428B"/>
    <w:rsid w:val="44A76AD2"/>
    <w:rsid w:val="44AB6A4F"/>
    <w:rsid w:val="44AD7908"/>
    <w:rsid w:val="44B02C72"/>
    <w:rsid w:val="44B27A24"/>
    <w:rsid w:val="44B6014F"/>
    <w:rsid w:val="44C11B8D"/>
    <w:rsid w:val="44C85D15"/>
    <w:rsid w:val="44C90B26"/>
    <w:rsid w:val="44CA4530"/>
    <w:rsid w:val="44D227CA"/>
    <w:rsid w:val="44D37372"/>
    <w:rsid w:val="44D45D12"/>
    <w:rsid w:val="44D82BF2"/>
    <w:rsid w:val="44D84188"/>
    <w:rsid w:val="44DA594B"/>
    <w:rsid w:val="44EE097D"/>
    <w:rsid w:val="44F21B87"/>
    <w:rsid w:val="44F613AD"/>
    <w:rsid w:val="44FE47AB"/>
    <w:rsid w:val="4501223D"/>
    <w:rsid w:val="45245E71"/>
    <w:rsid w:val="45256F02"/>
    <w:rsid w:val="452F48FC"/>
    <w:rsid w:val="45357C0C"/>
    <w:rsid w:val="453D0A87"/>
    <w:rsid w:val="453E6045"/>
    <w:rsid w:val="45452A68"/>
    <w:rsid w:val="454A760F"/>
    <w:rsid w:val="455042FE"/>
    <w:rsid w:val="455B17E8"/>
    <w:rsid w:val="455D24A0"/>
    <w:rsid w:val="456013D8"/>
    <w:rsid w:val="456D6266"/>
    <w:rsid w:val="45716085"/>
    <w:rsid w:val="457613EA"/>
    <w:rsid w:val="45763CCD"/>
    <w:rsid w:val="457D58CC"/>
    <w:rsid w:val="45806606"/>
    <w:rsid w:val="458361AB"/>
    <w:rsid w:val="459326E0"/>
    <w:rsid w:val="459C3EA5"/>
    <w:rsid w:val="45AA25B1"/>
    <w:rsid w:val="45AE66A7"/>
    <w:rsid w:val="45C074CE"/>
    <w:rsid w:val="45C97ABB"/>
    <w:rsid w:val="45CD3F3C"/>
    <w:rsid w:val="45D271BF"/>
    <w:rsid w:val="45D5782E"/>
    <w:rsid w:val="45D605B4"/>
    <w:rsid w:val="45D74DE6"/>
    <w:rsid w:val="45DF7F6C"/>
    <w:rsid w:val="45EF7E5B"/>
    <w:rsid w:val="45F15692"/>
    <w:rsid w:val="45FF5907"/>
    <w:rsid w:val="46272911"/>
    <w:rsid w:val="46320270"/>
    <w:rsid w:val="463B58DE"/>
    <w:rsid w:val="463D58BE"/>
    <w:rsid w:val="46406B90"/>
    <w:rsid w:val="464565B9"/>
    <w:rsid w:val="46504F6A"/>
    <w:rsid w:val="46604F11"/>
    <w:rsid w:val="466A348B"/>
    <w:rsid w:val="46777D44"/>
    <w:rsid w:val="46792C8A"/>
    <w:rsid w:val="46835512"/>
    <w:rsid w:val="4687204C"/>
    <w:rsid w:val="4687513A"/>
    <w:rsid w:val="468B735F"/>
    <w:rsid w:val="46903372"/>
    <w:rsid w:val="46974E23"/>
    <w:rsid w:val="4699793D"/>
    <w:rsid w:val="46A2645E"/>
    <w:rsid w:val="46A34B2B"/>
    <w:rsid w:val="46B578FD"/>
    <w:rsid w:val="46B60504"/>
    <w:rsid w:val="46B60F02"/>
    <w:rsid w:val="46BF7C82"/>
    <w:rsid w:val="46C12FD8"/>
    <w:rsid w:val="46CC49C5"/>
    <w:rsid w:val="46CE7DBF"/>
    <w:rsid w:val="46D527C2"/>
    <w:rsid w:val="46D639CA"/>
    <w:rsid w:val="46D83086"/>
    <w:rsid w:val="46DC3F6B"/>
    <w:rsid w:val="46E27CF7"/>
    <w:rsid w:val="46E6601E"/>
    <w:rsid w:val="46F10072"/>
    <w:rsid w:val="46F6132E"/>
    <w:rsid w:val="46FE244A"/>
    <w:rsid w:val="4707224A"/>
    <w:rsid w:val="470A5F6E"/>
    <w:rsid w:val="47190235"/>
    <w:rsid w:val="471C1DF7"/>
    <w:rsid w:val="47246D43"/>
    <w:rsid w:val="47262554"/>
    <w:rsid w:val="47297921"/>
    <w:rsid w:val="473804C4"/>
    <w:rsid w:val="47383830"/>
    <w:rsid w:val="473A78AF"/>
    <w:rsid w:val="474455C2"/>
    <w:rsid w:val="47486ADB"/>
    <w:rsid w:val="47531956"/>
    <w:rsid w:val="4754684E"/>
    <w:rsid w:val="475475BE"/>
    <w:rsid w:val="475A3E8E"/>
    <w:rsid w:val="475D7286"/>
    <w:rsid w:val="476007E7"/>
    <w:rsid w:val="47643FE5"/>
    <w:rsid w:val="4768576C"/>
    <w:rsid w:val="476921FF"/>
    <w:rsid w:val="476F1F58"/>
    <w:rsid w:val="47723AE4"/>
    <w:rsid w:val="477B69E7"/>
    <w:rsid w:val="477D0683"/>
    <w:rsid w:val="47881B31"/>
    <w:rsid w:val="478D008B"/>
    <w:rsid w:val="4798202F"/>
    <w:rsid w:val="47A25873"/>
    <w:rsid w:val="47A271F4"/>
    <w:rsid w:val="47A3017E"/>
    <w:rsid w:val="47A539FE"/>
    <w:rsid w:val="47A92DC5"/>
    <w:rsid w:val="47A940CF"/>
    <w:rsid w:val="47B95723"/>
    <w:rsid w:val="47BA552E"/>
    <w:rsid w:val="47BA751B"/>
    <w:rsid w:val="47BF3A15"/>
    <w:rsid w:val="47C70ECB"/>
    <w:rsid w:val="47E4486F"/>
    <w:rsid w:val="47F316EF"/>
    <w:rsid w:val="47FF2123"/>
    <w:rsid w:val="480D4BB7"/>
    <w:rsid w:val="481013E3"/>
    <w:rsid w:val="481804CD"/>
    <w:rsid w:val="481E18A3"/>
    <w:rsid w:val="481E22CC"/>
    <w:rsid w:val="482848B9"/>
    <w:rsid w:val="482F081F"/>
    <w:rsid w:val="48367756"/>
    <w:rsid w:val="483E0260"/>
    <w:rsid w:val="48435C09"/>
    <w:rsid w:val="486578C5"/>
    <w:rsid w:val="486F31C0"/>
    <w:rsid w:val="48747144"/>
    <w:rsid w:val="487725B8"/>
    <w:rsid w:val="4880752B"/>
    <w:rsid w:val="488B17B1"/>
    <w:rsid w:val="488E5EDB"/>
    <w:rsid w:val="489E71D2"/>
    <w:rsid w:val="48A02290"/>
    <w:rsid w:val="48A4275E"/>
    <w:rsid w:val="48AF6AAD"/>
    <w:rsid w:val="48B91A2E"/>
    <w:rsid w:val="48BF6029"/>
    <w:rsid w:val="48D90E2C"/>
    <w:rsid w:val="48DB71F9"/>
    <w:rsid w:val="48ED7987"/>
    <w:rsid w:val="48EE72E6"/>
    <w:rsid w:val="48F8136B"/>
    <w:rsid w:val="48F961A1"/>
    <w:rsid w:val="48FB01D7"/>
    <w:rsid w:val="48FC371D"/>
    <w:rsid w:val="49014743"/>
    <w:rsid w:val="490942FC"/>
    <w:rsid w:val="4926669A"/>
    <w:rsid w:val="49285ED3"/>
    <w:rsid w:val="492A76F2"/>
    <w:rsid w:val="492B61ED"/>
    <w:rsid w:val="49312534"/>
    <w:rsid w:val="493E4391"/>
    <w:rsid w:val="49424822"/>
    <w:rsid w:val="494D08DB"/>
    <w:rsid w:val="49530575"/>
    <w:rsid w:val="49571DA7"/>
    <w:rsid w:val="495C15BA"/>
    <w:rsid w:val="49625B4B"/>
    <w:rsid w:val="497B4EAE"/>
    <w:rsid w:val="497E536A"/>
    <w:rsid w:val="497F2948"/>
    <w:rsid w:val="49831A0C"/>
    <w:rsid w:val="49975520"/>
    <w:rsid w:val="49B72C4D"/>
    <w:rsid w:val="49BA1CF5"/>
    <w:rsid w:val="49BE342C"/>
    <w:rsid w:val="49C46730"/>
    <w:rsid w:val="49D824F7"/>
    <w:rsid w:val="49D868D3"/>
    <w:rsid w:val="49D8776D"/>
    <w:rsid w:val="49DA785E"/>
    <w:rsid w:val="49DF7DF2"/>
    <w:rsid w:val="49E310B5"/>
    <w:rsid w:val="49E3399A"/>
    <w:rsid w:val="49E76D46"/>
    <w:rsid w:val="49F1663B"/>
    <w:rsid w:val="49F579F8"/>
    <w:rsid w:val="49F93931"/>
    <w:rsid w:val="49FB1461"/>
    <w:rsid w:val="49FB7486"/>
    <w:rsid w:val="4A05165A"/>
    <w:rsid w:val="4A0520C7"/>
    <w:rsid w:val="4A062F8B"/>
    <w:rsid w:val="4A182EE4"/>
    <w:rsid w:val="4A1F09BA"/>
    <w:rsid w:val="4A2343CA"/>
    <w:rsid w:val="4A3B485C"/>
    <w:rsid w:val="4A410AAF"/>
    <w:rsid w:val="4A494F1E"/>
    <w:rsid w:val="4A4C247B"/>
    <w:rsid w:val="4A4F70F5"/>
    <w:rsid w:val="4A6618E9"/>
    <w:rsid w:val="4A695382"/>
    <w:rsid w:val="4A791559"/>
    <w:rsid w:val="4A842E57"/>
    <w:rsid w:val="4A8B67DC"/>
    <w:rsid w:val="4A9239F3"/>
    <w:rsid w:val="4A9263BA"/>
    <w:rsid w:val="4A9C1CD4"/>
    <w:rsid w:val="4AA75DBC"/>
    <w:rsid w:val="4AB15FE7"/>
    <w:rsid w:val="4ABF55A0"/>
    <w:rsid w:val="4AC12A63"/>
    <w:rsid w:val="4ADD1C7C"/>
    <w:rsid w:val="4ADF485E"/>
    <w:rsid w:val="4AEC6CB1"/>
    <w:rsid w:val="4AED045B"/>
    <w:rsid w:val="4B0054D0"/>
    <w:rsid w:val="4B031510"/>
    <w:rsid w:val="4B085AEC"/>
    <w:rsid w:val="4B0B1F90"/>
    <w:rsid w:val="4B102C6C"/>
    <w:rsid w:val="4B2142C7"/>
    <w:rsid w:val="4B237442"/>
    <w:rsid w:val="4B2445E2"/>
    <w:rsid w:val="4B3F21EA"/>
    <w:rsid w:val="4B4059D1"/>
    <w:rsid w:val="4B435683"/>
    <w:rsid w:val="4B4E37C6"/>
    <w:rsid w:val="4B512A8C"/>
    <w:rsid w:val="4B555CDA"/>
    <w:rsid w:val="4B573272"/>
    <w:rsid w:val="4B66477B"/>
    <w:rsid w:val="4B68049A"/>
    <w:rsid w:val="4B705650"/>
    <w:rsid w:val="4B803422"/>
    <w:rsid w:val="4B9334E9"/>
    <w:rsid w:val="4BA35409"/>
    <w:rsid w:val="4BAC4249"/>
    <w:rsid w:val="4BB36F0D"/>
    <w:rsid w:val="4BB66AF4"/>
    <w:rsid w:val="4BCE5D03"/>
    <w:rsid w:val="4BCF5659"/>
    <w:rsid w:val="4BD217D5"/>
    <w:rsid w:val="4BD64BEB"/>
    <w:rsid w:val="4BEE390D"/>
    <w:rsid w:val="4BF02A4F"/>
    <w:rsid w:val="4BF267CE"/>
    <w:rsid w:val="4BF520C9"/>
    <w:rsid w:val="4C053FE2"/>
    <w:rsid w:val="4C0644E5"/>
    <w:rsid w:val="4C196EDD"/>
    <w:rsid w:val="4C2249E1"/>
    <w:rsid w:val="4C2D1F8A"/>
    <w:rsid w:val="4C31485E"/>
    <w:rsid w:val="4C511147"/>
    <w:rsid w:val="4C5458A2"/>
    <w:rsid w:val="4C581FD4"/>
    <w:rsid w:val="4C586701"/>
    <w:rsid w:val="4C5E410F"/>
    <w:rsid w:val="4C6251C4"/>
    <w:rsid w:val="4C65483E"/>
    <w:rsid w:val="4C6832FB"/>
    <w:rsid w:val="4C793B2B"/>
    <w:rsid w:val="4C816F7F"/>
    <w:rsid w:val="4CA52E3B"/>
    <w:rsid w:val="4CAB4BBE"/>
    <w:rsid w:val="4CAC6566"/>
    <w:rsid w:val="4CB10D5C"/>
    <w:rsid w:val="4CB30A96"/>
    <w:rsid w:val="4CC822D8"/>
    <w:rsid w:val="4CDB3894"/>
    <w:rsid w:val="4CDF399A"/>
    <w:rsid w:val="4CE26F0C"/>
    <w:rsid w:val="4CE339C4"/>
    <w:rsid w:val="4CF5092D"/>
    <w:rsid w:val="4CFE00EC"/>
    <w:rsid w:val="4D00540C"/>
    <w:rsid w:val="4D0667A9"/>
    <w:rsid w:val="4D0B76FF"/>
    <w:rsid w:val="4D135466"/>
    <w:rsid w:val="4D230376"/>
    <w:rsid w:val="4D2338F4"/>
    <w:rsid w:val="4D282A35"/>
    <w:rsid w:val="4D2A1793"/>
    <w:rsid w:val="4D2C7DB9"/>
    <w:rsid w:val="4D2F71F6"/>
    <w:rsid w:val="4D395E9C"/>
    <w:rsid w:val="4D4215B6"/>
    <w:rsid w:val="4D546861"/>
    <w:rsid w:val="4D60382B"/>
    <w:rsid w:val="4D613AF3"/>
    <w:rsid w:val="4D6369B3"/>
    <w:rsid w:val="4D65649E"/>
    <w:rsid w:val="4D65747E"/>
    <w:rsid w:val="4D6963A7"/>
    <w:rsid w:val="4D7011DB"/>
    <w:rsid w:val="4D7330D5"/>
    <w:rsid w:val="4D746139"/>
    <w:rsid w:val="4D7E38B2"/>
    <w:rsid w:val="4D8352FC"/>
    <w:rsid w:val="4D932CF2"/>
    <w:rsid w:val="4D953DA7"/>
    <w:rsid w:val="4D9D3F3A"/>
    <w:rsid w:val="4DBF1B28"/>
    <w:rsid w:val="4DC02A9E"/>
    <w:rsid w:val="4DC34648"/>
    <w:rsid w:val="4DC4026A"/>
    <w:rsid w:val="4DC92724"/>
    <w:rsid w:val="4DD20F0B"/>
    <w:rsid w:val="4DD54AEB"/>
    <w:rsid w:val="4DDC584C"/>
    <w:rsid w:val="4DE642C8"/>
    <w:rsid w:val="4DEF52C8"/>
    <w:rsid w:val="4E063DB9"/>
    <w:rsid w:val="4E0A48BD"/>
    <w:rsid w:val="4E0C7A74"/>
    <w:rsid w:val="4E1A6758"/>
    <w:rsid w:val="4E1F00C7"/>
    <w:rsid w:val="4E213E2A"/>
    <w:rsid w:val="4E2F6E59"/>
    <w:rsid w:val="4E374D43"/>
    <w:rsid w:val="4E3B0D31"/>
    <w:rsid w:val="4E422953"/>
    <w:rsid w:val="4E4A311D"/>
    <w:rsid w:val="4E526E89"/>
    <w:rsid w:val="4E534071"/>
    <w:rsid w:val="4E53546E"/>
    <w:rsid w:val="4E612B79"/>
    <w:rsid w:val="4E6E4246"/>
    <w:rsid w:val="4E7B3319"/>
    <w:rsid w:val="4E815F36"/>
    <w:rsid w:val="4E8828E4"/>
    <w:rsid w:val="4E887EEC"/>
    <w:rsid w:val="4E97485E"/>
    <w:rsid w:val="4EA015AF"/>
    <w:rsid w:val="4EA17D30"/>
    <w:rsid w:val="4EA451C4"/>
    <w:rsid w:val="4EAD670E"/>
    <w:rsid w:val="4EB05358"/>
    <w:rsid w:val="4EB11055"/>
    <w:rsid w:val="4EB40D73"/>
    <w:rsid w:val="4EB7642F"/>
    <w:rsid w:val="4ECB3102"/>
    <w:rsid w:val="4ECB6185"/>
    <w:rsid w:val="4ECE0028"/>
    <w:rsid w:val="4EDD020A"/>
    <w:rsid w:val="4EE30EE7"/>
    <w:rsid w:val="4EE408AA"/>
    <w:rsid w:val="4EE8783D"/>
    <w:rsid w:val="4EEB6342"/>
    <w:rsid w:val="4EF63A0E"/>
    <w:rsid w:val="4F115326"/>
    <w:rsid w:val="4F1A6FDF"/>
    <w:rsid w:val="4F2900C2"/>
    <w:rsid w:val="4F29045E"/>
    <w:rsid w:val="4F2C7ECF"/>
    <w:rsid w:val="4F3B222B"/>
    <w:rsid w:val="4F4267AF"/>
    <w:rsid w:val="4F487F93"/>
    <w:rsid w:val="4F565F43"/>
    <w:rsid w:val="4F570083"/>
    <w:rsid w:val="4F597C7E"/>
    <w:rsid w:val="4F5C46D1"/>
    <w:rsid w:val="4F634333"/>
    <w:rsid w:val="4F6636D0"/>
    <w:rsid w:val="4F6836D8"/>
    <w:rsid w:val="4F6D5AE3"/>
    <w:rsid w:val="4F730E1C"/>
    <w:rsid w:val="4F74719A"/>
    <w:rsid w:val="4F75505A"/>
    <w:rsid w:val="4F7916D4"/>
    <w:rsid w:val="4F806B62"/>
    <w:rsid w:val="4F84496D"/>
    <w:rsid w:val="4F876399"/>
    <w:rsid w:val="4F8D3CBA"/>
    <w:rsid w:val="4F914005"/>
    <w:rsid w:val="4F997F35"/>
    <w:rsid w:val="4F9A3871"/>
    <w:rsid w:val="4F9D4D97"/>
    <w:rsid w:val="4FAC699A"/>
    <w:rsid w:val="4FB022C4"/>
    <w:rsid w:val="4FB05CE1"/>
    <w:rsid w:val="4FC13A73"/>
    <w:rsid w:val="4FD60A59"/>
    <w:rsid w:val="4FDB7664"/>
    <w:rsid w:val="4FE445E8"/>
    <w:rsid w:val="4FE730EC"/>
    <w:rsid w:val="5004078C"/>
    <w:rsid w:val="500533C3"/>
    <w:rsid w:val="50187966"/>
    <w:rsid w:val="501D6551"/>
    <w:rsid w:val="5023503A"/>
    <w:rsid w:val="5026520C"/>
    <w:rsid w:val="5028467A"/>
    <w:rsid w:val="50373598"/>
    <w:rsid w:val="503759C9"/>
    <w:rsid w:val="505068B4"/>
    <w:rsid w:val="505246E1"/>
    <w:rsid w:val="50545F15"/>
    <w:rsid w:val="505533A9"/>
    <w:rsid w:val="50557AC8"/>
    <w:rsid w:val="50561CAF"/>
    <w:rsid w:val="505B2AAC"/>
    <w:rsid w:val="506202AE"/>
    <w:rsid w:val="50696A68"/>
    <w:rsid w:val="507722E8"/>
    <w:rsid w:val="507A4A2D"/>
    <w:rsid w:val="50866C6F"/>
    <w:rsid w:val="5092114C"/>
    <w:rsid w:val="50982477"/>
    <w:rsid w:val="50A13B58"/>
    <w:rsid w:val="50AD1102"/>
    <w:rsid w:val="50B14785"/>
    <w:rsid w:val="50C556DE"/>
    <w:rsid w:val="50D206CA"/>
    <w:rsid w:val="50DC4437"/>
    <w:rsid w:val="50EE4340"/>
    <w:rsid w:val="50F1434E"/>
    <w:rsid w:val="50F41177"/>
    <w:rsid w:val="50F6396D"/>
    <w:rsid w:val="50FA3841"/>
    <w:rsid w:val="50FA5010"/>
    <w:rsid w:val="50FD3F02"/>
    <w:rsid w:val="51015D17"/>
    <w:rsid w:val="51056701"/>
    <w:rsid w:val="510F7F1A"/>
    <w:rsid w:val="51146DF6"/>
    <w:rsid w:val="5119758C"/>
    <w:rsid w:val="511A2C5D"/>
    <w:rsid w:val="511A7786"/>
    <w:rsid w:val="512964C9"/>
    <w:rsid w:val="51372943"/>
    <w:rsid w:val="513C4F7F"/>
    <w:rsid w:val="513F5D16"/>
    <w:rsid w:val="51417F78"/>
    <w:rsid w:val="5151031C"/>
    <w:rsid w:val="515753D1"/>
    <w:rsid w:val="51640463"/>
    <w:rsid w:val="516D284E"/>
    <w:rsid w:val="517668F4"/>
    <w:rsid w:val="517A5C38"/>
    <w:rsid w:val="517B112B"/>
    <w:rsid w:val="517E386B"/>
    <w:rsid w:val="518B67DB"/>
    <w:rsid w:val="518E262E"/>
    <w:rsid w:val="518F08C2"/>
    <w:rsid w:val="519322A4"/>
    <w:rsid w:val="51945E2C"/>
    <w:rsid w:val="5196284F"/>
    <w:rsid w:val="519A2784"/>
    <w:rsid w:val="519B5AFC"/>
    <w:rsid w:val="519F5901"/>
    <w:rsid w:val="51B42D1D"/>
    <w:rsid w:val="51BB6BCA"/>
    <w:rsid w:val="51BE174F"/>
    <w:rsid w:val="51C77FCA"/>
    <w:rsid w:val="51CA176E"/>
    <w:rsid w:val="51CC2248"/>
    <w:rsid w:val="51D31FD1"/>
    <w:rsid w:val="51D43BD8"/>
    <w:rsid w:val="51DC3348"/>
    <w:rsid w:val="51E20F4F"/>
    <w:rsid w:val="51EC5602"/>
    <w:rsid w:val="51EC7183"/>
    <w:rsid w:val="51EF0779"/>
    <w:rsid w:val="520B7E47"/>
    <w:rsid w:val="52114BA0"/>
    <w:rsid w:val="52127BF7"/>
    <w:rsid w:val="5216639F"/>
    <w:rsid w:val="52175CD0"/>
    <w:rsid w:val="52180AE5"/>
    <w:rsid w:val="521B7AF7"/>
    <w:rsid w:val="521B7B66"/>
    <w:rsid w:val="521E4A9C"/>
    <w:rsid w:val="52267B33"/>
    <w:rsid w:val="522B0B9C"/>
    <w:rsid w:val="5234313A"/>
    <w:rsid w:val="524357C6"/>
    <w:rsid w:val="52454259"/>
    <w:rsid w:val="524D708D"/>
    <w:rsid w:val="52544718"/>
    <w:rsid w:val="525C2577"/>
    <w:rsid w:val="52627D8B"/>
    <w:rsid w:val="52642723"/>
    <w:rsid w:val="52666E27"/>
    <w:rsid w:val="52675DC2"/>
    <w:rsid w:val="526C3798"/>
    <w:rsid w:val="526C73AB"/>
    <w:rsid w:val="526D119B"/>
    <w:rsid w:val="52763501"/>
    <w:rsid w:val="527C7B84"/>
    <w:rsid w:val="528108C0"/>
    <w:rsid w:val="528C1D18"/>
    <w:rsid w:val="528D23DA"/>
    <w:rsid w:val="528E786C"/>
    <w:rsid w:val="52901827"/>
    <w:rsid w:val="52931509"/>
    <w:rsid w:val="52963887"/>
    <w:rsid w:val="52987EFF"/>
    <w:rsid w:val="52A06CCF"/>
    <w:rsid w:val="52A6429E"/>
    <w:rsid w:val="52B350E1"/>
    <w:rsid w:val="52B52438"/>
    <w:rsid w:val="52BB4CD8"/>
    <w:rsid w:val="52BE6C67"/>
    <w:rsid w:val="52C23F18"/>
    <w:rsid w:val="52C601D2"/>
    <w:rsid w:val="52D9014E"/>
    <w:rsid w:val="52DE48F4"/>
    <w:rsid w:val="52DE592B"/>
    <w:rsid w:val="52E16E6D"/>
    <w:rsid w:val="52E25212"/>
    <w:rsid w:val="53023B7F"/>
    <w:rsid w:val="530746FB"/>
    <w:rsid w:val="5311125F"/>
    <w:rsid w:val="531118C3"/>
    <w:rsid w:val="531147C2"/>
    <w:rsid w:val="533C7641"/>
    <w:rsid w:val="53463F79"/>
    <w:rsid w:val="53501A36"/>
    <w:rsid w:val="535138BE"/>
    <w:rsid w:val="53524BC9"/>
    <w:rsid w:val="536237D2"/>
    <w:rsid w:val="536440C7"/>
    <w:rsid w:val="53700229"/>
    <w:rsid w:val="53780C04"/>
    <w:rsid w:val="538A195F"/>
    <w:rsid w:val="538B7E1F"/>
    <w:rsid w:val="53966481"/>
    <w:rsid w:val="53A02014"/>
    <w:rsid w:val="53A12006"/>
    <w:rsid w:val="53AA1E9C"/>
    <w:rsid w:val="53B920BB"/>
    <w:rsid w:val="53BD5B80"/>
    <w:rsid w:val="53CB02B6"/>
    <w:rsid w:val="53CE731D"/>
    <w:rsid w:val="53D01CD1"/>
    <w:rsid w:val="53D9220A"/>
    <w:rsid w:val="53E51804"/>
    <w:rsid w:val="53E81B70"/>
    <w:rsid w:val="54064AA1"/>
    <w:rsid w:val="540C6169"/>
    <w:rsid w:val="54110C1F"/>
    <w:rsid w:val="54170A82"/>
    <w:rsid w:val="541B255F"/>
    <w:rsid w:val="541E6FC6"/>
    <w:rsid w:val="541F0AF8"/>
    <w:rsid w:val="54222AFF"/>
    <w:rsid w:val="54241A06"/>
    <w:rsid w:val="54304883"/>
    <w:rsid w:val="54333B43"/>
    <w:rsid w:val="543A70A2"/>
    <w:rsid w:val="54461187"/>
    <w:rsid w:val="54593D70"/>
    <w:rsid w:val="545C7D3D"/>
    <w:rsid w:val="54631D37"/>
    <w:rsid w:val="546F73D2"/>
    <w:rsid w:val="5473715B"/>
    <w:rsid w:val="5478039C"/>
    <w:rsid w:val="547926F2"/>
    <w:rsid w:val="547C4D7E"/>
    <w:rsid w:val="54803A5F"/>
    <w:rsid w:val="54813C51"/>
    <w:rsid w:val="5486575F"/>
    <w:rsid w:val="549B14FD"/>
    <w:rsid w:val="549E66BE"/>
    <w:rsid w:val="54A157D6"/>
    <w:rsid w:val="54A70C88"/>
    <w:rsid w:val="54A775E4"/>
    <w:rsid w:val="54BB4889"/>
    <w:rsid w:val="54C02B80"/>
    <w:rsid w:val="54C141ED"/>
    <w:rsid w:val="54C87279"/>
    <w:rsid w:val="54D94D57"/>
    <w:rsid w:val="54DE2E84"/>
    <w:rsid w:val="54ED2774"/>
    <w:rsid w:val="54F46D50"/>
    <w:rsid w:val="54F9140D"/>
    <w:rsid w:val="550420B8"/>
    <w:rsid w:val="55042D34"/>
    <w:rsid w:val="551008DA"/>
    <w:rsid w:val="553D0316"/>
    <w:rsid w:val="55465A09"/>
    <w:rsid w:val="55574652"/>
    <w:rsid w:val="555B4EAF"/>
    <w:rsid w:val="555E3335"/>
    <w:rsid w:val="55607A6E"/>
    <w:rsid w:val="55721FA8"/>
    <w:rsid w:val="55793627"/>
    <w:rsid w:val="557D1F5E"/>
    <w:rsid w:val="558017A1"/>
    <w:rsid w:val="55826FEF"/>
    <w:rsid w:val="55830C2B"/>
    <w:rsid w:val="55893CF7"/>
    <w:rsid w:val="55897AD8"/>
    <w:rsid w:val="558A55C8"/>
    <w:rsid w:val="55946D9D"/>
    <w:rsid w:val="55973302"/>
    <w:rsid w:val="559E0A96"/>
    <w:rsid w:val="559F086B"/>
    <w:rsid w:val="55AB398A"/>
    <w:rsid w:val="55AC317C"/>
    <w:rsid w:val="55B72919"/>
    <w:rsid w:val="55BE3AFB"/>
    <w:rsid w:val="55C43A01"/>
    <w:rsid w:val="55C923AF"/>
    <w:rsid w:val="55D26112"/>
    <w:rsid w:val="55D63335"/>
    <w:rsid w:val="55DD4830"/>
    <w:rsid w:val="55E43E31"/>
    <w:rsid w:val="55E6601E"/>
    <w:rsid w:val="55F7138C"/>
    <w:rsid w:val="56001522"/>
    <w:rsid w:val="560E745B"/>
    <w:rsid w:val="561821FC"/>
    <w:rsid w:val="561B0847"/>
    <w:rsid w:val="561B3CDC"/>
    <w:rsid w:val="56302495"/>
    <w:rsid w:val="56315504"/>
    <w:rsid w:val="56361259"/>
    <w:rsid w:val="563F7515"/>
    <w:rsid w:val="56427342"/>
    <w:rsid w:val="56430DCA"/>
    <w:rsid w:val="564A243B"/>
    <w:rsid w:val="564E3ED3"/>
    <w:rsid w:val="565D6D2B"/>
    <w:rsid w:val="565E0611"/>
    <w:rsid w:val="5662636F"/>
    <w:rsid w:val="56671522"/>
    <w:rsid w:val="5679175D"/>
    <w:rsid w:val="567C1E91"/>
    <w:rsid w:val="567E6112"/>
    <w:rsid w:val="56814A38"/>
    <w:rsid w:val="568635EA"/>
    <w:rsid w:val="568B2B4C"/>
    <w:rsid w:val="568C14C8"/>
    <w:rsid w:val="568F6930"/>
    <w:rsid w:val="569C1ADB"/>
    <w:rsid w:val="569E07C6"/>
    <w:rsid w:val="56AF1758"/>
    <w:rsid w:val="56B022DE"/>
    <w:rsid w:val="56B64522"/>
    <w:rsid w:val="56B6725C"/>
    <w:rsid w:val="56BE7B58"/>
    <w:rsid w:val="56BF0808"/>
    <w:rsid w:val="56E31BF3"/>
    <w:rsid w:val="56E6425C"/>
    <w:rsid w:val="56F848AF"/>
    <w:rsid w:val="56FC39FE"/>
    <w:rsid w:val="56FF3965"/>
    <w:rsid w:val="571566CB"/>
    <w:rsid w:val="57160EB6"/>
    <w:rsid w:val="57172BC0"/>
    <w:rsid w:val="57233AA5"/>
    <w:rsid w:val="57241DA0"/>
    <w:rsid w:val="57271BAF"/>
    <w:rsid w:val="572855CA"/>
    <w:rsid w:val="57506176"/>
    <w:rsid w:val="57574D8D"/>
    <w:rsid w:val="576818C4"/>
    <w:rsid w:val="577417F2"/>
    <w:rsid w:val="577A3CEB"/>
    <w:rsid w:val="578D16CC"/>
    <w:rsid w:val="57AB7181"/>
    <w:rsid w:val="57AC0363"/>
    <w:rsid w:val="57B65FED"/>
    <w:rsid w:val="57BC2C74"/>
    <w:rsid w:val="57C34D6A"/>
    <w:rsid w:val="57C974F8"/>
    <w:rsid w:val="57CD0469"/>
    <w:rsid w:val="57D52CBA"/>
    <w:rsid w:val="57DA7614"/>
    <w:rsid w:val="57DC669F"/>
    <w:rsid w:val="57E90628"/>
    <w:rsid w:val="57F63CD6"/>
    <w:rsid w:val="57F760E9"/>
    <w:rsid w:val="57FE2304"/>
    <w:rsid w:val="58022D5B"/>
    <w:rsid w:val="581B7E9E"/>
    <w:rsid w:val="581C076F"/>
    <w:rsid w:val="582020C2"/>
    <w:rsid w:val="58242ADB"/>
    <w:rsid w:val="58273CBD"/>
    <w:rsid w:val="5840041F"/>
    <w:rsid w:val="58412238"/>
    <w:rsid w:val="58557C3A"/>
    <w:rsid w:val="585649DB"/>
    <w:rsid w:val="585E2E49"/>
    <w:rsid w:val="5862590B"/>
    <w:rsid w:val="58672197"/>
    <w:rsid w:val="58674B73"/>
    <w:rsid w:val="58737A1B"/>
    <w:rsid w:val="58763C6C"/>
    <w:rsid w:val="58773EB3"/>
    <w:rsid w:val="588042AB"/>
    <w:rsid w:val="588B1059"/>
    <w:rsid w:val="588D64CD"/>
    <w:rsid w:val="58944D6A"/>
    <w:rsid w:val="58971D5C"/>
    <w:rsid w:val="58A93876"/>
    <w:rsid w:val="58A9610D"/>
    <w:rsid w:val="58B01D1D"/>
    <w:rsid w:val="58B30DDC"/>
    <w:rsid w:val="58C42EA1"/>
    <w:rsid w:val="58CC7DBD"/>
    <w:rsid w:val="58D0234D"/>
    <w:rsid w:val="58D42DEE"/>
    <w:rsid w:val="58D6138F"/>
    <w:rsid w:val="58DB7FBA"/>
    <w:rsid w:val="58E40BC9"/>
    <w:rsid w:val="58EB7887"/>
    <w:rsid w:val="58F33239"/>
    <w:rsid w:val="58F615F9"/>
    <w:rsid w:val="5906649C"/>
    <w:rsid w:val="590703EF"/>
    <w:rsid w:val="590A57C1"/>
    <w:rsid w:val="590F54F7"/>
    <w:rsid w:val="5913636A"/>
    <w:rsid w:val="591E3D08"/>
    <w:rsid w:val="59203078"/>
    <w:rsid w:val="59215D5E"/>
    <w:rsid w:val="59260B05"/>
    <w:rsid w:val="593731C6"/>
    <w:rsid w:val="593E608E"/>
    <w:rsid w:val="594A56A9"/>
    <w:rsid w:val="5956526F"/>
    <w:rsid w:val="5969526D"/>
    <w:rsid w:val="597B747C"/>
    <w:rsid w:val="598C3C65"/>
    <w:rsid w:val="59904AC9"/>
    <w:rsid w:val="59982484"/>
    <w:rsid w:val="59995EB9"/>
    <w:rsid w:val="599B4523"/>
    <w:rsid w:val="59A17A0F"/>
    <w:rsid w:val="59BA5397"/>
    <w:rsid w:val="59BD0D81"/>
    <w:rsid w:val="59BE7DA1"/>
    <w:rsid w:val="59BF61F2"/>
    <w:rsid w:val="59C37443"/>
    <w:rsid w:val="59C94948"/>
    <w:rsid w:val="59D75B40"/>
    <w:rsid w:val="59DA60E8"/>
    <w:rsid w:val="59DB7EB2"/>
    <w:rsid w:val="59DF31B4"/>
    <w:rsid w:val="59E1073E"/>
    <w:rsid w:val="59E52AA0"/>
    <w:rsid w:val="59EF6811"/>
    <w:rsid w:val="59EF7F83"/>
    <w:rsid w:val="59F10232"/>
    <w:rsid w:val="59FA2825"/>
    <w:rsid w:val="59FB2224"/>
    <w:rsid w:val="59FC0DE2"/>
    <w:rsid w:val="5A075C31"/>
    <w:rsid w:val="5A0F6CB7"/>
    <w:rsid w:val="5A181923"/>
    <w:rsid w:val="5A1B6F09"/>
    <w:rsid w:val="5A1D7D0A"/>
    <w:rsid w:val="5A291360"/>
    <w:rsid w:val="5A3D12FC"/>
    <w:rsid w:val="5A44513B"/>
    <w:rsid w:val="5A452D6E"/>
    <w:rsid w:val="5A495865"/>
    <w:rsid w:val="5A4A6FBD"/>
    <w:rsid w:val="5A4F625E"/>
    <w:rsid w:val="5A5A6A00"/>
    <w:rsid w:val="5A603AD6"/>
    <w:rsid w:val="5A644CCC"/>
    <w:rsid w:val="5A6458C1"/>
    <w:rsid w:val="5A6B4206"/>
    <w:rsid w:val="5A706B30"/>
    <w:rsid w:val="5A7224DD"/>
    <w:rsid w:val="5A766775"/>
    <w:rsid w:val="5A784BF2"/>
    <w:rsid w:val="5A7D7A69"/>
    <w:rsid w:val="5A817E72"/>
    <w:rsid w:val="5A8D622D"/>
    <w:rsid w:val="5A9724AB"/>
    <w:rsid w:val="5AA053AB"/>
    <w:rsid w:val="5AAB378B"/>
    <w:rsid w:val="5AB60712"/>
    <w:rsid w:val="5AB80317"/>
    <w:rsid w:val="5ABD76F3"/>
    <w:rsid w:val="5AC45D7F"/>
    <w:rsid w:val="5AC654A9"/>
    <w:rsid w:val="5AC77E30"/>
    <w:rsid w:val="5AC94D9B"/>
    <w:rsid w:val="5AD154A9"/>
    <w:rsid w:val="5AD35FE7"/>
    <w:rsid w:val="5ADD1BB1"/>
    <w:rsid w:val="5AE02891"/>
    <w:rsid w:val="5AE118D8"/>
    <w:rsid w:val="5AE27994"/>
    <w:rsid w:val="5AE61113"/>
    <w:rsid w:val="5AE9747D"/>
    <w:rsid w:val="5AEB72B3"/>
    <w:rsid w:val="5AF26C63"/>
    <w:rsid w:val="5AFA7B51"/>
    <w:rsid w:val="5B043F3D"/>
    <w:rsid w:val="5B0912A6"/>
    <w:rsid w:val="5B1167C4"/>
    <w:rsid w:val="5B134DF1"/>
    <w:rsid w:val="5B147783"/>
    <w:rsid w:val="5B1E5E94"/>
    <w:rsid w:val="5B1E71F5"/>
    <w:rsid w:val="5B3D654A"/>
    <w:rsid w:val="5B3F5676"/>
    <w:rsid w:val="5B445635"/>
    <w:rsid w:val="5B5A175F"/>
    <w:rsid w:val="5B610B47"/>
    <w:rsid w:val="5B61207B"/>
    <w:rsid w:val="5B647AC4"/>
    <w:rsid w:val="5B67225D"/>
    <w:rsid w:val="5B6C7E1C"/>
    <w:rsid w:val="5B6D0FD1"/>
    <w:rsid w:val="5B6D1F64"/>
    <w:rsid w:val="5B741F8D"/>
    <w:rsid w:val="5B785EA7"/>
    <w:rsid w:val="5B7F381A"/>
    <w:rsid w:val="5B802BAF"/>
    <w:rsid w:val="5B8809B4"/>
    <w:rsid w:val="5B890518"/>
    <w:rsid w:val="5B902D28"/>
    <w:rsid w:val="5B9107C2"/>
    <w:rsid w:val="5BA37BB4"/>
    <w:rsid w:val="5BB60308"/>
    <w:rsid w:val="5BBB06D5"/>
    <w:rsid w:val="5BBC16A9"/>
    <w:rsid w:val="5BCB4852"/>
    <w:rsid w:val="5BD67E3C"/>
    <w:rsid w:val="5BE26C38"/>
    <w:rsid w:val="5BE41850"/>
    <w:rsid w:val="5BE4548A"/>
    <w:rsid w:val="5BE73281"/>
    <w:rsid w:val="5BE9758C"/>
    <w:rsid w:val="5BEA36F6"/>
    <w:rsid w:val="5C022FAF"/>
    <w:rsid w:val="5C046E66"/>
    <w:rsid w:val="5C1072E7"/>
    <w:rsid w:val="5C124774"/>
    <w:rsid w:val="5C12686B"/>
    <w:rsid w:val="5C221A3C"/>
    <w:rsid w:val="5C261DF7"/>
    <w:rsid w:val="5C265CC5"/>
    <w:rsid w:val="5C333F6A"/>
    <w:rsid w:val="5C417D7F"/>
    <w:rsid w:val="5C4B4821"/>
    <w:rsid w:val="5C4E4A68"/>
    <w:rsid w:val="5C546629"/>
    <w:rsid w:val="5C59303C"/>
    <w:rsid w:val="5C5B054D"/>
    <w:rsid w:val="5C5D6A68"/>
    <w:rsid w:val="5C5F1C96"/>
    <w:rsid w:val="5C605BB2"/>
    <w:rsid w:val="5C6317B8"/>
    <w:rsid w:val="5C6E3509"/>
    <w:rsid w:val="5C6E7185"/>
    <w:rsid w:val="5C701162"/>
    <w:rsid w:val="5C7E2398"/>
    <w:rsid w:val="5C81683B"/>
    <w:rsid w:val="5C8649B9"/>
    <w:rsid w:val="5C9307BB"/>
    <w:rsid w:val="5C9C3782"/>
    <w:rsid w:val="5C9F2E49"/>
    <w:rsid w:val="5CA64C10"/>
    <w:rsid w:val="5CB13E05"/>
    <w:rsid w:val="5CB60584"/>
    <w:rsid w:val="5CB71AF9"/>
    <w:rsid w:val="5CBB28F9"/>
    <w:rsid w:val="5CBE63D2"/>
    <w:rsid w:val="5CC4697D"/>
    <w:rsid w:val="5CC90E47"/>
    <w:rsid w:val="5CCD4A40"/>
    <w:rsid w:val="5CCE3F89"/>
    <w:rsid w:val="5CD24B22"/>
    <w:rsid w:val="5CD5455C"/>
    <w:rsid w:val="5CD73E63"/>
    <w:rsid w:val="5CDE48F6"/>
    <w:rsid w:val="5CEC4CA9"/>
    <w:rsid w:val="5CED1321"/>
    <w:rsid w:val="5CFA27A7"/>
    <w:rsid w:val="5CFB3E66"/>
    <w:rsid w:val="5D026BEB"/>
    <w:rsid w:val="5D0679BB"/>
    <w:rsid w:val="5D105766"/>
    <w:rsid w:val="5D132402"/>
    <w:rsid w:val="5D21194B"/>
    <w:rsid w:val="5D2A4DB5"/>
    <w:rsid w:val="5D3201CA"/>
    <w:rsid w:val="5D4058D0"/>
    <w:rsid w:val="5D5A4DCB"/>
    <w:rsid w:val="5D5E2E1B"/>
    <w:rsid w:val="5D660B1F"/>
    <w:rsid w:val="5D6A172C"/>
    <w:rsid w:val="5D71644D"/>
    <w:rsid w:val="5D812F3C"/>
    <w:rsid w:val="5D823578"/>
    <w:rsid w:val="5D8400E6"/>
    <w:rsid w:val="5D8939AB"/>
    <w:rsid w:val="5D8A2B6E"/>
    <w:rsid w:val="5D8D09C6"/>
    <w:rsid w:val="5D9276C2"/>
    <w:rsid w:val="5DA47DE8"/>
    <w:rsid w:val="5DA5650E"/>
    <w:rsid w:val="5DA713F8"/>
    <w:rsid w:val="5DAD2A8A"/>
    <w:rsid w:val="5DB33072"/>
    <w:rsid w:val="5DB44430"/>
    <w:rsid w:val="5DBC2A0C"/>
    <w:rsid w:val="5DBD1F8B"/>
    <w:rsid w:val="5DC12944"/>
    <w:rsid w:val="5DCD0505"/>
    <w:rsid w:val="5DEC022B"/>
    <w:rsid w:val="5DF83199"/>
    <w:rsid w:val="5DFD355B"/>
    <w:rsid w:val="5DFF6347"/>
    <w:rsid w:val="5E0C7FF4"/>
    <w:rsid w:val="5E126CA7"/>
    <w:rsid w:val="5E1C1E49"/>
    <w:rsid w:val="5E2079EC"/>
    <w:rsid w:val="5E21058F"/>
    <w:rsid w:val="5E227885"/>
    <w:rsid w:val="5E2370D9"/>
    <w:rsid w:val="5E280684"/>
    <w:rsid w:val="5E2F370D"/>
    <w:rsid w:val="5E3946D8"/>
    <w:rsid w:val="5E453FD3"/>
    <w:rsid w:val="5E4F2CD7"/>
    <w:rsid w:val="5E4F73D5"/>
    <w:rsid w:val="5E526B44"/>
    <w:rsid w:val="5E5E5A7A"/>
    <w:rsid w:val="5E6220FB"/>
    <w:rsid w:val="5E6E2EB8"/>
    <w:rsid w:val="5E83121E"/>
    <w:rsid w:val="5E9625F3"/>
    <w:rsid w:val="5E9C0C52"/>
    <w:rsid w:val="5E9F786F"/>
    <w:rsid w:val="5EA14D34"/>
    <w:rsid w:val="5EA87F0A"/>
    <w:rsid w:val="5EB36EAE"/>
    <w:rsid w:val="5EB545F9"/>
    <w:rsid w:val="5EC5638A"/>
    <w:rsid w:val="5EC62BDE"/>
    <w:rsid w:val="5EC635FA"/>
    <w:rsid w:val="5EC80719"/>
    <w:rsid w:val="5ED8783D"/>
    <w:rsid w:val="5EE034A5"/>
    <w:rsid w:val="5EE73E66"/>
    <w:rsid w:val="5EEA460E"/>
    <w:rsid w:val="5EF26FB1"/>
    <w:rsid w:val="5F004B2E"/>
    <w:rsid w:val="5F134851"/>
    <w:rsid w:val="5F173275"/>
    <w:rsid w:val="5F1A14AE"/>
    <w:rsid w:val="5F2F7363"/>
    <w:rsid w:val="5F396645"/>
    <w:rsid w:val="5F3D0D8B"/>
    <w:rsid w:val="5F40329A"/>
    <w:rsid w:val="5F492F1C"/>
    <w:rsid w:val="5F4F2CE6"/>
    <w:rsid w:val="5F5B6854"/>
    <w:rsid w:val="5F726AE2"/>
    <w:rsid w:val="5F73012D"/>
    <w:rsid w:val="5F7938C1"/>
    <w:rsid w:val="5F7C227A"/>
    <w:rsid w:val="5F7D6B1D"/>
    <w:rsid w:val="5F8D0503"/>
    <w:rsid w:val="5F9E2651"/>
    <w:rsid w:val="5FA42D0C"/>
    <w:rsid w:val="5FA65E3D"/>
    <w:rsid w:val="5FA81116"/>
    <w:rsid w:val="5FAA580C"/>
    <w:rsid w:val="5FAF16CB"/>
    <w:rsid w:val="5FB14FFD"/>
    <w:rsid w:val="5FC66A02"/>
    <w:rsid w:val="5FD42CAC"/>
    <w:rsid w:val="5FD9419B"/>
    <w:rsid w:val="5FDF01CF"/>
    <w:rsid w:val="5FE07231"/>
    <w:rsid w:val="5FE55AC9"/>
    <w:rsid w:val="5FE731A5"/>
    <w:rsid w:val="5FEB611D"/>
    <w:rsid w:val="5FED5445"/>
    <w:rsid w:val="5FF47BC0"/>
    <w:rsid w:val="5FFE1A98"/>
    <w:rsid w:val="60086A3E"/>
    <w:rsid w:val="600E2550"/>
    <w:rsid w:val="60107CFD"/>
    <w:rsid w:val="6014286A"/>
    <w:rsid w:val="60173D3F"/>
    <w:rsid w:val="601B3841"/>
    <w:rsid w:val="6022022B"/>
    <w:rsid w:val="6028528C"/>
    <w:rsid w:val="602B7E00"/>
    <w:rsid w:val="602C43E5"/>
    <w:rsid w:val="60311401"/>
    <w:rsid w:val="603729FF"/>
    <w:rsid w:val="60380AAC"/>
    <w:rsid w:val="603D31DE"/>
    <w:rsid w:val="60452266"/>
    <w:rsid w:val="604D3D0C"/>
    <w:rsid w:val="60583600"/>
    <w:rsid w:val="605D51F1"/>
    <w:rsid w:val="606B1F74"/>
    <w:rsid w:val="606C0C29"/>
    <w:rsid w:val="606C52AE"/>
    <w:rsid w:val="606C6E6E"/>
    <w:rsid w:val="606D0417"/>
    <w:rsid w:val="606D0CC9"/>
    <w:rsid w:val="60803ED7"/>
    <w:rsid w:val="60851325"/>
    <w:rsid w:val="608B6E1B"/>
    <w:rsid w:val="608C5CED"/>
    <w:rsid w:val="60A34CAE"/>
    <w:rsid w:val="60A57A37"/>
    <w:rsid w:val="60AF3C53"/>
    <w:rsid w:val="60AF4A87"/>
    <w:rsid w:val="60B22EE1"/>
    <w:rsid w:val="60B23119"/>
    <w:rsid w:val="60B65929"/>
    <w:rsid w:val="60BA317A"/>
    <w:rsid w:val="60CA57A5"/>
    <w:rsid w:val="60CB07A3"/>
    <w:rsid w:val="60CE29E6"/>
    <w:rsid w:val="60D0500B"/>
    <w:rsid w:val="60D44E54"/>
    <w:rsid w:val="60D505C3"/>
    <w:rsid w:val="60EA634D"/>
    <w:rsid w:val="60EB6D9F"/>
    <w:rsid w:val="60F11926"/>
    <w:rsid w:val="60F2335E"/>
    <w:rsid w:val="60F35C7A"/>
    <w:rsid w:val="60F404AA"/>
    <w:rsid w:val="60FA0919"/>
    <w:rsid w:val="61022D01"/>
    <w:rsid w:val="610853F8"/>
    <w:rsid w:val="61154524"/>
    <w:rsid w:val="6117246E"/>
    <w:rsid w:val="61173A5B"/>
    <w:rsid w:val="61221069"/>
    <w:rsid w:val="61261C90"/>
    <w:rsid w:val="612D092C"/>
    <w:rsid w:val="61323236"/>
    <w:rsid w:val="613435C7"/>
    <w:rsid w:val="61367722"/>
    <w:rsid w:val="613C664F"/>
    <w:rsid w:val="614A1D7B"/>
    <w:rsid w:val="614E42A6"/>
    <w:rsid w:val="614F18A1"/>
    <w:rsid w:val="61504491"/>
    <w:rsid w:val="615576EE"/>
    <w:rsid w:val="616E05F6"/>
    <w:rsid w:val="617451ED"/>
    <w:rsid w:val="617D0B2C"/>
    <w:rsid w:val="617E5D6B"/>
    <w:rsid w:val="61814B0A"/>
    <w:rsid w:val="618A4534"/>
    <w:rsid w:val="61A362E8"/>
    <w:rsid w:val="61A759BA"/>
    <w:rsid w:val="61B63892"/>
    <w:rsid w:val="61B86FCF"/>
    <w:rsid w:val="61BC067C"/>
    <w:rsid w:val="61BE3934"/>
    <w:rsid w:val="61C47BFF"/>
    <w:rsid w:val="61CF7DCC"/>
    <w:rsid w:val="61D52E31"/>
    <w:rsid w:val="61DD1405"/>
    <w:rsid w:val="61E66AEC"/>
    <w:rsid w:val="61E80860"/>
    <w:rsid w:val="61F4090E"/>
    <w:rsid w:val="61F8059C"/>
    <w:rsid w:val="62002A5A"/>
    <w:rsid w:val="62050DDA"/>
    <w:rsid w:val="620571B0"/>
    <w:rsid w:val="62096649"/>
    <w:rsid w:val="621233B5"/>
    <w:rsid w:val="62161948"/>
    <w:rsid w:val="62164C48"/>
    <w:rsid w:val="621C65A0"/>
    <w:rsid w:val="62260905"/>
    <w:rsid w:val="622C3972"/>
    <w:rsid w:val="623F0BCC"/>
    <w:rsid w:val="6244519C"/>
    <w:rsid w:val="62487876"/>
    <w:rsid w:val="624D4281"/>
    <w:rsid w:val="624E0A94"/>
    <w:rsid w:val="625848B9"/>
    <w:rsid w:val="625F6BBA"/>
    <w:rsid w:val="62680613"/>
    <w:rsid w:val="62711E53"/>
    <w:rsid w:val="6273077F"/>
    <w:rsid w:val="6278411A"/>
    <w:rsid w:val="627B1405"/>
    <w:rsid w:val="627B4B78"/>
    <w:rsid w:val="628C7A20"/>
    <w:rsid w:val="628D35C9"/>
    <w:rsid w:val="62922511"/>
    <w:rsid w:val="62962D96"/>
    <w:rsid w:val="62976418"/>
    <w:rsid w:val="62A11A63"/>
    <w:rsid w:val="62A62495"/>
    <w:rsid w:val="62A7433F"/>
    <w:rsid w:val="62A94245"/>
    <w:rsid w:val="62B636CC"/>
    <w:rsid w:val="62B84BF1"/>
    <w:rsid w:val="62BB4417"/>
    <w:rsid w:val="62C84BAF"/>
    <w:rsid w:val="62C84C1B"/>
    <w:rsid w:val="62DD2011"/>
    <w:rsid w:val="62E743E8"/>
    <w:rsid w:val="62E808DE"/>
    <w:rsid w:val="62E93745"/>
    <w:rsid w:val="62EE1C0C"/>
    <w:rsid w:val="62F46401"/>
    <w:rsid w:val="63067E91"/>
    <w:rsid w:val="630B71BF"/>
    <w:rsid w:val="63146EAF"/>
    <w:rsid w:val="632949E0"/>
    <w:rsid w:val="63381197"/>
    <w:rsid w:val="63412651"/>
    <w:rsid w:val="63433638"/>
    <w:rsid w:val="634C3454"/>
    <w:rsid w:val="635130E8"/>
    <w:rsid w:val="63546DFD"/>
    <w:rsid w:val="635557BF"/>
    <w:rsid w:val="63562E04"/>
    <w:rsid w:val="635A7992"/>
    <w:rsid w:val="635F6502"/>
    <w:rsid w:val="636D6904"/>
    <w:rsid w:val="637344A1"/>
    <w:rsid w:val="63737FA7"/>
    <w:rsid w:val="637E66FA"/>
    <w:rsid w:val="63823D62"/>
    <w:rsid w:val="63851E79"/>
    <w:rsid w:val="6390315F"/>
    <w:rsid w:val="63982AAD"/>
    <w:rsid w:val="63984880"/>
    <w:rsid w:val="63AE6AD4"/>
    <w:rsid w:val="63B93232"/>
    <w:rsid w:val="63C07B9C"/>
    <w:rsid w:val="63C16EF1"/>
    <w:rsid w:val="63C325AD"/>
    <w:rsid w:val="63C77D99"/>
    <w:rsid w:val="63C90746"/>
    <w:rsid w:val="63C9357C"/>
    <w:rsid w:val="63F57F31"/>
    <w:rsid w:val="63F828A6"/>
    <w:rsid w:val="640F4DD1"/>
    <w:rsid w:val="64132210"/>
    <w:rsid w:val="6417070F"/>
    <w:rsid w:val="641767C4"/>
    <w:rsid w:val="641D2426"/>
    <w:rsid w:val="641E4C1E"/>
    <w:rsid w:val="64200BFF"/>
    <w:rsid w:val="64231E5C"/>
    <w:rsid w:val="6423758B"/>
    <w:rsid w:val="64332A18"/>
    <w:rsid w:val="6434443E"/>
    <w:rsid w:val="64390899"/>
    <w:rsid w:val="64435E66"/>
    <w:rsid w:val="645B422D"/>
    <w:rsid w:val="64787533"/>
    <w:rsid w:val="64790C50"/>
    <w:rsid w:val="647E0CB3"/>
    <w:rsid w:val="647E1842"/>
    <w:rsid w:val="648512F0"/>
    <w:rsid w:val="64983323"/>
    <w:rsid w:val="64B67969"/>
    <w:rsid w:val="64BA7C11"/>
    <w:rsid w:val="64BD384B"/>
    <w:rsid w:val="64C501B0"/>
    <w:rsid w:val="64CB1DA0"/>
    <w:rsid w:val="64DA2ECC"/>
    <w:rsid w:val="64DC3C44"/>
    <w:rsid w:val="64E92983"/>
    <w:rsid w:val="64EE442E"/>
    <w:rsid w:val="64F07518"/>
    <w:rsid w:val="64F16494"/>
    <w:rsid w:val="65002B8A"/>
    <w:rsid w:val="65210540"/>
    <w:rsid w:val="652A46A4"/>
    <w:rsid w:val="652B37E0"/>
    <w:rsid w:val="65331B24"/>
    <w:rsid w:val="65370A48"/>
    <w:rsid w:val="653955EC"/>
    <w:rsid w:val="6539791F"/>
    <w:rsid w:val="654355FB"/>
    <w:rsid w:val="654621A2"/>
    <w:rsid w:val="65485DC5"/>
    <w:rsid w:val="65522189"/>
    <w:rsid w:val="65546444"/>
    <w:rsid w:val="655552AE"/>
    <w:rsid w:val="6556468A"/>
    <w:rsid w:val="6556543E"/>
    <w:rsid w:val="655C5A0F"/>
    <w:rsid w:val="656A1A55"/>
    <w:rsid w:val="659E5E87"/>
    <w:rsid w:val="659F0C14"/>
    <w:rsid w:val="65A26CA5"/>
    <w:rsid w:val="65AC301A"/>
    <w:rsid w:val="65B4691F"/>
    <w:rsid w:val="65BD2D3A"/>
    <w:rsid w:val="65C01F8F"/>
    <w:rsid w:val="65CF3E30"/>
    <w:rsid w:val="65CF72DA"/>
    <w:rsid w:val="65DB12A1"/>
    <w:rsid w:val="65E36F70"/>
    <w:rsid w:val="65E617C4"/>
    <w:rsid w:val="65E72B99"/>
    <w:rsid w:val="65F31BC4"/>
    <w:rsid w:val="65F8721D"/>
    <w:rsid w:val="65F910EE"/>
    <w:rsid w:val="65FD1118"/>
    <w:rsid w:val="6601106D"/>
    <w:rsid w:val="660B3FDB"/>
    <w:rsid w:val="662544FA"/>
    <w:rsid w:val="662946B9"/>
    <w:rsid w:val="663142D9"/>
    <w:rsid w:val="66341468"/>
    <w:rsid w:val="66355460"/>
    <w:rsid w:val="66367040"/>
    <w:rsid w:val="663705F9"/>
    <w:rsid w:val="663A5F69"/>
    <w:rsid w:val="663F2FE2"/>
    <w:rsid w:val="66470874"/>
    <w:rsid w:val="6647658E"/>
    <w:rsid w:val="664E2AC4"/>
    <w:rsid w:val="66575F9B"/>
    <w:rsid w:val="665C2D29"/>
    <w:rsid w:val="66621116"/>
    <w:rsid w:val="66820939"/>
    <w:rsid w:val="66826FA2"/>
    <w:rsid w:val="668A6793"/>
    <w:rsid w:val="668C5A73"/>
    <w:rsid w:val="668F27E1"/>
    <w:rsid w:val="66957AFE"/>
    <w:rsid w:val="669E0ADC"/>
    <w:rsid w:val="66A03DE8"/>
    <w:rsid w:val="66A2183B"/>
    <w:rsid w:val="66A4687B"/>
    <w:rsid w:val="66A90F65"/>
    <w:rsid w:val="66B50A79"/>
    <w:rsid w:val="66B867FC"/>
    <w:rsid w:val="66C35B3F"/>
    <w:rsid w:val="66D60D49"/>
    <w:rsid w:val="66E84EB9"/>
    <w:rsid w:val="66EA4CB6"/>
    <w:rsid w:val="66F229E1"/>
    <w:rsid w:val="66F40F8E"/>
    <w:rsid w:val="66F46E86"/>
    <w:rsid w:val="66F742AE"/>
    <w:rsid w:val="66FA0DD0"/>
    <w:rsid w:val="670101B8"/>
    <w:rsid w:val="670537E3"/>
    <w:rsid w:val="67097641"/>
    <w:rsid w:val="67213040"/>
    <w:rsid w:val="6726308E"/>
    <w:rsid w:val="672642E0"/>
    <w:rsid w:val="672A0F2C"/>
    <w:rsid w:val="67390427"/>
    <w:rsid w:val="67467651"/>
    <w:rsid w:val="674A34B7"/>
    <w:rsid w:val="67512377"/>
    <w:rsid w:val="67517310"/>
    <w:rsid w:val="675B2E7D"/>
    <w:rsid w:val="67650802"/>
    <w:rsid w:val="676D1413"/>
    <w:rsid w:val="676F0E8F"/>
    <w:rsid w:val="67721546"/>
    <w:rsid w:val="677E0443"/>
    <w:rsid w:val="67844CC5"/>
    <w:rsid w:val="678569C3"/>
    <w:rsid w:val="678B55BF"/>
    <w:rsid w:val="678C264F"/>
    <w:rsid w:val="67932649"/>
    <w:rsid w:val="67987888"/>
    <w:rsid w:val="679C023D"/>
    <w:rsid w:val="679D02B6"/>
    <w:rsid w:val="67A36807"/>
    <w:rsid w:val="67AC4C0A"/>
    <w:rsid w:val="67AF00D6"/>
    <w:rsid w:val="67BC54BB"/>
    <w:rsid w:val="67C87912"/>
    <w:rsid w:val="67D0165E"/>
    <w:rsid w:val="67D16570"/>
    <w:rsid w:val="67DD4774"/>
    <w:rsid w:val="67DF5F6D"/>
    <w:rsid w:val="67E0084F"/>
    <w:rsid w:val="67E20F76"/>
    <w:rsid w:val="67EE0630"/>
    <w:rsid w:val="67F163B8"/>
    <w:rsid w:val="67F734BE"/>
    <w:rsid w:val="67F92E42"/>
    <w:rsid w:val="67FB3141"/>
    <w:rsid w:val="68054213"/>
    <w:rsid w:val="681025E3"/>
    <w:rsid w:val="68152AC5"/>
    <w:rsid w:val="68190FEC"/>
    <w:rsid w:val="68266637"/>
    <w:rsid w:val="68276C5F"/>
    <w:rsid w:val="68285E4E"/>
    <w:rsid w:val="683E30E5"/>
    <w:rsid w:val="683F2383"/>
    <w:rsid w:val="68565F67"/>
    <w:rsid w:val="685D6762"/>
    <w:rsid w:val="685D6CD2"/>
    <w:rsid w:val="68675D34"/>
    <w:rsid w:val="68735F8F"/>
    <w:rsid w:val="688B2A77"/>
    <w:rsid w:val="688E6717"/>
    <w:rsid w:val="68986A2A"/>
    <w:rsid w:val="689B1275"/>
    <w:rsid w:val="68A36055"/>
    <w:rsid w:val="68A80F96"/>
    <w:rsid w:val="68B41B6A"/>
    <w:rsid w:val="68B515ED"/>
    <w:rsid w:val="68B95DB7"/>
    <w:rsid w:val="68B96D71"/>
    <w:rsid w:val="68CD6452"/>
    <w:rsid w:val="68D815F4"/>
    <w:rsid w:val="68D86946"/>
    <w:rsid w:val="68DB3F3E"/>
    <w:rsid w:val="68DE672D"/>
    <w:rsid w:val="68DF4098"/>
    <w:rsid w:val="68E9333D"/>
    <w:rsid w:val="68F11B3D"/>
    <w:rsid w:val="68F2037A"/>
    <w:rsid w:val="68F2290D"/>
    <w:rsid w:val="68FC0E7D"/>
    <w:rsid w:val="69010C26"/>
    <w:rsid w:val="690F2AAB"/>
    <w:rsid w:val="69114D46"/>
    <w:rsid w:val="69273D99"/>
    <w:rsid w:val="692773BF"/>
    <w:rsid w:val="692A2092"/>
    <w:rsid w:val="69333FEF"/>
    <w:rsid w:val="69394CBC"/>
    <w:rsid w:val="693A5219"/>
    <w:rsid w:val="693F5D17"/>
    <w:rsid w:val="694003A7"/>
    <w:rsid w:val="694208C4"/>
    <w:rsid w:val="69440140"/>
    <w:rsid w:val="694701B1"/>
    <w:rsid w:val="694C7904"/>
    <w:rsid w:val="6951478D"/>
    <w:rsid w:val="695A2A6C"/>
    <w:rsid w:val="695E10FF"/>
    <w:rsid w:val="6972095D"/>
    <w:rsid w:val="69760ACB"/>
    <w:rsid w:val="69777D9E"/>
    <w:rsid w:val="697968C2"/>
    <w:rsid w:val="69810528"/>
    <w:rsid w:val="698157B6"/>
    <w:rsid w:val="6986130B"/>
    <w:rsid w:val="698627B8"/>
    <w:rsid w:val="699C7E82"/>
    <w:rsid w:val="69A36480"/>
    <w:rsid w:val="69A66E37"/>
    <w:rsid w:val="69AE3C54"/>
    <w:rsid w:val="69AF4B5B"/>
    <w:rsid w:val="69B82570"/>
    <w:rsid w:val="69BD3145"/>
    <w:rsid w:val="69C43997"/>
    <w:rsid w:val="69CA5A5E"/>
    <w:rsid w:val="69F025F9"/>
    <w:rsid w:val="69F327EE"/>
    <w:rsid w:val="69F8339E"/>
    <w:rsid w:val="69FA5D6B"/>
    <w:rsid w:val="69FD5D5E"/>
    <w:rsid w:val="6A167C92"/>
    <w:rsid w:val="6A1B523E"/>
    <w:rsid w:val="6A2B6AA9"/>
    <w:rsid w:val="6A344AF4"/>
    <w:rsid w:val="6A3E63A7"/>
    <w:rsid w:val="6A403CD4"/>
    <w:rsid w:val="6A460C4E"/>
    <w:rsid w:val="6A46525E"/>
    <w:rsid w:val="6A4F2596"/>
    <w:rsid w:val="6A51165B"/>
    <w:rsid w:val="6A513881"/>
    <w:rsid w:val="6A650D84"/>
    <w:rsid w:val="6A6549E0"/>
    <w:rsid w:val="6A694713"/>
    <w:rsid w:val="6A6A7CAF"/>
    <w:rsid w:val="6A6E0DF8"/>
    <w:rsid w:val="6A712988"/>
    <w:rsid w:val="6A7672B7"/>
    <w:rsid w:val="6A7C5C4F"/>
    <w:rsid w:val="6A7E6E31"/>
    <w:rsid w:val="6A8B155B"/>
    <w:rsid w:val="6A8E45D8"/>
    <w:rsid w:val="6A8E5A3E"/>
    <w:rsid w:val="6A9602FE"/>
    <w:rsid w:val="6A986C8E"/>
    <w:rsid w:val="6AA0409E"/>
    <w:rsid w:val="6AA438D7"/>
    <w:rsid w:val="6AA46256"/>
    <w:rsid w:val="6AA530FF"/>
    <w:rsid w:val="6AB471CC"/>
    <w:rsid w:val="6AB95DA4"/>
    <w:rsid w:val="6ABA3972"/>
    <w:rsid w:val="6ABF023F"/>
    <w:rsid w:val="6AC51C7F"/>
    <w:rsid w:val="6AC92506"/>
    <w:rsid w:val="6AD26FA4"/>
    <w:rsid w:val="6ADD409E"/>
    <w:rsid w:val="6AE17D82"/>
    <w:rsid w:val="6AFD72B4"/>
    <w:rsid w:val="6B020FC3"/>
    <w:rsid w:val="6B060CAF"/>
    <w:rsid w:val="6B07178B"/>
    <w:rsid w:val="6B0B4E5B"/>
    <w:rsid w:val="6B0C4B70"/>
    <w:rsid w:val="6B134813"/>
    <w:rsid w:val="6B136D6B"/>
    <w:rsid w:val="6B166AD8"/>
    <w:rsid w:val="6B1B124D"/>
    <w:rsid w:val="6B2024CF"/>
    <w:rsid w:val="6B21156B"/>
    <w:rsid w:val="6B21481D"/>
    <w:rsid w:val="6B401608"/>
    <w:rsid w:val="6B406AA4"/>
    <w:rsid w:val="6B41675D"/>
    <w:rsid w:val="6B55139A"/>
    <w:rsid w:val="6B552DF6"/>
    <w:rsid w:val="6B6C6D23"/>
    <w:rsid w:val="6B6E2B96"/>
    <w:rsid w:val="6B742E47"/>
    <w:rsid w:val="6B7763A7"/>
    <w:rsid w:val="6B7B1F33"/>
    <w:rsid w:val="6B8027E6"/>
    <w:rsid w:val="6B815614"/>
    <w:rsid w:val="6B860FC2"/>
    <w:rsid w:val="6B883BA8"/>
    <w:rsid w:val="6B9315AE"/>
    <w:rsid w:val="6B946901"/>
    <w:rsid w:val="6B9D3469"/>
    <w:rsid w:val="6B9D5DB2"/>
    <w:rsid w:val="6B9F13E6"/>
    <w:rsid w:val="6BA07353"/>
    <w:rsid w:val="6BA2135A"/>
    <w:rsid w:val="6BA2670A"/>
    <w:rsid w:val="6BA64A91"/>
    <w:rsid w:val="6BBD2144"/>
    <w:rsid w:val="6BBD71D5"/>
    <w:rsid w:val="6BBE10EC"/>
    <w:rsid w:val="6BC17C2F"/>
    <w:rsid w:val="6BC95F2A"/>
    <w:rsid w:val="6BCF2290"/>
    <w:rsid w:val="6BD67837"/>
    <w:rsid w:val="6BDB2D99"/>
    <w:rsid w:val="6BE93A31"/>
    <w:rsid w:val="6BE9514D"/>
    <w:rsid w:val="6BEA6458"/>
    <w:rsid w:val="6BEB0730"/>
    <w:rsid w:val="6BF219BD"/>
    <w:rsid w:val="6BF3066E"/>
    <w:rsid w:val="6BF34476"/>
    <w:rsid w:val="6BF709B7"/>
    <w:rsid w:val="6BFC7CAB"/>
    <w:rsid w:val="6BFE5A3E"/>
    <w:rsid w:val="6C001FDC"/>
    <w:rsid w:val="6C1569B4"/>
    <w:rsid w:val="6C15708A"/>
    <w:rsid w:val="6C230305"/>
    <w:rsid w:val="6C237225"/>
    <w:rsid w:val="6C28137A"/>
    <w:rsid w:val="6C387151"/>
    <w:rsid w:val="6C3C13F9"/>
    <w:rsid w:val="6C405CBC"/>
    <w:rsid w:val="6C4514EF"/>
    <w:rsid w:val="6C491308"/>
    <w:rsid w:val="6C4A6266"/>
    <w:rsid w:val="6C5240AF"/>
    <w:rsid w:val="6C586D6A"/>
    <w:rsid w:val="6C59238A"/>
    <w:rsid w:val="6C597F27"/>
    <w:rsid w:val="6C5E703F"/>
    <w:rsid w:val="6C6218C0"/>
    <w:rsid w:val="6C647395"/>
    <w:rsid w:val="6C65796F"/>
    <w:rsid w:val="6C69399C"/>
    <w:rsid w:val="6C694FB8"/>
    <w:rsid w:val="6C6B57CF"/>
    <w:rsid w:val="6C6D5A3C"/>
    <w:rsid w:val="6C7850DB"/>
    <w:rsid w:val="6C7A42BB"/>
    <w:rsid w:val="6C7C3960"/>
    <w:rsid w:val="6C7E4B92"/>
    <w:rsid w:val="6C825975"/>
    <w:rsid w:val="6C844643"/>
    <w:rsid w:val="6C84617E"/>
    <w:rsid w:val="6C8B265F"/>
    <w:rsid w:val="6C934465"/>
    <w:rsid w:val="6C9C2CAF"/>
    <w:rsid w:val="6CA461E5"/>
    <w:rsid w:val="6CB32942"/>
    <w:rsid w:val="6CB53387"/>
    <w:rsid w:val="6CB56BA2"/>
    <w:rsid w:val="6CBD5EA0"/>
    <w:rsid w:val="6CC25C39"/>
    <w:rsid w:val="6CC95AA4"/>
    <w:rsid w:val="6CD00B41"/>
    <w:rsid w:val="6CD10A69"/>
    <w:rsid w:val="6CD928F7"/>
    <w:rsid w:val="6CE63834"/>
    <w:rsid w:val="6CEA50AE"/>
    <w:rsid w:val="6D007409"/>
    <w:rsid w:val="6D087302"/>
    <w:rsid w:val="6D0F15C6"/>
    <w:rsid w:val="6D110E97"/>
    <w:rsid w:val="6D114449"/>
    <w:rsid w:val="6D1425E6"/>
    <w:rsid w:val="6D183931"/>
    <w:rsid w:val="6D254853"/>
    <w:rsid w:val="6D261CE1"/>
    <w:rsid w:val="6D267859"/>
    <w:rsid w:val="6D373336"/>
    <w:rsid w:val="6D411ECC"/>
    <w:rsid w:val="6D420C9A"/>
    <w:rsid w:val="6D423595"/>
    <w:rsid w:val="6D476C31"/>
    <w:rsid w:val="6D4F6B69"/>
    <w:rsid w:val="6D5260E0"/>
    <w:rsid w:val="6D534DBE"/>
    <w:rsid w:val="6D574A94"/>
    <w:rsid w:val="6D580F4E"/>
    <w:rsid w:val="6D580FEB"/>
    <w:rsid w:val="6D5C4C6A"/>
    <w:rsid w:val="6D5E1C39"/>
    <w:rsid w:val="6D706AA7"/>
    <w:rsid w:val="6D7A19FE"/>
    <w:rsid w:val="6D7D1BF1"/>
    <w:rsid w:val="6D7D6F2A"/>
    <w:rsid w:val="6D7F097A"/>
    <w:rsid w:val="6D811AE7"/>
    <w:rsid w:val="6D8C2586"/>
    <w:rsid w:val="6D8C6708"/>
    <w:rsid w:val="6D906787"/>
    <w:rsid w:val="6D945AAE"/>
    <w:rsid w:val="6D9832A7"/>
    <w:rsid w:val="6D9E21D0"/>
    <w:rsid w:val="6DA015D4"/>
    <w:rsid w:val="6DA60382"/>
    <w:rsid w:val="6DAB0212"/>
    <w:rsid w:val="6DB20305"/>
    <w:rsid w:val="6DB555DD"/>
    <w:rsid w:val="6DB82FDA"/>
    <w:rsid w:val="6DB86A44"/>
    <w:rsid w:val="6DBA6F2E"/>
    <w:rsid w:val="6DC32E8E"/>
    <w:rsid w:val="6DC413C9"/>
    <w:rsid w:val="6DC42BB7"/>
    <w:rsid w:val="6DCE3867"/>
    <w:rsid w:val="6DD02A03"/>
    <w:rsid w:val="6DD80D84"/>
    <w:rsid w:val="6DDA0EB6"/>
    <w:rsid w:val="6DDB37CC"/>
    <w:rsid w:val="6DE92596"/>
    <w:rsid w:val="6DF51B1B"/>
    <w:rsid w:val="6DFA56A2"/>
    <w:rsid w:val="6E113BFF"/>
    <w:rsid w:val="6E114C72"/>
    <w:rsid w:val="6E150224"/>
    <w:rsid w:val="6E241814"/>
    <w:rsid w:val="6E334737"/>
    <w:rsid w:val="6E3B7775"/>
    <w:rsid w:val="6E3F11AF"/>
    <w:rsid w:val="6E4C33E2"/>
    <w:rsid w:val="6E5B59DC"/>
    <w:rsid w:val="6E5F6021"/>
    <w:rsid w:val="6E6B2AA8"/>
    <w:rsid w:val="6E6F4979"/>
    <w:rsid w:val="6E715B03"/>
    <w:rsid w:val="6E77435E"/>
    <w:rsid w:val="6E81356A"/>
    <w:rsid w:val="6E8C0188"/>
    <w:rsid w:val="6E987ED0"/>
    <w:rsid w:val="6EA01A29"/>
    <w:rsid w:val="6EB13163"/>
    <w:rsid w:val="6EB826E3"/>
    <w:rsid w:val="6EB950EC"/>
    <w:rsid w:val="6EC344C3"/>
    <w:rsid w:val="6EC716DF"/>
    <w:rsid w:val="6ECC1929"/>
    <w:rsid w:val="6ED14FBC"/>
    <w:rsid w:val="6EDE64B7"/>
    <w:rsid w:val="6EE50B67"/>
    <w:rsid w:val="6EEC2088"/>
    <w:rsid w:val="6EED5275"/>
    <w:rsid w:val="6EED6F92"/>
    <w:rsid w:val="6EEF5A4C"/>
    <w:rsid w:val="6EF05978"/>
    <w:rsid w:val="6EF30C9A"/>
    <w:rsid w:val="6EFB1313"/>
    <w:rsid w:val="6EFE2340"/>
    <w:rsid w:val="6F07327E"/>
    <w:rsid w:val="6F0B0F19"/>
    <w:rsid w:val="6F0E2361"/>
    <w:rsid w:val="6F165B26"/>
    <w:rsid w:val="6F1F1A59"/>
    <w:rsid w:val="6F342901"/>
    <w:rsid w:val="6F343D4C"/>
    <w:rsid w:val="6F380897"/>
    <w:rsid w:val="6F41371B"/>
    <w:rsid w:val="6F4358B2"/>
    <w:rsid w:val="6F437791"/>
    <w:rsid w:val="6F443E04"/>
    <w:rsid w:val="6F527299"/>
    <w:rsid w:val="6F5635C4"/>
    <w:rsid w:val="6F5A7FF6"/>
    <w:rsid w:val="6F5D55D5"/>
    <w:rsid w:val="6F672E9B"/>
    <w:rsid w:val="6F6D6E52"/>
    <w:rsid w:val="6F703324"/>
    <w:rsid w:val="6F7B3378"/>
    <w:rsid w:val="6F7E5A7B"/>
    <w:rsid w:val="6F810082"/>
    <w:rsid w:val="6F8E5907"/>
    <w:rsid w:val="6F925CD2"/>
    <w:rsid w:val="6F9E01C3"/>
    <w:rsid w:val="6FAF1CD4"/>
    <w:rsid w:val="6FB67321"/>
    <w:rsid w:val="6FB90C85"/>
    <w:rsid w:val="6FC6324B"/>
    <w:rsid w:val="6FDD5767"/>
    <w:rsid w:val="6FDE6FAE"/>
    <w:rsid w:val="6FE71D8F"/>
    <w:rsid w:val="6FEB120E"/>
    <w:rsid w:val="6FEC3110"/>
    <w:rsid w:val="6FF67B5C"/>
    <w:rsid w:val="6FF80431"/>
    <w:rsid w:val="6FF94191"/>
    <w:rsid w:val="6FFE5AB8"/>
    <w:rsid w:val="6FFF1C6E"/>
    <w:rsid w:val="70014632"/>
    <w:rsid w:val="700E6DA7"/>
    <w:rsid w:val="70172883"/>
    <w:rsid w:val="7022790C"/>
    <w:rsid w:val="702534DB"/>
    <w:rsid w:val="702A3C30"/>
    <w:rsid w:val="703B5C0A"/>
    <w:rsid w:val="70433EAC"/>
    <w:rsid w:val="70556032"/>
    <w:rsid w:val="705A3B7C"/>
    <w:rsid w:val="705E75D2"/>
    <w:rsid w:val="706F08AA"/>
    <w:rsid w:val="707C1E76"/>
    <w:rsid w:val="707D2E9F"/>
    <w:rsid w:val="707F32EA"/>
    <w:rsid w:val="708851B1"/>
    <w:rsid w:val="708E07A6"/>
    <w:rsid w:val="709108C5"/>
    <w:rsid w:val="70950289"/>
    <w:rsid w:val="70A52A9F"/>
    <w:rsid w:val="70A659DF"/>
    <w:rsid w:val="70AE23FC"/>
    <w:rsid w:val="70B3636B"/>
    <w:rsid w:val="70C526BB"/>
    <w:rsid w:val="70CD1672"/>
    <w:rsid w:val="70CF1504"/>
    <w:rsid w:val="70D559AC"/>
    <w:rsid w:val="70D732B3"/>
    <w:rsid w:val="70D92513"/>
    <w:rsid w:val="70E3218E"/>
    <w:rsid w:val="70E46C6D"/>
    <w:rsid w:val="70ED2B92"/>
    <w:rsid w:val="70EE1DB3"/>
    <w:rsid w:val="710821D1"/>
    <w:rsid w:val="710B2346"/>
    <w:rsid w:val="711739F7"/>
    <w:rsid w:val="713268E4"/>
    <w:rsid w:val="71436F35"/>
    <w:rsid w:val="71444FDE"/>
    <w:rsid w:val="71446754"/>
    <w:rsid w:val="7145480A"/>
    <w:rsid w:val="71463C05"/>
    <w:rsid w:val="71594C63"/>
    <w:rsid w:val="715D41E1"/>
    <w:rsid w:val="716B0B0A"/>
    <w:rsid w:val="716B2685"/>
    <w:rsid w:val="7171774C"/>
    <w:rsid w:val="7182550D"/>
    <w:rsid w:val="71887D18"/>
    <w:rsid w:val="718B4875"/>
    <w:rsid w:val="718F3D00"/>
    <w:rsid w:val="7191332A"/>
    <w:rsid w:val="71A908D2"/>
    <w:rsid w:val="71AA662F"/>
    <w:rsid w:val="71B26084"/>
    <w:rsid w:val="71BD4168"/>
    <w:rsid w:val="71BD4AFB"/>
    <w:rsid w:val="71D00F17"/>
    <w:rsid w:val="71E5226B"/>
    <w:rsid w:val="71E80D24"/>
    <w:rsid w:val="71E87273"/>
    <w:rsid w:val="71F730BE"/>
    <w:rsid w:val="71FE1E73"/>
    <w:rsid w:val="72150EF7"/>
    <w:rsid w:val="721A7592"/>
    <w:rsid w:val="72242A7A"/>
    <w:rsid w:val="72272BDF"/>
    <w:rsid w:val="722C7A10"/>
    <w:rsid w:val="723437C6"/>
    <w:rsid w:val="723F437C"/>
    <w:rsid w:val="72423C48"/>
    <w:rsid w:val="724D3C93"/>
    <w:rsid w:val="72563507"/>
    <w:rsid w:val="725F4403"/>
    <w:rsid w:val="72780452"/>
    <w:rsid w:val="727D213B"/>
    <w:rsid w:val="72815823"/>
    <w:rsid w:val="728510BE"/>
    <w:rsid w:val="728720D5"/>
    <w:rsid w:val="7288338B"/>
    <w:rsid w:val="72887A57"/>
    <w:rsid w:val="728974B6"/>
    <w:rsid w:val="728A3271"/>
    <w:rsid w:val="728A705A"/>
    <w:rsid w:val="72933697"/>
    <w:rsid w:val="729C274A"/>
    <w:rsid w:val="729D1CCB"/>
    <w:rsid w:val="72A03A95"/>
    <w:rsid w:val="72A532C2"/>
    <w:rsid w:val="72B22449"/>
    <w:rsid w:val="72B84FD9"/>
    <w:rsid w:val="72B940FF"/>
    <w:rsid w:val="72C650C6"/>
    <w:rsid w:val="72C75E5B"/>
    <w:rsid w:val="72CA7CB0"/>
    <w:rsid w:val="72D63514"/>
    <w:rsid w:val="72D703B5"/>
    <w:rsid w:val="72D82A11"/>
    <w:rsid w:val="72DB5CF2"/>
    <w:rsid w:val="72EA62F6"/>
    <w:rsid w:val="72ED5457"/>
    <w:rsid w:val="72F44F43"/>
    <w:rsid w:val="72F7630E"/>
    <w:rsid w:val="72FB59AB"/>
    <w:rsid w:val="72FD298C"/>
    <w:rsid w:val="73011997"/>
    <w:rsid w:val="730C4343"/>
    <w:rsid w:val="730D4698"/>
    <w:rsid w:val="731143C3"/>
    <w:rsid w:val="732A41D1"/>
    <w:rsid w:val="733F0EBB"/>
    <w:rsid w:val="735F798B"/>
    <w:rsid w:val="73606B08"/>
    <w:rsid w:val="73694FA9"/>
    <w:rsid w:val="736C7D73"/>
    <w:rsid w:val="736F35D0"/>
    <w:rsid w:val="737023DB"/>
    <w:rsid w:val="737B209D"/>
    <w:rsid w:val="739419D9"/>
    <w:rsid w:val="7399145F"/>
    <w:rsid w:val="739C2B38"/>
    <w:rsid w:val="73A175A2"/>
    <w:rsid w:val="73AC78BA"/>
    <w:rsid w:val="73AE0E89"/>
    <w:rsid w:val="73AE52A5"/>
    <w:rsid w:val="73AF5501"/>
    <w:rsid w:val="73B71760"/>
    <w:rsid w:val="73B74131"/>
    <w:rsid w:val="73BB15E4"/>
    <w:rsid w:val="73CA569A"/>
    <w:rsid w:val="73CD6D97"/>
    <w:rsid w:val="73D077AC"/>
    <w:rsid w:val="73DA2EB1"/>
    <w:rsid w:val="73DB0C4A"/>
    <w:rsid w:val="73E05B9D"/>
    <w:rsid w:val="73E57643"/>
    <w:rsid w:val="73EA1681"/>
    <w:rsid w:val="73EA1D2E"/>
    <w:rsid w:val="73F349FE"/>
    <w:rsid w:val="73F5676C"/>
    <w:rsid w:val="73FF4EC2"/>
    <w:rsid w:val="74007CB9"/>
    <w:rsid w:val="74016E3F"/>
    <w:rsid w:val="74046137"/>
    <w:rsid w:val="740B18F9"/>
    <w:rsid w:val="74107C59"/>
    <w:rsid w:val="741343C6"/>
    <w:rsid w:val="74172C47"/>
    <w:rsid w:val="7421325E"/>
    <w:rsid w:val="7431355D"/>
    <w:rsid w:val="74335D99"/>
    <w:rsid w:val="743823AB"/>
    <w:rsid w:val="743B495F"/>
    <w:rsid w:val="743F517D"/>
    <w:rsid w:val="744039EB"/>
    <w:rsid w:val="7446766C"/>
    <w:rsid w:val="74471204"/>
    <w:rsid w:val="744B403D"/>
    <w:rsid w:val="7454661F"/>
    <w:rsid w:val="74575C42"/>
    <w:rsid w:val="74600473"/>
    <w:rsid w:val="74600FCC"/>
    <w:rsid w:val="74775EE0"/>
    <w:rsid w:val="74797C21"/>
    <w:rsid w:val="74800E0C"/>
    <w:rsid w:val="74875FA0"/>
    <w:rsid w:val="748B24D2"/>
    <w:rsid w:val="748D7016"/>
    <w:rsid w:val="74934247"/>
    <w:rsid w:val="74A72661"/>
    <w:rsid w:val="74A80439"/>
    <w:rsid w:val="74AA2263"/>
    <w:rsid w:val="74AB28C2"/>
    <w:rsid w:val="74B85537"/>
    <w:rsid w:val="74BA4517"/>
    <w:rsid w:val="74BC6719"/>
    <w:rsid w:val="74C56686"/>
    <w:rsid w:val="74C56D98"/>
    <w:rsid w:val="74CB2E6F"/>
    <w:rsid w:val="74CE3DED"/>
    <w:rsid w:val="74D14CC8"/>
    <w:rsid w:val="74D32F57"/>
    <w:rsid w:val="74EA0A70"/>
    <w:rsid w:val="74EF3979"/>
    <w:rsid w:val="74F563AC"/>
    <w:rsid w:val="74F76D40"/>
    <w:rsid w:val="74FE0E4A"/>
    <w:rsid w:val="751611D6"/>
    <w:rsid w:val="75170291"/>
    <w:rsid w:val="75181E2A"/>
    <w:rsid w:val="751A17E4"/>
    <w:rsid w:val="75225E69"/>
    <w:rsid w:val="75292901"/>
    <w:rsid w:val="7532126A"/>
    <w:rsid w:val="75332B75"/>
    <w:rsid w:val="753E1FE7"/>
    <w:rsid w:val="754F0D72"/>
    <w:rsid w:val="755D7F2F"/>
    <w:rsid w:val="755E6D14"/>
    <w:rsid w:val="756225D9"/>
    <w:rsid w:val="75691592"/>
    <w:rsid w:val="75797793"/>
    <w:rsid w:val="757C073E"/>
    <w:rsid w:val="75830F1B"/>
    <w:rsid w:val="75852C61"/>
    <w:rsid w:val="75901F4C"/>
    <w:rsid w:val="75942A29"/>
    <w:rsid w:val="75B05393"/>
    <w:rsid w:val="75B27D96"/>
    <w:rsid w:val="75B47669"/>
    <w:rsid w:val="75B84585"/>
    <w:rsid w:val="75BF7DD3"/>
    <w:rsid w:val="75C02655"/>
    <w:rsid w:val="75C36FFC"/>
    <w:rsid w:val="75C416E9"/>
    <w:rsid w:val="75C528E2"/>
    <w:rsid w:val="75CD6458"/>
    <w:rsid w:val="75D054DD"/>
    <w:rsid w:val="75D97446"/>
    <w:rsid w:val="75E504BF"/>
    <w:rsid w:val="75E66A69"/>
    <w:rsid w:val="75E87895"/>
    <w:rsid w:val="75F5670B"/>
    <w:rsid w:val="75F61080"/>
    <w:rsid w:val="75F64C64"/>
    <w:rsid w:val="75FB06AB"/>
    <w:rsid w:val="760C0C7B"/>
    <w:rsid w:val="761103E7"/>
    <w:rsid w:val="76120D7E"/>
    <w:rsid w:val="7616481E"/>
    <w:rsid w:val="761D105D"/>
    <w:rsid w:val="761D493D"/>
    <w:rsid w:val="762031E2"/>
    <w:rsid w:val="762C409D"/>
    <w:rsid w:val="762C5C7D"/>
    <w:rsid w:val="763302A9"/>
    <w:rsid w:val="76370205"/>
    <w:rsid w:val="7638308D"/>
    <w:rsid w:val="763859FD"/>
    <w:rsid w:val="764A6B66"/>
    <w:rsid w:val="76583994"/>
    <w:rsid w:val="76594C22"/>
    <w:rsid w:val="765B4D57"/>
    <w:rsid w:val="7663647A"/>
    <w:rsid w:val="766C3A14"/>
    <w:rsid w:val="767717EE"/>
    <w:rsid w:val="767728FF"/>
    <w:rsid w:val="76825498"/>
    <w:rsid w:val="768A4439"/>
    <w:rsid w:val="768A5043"/>
    <w:rsid w:val="76957C8D"/>
    <w:rsid w:val="769878BF"/>
    <w:rsid w:val="769F562D"/>
    <w:rsid w:val="76A42CFA"/>
    <w:rsid w:val="76A4543E"/>
    <w:rsid w:val="76BC0201"/>
    <w:rsid w:val="76BC65BB"/>
    <w:rsid w:val="76C0294E"/>
    <w:rsid w:val="76D1008B"/>
    <w:rsid w:val="76DE14A0"/>
    <w:rsid w:val="76EA4DDD"/>
    <w:rsid w:val="76EB59CD"/>
    <w:rsid w:val="76EF15BF"/>
    <w:rsid w:val="76F6579B"/>
    <w:rsid w:val="76F7394C"/>
    <w:rsid w:val="76F819D6"/>
    <w:rsid w:val="77037BF9"/>
    <w:rsid w:val="770546BA"/>
    <w:rsid w:val="770D1E4C"/>
    <w:rsid w:val="77190154"/>
    <w:rsid w:val="771E7FDE"/>
    <w:rsid w:val="77210F9C"/>
    <w:rsid w:val="77362BEC"/>
    <w:rsid w:val="773C3577"/>
    <w:rsid w:val="773E59C9"/>
    <w:rsid w:val="773F22EF"/>
    <w:rsid w:val="775C412F"/>
    <w:rsid w:val="77767CAB"/>
    <w:rsid w:val="77851353"/>
    <w:rsid w:val="778C561E"/>
    <w:rsid w:val="779000ED"/>
    <w:rsid w:val="77996971"/>
    <w:rsid w:val="77A100C3"/>
    <w:rsid w:val="77A36B91"/>
    <w:rsid w:val="77A8464B"/>
    <w:rsid w:val="77B17283"/>
    <w:rsid w:val="77D168CD"/>
    <w:rsid w:val="77D254D8"/>
    <w:rsid w:val="77D95F3C"/>
    <w:rsid w:val="77DD0001"/>
    <w:rsid w:val="77DD2933"/>
    <w:rsid w:val="77DF310A"/>
    <w:rsid w:val="77E636BE"/>
    <w:rsid w:val="77EA6E18"/>
    <w:rsid w:val="77F720E3"/>
    <w:rsid w:val="780109B9"/>
    <w:rsid w:val="780D2969"/>
    <w:rsid w:val="780D3BD0"/>
    <w:rsid w:val="780F41B8"/>
    <w:rsid w:val="78154987"/>
    <w:rsid w:val="78206595"/>
    <w:rsid w:val="782E5F13"/>
    <w:rsid w:val="783159AC"/>
    <w:rsid w:val="78317CAB"/>
    <w:rsid w:val="78442EA2"/>
    <w:rsid w:val="784B236D"/>
    <w:rsid w:val="78573C20"/>
    <w:rsid w:val="785835A8"/>
    <w:rsid w:val="78583963"/>
    <w:rsid w:val="78586703"/>
    <w:rsid w:val="788440B8"/>
    <w:rsid w:val="788A4FD8"/>
    <w:rsid w:val="78911346"/>
    <w:rsid w:val="789506DB"/>
    <w:rsid w:val="78A94502"/>
    <w:rsid w:val="78AB55EB"/>
    <w:rsid w:val="78AD050B"/>
    <w:rsid w:val="78B05A99"/>
    <w:rsid w:val="78B23D3A"/>
    <w:rsid w:val="78B64E0A"/>
    <w:rsid w:val="78B7623C"/>
    <w:rsid w:val="78BB394D"/>
    <w:rsid w:val="78BF0547"/>
    <w:rsid w:val="78C6556D"/>
    <w:rsid w:val="78CA51A2"/>
    <w:rsid w:val="78CE4A26"/>
    <w:rsid w:val="78D03408"/>
    <w:rsid w:val="78DD2A97"/>
    <w:rsid w:val="78EF10D8"/>
    <w:rsid w:val="78F05CBF"/>
    <w:rsid w:val="78F921FF"/>
    <w:rsid w:val="78FB4C71"/>
    <w:rsid w:val="79023B56"/>
    <w:rsid w:val="790242DD"/>
    <w:rsid w:val="79074473"/>
    <w:rsid w:val="79151B87"/>
    <w:rsid w:val="791807D3"/>
    <w:rsid w:val="79192267"/>
    <w:rsid w:val="791D6BAF"/>
    <w:rsid w:val="79222324"/>
    <w:rsid w:val="792247F3"/>
    <w:rsid w:val="792C6E8D"/>
    <w:rsid w:val="792E738F"/>
    <w:rsid w:val="793B6EE0"/>
    <w:rsid w:val="793D342F"/>
    <w:rsid w:val="793F5F45"/>
    <w:rsid w:val="794B4CF7"/>
    <w:rsid w:val="794C1FB2"/>
    <w:rsid w:val="795874F5"/>
    <w:rsid w:val="795B6669"/>
    <w:rsid w:val="79634FF0"/>
    <w:rsid w:val="79682323"/>
    <w:rsid w:val="796A17C2"/>
    <w:rsid w:val="796C630B"/>
    <w:rsid w:val="797338C1"/>
    <w:rsid w:val="797C254C"/>
    <w:rsid w:val="79816CF3"/>
    <w:rsid w:val="79893DEA"/>
    <w:rsid w:val="798D0F23"/>
    <w:rsid w:val="798D192B"/>
    <w:rsid w:val="798E197B"/>
    <w:rsid w:val="798E2CB4"/>
    <w:rsid w:val="798E6D7E"/>
    <w:rsid w:val="799051E5"/>
    <w:rsid w:val="799D264F"/>
    <w:rsid w:val="79AB0CAC"/>
    <w:rsid w:val="79AB5181"/>
    <w:rsid w:val="79B50893"/>
    <w:rsid w:val="79BA67E9"/>
    <w:rsid w:val="79BF4E9F"/>
    <w:rsid w:val="79C7628F"/>
    <w:rsid w:val="79D24E27"/>
    <w:rsid w:val="79D30BF7"/>
    <w:rsid w:val="79DB31B5"/>
    <w:rsid w:val="79E24A3D"/>
    <w:rsid w:val="79EB04E2"/>
    <w:rsid w:val="79EF61ED"/>
    <w:rsid w:val="79F20603"/>
    <w:rsid w:val="7A015E0F"/>
    <w:rsid w:val="7A072E04"/>
    <w:rsid w:val="7A085B05"/>
    <w:rsid w:val="7A10073C"/>
    <w:rsid w:val="7A161CB2"/>
    <w:rsid w:val="7A1F4F16"/>
    <w:rsid w:val="7A2503FE"/>
    <w:rsid w:val="7A287C3E"/>
    <w:rsid w:val="7A310308"/>
    <w:rsid w:val="7A3936AC"/>
    <w:rsid w:val="7A3B3F92"/>
    <w:rsid w:val="7A3E7E50"/>
    <w:rsid w:val="7A400D54"/>
    <w:rsid w:val="7A4026A8"/>
    <w:rsid w:val="7A464713"/>
    <w:rsid w:val="7A48173B"/>
    <w:rsid w:val="7A49682C"/>
    <w:rsid w:val="7A4E04B1"/>
    <w:rsid w:val="7A515628"/>
    <w:rsid w:val="7A600520"/>
    <w:rsid w:val="7A681493"/>
    <w:rsid w:val="7A69388C"/>
    <w:rsid w:val="7A6A4368"/>
    <w:rsid w:val="7A6F6206"/>
    <w:rsid w:val="7A71160F"/>
    <w:rsid w:val="7A772D31"/>
    <w:rsid w:val="7A7B144B"/>
    <w:rsid w:val="7A7D69FF"/>
    <w:rsid w:val="7A7E4FE9"/>
    <w:rsid w:val="7A805452"/>
    <w:rsid w:val="7A843122"/>
    <w:rsid w:val="7A89444C"/>
    <w:rsid w:val="7AA8545B"/>
    <w:rsid w:val="7AAC3968"/>
    <w:rsid w:val="7AB17D02"/>
    <w:rsid w:val="7AB37A33"/>
    <w:rsid w:val="7AB438BE"/>
    <w:rsid w:val="7AB850DB"/>
    <w:rsid w:val="7ABE266F"/>
    <w:rsid w:val="7AD03DF0"/>
    <w:rsid w:val="7AD22ABA"/>
    <w:rsid w:val="7AD3522D"/>
    <w:rsid w:val="7AE81618"/>
    <w:rsid w:val="7AF26E82"/>
    <w:rsid w:val="7AF53FFB"/>
    <w:rsid w:val="7B09511E"/>
    <w:rsid w:val="7B177623"/>
    <w:rsid w:val="7B18287F"/>
    <w:rsid w:val="7B21329D"/>
    <w:rsid w:val="7B2533AD"/>
    <w:rsid w:val="7B277D42"/>
    <w:rsid w:val="7B2B3C60"/>
    <w:rsid w:val="7B2B7297"/>
    <w:rsid w:val="7B2E42F8"/>
    <w:rsid w:val="7B337FD3"/>
    <w:rsid w:val="7B3D020F"/>
    <w:rsid w:val="7B3F1797"/>
    <w:rsid w:val="7B427177"/>
    <w:rsid w:val="7B456CF1"/>
    <w:rsid w:val="7B472DCF"/>
    <w:rsid w:val="7B4A2256"/>
    <w:rsid w:val="7B5377AC"/>
    <w:rsid w:val="7B540230"/>
    <w:rsid w:val="7B562F40"/>
    <w:rsid w:val="7B5D6AAB"/>
    <w:rsid w:val="7B60236F"/>
    <w:rsid w:val="7B654FA4"/>
    <w:rsid w:val="7B691691"/>
    <w:rsid w:val="7B6B06B3"/>
    <w:rsid w:val="7B7016CB"/>
    <w:rsid w:val="7B793CCB"/>
    <w:rsid w:val="7B8A0A5B"/>
    <w:rsid w:val="7B9A00E0"/>
    <w:rsid w:val="7B9A6104"/>
    <w:rsid w:val="7BAC05EB"/>
    <w:rsid w:val="7BAC4176"/>
    <w:rsid w:val="7BB203C6"/>
    <w:rsid w:val="7BB42284"/>
    <w:rsid w:val="7BC27022"/>
    <w:rsid w:val="7BD75328"/>
    <w:rsid w:val="7BD92EB5"/>
    <w:rsid w:val="7BE076BB"/>
    <w:rsid w:val="7BE8762D"/>
    <w:rsid w:val="7BEA2D7B"/>
    <w:rsid w:val="7BEC2F49"/>
    <w:rsid w:val="7BF66BBA"/>
    <w:rsid w:val="7BFB1D6D"/>
    <w:rsid w:val="7C023FF6"/>
    <w:rsid w:val="7C03292A"/>
    <w:rsid w:val="7C125E15"/>
    <w:rsid w:val="7C13107B"/>
    <w:rsid w:val="7C27104A"/>
    <w:rsid w:val="7C356B68"/>
    <w:rsid w:val="7C3922B9"/>
    <w:rsid w:val="7C3D160D"/>
    <w:rsid w:val="7C435923"/>
    <w:rsid w:val="7C504350"/>
    <w:rsid w:val="7C5B3F38"/>
    <w:rsid w:val="7C622289"/>
    <w:rsid w:val="7C657429"/>
    <w:rsid w:val="7C69597E"/>
    <w:rsid w:val="7C6C58C5"/>
    <w:rsid w:val="7C712164"/>
    <w:rsid w:val="7C7618A8"/>
    <w:rsid w:val="7C7A672C"/>
    <w:rsid w:val="7C7C6C05"/>
    <w:rsid w:val="7C8073DE"/>
    <w:rsid w:val="7C8250CE"/>
    <w:rsid w:val="7C890EB8"/>
    <w:rsid w:val="7C8C28CA"/>
    <w:rsid w:val="7C9014FA"/>
    <w:rsid w:val="7C9614D4"/>
    <w:rsid w:val="7C963083"/>
    <w:rsid w:val="7CAE780F"/>
    <w:rsid w:val="7CBF19AE"/>
    <w:rsid w:val="7CC45C24"/>
    <w:rsid w:val="7CDC3CB7"/>
    <w:rsid w:val="7CE07A26"/>
    <w:rsid w:val="7CE517FA"/>
    <w:rsid w:val="7CE5291D"/>
    <w:rsid w:val="7CE97131"/>
    <w:rsid w:val="7CF33B4A"/>
    <w:rsid w:val="7CF74F13"/>
    <w:rsid w:val="7CF76E8C"/>
    <w:rsid w:val="7D284E83"/>
    <w:rsid w:val="7D2D669C"/>
    <w:rsid w:val="7D306C7B"/>
    <w:rsid w:val="7D521F3E"/>
    <w:rsid w:val="7D57680E"/>
    <w:rsid w:val="7D5E39DF"/>
    <w:rsid w:val="7D6673C9"/>
    <w:rsid w:val="7D684360"/>
    <w:rsid w:val="7D71776E"/>
    <w:rsid w:val="7D7267F7"/>
    <w:rsid w:val="7D777A67"/>
    <w:rsid w:val="7D797DC9"/>
    <w:rsid w:val="7D7D7013"/>
    <w:rsid w:val="7D82624B"/>
    <w:rsid w:val="7D842651"/>
    <w:rsid w:val="7D8432EC"/>
    <w:rsid w:val="7D93472E"/>
    <w:rsid w:val="7D9414C2"/>
    <w:rsid w:val="7D9620AD"/>
    <w:rsid w:val="7DA6645D"/>
    <w:rsid w:val="7DA7709C"/>
    <w:rsid w:val="7DBE7270"/>
    <w:rsid w:val="7DC116ED"/>
    <w:rsid w:val="7DD66E60"/>
    <w:rsid w:val="7DDE77E7"/>
    <w:rsid w:val="7DDF5A6E"/>
    <w:rsid w:val="7DE26841"/>
    <w:rsid w:val="7DF1542E"/>
    <w:rsid w:val="7DF272DF"/>
    <w:rsid w:val="7DFF29DE"/>
    <w:rsid w:val="7E013746"/>
    <w:rsid w:val="7E131C25"/>
    <w:rsid w:val="7E144209"/>
    <w:rsid w:val="7E2105BE"/>
    <w:rsid w:val="7E2E0542"/>
    <w:rsid w:val="7E3578E8"/>
    <w:rsid w:val="7E4C4513"/>
    <w:rsid w:val="7E516537"/>
    <w:rsid w:val="7E563485"/>
    <w:rsid w:val="7E592F4D"/>
    <w:rsid w:val="7E5B69C2"/>
    <w:rsid w:val="7E5C7F99"/>
    <w:rsid w:val="7E602764"/>
    <w:rsid w:val="7E610532"/>
    <w:rsid w:val="7E6258E1"/>
    <w:rsid w:val="7E632A2D"/>
    <w:rsid w:val="7E6461B0"/>
    <w:rsid w:val="7E7356C0"/>
    <w:rsid w:val="7E802FDF"/>
    <w:rsid w:val="7E8116CC"/>
    <w:rsid w:val="7E817F4B"/>
    <w:rsid w:val="7E8B4F71"/>
    <w:rsid w:val="7E9B6CA6"/>
    <w:rsid w:val="7E9C11C6"/>
    <w:rsid w:val="7EA62F27"/>
    <w:rsid w:val="7EB738EB"/>
    <w:rsid w:val="7EBD5C7B"/>
    <w:rsid w:val="7EC12028"/>
    <w:rsid w:val="7EC2098D"/>
    <w:rsid w:val="7EC42A36"/>
    <w:rsid w:val="7EC57686"/>
    <w:rsid w:val="7ECE513F"/>
    <w:rsid w:val="7ECE60D9"/>
    <w:rsid w:val="7ED832B8"/>
    <w:rsid w:val="7EDC602D"/>
    <w:rsid w:val="7EE757FB"/>
    <w:rsid w:val="7F01629A"/>
    <w:rsid w:val="7F0F2BC8"/>
    <w:rsid w:val="7F0F52BA"/>
    <w:rsid w:val="7F1703BA"/>
    <w:rsid w:val="7F223B2B"/>
    <w:rsid w:val="7F3653F8"/>
    <w:rsid w:val="7F3F3EAA"/>
    <w:rsid w:val="7F3F7FBB"/>
    <w:rsid w:val="7F423EF2"/>
    <w:rsid w:val="7F46705C"/>
    <w:rsid w:val="7F4B2B57"/>
    <w:rsid w:val="7F4F4AD6"/>
    <w:rsid w:val="7F5111B3"/>
    <w:rsid w:val="7F5831B9"/>
    <w:rsid w:val="7F75461B"/>
    <w:rsid w:val="7F86687A"/>
    <w:rsid w:val="7F8E5BCF"/>
    <w:rsid w:val="7F911C3A"/>
    <w:rsid w:val="7F936E5C"/>
    <w:rsid w:val="7F9577F7"/>
    <w:rsid w:val="7F9805AA"/>
    <w:rsid w:val="7FB0050B"/>
    <w:rsid w:val="7FB312D3"/>
    <w:rsid w:val="7FB40DEE"/>
    <w:rsid w:val="7FBF2259"/>
    <w:rsid w:val="7FBF45FE"/>
    <w:rsid w:val="7FD135D2"/>
    <w:rsid w:val="7FDE2668"/>
    <w:rsid w:val="7FE705DD"/>
    <w:rsid w:val="7FEB42F3"/>
    <w:rsid w:val="7FEE08D0"/>
    <w:rsid w:val="7FEE1857"/>
    <w:rsid w:val="7FEF4AB5"/>
    <w:rsid w:val="7FF01B18"/>
    <w:rsid w:val="7FFA339F"/>
    <w:rsid w:val="7FFD30A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qFormat="1"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paragraph" w:styleId="3">
    <w:name w:val="heading 2"/>
    <w:basedOn w:val="1"/>
    <w:next w:val="1"/>
    <w:unhideWhenUsed/>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unhideWhenUsed/>
    <w:qFormat/>
    <w:uiPriority w:val="0"/>
    <w:pPr>
      <w:spacing w:beforeAutospacing="1" w:afterAutospacing="1"/>
      <w:jc w:val="left"/>
      <w:outlineLvl w:val="2"/>
    </w:pPr>
    <w:rPr>
      <w:rFonts w:hint="eastAsia" w:ascii="宋体" w:hAnsi="宋体"/>
      <w:b/>
      <w:kern w:val="0"/>
      <w:sz w:val="27"/>
      <w:szCs w:val="27"/>
    </w:rPr>
  </w:style>
  <w:style w:type="character" w:default="1" w:styleId="11">
    <w:name w:val="Default Paragraph Font"/>
    <w:semiHidden/>
    <w:unhideWhenUsed/>
    <w:qFormat/>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5">
    <w:name w:val="annotation subject"/>
    <w:basedOn w:val="6"/>
    <w:next w:val="6"/>
    <w:link w:val="19"/>
    <w:qFormat/>
    <w:uiPriority w:val="0"/>
    <w:pPr>
      <w:spacing w:line="240" w:lineRule="auto"/>
      <w:jc w:val="both"/>
    </w:pPr>
    <w:rPr>
      <w:b/>
      <w:bCs/>
      <w:sz w:val="20"/>
    </w:rPr>
  </w:style>
  <w:style w:type="paragraph" w:styleId="6">
    <w:name w:val="annotation text"/>
    <w:basedOn w:val="1"/>
    <w:link w:val="18"/>
    <w:qFormat/>
    <w:uiPriority w:val="0"/>
    <w:pPr>
      <w:jc w:val="left"/>
    </w:pPr>
  </w:style>
  <w:style w:type="paragraph" w:styleId="7">
    <w:name w:val="Balloon Text"/>
    <w:basedOn w:val="1"/>
    <w:link w:val="17"/>
    <w:qFormat/>
    <w:uiPriority w:val="0"/>
    <w:rPr>
      <w:sz w:val="18"/>
      <w:szCs w:val="18"/>
    </w:rPr>
  </w:style>
  <w:style w:type="paragraph" w:styleId="8">
    <w:name w:val="footer"/>
    <w:basedOn w:val="1"/>
    <w:qFormat/>
    <w:uiPriority w:val="99"/>
    <w:pPr>
      <w:tabs>
        <w:tab w:val="center" w:pos="4153"/>
        <w:tab w:val="right" w:pos="8306"/>
      </w:tabs>
      <w:snapToGrid w:val="0"/>
      <w:jc w:val="left"/>
    </w:pPr>
    <w:rPr>
      <w:sz w:val="18"/>
      <w:szCs w:val="18"/>
    </w:rPr>
  </w:style>
  <w:style w:type="paragraph" w:styleId="9">
    <w:name w:val="header"/>
    <w:basedOn w:val="1"/>
    <w:link w:val="22"/>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10">
    <w:name w:val="Normal (Web)"/>
    <w:basedOn w:val="1"/>
    <w:qFormat/>
    <w:uiPriority w:val="0"/>
    <w:rPr>
      <w:sz w:val="24"/>
    </w:rPr>
  </w:style>
  <w:style w:type="character" w:styleId="12">
    <w:name w:val="Emphasis"/>
    <w:basedOn w:val="11"/>
    <w:qFormat/>
    <w:uiPriority w:val="0"/>
    <w:rPr>
      <w:i/>
    </w:rPr>
  </w:style>
  <w:style w:type="character" w:styleId="13">
    <w:name w:val="line number"/>
    <w:basedOn w:val="11"/>
    <w:qFormat/>
    <w:uiPriority w:val="0"/>
  </w:style>
  <w:style w:type="character" w:styleId="14">
    <w:name w:val="Hyperlink"/>
    <w:basedOn w:val="11"/>
    <w:qFormat/>
    <w:uiPriority w:val="0"/>
    <w:rPr>
      <w:color w:val="0000FF"/>
      <w:u w:val="single"/>
    </w:rPr>
  </w:style>
  <w:style w:type="character" w:styleId="15">
    <w:name w:val="annotation reference"/>
    <w:basedOn w:val="11"/>
    <w:qFormat/>
    <w:uiPriority w:val="0"/>
    <w:rPr>
      <w:sz w:val="21"/>
      <w:szCs w:val="21"/>
    </w:rPr>
  </w:style>
  <w:style w:type="character" w:customStyle="1" w:styleId="17">
    <w:name w:val="批注框文本 字符"/>
    <w:basedOn w:val="11"/>
    <w:link w:val="7"/>
    <w:qFormat/>
    <w:uiPriority w:val="0"/>
    <w:rPr>
      <w:kern w:val="2"/>
      <w:sz w:val="18"/>
      <w:szCs w:val="18"/>
    </w:rPr>
  </w:style>
  <w:style w:type="character" w:customStyle="1" w:styleId="18">
    <w:name w:val="批注文字 字符"/>
    <w:basedOn w:val="11"/>
    <w:link w:val="6"/>
    <w:qFormat/>
    <w:uiPriority w:val="0"/>
    <w:rPr>
      <w:kern w:val="2"/>
      <w:sz w:val="21"/>
    </w:rPr>
  </w:style>
  <w:style w:type="character" w:customStyle="1" w:styleId="19">
    <w:name w:val="批注主题 字符"/>
    <w:basedOn w:val="18"/>
    <w:link w:val="5"/>
    <w:qFormat/>
    <w:uiPriority w:val="0"/>
    <w:rPr>
      <w:b/>
      <w:bCs/>
      <w:kern w:val="2"/>
      <w:sz w:val="21"/>
    </w:rPr>
  </w:style>
  <w:style w:type="paragraph" w:customStyle="1" w:styleId="20">
    <w:name w:val="Default"/>
    <w:unhideWhenUsed/>
    <w:qFormat/>
    <w:uiPriority w:val="99"/>
    <w:pPr>
      <w:widowControl w:val="0"/>
      <w:autoSpaceDE w:val="0"/>
      <w:autoSpaceDN w:val="0"/>
      <w:adjustRightInd w:val="0"/>
    </w:pPr>
    <w:rPr>
      <w:rFonts w:hint="eastAsia" w:ascii="PLEEE H+ Adv O Tb 8f 60ac 3" w:hAnsi="PLEEE H+ Adv O Tb 8f 60ac 3" w:eastAsia="PLEEE H+ Adv O Tb 8f 60ac 3" w:cs="Times New Roman"/>
      <w:color w:val="000000"/>
      <w:sz w:val="24"/>
      <w:lang w:val="en-US" w:eastAsia="en-US" w:bidi="ar-SA"/>
    </w:rPr>
  </w:style>
  <w:style w:type="paragraph" w:customStyle="1" w:styleId="21">
    <w:name w:val="修订1"/>
    <w:hidden/>
    <w:unhideWhenUsed/>
    <w:qFormat/>
    <w:uiPriority w:val="99"/>
    <w:rPr>
      <w:rFonts w:ascii="Times New Roman" w:hAnsi="Times New Roman" w:eastAsia="宋体" w:cs="Times New Roman"/>
      <w:kern w:val="2"/>
      <w:sz w:val="21"/>
      <w:lang w:val="en-US" w:eastAsia="zh-CN" w:bidi="ar-SA"/>
    </w:rPr>
  </w:style>
  <w:style w:type="character" w:customStyle="1" w:styleId="22">
    <w:name w:val="页眉 字符"/>
    <w:basedOn w:val="11"/>
    <w:link w:val="9"/>
    <w:qFormat/>
    <w:uiPriority w:val="0"/>
    <w:rPr>
      <w:kern w:val="2"/>
      <w:sz w:val="18"/>
      <w:szCs w:val="18"/>
    </w:rPr>
  </w:style>
  <w:style w:type="paragraph" w:customStyle="1" w:styleId="23">
    <w:name w:val="修订2"/>
    <w:hidden/>
    <w:unhideWhenUsed/>
    <w:qFormat/>
    <w:uiPriority w:val="99"/>
    <w:pPr>
      <w:pPrChange w:id="0" w:author="3" w:date="2019-12-08T23:19:00Z">
        <w:pPr/>
      </w:pPrChange>
    </w:pPr>
    <w:rPr>
      <w:rFonts w:ascii="Times New Roman" w:hAnsi="Times New Roman" w:eastAsia="宋体" w:cs="Times New Roman"/>
      <w:kern w:val="2"/>
      <w:sz w:val="21"/>
      <w:lang w:val="en-US" w:eastAsia="zh-CN" w:bidi="ar-SA"/>
      <w:rPrChange w:id="1" w:author="3" w:date="2019-12-08T23:19:00Z">
        <w:rPr>
          <w:rFonts w:eastAsia="宋体"/>
          <w:kern w:val="2"/>
          <w:sz w:val="21"/>
          <w:lang w:val="en-US" w:eastAsia="zh-CN" w:bidi="ar-SA"/>
        </w:rPr>
      </w:rPrChange>
    </w:rPr>
  </w:style>
  <w:style w:type="paragraph" w:customStyle="1" w:styleId="24">
    <w:name w:val="修订3"/>
    <w:hidden/>
    <w:semiHidden/>
    <w:qFormat/>
    <w:uiPriority w:val="99"/>
    <w:rPr>
      <w:rFonts w:ascii="Times New Roman" w:hAnsi="Times New Roman" w:eastAsia="宋体" w:cs="Times New Roman"/>
      <w:kern w:val="2"/>
      <w:sz w:val="21"/>
      <w:lang w:val="en-US" w:eastAsia="zh-CN" w:bidi="ar-SA"/>
    </w:rPr>
  </w:style>
  <w:style w:type="paragraph" w:styleId="25">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2.wmf"/><Relationship Id="rId8" Type="http://schemas.openxmlformats.org/officeDocument/2006/relationships/oleObject" Target="embeddings/oleObject2.bin"/><Relationship Id="rId7" Type="http://schemas.openxmlformats.org/officeDocument/2006/relationships/image" Target="media/image1.w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1.xml"/><Relationship Id="rId31" Type="http://schemas.openxmlformats.org/officeDocument/2006/relationships/fontTable" Target="fontTable.xml"/><Relationship Id="rId30" Type="http://schemas.openxmlformats.org/officeDocument/2006/relationships/customXml" Target="../customXml/item2.xml"/><Relationship Id="rId3" Type="http://schemas.openxmlformats.org/officeDocument/2006/relationships/header" Target="header1.xml"/><Relationship Id="rId29" Type="http://schemas.openxmlformats.org/officeDocument/2006/relationships/numbering" Target="numbering.xml"/><Relationship Id="rId28" Type="http://schemas.openxmlformats.org/officeDocument/2006/relationships/customXml" Target="../customXml/item1.xml"/><Relationship Id="rId27" Type="http://schemas.openxmlformats.org/officeDocument/2006/relationships/image" Target="media/image15.png"/><Relationship Id="rId26" Type="http://schemas.openxmlformats.org/officeDocument/2006/relationships/image" Target="media/image14.png"/><Relationship Id="rId25" Type="http://schemas.openxmlformats.org/officeDocument/2006/relationships/image" Target="media/image13.png"/><Relationship Id="rId24" Type="http://schemas.openxmlformats.org/officeDocument/2006/relationships/image" Target="media/image12.png"/><Relationship Id="rId23" Type="http://schemas.openxmlformats.org/officeDocument/2006/relationships/image" Target="media/image11.png"/><Relationship Id="rId22" Type="http://schemas.openxmlformats.org/officeDocument/2006/relationships/image" Target="media/image10.png"/><Relationship Id="rId21" Type="http://schemas.openxmlformats.org/officeDocument/2006/relationships/image" Target="media/image9.png"/><Relationship Id="rId20" Type="http://schemas.openxmlformats.org/officeDocument/2006/relationships/image" Target="media/image8.png"/><Relationship Id="rId2" Type="http://schemas.openxmlformats.org/officeDocument/2006/relationships/settings" Target="settings.xml"/><Relationship Id="rId19" Type="http://schemas.openxmlformats.org/officeDocument/2006/relationships/image" Target="media/image7.wmf"/><Relationship Id="rId18" Type="http://schemas.openxmlformats.org/officeDocument/2006/relationships/oleObject" Target="embeddings/oleObject7.bin"/><Relationship Id="rId17" Type="http://schemas.openxmlformats.org/officeDocument/2006/relationships/image" Target="media/image6.wmf"/><Relationship Id="rId16" Type="http://schemas.openxmlformats.org/officeDocument/2006/relationships/oleObject" Target="embeddings/oleObject6.bin"/><Relationship Id="rId15" Type="http://schemas.openxmlformats.org/officeDocument/2006/relationships/image" Target="media/image5.wmf"/><Relationship Id="rId14" Type="http://schemas.openxmlformats.org/officeDocument/2006/relationships/oleObject" Target="embeddings/oleObject5.bin"/><Relationship Id="rId13" Type="http://schemas.openxmlformats.org/officeDocument/2006/relationships/image" Target="media/image4.wmf"/><Relationship Id="rId12" Type="http://schemas.openxmlformats.org/officeDocument/2006/relationships/oleObject" Target="embeddings/oleObject4.bin"/><Relationship Id="rId11" Type="http://schemas.openxmlformats.org/officeDocument/2006/relationships/image" Target="media/image3.wmf"/><Relationship Id="rId10" Type="http://schemas.openxmlformats.org/officeDocument/2006/relationships/oleObject" Target="embeddings/oleObject3.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779D425-507B-4D45-BE4C-AD1C6BD223B9}">
  <ds:schemaRefs/>
</ds:datastoreItem>
</file>

<file path=docProps/app.xml><?xml version="1.0" encoding="utf-8"?>
<Properties xmlns="http://schemas.openxmlformats.org/officeDocument/2006/extended-properties" xmlns:vt="http://schemas.openxmlformats.org/officeDocument/2006/docPropsVTypes">
  <Template>Normal.dotm</Template>
  <Company>UW Madison</Company>
  <Pages>1</Pages>
  <Words>7534</Words>
  <Characters>42949</Characters>
  <Lines>357</Lines>
  <Paragraphs>100</Paragraphs>
  <TotalTime>0</TotalTime>
  <ScaleCrop>false</ScaleCrop>
  <LinksUpToDate>false</LinksUpToDate>
  <CharactersWithSpaces>50383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2019-04-29T02:09:00Z</dcterms:created>
  <dc:creator>弈仙</dc:creator>
  <cp:lastModifiedBy>弈仙</cp:lastModifiedBy>
  <dcterms:modified xsi:type="dcterms:W3CDTF">2020-01-22T06:12:47Z</dcterms:modified>
  <dc:title>Introduction</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